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a="http://schemas.openxmlformats.org/drawingml/2006/main" xmlns:pic="http://schemas.openxmlformats.org/drawingml/2006/picture" xmlns:a14="http://schemas.microsoft.com/office/drawing/2010/main" xmlns:a16="http://schemas.microsoft.com/office/drawing/2014/main" xmlns:c="http://schemas.openxmlformats.org/drawingml/2006/char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3C4A3B" w:rsidRDefault="003C4A3B">
      <w:pPr>
        <w:pBdr>
          <w:top w:val="thinThickSmallGap" w:color="auto" w:sz="24" w:space="1"/>
        </w:pBdr>
        <w:rPr>
          <w:sz w:val="2"/>
          <w:szCs w:val="6"/>
          <w:highlight w:val="green"/>
        </w:rPr>
      </w:pPr>
    </w:p>
    <w:p w:rsidRPr="000A5EEC" w:rsidR="003C4A3B" w:rsidP="000A5EEC" w:rsidRDefault="003C4A3B">
      <w:pPr>
        <w:rPr>
          <w:sz w:val="2"/>
        </w:rPr>
      </w:pPr>
    </w:p>
    <w:p w:rsidR="00510E34" w:rsidP="00510E34" w:rsidRDefault="00635688">
      <w:pPr>
        <w:tabs>
          <w:tab w:val="center" w:pos="5400"/>
        </w:tabs>
        <w:suppressAutoHyphens/>
        <w:jc w:val="center"/>
        <w:rPr>
          <w:b/>
          <w:bCs/>
          <w:sz w:val="30"/>
          <w:szCs w:val="36"/>
        </w:rPr>
      </w:pPr>
      <w:r>
        <w:rPr>
          <w:b/>
          <w:bCs/>
          <w:sz w:val="30"/>
          <w:szCs w:val="36"/>
        </w:rPr>
        <w:t>UNITED STATES</w:t>
      </w:r>
    </w:p>
    <w:p w:rsidR="00510E34" w:rsidP="00510E34" w:rsidRDefault="00635688">
      <w:pPr>
        <w:tabs>
          <w:tab w:val="center" w:pos="5400"/>
        </w:tabs>
        <w:suppressAutoHyphens/>
        <w:jc w:val="center"/>
        <w:rPr>
          <w:b/>
          <w:bCs/>
          <w:sz w:val="22"/>
          <w:szCs w:val="26"/>
        </w:rPr>
      </w:pPr>
      <w:r>
        <w:rPr>
          <w:b/>
          <w:bCs/>
          <w:sz w:val="30"/>
          <w:szCs w:val="36"/>
        </w:rPr>
        <w:t>SECURITIES AND EXCHANGE COMMISSION</w:t>
      </w:r>
    </w:p>
    <w:p w:rsidR="00510E34" w:rsidP="00510E34" w:rsidRDefault="00635688">
      <w:pPr>
        <w:tabs>
          <w:tab w:val="center" w:pos="5400"/>
        </w:tabs>
        <w:suppressAutoHyphens/>
        <w:spacing w:after="60"/>
        <w:jc w:val="center"/>
        <w:rPr>
          <w:rFonts w:cstheme="majorHAnsi"/>
          <w:b/>
          <w:bCs/>
        </w:rPr>
      </w:pPr>
      <w:r>
        <w:rPr>
          <w:rFonts w:cstheme="majorHAnsi"/>
          <w:b/>
          <w:bCs/>
        </w:rPr>
        <w:t>Washington, D.C. 20549</w:t>
      </w:r>
    </w:p>
    <w:p w:rsidRPr="00CA3E6F" w:rsidR="00040430" w:rsidP="00510E34" w:rsidRDefault="00635688">
      <w:pPr>
        <w:tabs>
          <w:tab w:val="left" w:pos="3735"/>
          <w:tab w:val="center" w:pos="4680"/>
          <w:tab w:val="center" w:pos="5400"/>
        </w:tabs>
        <w:suppressAutoHyphens/>
        <w:spacing w:after="60"/>
        <w:jc w:val="center"/>
        <w:rPr>
          <w:b/>
          <w:bCs/>
          <w:sz w:val="30"/>
          <w:szCs w:val="36"/>
        </w:rPr>
      </w:pPr>
      <w:r>
        <w:rPr>
          <w:b/>
          <w:bCs/>
          <w:sz w:val="30"/>
          <w:szCs w:val="36"/>
        </w:rPr>
        <w:t xml:space="preserve">FORM </w:t>
      </w:r>
      <w:bookmarkStart w:name="_ca158c27_c9bf_422d_a392_58a75f448900" w:id="0"/>
      <w:r w:rsidRPr="00327B2E">
        <w:rPr>
          <w:b/>
          <w:bCs/>
          <w:sz w:val="30"/>
          <w:szCs w:val="36"/>
        </w:rPr>
        <w:t>10-K</w:t>
      </w:r>
      <w:r w:rsidRPr="00327B2E" w:rsidR="00574219">
        <w:rPr>
          <w:b/>
          <w:bCs/>
          <w:sz w:val="30"/>
          <w:szCs w:val="36"/>
        </w:rPr>
        <w:t>/A</w:t>
      </w:r>
      <w:bookmarkEnd w:id="0"/>
      <w:r w:rsidRPr="00CA3E6F" w:rsidR="00040430">
        <w:rPr>
          <w:b/>
          <w:bCs/>
          <w:sz w:val="30"/>
          <w:szCs w:val="36"/>
        </w:rPr>
        <w:t xml:space="preserve"> </w:t>
      </w:r>
    </w:p>
    <w:p w:rsidR="00040430" w:rsidP="00040430" w:rsidRDefault="00040430">
      <w:pPr>
        <w:tabs>
          <w:tab w:val="center" w:pos="5400"/>
        </w:tabs>
        <w:suppressAutoHyphens/>
        <w:spacing w:after="60"/>
        <w:jc w:val="center"/>
        <w:rPr>
          <w:rFonts w:cstheme="majorHAnsi"/>
          <w:b/>
          <w:bCs/>
        </w:rPr>
      </w:pPr>
      <w:r w:rsidRPr="00CA3E6F">
        <w:rPr>
          <w:rFonts w:cstheme="majorHAnsi"/>
          <w:b/>
          <w:bCs/>
        </w:rPr>
        <w:t>(</w:t>
      </w:r>
      <w:r>
        <w:rPr>
          <w:rFonts w:cstheme="majorHAnsi"/>
          <w:b/>
          <w:bCs/>
        </w:rPr>
        <w:t>Amendment No.1)</w:t>
      </w:r>
    </w:p>
    <w:tbl>
      <w:tblPr>
        <w:tblW w:w="5000" w:type="pct"/>
        <w:jc w:val="center"/>
        <w:tblCellMar>
          <w:left w:w="0" w:type="dxa"/>
          <w:right w:w="0" w:type="dxa"/>
        </w:tblCellMar>
        <w:tblLook w:val="0000" w:firstRow="0" w:lastRow="0" w:firstColumn="0" w:lastColumn="0" w:noHBand="0" w:noVBand="0"/>
      </w:tblPr>
      <w:tblGrid>
        <w:gridCol w:w="1496"/>
        <w:gridCol w:w="9650"/>
      </w:tblGrid>
      <w:tr w:rsidR="00510E34" w:rsidTr="00327B2E">
        <w:trPr>
          <w:cantSplit/>
          <w:trHeight w:val="20" w:hRule="exact"/>
          <w:jc w:val="center"/>
        </w:trPr>
        <w:tc>
          <w:tcPr>
            <w:tcW w:w="671" w:type="pct"/>
            <w:tcBorders>
              <w:top w:val="nil"/>
              <w:left w:val="nil"/>
              <w:bottom w:val="nil"/>
              <w:right w:val="nil"/>
            </w:tcBorders>
          </w:tcPr>
          <w:p w:rsidR="00510E34" w:rsidP="00AD604A" w:rsidRDefault="00710EE6">
            <w:pPr>
              <w:keepNext/>
              <w:rPr>
                <w:sz w:val="2"/>
              </w:rPr>
            </w:pPr>
            <w:bookmarkStart w:name="_be9ec54f_77a4_43ed_943d_07099e282273" w:id="1"/>
            <w:bookmarkStart w:name="_d5090fc9_8eb2_41ae_b053_8f07f9563426" w:id="2"/>
            <w:bookmarkStart w:name="_6a678bf2_2f20_4b27_8c96_744beb659cb0" w:id="3"/>
            <w:bookmarkStart w:name="_7bc06b46_f157_48be_919f_67cd261afb00" w:id="4"/>
            <w:bookmarkStart w:name="_50f71d80_425d_4848_afa5_7e5cf834f80c" w:id="5"/>
            <w:bookmarkStart w:name="_375da5a4_cec6_4cd6_b89f_1b26b07a4907" w:id="6"/>
            <w:bookmarkStart w:name="_14e3ed1f_d6a7_4c55_a391_337e22a4327b" w:id="7"/>
            <w:bookmarkStart w:name="_18b22759_f45b_45f7_ba58_8f1c572ae282" w:id="8"/>
            <w:bookmarkEnd w:id="1"/>
            <w:bookmarkEnd w:id="2"/>
            <w:bookmarkEnd w:id="3"/>
          </w:p>
        </w:tc>
        <w:tc>
          <w:tcPr>
            <w:tcW w:w="4329" w:type="pct"/>
            <w:tcBorders>
              <w:top w:val="nil"/>
              <w:left w:val="nil"/>
              <w:bottom w:val="nil"/>
              <w:right w:val="nil"/>
            </w:tcBorders>
          </w:tcPr>
          <w:p w:rsidR="00510E34" w:rsidP="00AD604A" w:rsidRDefault="00710EE6">
            <w:pPr>
              <w:keepNext/>
              <w:rPr>
                <w:sz w:val="2"/>
              </w:rPr>
            </w:pPr>
          </w:p>
        </w:tc>
      </w:tr>
      <w:tr w:rsidR="00510E34" w:rsidTr="00327B2E">
        <w:trPr>
          <w:cantSplit/>
          <w:trHeight w:val="20"/>
          <w:jc w:val="center"/>
        </w:trPr>
        <w:tc>
          <w:tcPr>
            <w:tcW w:w="671" w:type="pct"/>
            <w:tcBorders>
              <w:top w:val="nil"/>
              <w:left w:val="nil"/>
              <w:bottom w:val="nil"/>
              <w:right w:val="nil"/>
            </w:tcBorders>
          </w:tcPr>
          <w:p w:rsidR="00510E34" w:rsidP="00AD604A" w:rsidRDefault="00710EE6">
            <w:pPr>
              <w:keepNext/>
              <w:rPr>
                <w:sz w:val="2"/>
              </w:rPr>
            </w:pPr>
            <w:bookmarkStart w:name="_fa724ad9_a9ae_4c0b_965c_23065955d774" w:id="9"/>
            <w:bookmarkStart w:name="_eeb93949_c1d0_45d5_b101_e2c6ba1ae8ff" w:id="10"/>
            <w:bookmarkStart w:name="_537520e9_566e_40c1_9a73_cb123498f129" w:id="11"/>
            <w:bookmarkStart w:name="_e004784b_9e50_4294_bb37_d688d2f4e8fc" w:id="12"/>
            <w:bookmarkStart w:name="_4c1bd7a4_4e24_441f_943a_0bc92419c0ed" w:id="13"/>
            <w:bookmarkStart w:name="_87254049_e36e_44bf_a4ad_714bedcddb6a" w:id="14"/>
          </w:p>
        </w:tc>
        <w:tc>
          <w:tcPr>
            <w:tcW w:w="4329" w:type="pct"/>
            <w:tcBorders>
              <w:top w:val="nil"/>
              <w:left w:val="nil"/>
              <w:bottom w:val="nil"/>
              <w:right w:val="nil"/>
            </w:tcBorders>
          </w:tcPr>
          <w:p w:rsidR="00510E34" w:rsidP="00AD604A" w:rsidRDefault="00710EE6">
            <w:pPr>
              <w:keepNext/>
              <w:rPr>
                <w:sz w:val="2"/>
              </w:rPr>
            </w:pPr>
          </w:p>
        </w:tc>
      </w:tr>
      <w:tr w:rsidR="00510E34" w:rsidTr="00327B2E">
        <w:trPr>
          <w:cantSplit/>
          <w:jc w:val="center"/>
        </w:trPr>
        <w:tc>
          <w:tcPr>
            <w:tcW w:w="671" w:type="pct"/>
            <w:tcBorders>
              <w:top w:val="nil"/>
              <w:left w:val="nil"/>
              <w:bottom w:val="nil"/>
              <w:right w:val="nil"/>
            </w:tcBorders>
          </w:tcPr>
          <w:p w:rsidR="00510E34" w:rsidP="00AD604A" w:rsidRDefault="00710EE6">
            <w:pPr>
              <w:rPr>
                <w:sz w:val="2"/>
              </w:rPr>
            </w:pPr>
            <w:bookmarkStart w:name="_e74ca57a_befe_4952_aa8e_6e186d72d140" w:id="15"/>
          </w:p>
        </w:tc>
        <w:tc>
          <w:tcPr>
            <w:tcW w:w="4329" w:type="pct"/>
            <w:tcBorders>
              <w:top w:val="nil"/>
              <w:left w:val="nil"/>
              <w:bottom w:val="nil"/>
              <w:right w:val="nil"/>
            </w:tcBorders>
          </w:tcPr>
          <w:p w:rsidR="00510E34" w:rsidP="00AD604A" w:rsidRDefault="00710EE6">
            <w:pPr>
              <w:rPr>
                <w:sz w:val="2"/>
              </w:rPr>
            </w:pPr>
          </w:p>
        </w:tc>
      </w:tr>
      <w:tr w:rsidR="00510E34" w:rsidTr="00327B2E">
        <w:trPr>
          <w:cantSplit/>
          <w:jc w:val="center"/>
        </w:trPr>
        <w:tc>
          <w:tcPr>
            <w:tcW w:w="671" w:type="pct"/>
            <w:tcBorders>
              <w:top w:val="nil"/>
              <w:left w:val="nil"/>
              <w:bottom w:val="nil"/>
              <w:right w:val="nil"/>
            </w:tcBorders>
          </w:tcPr>
          <w:p w:rsidRPr="00327B2E"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spacing w:after="60"/>
              <w:jc w:val="center"/>
              <w:rPr>
                <w:rFonts w:ascii="Segoe UI Symbol" w:hAnsi="Segoe UI Symbol"/>
                <w:b/>
              </w:rPr>
            </w:pPr>
            <w:bookmarkStart w:name="_efb33c9f_d64e_4338_9f84_d6a529dc9f5e" w:id="16"/>
            <w:bookmarkStart w:name="_c3773a0e_115e_43da_8f37_2e2aec1d23b6" w:id="17"/>
            <w:bookmarkStart w:name="_cc861037_c86b_4f8d_a1d1_e8330084a95f" w:id="18"/>
            <w:bookmarkStart w:name="_0d333b75_e533_4d31_acb0_cef55a0aa1dc" w:id="19"/>
            <w:bookmarkStart w:name="_464f47be_91c2_4d78_b739_5052bf617072" w:id="20"/>
            <w:bookmarkStart w:name="_c8efb5e8_2ef2_470c_880a_3d3da74cef90" w:id="21"/>
            <w:bookmarkStart w:name="_d0b41cdd_8266_4de1_b445_62dc804f62c5" w:id="22"/>
            <w:bookmarkStart w:name="_6c83bbd5_d479_4960_968a_6f400e98eba6" w:id="23"/>
            <w:bookmarkStart w:name="_da15e1bd_f026_452e_abc9_4113d277303f" w:id="24"/>
            <w:bookmarkStart w:name="_c3142d81_a49c_473f_9b75_f674ffaf3ce8" w:id="25"/>
            <w:bookmarkStart w:name="_07205716_2851_45ff_8eba_5f626d41eaff" w:id="26"/>
            <w:bookmarkStart w:name="_ced93ad2_948f_4499_9de2_ca29d316689f" w:id="27"/>
            <w:bookmarkStart w:name="_60835ef1_bdc4_4a89_aa37_7bef077512e6" w:id="28"/>
            <w:bookmarkStart w:name="_bb36be60_37e8_44b0_8dc8_921dd11be8ad" w:id="29"/>
            <w:bookmarkStart w:name="_008a85e2_50ca_4562_863d_5c045571ff34" w:id="30"/>
            <w:bookmarkStart w:name="_40f04f32_69ba_46b5_ae27_f76222838b08" w:id="31"/>
            <w:bookmarkStart w:name="_990893a0_f60c_4837_aacd_2367d56bf731" w:id="32"/>
            <w:bookmarkStart w:name="_d623d16e_d42a_4969_b454_1642f5734a0e" w:id="33"/>
            <w:bookmarkStart w:name="_d69d25fb_97cf_409e_80e0_7a2ee17b679d" w:id="34"/>
            <w:bookmarkStart w:name="_6f155f33_a4ce_4091_bc9e_4c49c093c65d" w:id="35"/>
            <w:bookmarkStart w:name="_1439cbed_22ff_4e20_93dc_c41e58578f3f" w:id="36"/>
            <w:bookmarkStart w:name="_6979bfac_8cec_4a96_ac57_81a55e8b8cc9" w:id="37"/>
            <w:bookmarkStart w:name="_087be6f9_67d4_44dd_b0a9_3e02d94d916d" w:id="38"/>
            <w:bookmarkStart w:name="_ac70c341_4036_483b_a06e_17f764044b12" w:id="39"/>
            <w:bookmarkStart w:name="_e19d78eb_a664_4821_81b9_16d249599523" w:id="40"/>
            <w:bookmarkStart w:name="_e7b58882_e971_4d55_ae26_9ee79760ced4" w:id="41"/>
            <w:bookmarkStart w:name="_d37a5e32_0d41_4b7a_862e_9b5f829991f7" w:id="42"/>
            <w:bookmarkStart w:name="_98625812_80a6_44ef_8ba5_246d56fd3c71" w:id="43"/>
            <w:bookmarkStart w:name="_7bf18055_1ae0_47bb_9c7d_2844434db21d" w:id="44"/>
            <w:bookmarkStart w:name="_fa013b12_05ba_4727_b1e8_f0a45e58921e" w:id="45"/>
            <w:bookmarkStart w:name="_dde4a75c_fe53_4e0a_a250_874c36fd67f3" w:id="46"/>
            <w:bookmarkStart w:name="_50fce519_47ea_44f1_9c74_85d9dcbd843a" w:id="47"/>
            <w:bookmarkStart w:name="_e6d1f885_0f64_4582_b7f0_0a1f3628bc42" w:id="48"/>
            <w:bookmarkStart w:name="_25d6a079_b093_43ba_93ba_6fc4dfdb155e" w:id="49"/>
            <w:bookmarkStart w:name="_5dbe38e1_2cbc_4be4_bb6a_b8c5249d066f" w:colFirst="0" w:colLast="0" w:id="50"/>
            <w:r w:rsidRPr="00327B2E">
              <w:rPr>
                <w:rFonts w:ascii="Segoe UI Symbol" w:hAnsi="Segoe UI Symbol"/>
                <w:b/>
              </w:rPr>
              <w:t>☒</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tc>
        <w:tc>
          <w:tcPr>
            <w:tcW w:w="4329" w:type="pct"/>
            <w:tcBorders>
              <w:top w:val="nil"/>
              <w:left w:val="nil"/>
              <w:bottom w:val="nil"/>
              <w:right w:val="nil"/>
            </w:tcBorders>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spacing w:after="60"/>
              <w:rPr>
                <w:b/>
                <w:bCs/>
              </w:rPr>
            </w:pPr>
            <w:r>
              <w:rPr>
                <w:b/>
                <w:bCs/>
              </w:rPr>
              <w:t>ANNUAL REPORT PURSUANT TO SECTION 13 OR 15(d) OF THE SECURITIES EXCHANGE ACT OF 1934</w:t>
            </w:r>
          </w:p>
        </w:tc>
      </w:tr>
      <w:bookmarkEnd w:id="50"/>
      <w:tr w:rsidR="00510E34" w:rsidTr="00327B2E">
        <w:trPr>
          <w:cantSplit/>
          <w:jc w:val="center"/>
        </w:trPr>
        <w:tc>
          <w:tcPr>
            <w:tcW w:w="5000" w:type="pct"/>
            <w:gridSpan w:val="2"/>
            <w:tcBorders>
              <w:top w:val="nil"/>
              <w:left w:val="nil"/>
              <w:bottom w:val="nil"/>
              <w:right w:val="nil"/>
            </w:tcBorders>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spacing w:after="60"/>
              <w:jc w:val="center"/>
              <w:rPr>
                <w:rFonts w:cstheme="majorHAnsi"/>
                <w:b/>
                <w:bCs/>
                <w:sz w:val="16"/>
              </w:rPr>
            </w:pPr>
            <w:r>
              <w:rPr>
                <w:rFonts w:cstheme="majorHAnsi"/>
                <w:b/>
                <w:bCs/>
                <w:sz w:val="16"/>
              </w:rPr>
              <w:t xml:space="preserve">For the fiscal year ended </w:t>
            </w:r>
            <w:bookmarkStart w:name="_4580eb8a_d10b_467d_bd86_ba86cf75d57f" w:id="51"/>
            <w:r w:rsidRPr="00327B2E">
              <w:rPr>
                <w:rFonts w:cstheme="majorHAnsi"/>
                <w:b/>
                <w:bCs/>
                <w:sz w:val="16"/>
              </w:rPr>
              <w:t>December 31, 2021</w:t>
            </w:r>
            <w:bookmarkEnd w:id="51"/>
          </w:p>
        </w:tc>
      </w:tr>
      <w:tr w:rsidR="00510E34" w:rsidTr="00327B2E">
        <w:trPr>
          <w:cantSplit/>
          <w:jc w:val="center"/>
        </w:trPr>
        <w:tc>
          <w:tcPr>
            <w:tcW w:w="671" w:type="pct"/>
            <w:tcBorders>
              <w:top w:val="nil"/>
              <w:left w:val="nil"/>
              <w:bottom w:val="nil"/>
              <w:right w:val="nil"/>
            </w:tcBorders>
          </w:tcPr>
          <w:p w:rsidRPr="00327B2E"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spacing w:after="60"/>
              <w:jc w:val="center"/>
              <w:rPr>
                <w:rFonts w:ascii="Segoe UI Symbol" w:hAnsi="Segoe UI Symbol" w:cs="MS Mincho"/>
                <w:b/>
                <w:lang w:eastAsia="ko-KR"/>
              </w:rPr>
            </w:pPr>
            <w:bookmarkStart w:name="_90002672_837a_4171_baa9_aa7e6ef1c22b" w:id="52"/>
            <w:bookmarkStart w:name="_e106bf4f_cad6_42db_aebc_b6b03ef7fe1c" w:id="53"/>
            <w:bookmarkStart w:name="_84597f41_0007_485d_b4e9_256e4ae2f490" w:id="54"/>
            <w:bookmarkStart w:name="_2ec56e0f_490e_4c8f_ac97_a7ba6808e1dd" w:id="55"/>
            <w:bookmarkStart w:name="_48bf1370_6e46_4a80_89f4_6dacac88b141" w:id="56"/>
            <w:bookmarkStart w:name="_cdc79a57_0a1d_4006_af75_fdf2f6a36283" w:id="57"/>
            <w:bookmarkStart w:name="_611d77fc_7f92_4782_b8f6_43c3bd1b163c" w:id="58"/>
            <w:bookmarkStart w:name="_0e9e505f_e020_4f06_82a0_fdcd32f6f8db" w:id="59"/>
            <w:bookmarkStart w:name="_360c0b26_34a5_415d_97a0_282d699c74b8" w:id="60"/>
            <w:bookmarkStart w:name="_62623312_e01c_4e29_947d_2144d0bf5394" w:id="61"/>
            <w:bookmarkStart w:name="_723133e1_92cd_4986_a16b_6497b2f72a6e" w:id="62"/>
            <w:bookmarkStart w:name="_bac3173a_c269_423f_aa1b_256c9ed82c60" w:id="63"/>
            <w:bookmarkStart w:name="_9dc68d65_3396_43f5_874e_94200ad88341" w:id="64"/>
            <w:bookmarkStart w:name="_0c35227e_486b_463e_9f23_2f9bf9735f50" w:id="65"/>
            <w:bookmarkStart w:name="_1a42d19f_69b0_4ae9_9628_3c258d300419" w:id="66"/>
            <w:bookmarkStart w:name="_59a8d0ae_15f4_474c_9bcb_bba5212da7f6" w:id="67"/>
            <w:bookmarkStart w:name="_e16e1540_b46d_49d2_b0c8_86cf040045cf" w:id="68"/>
            <w:bookmarkStart w:name="_622d4259_27ed_4d7e_8fd4_6c293229dc10" w:id="69"/>
            <w:bookmarkStart w:name="_2956c820_1815_4c9f_b843_dcca9c9f6bbe" w:id="70"/>
            <w:bookmarkStart w:name="_f7c52d53_b051_42c8_8a31_6238d377d9e4" w:id="71"/>
            <w:bookmarkStart w:name="_2d606f8e_8a9d_40a7_83a2_00b52accc562" w:id="72"/>
            <w:bookmarkStart w:name="_15bd1992_3e9f_4bef_a8f5_1f3e4180d3b0" w:id="73"/>
            <w:bookmarkStart w:name="_e39cb73b_5d82_4d64_925c_00859fa77d8a" w:id="74"/>
            <w:bookmarkStart w:name="_f9d759e4_b9c9_47d3_8ac5_2188af1875ae" w:id="75"/>
            <w:bookmarkStart w:name="_8569fa79_294a_40d4_b390_326049994975" w:id="76"/>
            <w:bookmarkStart w:name="_231429c3_9020_4e52_9e41_0c9b36e55f8e" w:id="77"/>
            <w:bookmarkStart w:name="_c4a223fe_cc79_46c6_b36f_f48881189936" w:id="78"/>
            <w:bookmarkStart w:name="_4e612b40_6e34_4465_aabf_0f773b0e478a" w:id="79"/>
            <w:r w:rsidRPr="00327B2E">
              <w:rPr>
                <w:rFonts w:ascii="Segoe UI Symbol" w:hAnsi="Segoe UI Symbol" w:cs="MS Mincho"/>
                <w:b/>
                <w:lang w:eastAsia="ko-KR"/>
              </w:rPr>
              <w:t>☐</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tc>
        <w:tc>
          <w:tcPr>
            <w:tcW w:w="4329" w:type="pct"/>
            <w:tcBorders>
              <w:top w:val="nil"/>
              <w:left w:val="nil"/>
              <w:bottom w:val="nil"/>
              <w:right w:val="nil"/>
            </w:tcBorders>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spacing w:after="60"/>
              <w:rPr>
                <w:b/>
                <w:bCs/>
              </w:rPr>
            </w:pPr>
            <w:r>
              <w:rPr>
                <w:b/>
                <w:bCs/>
              </w:rPr>
              <w:t>TRANSITION REPORT UNDER SECTION 13 OR 15(d) OF THE SECURITIES EXCHANGE ACT OF 1934</w:t>
            </w:r>
          </w:p>
        </w:tc>
      </w:tr>
      <w:tr w:rsidR="00510E34" w:rsidTr="00327B2E">
        <w:trPr>
          <w:cantSplit/>
          <w:jc w:val="center"/>
        </w:trPr>
        <w:tc>
          <w:tcPr>
            <w:tcW w:w="5000" w:type="pct"/>
            <w:gridSpan w:val="2"/>
            <w:tcBorders>
              <w:top w:val="nil"/>
              <w:left w:val="nil"/>
              <w:bottom w:val="nil"/>
              <w:right w:val="nil"/>
            </w:tcBorders>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jc w:val="center"/>
              <w:rPr>
                <w:rFonts w:cstheme="majorHAnsi"/>
                <w:b/>
                <w:bCs/>
                <w:sz w:val="16"/>
              </w:rPr>
            </w:pPr>
            <w:r>
              <w:rPr>
                <w:rFonts w:cstheme="majorHAnsi"/>
                <w:b/>
                <w:bCs/>
                <w:sz w:val="16"/>
              </w:rPr>
              <w:t xml:space="preserve">For the transition period from                  to                 </w:t>
            </w:r>
          </w:p>
        </w:tc>
      </w:tr>
      <w:bookmarkEnd w:id="4"/>
      <w:bookmarkEnd w:id="5"/>
      <w:bookmarkEnd w:id="6"/>
      <w:bookmarkEnd w:id="7"/>
      <w:bookmarkEnd w:id="8"/>
      <w:bookmarkEnd w:id="9"/>
      <w:bookmarkEnd w:id="10"/>
      <w:bookmarkEnd w:id="11"/>
      <w:bookmarkEnd w:id="12"/>
      <w:bookmarkEnd w:id="13"/>
      <w:bookmarkEnd w:id="14"/>
      <w:bookmarkEnd w:id="15"/>
    </w:tbl>
    <w:p w:rsidR="00510E34" w:rsidP="00510E34" w:rsidRDefault="00710EE6"/>
    <w:p w:rsidR="00510E34" w:rsidP="00510E34" w:rsidRDefault="00635688">
      <w:pPr>
        <w:tabs>
          <w:tab w:val="center" w:pos="5400"/>
        </w:tabs>
        <w:suppressAutoHyphens/>
        <w:spacing w:after="60"/>
        <w:jc w:val="center"/>
        <w:rPr>
          <w:rFonts w:cstheme="majorHAnsi"/>
          <w:b/>
          <w:bCs/>
          <w:sz w:val="18"/>
        </w:rPr>
      </w:pPr>
      <w:r>
        <w:rPr>
          <w:rFonts w:cstheme="majorHAnsi"/>
          <w:b/>
          <w:bCs/>
          <w:sz w:val="18"/>
        </w:rPr>
        <w:t>Commission file number </w:t>
      </w:r>
      <w:bookmarkStart w:name="_706a5dd1_1c61_441d_95df_4b274fabdd91" w:id="80"/>
      <w:r w:rsidRPr="00327B2E">
        <w:rPr>
          <w:rFonts w:cstheme="majorHAnsi"/>
          <w:b/>
          <w:bCs/>
          <w:sz w:val="18"/>
        </w:rPr>
        <w:t>001-33190</w:t>
      </w:r>
      <w:bookmarkEnd w:id="80"/>
    </w:p>
    <w:p w:rsidRPr="00327B2E" w:rsidR="00510E34" w:rsidP="00510E34" w:rsidRDefault="00635688">
      <w:pPr>
        <w:tabs>
          <w:tab w:val="center" w:pos="5400"/>
        </w:tabs>
        <w:suppressAutoHyphens/>
        <w:jc w:val="center"/>
        <w:rPr>
          <w:b/>
          <w:bCs/>
          <w:sz w:val="30"/>
          <w:szCs w:val="36"/>
        </w:rPr>
      </w:pPr>
      <w:bookmarkStart w:name="_e4f5a577_3fa8_4dc0_88bc_2fc484c0f9b2" w:id="81"/>
      <w:r w:rsidRPr="00327B2E">
        <w:rPr>
          <w:b/>
          <w:bCs/>
          <w:sz w:val="30"/>
          <w:szCs w:val="36"/>
        </w:rPr>
        <w:t>MCEWEN MINING INC.</w:t>
      </w:r>
    </w:p>
    <w:bookmarkEnd w:id="81"/>
    <w:p w:rsidR="00510E34" w:rsidP="00510E34" w:rsidRDefault="00635688">
      <w:pPr>
        <w:tabs>
          <w:tab w:val="center" w:pos="5400"/>
        </w:tabs>
        <w:suppressAutoHyphens/>
        <w:spacing w:after="60"/>
        <w:jc w:val="center"/>
        <w:rPr>
          <w:sz w:val="18"/>
        </w:rPr>
      </w:pPr>
      <w:r>
        <w:rPr>
          <w:sz w:val="18"/>
        </w:rPr>
        <w:t>(Name of registrant as specified in its charter)</w:t>
      </w:r>
    </w:p>
    <w:tbl>
      <w:tblPr>
        <w:tblW w:w="4250" w:type="pct"/>
        <w:jc w:val="center"/>
        <w:tblCellMar>
          <w:left w:w="0" w:type="dxa"/>
          <w:right w:w="0" w:type="dxa"/>
        </w:tblCellMar>
        <w:tblLook w:val="0000" w:firstRow="0" w:lastRow="0" w:firstColumn="0" w:lastColumn="0" w:noHBand="0" w:noVBand="0"/>
      </w:tblPr>
      <w:tblGrid>
        <w:gridCol w:w="4737"/>
        <w:gridCol w:w="4737"/>
      </w:tblGrid>
      <w:tr w:rsidR="00510E34" w:rsidTr="00327B2E">
        <w:trPr>
          <w:cantSplit/>
          <w:jc w:val="center"/>
        </w:trPr>
        <w:tc>
          <w:tcPr>
            <w:tcW w:w="2500" w:type="pct"/>
            <w:tcBorders>
              <w:top w:val="nil"/>
              <w:left w:val="nil"/>
              <w:bottom w:val="nil"/>
              <w:right w:val="nil"/>
            </w:tcBorders>
            <w:vAlign w:val="bottom"/>
          </w:tcPr>
          <w:p w:rsidR="00510E34" w:rsidP="00AD604A" w:rsidRDefault="00710EE6">
            <w:pPr>
              <w:rPr>
                <w:sz w:val="2"/>
              </w:rPr>
            </w:pPr>
            <w:bookmarkStart w:name="_428cf3fc_f0ff_4b9e_843d_3a63664241e7" w:id="82"/>
          </w:p>
        </w:tc>
        <w:tc>
          <w:tcPr>
            <w:tcW w:w="2500" w:type="pct"/>
            <w:tcBorders>
              <w:top w:val="nil"/>
              <w:left w:val="nil"/>
              <w:bottom w:val="nil"/>
              <w:right w:val="nil"/>
            </w:tcBorders>
            <w:vAlign w:val="bottom"/>
          </w:tcPr>
          <w:p w:rsidR="00510E34" w:rsidP="00AD604A" w:rsidRDefault="00710EE6">
            <w:pPr>
              <w:rPr>
                <w:sz w:val="2"/>
              </w:rPr>
            </w:pPr>
          </w:p>
        </w:tc>
      </w:tr>
      <w:tr w:rsidR="00510E34" w:rsidTr="00327B2E">
        <w:trPr>
          <w:cantSplit/>
          <w:jc w:val="center"/>
        </w:trPr>
        <w:tc>
          <w:tcPr>
            <w:tcW w:w="2500" w:type="pct"/>
            <w:tcBorders>
              <w:top w:val="nil"/>
              <w:left w:val="nil"/>
              <w:bottom w:val="nil"/>
              <w:right w:val="nil"/>
            </w:tcBorders>
            <w:vAlign w:val="bottom"/>
          </w:tcPr>
          <w:p w:rsidRPr="00327B2E"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ind w:left="200" w:hanging="200"/>
              <w:jc w:val="center"/>
              <w:rPr>
                <w:b/>
                <w:bCs/>
                <w:sz w:val="18"/>
              </w:rPr>
            </w:pPr>
            <w:bookmarkStart w:name="_db2e1187_25be_468a_b8ac_8972562a1247" w:colFirst="0" w:colLast="0" w:id="83"/>
            <w:bookmarkStart w:name="_cd2c78d6_c5a7_4aac_9480_901dea8df9b3" w:colFirst="1" w:colLast="1" w:id="84"/>
            <w:r w:rsidRPr="00327B2E">
              <w:rPr>
                <w:b/>
                <w:bCs/>
                <w:sz w:val="18"/>
              </w:rPr>
              <w:t>Colorado</w:t>
            </w:r>
          </w:p>
        </w:tc>
        <w:tc>
          <w:tcPr>
            <w:tcW w:w="2500" w:type="pct"/>
            <w:tcBorders>
              <w:top w:val="nil"/>
              <w:left w:val="nil"/>
              <w:bottom w:val="nil"/>
              <w:right w:val="nil"/>
            </w:tcBorders>
            <w:vAlign w:val="bottom"/>
          </w:tcPr>
          <w:p w:rsidRPr="00327B2E"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jc w:val="center"/>
              <w:rPr>
                <w:b/>
                <w:bCs/>
                <w:sz w:val="18"/>
              </w:rPr>
            </w:pPr>
            <w:r w:rsidRPr="00327B2E">
              <w:rPr>
                <w:b/>
                <w:bCs/>
                <w:sz w:val="18"/>
              </w:rPr>
              <w:t>84-0796160</w:t>
            </w:r>
          </w:p>
        </w:tc>
      </w:tr>
      <w:bookmarkEnd w:id="83"/>
      <w:bookmarkEnd w:id="84"/>
      <w:tr w:rsidR="00510E34" w:rsidTr="00327B2E">
        <w:trPr>
          <w:cantSplit/>
          <w:jc w:val="center"/>
        </w:trPr>
        <w:tc>
          <w:tcPr>
            <w:tcW w:w="2500" w:type="pct"/>
            <w:tcBorders>
              <w:top w:val="nil"/>
              <w:left w:val="nil"/>
              <w:bottom w:val="nil"/>
              <w:right w:val="nil"/>
            </w:tcBorders>
            <w:vAlign w:val="bottom"/>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ind w:left="200" w:hanging="200"/>
              <w:jc w:val="center"/>
              <w:rPr>
                <w:sz w:val="18"/>
              </w:rPr>
            </w:pPr>
            <w:r>
              <w:rPr>
                <w:sz w:val="18"/>
              </w:rPr>
              <w:t>(State or other jurisdiction of incorporation or organization)</w:t>
            </w:r>
          </w:p>
        </w:tc>
        <w:tc>
          <w:tcPr>
            <w:tcW w:w="2500" w:type="pct"/>
            <w:tcBorders>
              <w:top w:val="nil"/>
              <w:left w:val="nil"/>
              <w:bottom w:val="nil"/>
              <w:right w:val="nil"/>
            </w:tcBorders>
            <w:vAlign w:val="bottom"/>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jc w:val="center"/>
              <w:rPr>
                <w:sz w:val="18"/>
              </w:rPr>
            </w:pPr>
            <w:r>
              <w:rPr>
                <w:sz w:val="18"/>
              </w:rPr>
              <w:t xml:space="preserve">(I.R.S. Employer Identification No.) </w:t>
            </w:r>
          </w:p>
        </w:tc>
      </w:tr>
      <w:tr w:rsidR="00510E34" w:rsidTr="00327B2E">
        <w:trPr>
          <w:cantSplit/>
          <w:jc w:val="center"/>
        </w:trPr>
        <w:tc>
          <w:tcPr>
            <w:tcW w:w="2500" w:type="pct"/>
            <w:tcBorders>
              <w:top w:val="nil"/>
              <w:left w:val="nil"/>
              <w:bottom w:val="nil"/>
              <w:right w:val="nil"/>
            </w:tcBorders>
            <w:vAlign w:val="bottom"/>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ind w:left="200" w:hanging="200"/>
              <w:jc w:val="center"/>
              <w:rPr>
                <w:sz w:val="18"/>
              </w:rPr>
            </w:pPr>
            <w:bookmarkStart w:name="_37d8d901_de62_4e24_b583_70fbd769c919" w:id="85"/>
            <w:bookmarkStart w:name="_898c5560_f191_4712_8b34_155cde2929e2" w:colFirst="1" w:colLast="1" w:id="86"/>
            <w:r w:rsidRPr="00327B2E">
              <w:rPr>
                <w:b/>
                <w:bCs/>
                <w:sz w:val="18"/>
              </w:rPr>
              <w:t>150 King Street West</w:t>
            </w:r>
            <w:bookmarkEnd w:id="85"/>
            <w:r>
              <w:rPr>
                <w:b/>
                <w:bCs/>
                <w:sz w:val="18"/>
              </w:rPr>
              <w:t xml:space="preserve">, </w:t>
            </w:r>
            <w:bookmarkStart w:name="_dd356414_c136_4eac_a7ad_3436b7965665" w:id="87"/>
            <w:r w:rsidRPr="00327B2E">
              <w:rPr>
                <w:b/>
                <w:bCs/>
                <w:sz w:val="18"/>
              </w:rPr>
              <w:t>Suite 2800</w:t>
            </w:r>
            <w:bookmarkEnd w:id="87"/>
            <w:r>
              <w:rPr>
                <w:b/>
                <w:bCs/>
                <w:sz w:val="18"/>
              </w:rPr>
              <w:t xml:space="preserve">, </w:t>
            </w:r>
            <w:bookmarkStart w:name="_0160fc67_cbb8_428c_a467_e83148238907" w:id="88"/>
            <w:r w:rsidRPr="00327B2E">
              <w:rPr>
                <w:b/>
                <w:bCs/>
                <w:sz w:val="18"/>
              </w:rPr>
              <w:t>Toronto</w:t>
            </w:r>
            <w:bookmarkEnd w:id="88"/>
            <w:r>
              <w:rPr>
                <w:b/>
                <w:bCs/>
                <w:sz w:val="18"/>
              </w:rPr>
              <w:t xml:space="preserve">, </w:t>
            </w:r>
            <w:bookmarkStart w:name="_b0e24b7d_f7a2_453d_b839_5aa0af27927a" w:id="89"/>
            <w:r w:rsidRPr="00327B2E">
              <w:rPr>
                <w:b/>
                <w:bCs/>
                <w:sz w:val="18"/>
              </w:rPr>
              <w:t>Ontario</w:t>
            </w:r>
            <w:bookmarkEnd w:id="89"/>
            <w:r>
              <w:rPr>
                <w:b/>
                <w:bCs/>
                <w:sz w:val="18"/>
              </w:rPr>
              <w:t xml:space="preserve"> </w:t>
            </w:r>
            <w:bookmarkStart w:name="_25be4fde_3181_4dcd_ba1c_45086f837ea1" w:id="90"/>
            <w:r w:rsidRPr="00327B2E">
              <w:rPr>
                <w:b/>
                <w:bCs/>
                <w:sz w:val="18"/>
              </w:rPr>
              <w:t>Canada</w:t>
            </w:r>
            <w:bookmarkEnd w:id="90"/>
          </w:p>
        </w:tc>
        <w:tc>
          <w:tcPr>
            <w:tcW w:w="2500" w:type="pct"/>
            <w:tcBorders>
              <w:top w:val="nil"/>
              <w:left w:val="nil"/>
              <w:bottom w:val="nil"/>
              <w:right w:val="nil"/>
            </w:tcBorders>
            <w:vAlign w:val="bottom"/>
          </w:tcPr>
          <w:p w:rsidRPr="00327B2E"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jc w:val="center"/>
              <w:rPr>
                <w:sz w:val="18"/>
              </w:rPr>
            </w:pPr>
            <w:r w:rsidRPr="00327B2E">
              <w:rPr>
                <w:b/>
                <w:sz w:val="18"/>
              </w:rPr>
              <w:t>M5H 1J9</w:t>
            </w:r>
          </w:p>
        </w:tc>
      </w:tr>
      <w:bookmarkEnd w:id="86"/>
      <w:tr w:rsidR="00510E34" w:rsidTr="00327B2E">
        <w:trPr>
          <w:cantSplit/>
          <w:jc w:val="center"/>
        </w:trPr>
        <w:tc>
          <w:tcPr>
            <w:tcW w:w="2500" w:type="pct"/>
            <w:tcBorders>
              <w:top w:val="nil"/>
              <w:left w:val="nil"/>
              <w:bottom w:val="nil"/>
              <w:right w:val="nil"/>
            </w:tcBorders>
            <w:vAlign w:val="bottom"/>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ind w:left="200" w:hanging="200"/>
              <w:jc w:val="center"/>
              <w:rPr>
                <w:b/>
                <w:bCs/>
                <w:sz w:val="18"/>
              </w:rPr>
            </w:pPr>
            <w:r>
              <w:rPr>
                <w:sz w:val="18"/>
              </w:rPr>
              <w:t>(Address of principal executive offices)</w:t>
            </w:r>
          </w:p>
        </w:tc>
        <w:tc>
          <w:tcPr>
            <w:tcW w:w="2500" w:type="pct"/>
            <w:tcBorders>
              <w:top w:val="nil"/>
              <w:left w:val="nil"/>
              <w:bottom w:val="nil"/>
              <w:right w:val="nil"/>
            </w:tcBorders>
            <w:vAlign w:val="bottom"/>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jc w:val="center"/>
              <w:rPr>
                <w:b/>
                <w:sz w:val="18"/>
              </w:rPr>
            </w:pPr>
            <w:r>
              <w:rPr>
                <w:sz w:val="18"/>
              </w:rPr>
              <w:t>(Zip Code)</w:t>
            </w:r>
          </w:p>
        </w:tc>
      </w:tr>
    </w:tbl>
    <w:bookmarkEnd w:id="82"/>
    <w:p w:rsidR="00510E34" w:rsidP="00510E34" w:rsidRDefault="00635688">
      <w:pPr>
        <w:tabs>
          <w:tab w:val="center" w:pos="5400"/>
        </w:tabs>
        <w:suppressAutoHyphens/>
        <w:spacing w:before="60"/>
        <w:jc w:val="center"/>
        <w:rPr>
          <w:sz w:val="18"/>
        </w:rPr>
      </w:pPr>
      <w:r>
        <w:rPr>
          <w:b/>
          <w:bCs/>
          <w:sz w:val="18"/>
        </w:rPr>
        <w:t>(</w:t>
      </w:r>
      <w:bookmarkStart w:name="_bfde523f_4489_4cd2_8b61_71ec210b733f" w:id="91"/>
      <w:r w:rsidRPr="00327B2E">
        <w:rPr>
          <w:b/>
          <w:bCs/>
          <w:sz w:val="18"/>
        </w:rPr>
        <w:t>866</w:t>
      </w:r>
      <w:bookmarkEnd w:id="91"/>
      <w:r>
        <w:rPr>
          <w:b/>
          <w:bCs/>
          <w:sz w:val="18"/>
        </w:rPr>
        <w:t>) </w:t>
      </w:r>
      <w:bookmarkStart w:name="_ae009239_6f96_4384_90ce_06ee59553fbf" w:id="92"/>
      <w:r w:rsidRPr="00327B2E">
        <w:rPr>
          <w:b/>
          <w:bCs/>
          <w:sz w:val="18"/>
        </w:rPr>
        <w:t>441-0690</w:t>
      </w:r>
      <w:bookmarkEnd w:id="92"/>
    </w:p>
    <w:p w:rsidR="00510E34" w:rsidP="00510E34" w:rsidRDefault="00635688">
      <w:pPr>
        <w:tabs>
          <w:tab w:val="center" w:pos="5400"/>
        </w:tabs>
        <w:suppressAutoHyphens/>
        <w:spacing w:after="60"/>
        <w:jc w:val="center"/>
        <w:rPr>
          <w:sz w:val="18"/>
        </w:rPr>
      </w:pPr>
      <w:r>
        <w:rPr>
          <w:sz w:val="18"/>
        </w:rPr>
        <w:t>(Registrant’s telephone number, including area code)</w:t>
      </w:r>
    </w:p>
    <w:p w:rsidR="00510E34" w:rsidP="00510E34" w:rsidRDefault="00635688">
      <w:pPr>
        <w:tabs>
          <w:tab w:val="left" w:pos="-720"/>
        </w:tabs>
        <w:suppressAutoHyphens/>
        <w:spacing w:after="60"/>
        <w:ind w:firstLine="720"/>
        <w:rPr>
          <w:sz w:val="18"/>
        </w:rPr>
      </w:pPr>
      <w:r>
        <w:rPr>
          <w:sz w:val="18"/>
        </w:rPr>
        <w:t>Securities registered pursuant to Section 12(b) of the Act:</w:t>
      </w:r>
    </w:p>
    <w:tbl>
      <w:tblPr>
        <w:tblW w:w="4643" w:type="pct"/>
        <w:jc w:val="center"/>
        <w:tblCellMar>
          <w:left w:w="0" w:type="dxa"/>
          <w:right w:w="0" w:type="dxa"/>
        </w:tblCellMar>
        <w:tblLook w:val="0000" w:firstRow="0" w:lastRow="0" w:firstColumn="0" w:lastColumn="0" w:noHBand="0" w:noVBand="0"/>
      </w:tblPr>
      <w:tblGrid>
        <w:gridCol w:w="3450"/>
        <w:gridCol w:w="3451"/>
        <w:gridCol w:w="3449"/>
      </w:tblGrid>
      <w:tr w:rsidR="00327B2E" w:rsidTr="00327B2E">
        <w:trPr>
          <w:cantSplit/>
          <w:trHeight w:val="283"/>
          <w:jc w:val="center"/>
        </w:trPr>
        <w:tc>
          <w:tcPr>
            <w:tcW w:w="1667" w:type="pct"/>
            <w:tcBorders>
              <w:top w:val="nil"/>
              <w:left w:val="nil"/>
              <w:bottom w:val="single" w:color="auto" w:sz="4" w:space="0"/>
              <w:right w:val="nil"/>
            </w:tcBorders>
            <w:vAlign w:val="bottom"/>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spacing w:after="20"/>
              <w:jc w:val="center"/>
              <w:rPr>
                <w:b/>
                <w:bCs/>
                <w:sz w:val="18"/>
                <w:szCs w:val="18"/>
              </w:rPr>
            </w:pPr>
            <w:bookmarkStart w:name="_48142fee_7f06_490e_b9b1_cbe8a5fd54f3" w:colFirst="0" w:colLast="0" w:id="93"/>
            <w:bookmarkStart w:name="_008559eb_c808_40bd_b8c7_977de347cf07" w:colFirst="1" w:colLast="1" w:id="94"/>
            <w:bookmarkStart w:name="_e3532be4_7326_481c_914a_278bf25af151" w:id="95"/>
            <w:r>
              <w:rPr>
                <w:sz w:val="18"/>
              </w:rPr>
              <w:t>Title of each class</w:t>
            </w:r>
          </w:p>
        </w:tc>
        <w:tc>
          <w:tcPr>
            <w:tcW w:w="1667" w:type="pct"/>
            <w:tcBorders>
              <w:top w:val="nil"/>
              <w:left w:val="nil"/>
              <w:bottom w:val="single" w:color="auto" w:sz="4" w:space="0"/>
              <w:right w:val="nil"/>
            </w:tcBorders>
            <w:vAlign w:val="bottom"/>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spacing w:after="20"/>
              <w:jc w:val="center"/>
              <w:rPr>
                <w:b/>
                <w:bCs/>
                <w:sz w:val="18"/>
                <w:szCs w:val="18"/>
              </w:rPr>
            </w:pPr>
            <w:r>
              <w:rPr>
                <w:sz w:val="18"/>
              </w:rPr>
              <w:t>Trading Symbol(s)</w:t>
            </w:r>
          </w:p>
        </w:tc>
        <w:tc>
          <w:tcPr>
            <w:tcW w:w="1666" w:type="pct"/>
            <w:tcBorders>
              <w:top w:val="nil"/>
              <w:left w:val="nil"/>
              <w:bottom w:val="single" w:color="auto" w:sz="4" w:space="0"/>
              <w:right w:val="nil"/>
            </w:tcBorders>
            <w:vAlign w:val="bottom"/>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spacing w:after="20"/>
              <w:jc w:val="center"/>
              <w:rPr>
                <w:b/>
                <w:bCs/>
                <w:sz w:val="18"/>
                <w:szCs w:val="18"/>
              </w:rPr>
            </w:pPr>
            <w:r>
              <w:rPr>
                <w:sz w:val="18"/>
              </w:rPr>
              <w:t>Name of each exchange on which registered</w:t>
            </w:r>
          </w:p>
        </w:tc>
      </w:tr>
      <w:tr w:rsidR="00327B2E" w:rsidTr="00327B2E">
        <w:trPr>
          <w:cantSplit/>
          <w:trHeight w:val="261"/>
          <w:jc w:val="center"/>
        </w:trPr>
        <w:tc>
          <w:tcPr>
            <w:tcW w:w="1667" w:type="pct"/>
            <w:tcBorders>
              <w:top w:val="single" w:color="auto" w:sz="4" w:space="0"/>
              <w:left w:val="nil"/>
              <w:bottom w:val="nil"/>
              <w:right w:val="nil"/>
            </w:tcBorders>
            <w:vAlign w:val="bottom"/>
          </w:tcPr>
          <w:p w:rsidRPr="00327B2E"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ind w:left="200" w:hanging="200"/>
              <w:jc w:val="center"/>
              <w:rPr>
                <w:sz w:val="18"/>
              </w:rPr>
            </w:pPr>
            <w:bookmarkStart w:name="_2f6274af_ec98_48a1_9e09_7a9da5e6b721" w:colFirst="1" w:colLast="1" w:id="96"/>
            <w:bookmarkStart w:name="_c1e00118_6355_46dc_b6dd_ee3a491d9c28" w:colFirst="0" w:colLast="0" w:id="97"/>
            <w:bookmarkEnd w:id="93"/>
            <w:bookmarkEnd w:id="94"/>
            <w:r w:rsidRPr="00327B2E">
              <w:rPr>
                <w:b/>
                <w:bCs/>
                <w:sz w:val="18"/>
                <w:szCs w:val="18"/>
              </w:rPr>
              <w:t>Common Stock, no par value</w:t>
            </w:r>
          </w:p>
        </w:tc>
        <w:tc>
          <w:tcPr>
            <w:tcW w:w="1667" w:type="pct"/>
            <w:tcBorders>
              <w:top w:val="single" w:color="auto" w:sz="4" w:space="0"/>
              <w:left w:val="nil"/>
              <w:bottom w:val="nil"/>
              <w:right w:val="nil"/>
            </w:tcBorders>
            <w:vAlign w:val="bottom"/>
          </w:tcPr>
          <w:p w:rsidRPr="00327B2E"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jc w:val="center"/>
              <w:rPr>
                <w:sz w:val="18"/>
              </w:rPr>
            </w:pPr>
            <w:r w:rsidRPr="00327B2E">
              <w:rPr>
                <w:b/>
                <w:bCs/>
                <w:sz w:val="18"/>
                <w:szCs w:val="18"/>
              </w:rPr>
              <w:t>MUX</w:t>
            </w:r>
          </w:p>
        </w:tc>
        <w:tc>
          <w:tcPr>
            <w:tcW w:w="1666" w:type="pct"/>
            <w:tcBorders>
              <w:top w:val="single" w:color="auto" w:sz="4" w:space="0"/>
              <w:left w:val="nil"/>
              <w:bottom w:val="nil"/>
              <w:right w:val="nil"/>
            </w:tcBorders>
            <w:vAlign w:val="bottom"/>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jc w:val="center"/>
              <w:rPr>
                <w:sz w:val="18"/>
              </w:rPr>
            </w:pPr>
            <w:bookmarkStart w:name="_8ad2385f_0d70_4810_b878_5d5c7d807fb6" w:id="98"/>
            <w:r w:rsidRPr="00327B2E">
              <w:rPr>
                <w:b/>
                <w:bCs/>
                <w:sz w:val="18"/>
                <w:szCs w:val="18"/>
              </w:rPr>
              <w:t>New York Stock Exchange</w:t>
            </w:r>
            <w:bookmarkEnd w:id="98"/>
            <w:r>
              <w:rPr>
                <w:b/>
                <w:bCs/>
                <w:sz w:val="18"/>
                <w:szCs w:val="18"/>
              </w:rPr>
              <w:t xml:space="preserve"> (“NYSE”)</w:t>
            </w:r>
          </w:p>
        </w:tc>
      </w:tr>
    </w:tbl>
    <w:bookmarkEnd w:id="95"/>
    <w:bookmarkEnd w:id="96"/>
    <w:bookmarkEnd w:id="97"/>
    <w:p w:rsidR="00510E34" w:rsidP="00510E34" w:rsidRDefault="00635688">
      <w:pPr>
        <w:tabs>
          <w:tab w:val="left" w:pos="-720"/>
        </w:tabs>
        <w:suppressAutoHyphens/>
        <w:spacing w:before="60" w:after="60"/>
        <w:ind w:firstLine="720"/>
        <w:rPr>
          <w:sz w:val="18"/>
        </w:rPr>
      </w:pPr>
      <w:r>
        <w:rPr>
          <w:sz w:val="18"/>
        </w:rPr>
        <w:t xml:space="preserve">Securities registered pursuant to Section 12(g) of the Act: </w:t>
      </w:r>
      <w:r>
        <w:rPr>
          <w:b/>
          <w:bCs/>
          <w:sz w:val="18"/>
        </w:rPr>
        <w:t>None</w:t>
      </w:r>
    </w:p>
    <w:p w:rsidR="00510E34" w:rsidP="00510E34" w:rsidRDefault="00635688">
      <w:pPr>
        <w:tabs>
          <w:tab w:val="left" w:pos="-720"/>
        </w:tabs>
        <w:suppressAutoHyphens/>
        <w:spacing w:after="60"/>
        <w:ind w:firstLine="720"/>
        <w:rPr>
          <w:sz w:val="18"/>
        </w:rPr>
      </w:pPr>
      <w:r>
        <w:rPr>
          <w:sz w:val="18"/>
        </w:rPr>
        <w:t>Indicate by check mark if the registrant is a well-known seasoned issuer, as defined in Rule 405 of the Securities Act. Yes </w:t>
      </w:r>
      <w:r>
        <w:rPr>
          <w:rFonts w:ascii="Segoe UI Symbol" w:hAnsi="Segoe UI Symbol"/>
          <w:sz w:val="18"/>
          <w:szCs w:val="18"/>
        </w:rPr>
        <w:t>☐</w:t>
      </w:r>
      <w:r>
        <w:rPr>
          <w:sz w:val="18"/>
        </w:rPr>
        <w:t xml:space="preserve">  </w:t>
      </w:r>
      <w:bookmarkStart w:name="_87d370b6_c869_43b7_bf69_3c06677220ad" w:id="99"/>
      <w:r w:rsidRPr="00327B2E">
        <w:rPr>
          <w:sz w:val="18"/>
        </w:rPr>
        <w:t>No</w:t>
      </w:r>
      <w:bookmarkEnd w:id="99"/>
      <w:r>
        <w:rPr>
          <w:sz w:val="18"/>
        </w:rPr>
        <w:t> </w:t>
      </w:r>
      <w:r>
        <w:rPr>
          <w:rFonts w:ascii="Segoe UI Symbol" w:hAnsi="Segoe UI Symbol"/>
          <w:sz w:val="18"/>
          <w:szCs w:val="18"/>
        </w:rPr>
        <w:t>☒</w:t>
      </w:r>
    </w:p>
    <w:p w:rsidR="00510E34" w:rsidP="00510E34" w:rsidRDefault="00635688">
      <w:pPr>
        <w:tabs>
          <w:tab w:val="left" w:pos="-720"/>
        </w:tabs>
        <w:suppressAutoHyphens/>
        <w:spacing w:after="60"/>
        <w:ind w:firstLine="720"/>
        <w:rPr>
          <w:sz w:val="18"/>
        </w:rPr>
      </w:pPr>
      <w:r>
        <w:rPr>
          <w:sz w:val="18"/>
        </w:rPr>
        <w:t>Indicate by check mark if the registrant is not required to file reports pursuant to Section 13 or Section 15(d) of the Act. Yes </w:t>
      </w:r>
      <w:r>
        <w:rPr>
          <w:rFonts w:ascii="Segoe UI Symbol" w:hAnsi="Segoe UI Symbol"/>
          <w:sz w:val="18"/>
          <w:szCs w:val="18"/>
        </w:rPr>
        <w:t>☐</w:t>
      </w:r>
      <w:r>
        <w:rPr>
          <w:sz w:val="18"/>
        </w:rPr>
        <w:t xml:space="preserve">  </w:t>
      </w:r>
      <w:bookmarkStart w:name="_0414964c_ce84_4c23_8353_d1a9da671b26" w:id="100"/>
      <w:r w:rsidRPr="00327B2E">
        <w:rPr>
          <w:sz w:val="18"/>
        </w:rPr>
        <w:t>No</w:t>
      </w:r>
      <w:bookmarkEnd w:id="100"/>
      <w:r>
        <w:rPr>
          <w:sz w:val="18"/>
        </w:rPr>
        <w:t> </w:t>
      </w:r>
      <w:r>
        <w:rPr>
          <w:rFonts w:ascii="Segoe UI Symbol" w:hAnsi="Segoe UI Symbol"/>
          <w:sz w:val="18"/>
          <w:szCs w:val="18"/>
        </w:rPr>
        <w:t>☒</w:t>
      </w:r>
    </w:p>
    <w:p w:rsidR="00510E34" w:rsidP="00510E34" w:rsidRDefault="00635688">
      <w:pPr>
        <w:tabs>
          <w:tab w:val="left" w:pos="-720"/>
        </w:tabs>
        <w:suppressAutoHyphens/>
        <w:spacing w:after="60"/>
        <w:ind w:firstLine="720"/>
        <w:rPr>
          <w:sz w:val="18"/>
        </w:rPr>
      </w:pPr>
      <w:r>
        <w:rPr>
          <w:sz w:val="18"/>
        </w:rPr>
        <w:t>Indicate by check mark whether the registrant (1) has filed all reports required to be filed by Section 13 or 15(d) of the Securities Exchange Act of 1934 during the preceding 12 months (or for such shorter period that the registrant was required to file such reports), and (2) has been subject to such filing requirements for the past 90 days. </w:t>
      </w:r>
      <w:bookmarkStart w:name="_d76deaaa_03d8_4b6d_bf66_720fd850788a" w:id="101"/>
      <w:r w:rsidRPr="00327B2E">
        <w:rPr>
          <w:sz w:val="18"/>
        </w:rPr>
        <w:t>Yes</w:t>
      </w:r>
      <w:bookmarkEnd w:id="101"/>
      <w:r>
        <w:rPr>
          <w:sz w:val="18"/>
        </w:rPr>
        <w:t> </w:t>
      </w:r>
      <w:r>
        <w:rPr>
          <w:rFonts w:ascii="Segoe UI Symbol" w:hAnsi="Segoe UI Symbol"/>
          <w:sz w:val="18"/>
          <w:szCs w:val="18"/>
        </w:rPr>
        <w:t>☒</w:t>
      </w:r>
      <w:r>
        <w:rPr>
          <w:sz w:val="18"/>
        </w:rPr>
        <w:t xml:space="preserve">  No </w:t>
      </w:r>
      <w:r>
        <w:rPr>
          <w:rFonts w:ascii="Segoe UI Symbol" w:hAnsi="Segoe UI Symbol"/>
          <w:sz w:val="18"/>
          <w:szCs w:val="18"/>
        </w:rPr>
        <w:t>☐</w:t>
      </w:r>
    </w:p>
    <w:p w:rsidR="00510E34" w:rsidP="00510E34" w:rsidRDefault="00635688">
      <w:pPr>
        <w:tabs>
          <w:tab w:val="left" w:pos="-720"/>
        </w:tabs>
        <w:suppressAutoHyphens/>
        <w:spacing w:after="60"/>
        <w:ind w:firstLine="720"/>
        <w:rPr>
          <w:sz w:val="18"/>
        </w:rPr>
      </w:pPr>
      <w:r>
        <w:rPr>
          <w:sz w:val="18"/>
        </w:rPr>
        <w:t>Indicate by check mark whether the registrant has submitted electronically every Interactive Data File required to be submitted pursuant to Rule 405 of Regulation S-T (§ 232.405 of this chapter) during the preceding 12 months (or for such shorter period that the registrant was required to submit such files). </w:t>
      </w:r>
      <w:bookmarkStart w:name="_703ae868_a89a_4cb0_bff2_c3e7f49dc1b3" w:id="102"/>
      <w:r w:rsidRPr="00327B2E">
        <w:rPr>
          <w:sz w:val="18"/>
        </w:rPr>
        <w:t>Yes</w:t>
      </w:r>
      <w:bookmarkEnd w:id="102"/>
      <w:r>
        <w:rPr>
          <w:sz w:val="18"/>
        </w:rPr>
        <w:t> </w:t>
      </w:r>
      <w:r>
        <w:rPr>
          <w:rFonts w:ascii="Segoe UI Symbol" w:hAnsi="Segoe UI Symbol"/>
          <w:sz w:val="18"/>
          <w:szCs w:val="18"/>
        </w:rPr>
        <w:t>☒</w:t>
      </w:r>
      <w:r>
        <w:rPr>
          <w:sz w:val="18"/>
        </w:rPr>
        <w:t xml:space="preserve">  No </w:t>
      </w:r>
      <w:r>
        <w:rPr>
          <w:rFonts w:ascii="Segoe UI Symbol" w:hAnsi="Segoe UI Symbol"/>
          <w:sz w:val="18"/>
          <w:szCs w:val="18"/>
        </w:rPr>
        <w:t>☐</w:t>
      </w:r>
    </w:p>
    <w:p w:rsidR="00510E34" w:rsidP="00510E34" w:rsidRDefault="00635688">
      <w:pPr>
        <w:tabs>
          <w:tab w:val="left" w:pos="-720"/>
        </w:tabs>
        <w:suppressAutoHyphens/>
        <w:spacing w:after="60"/>
        <w:ind w:firstLine="720"/>
        <w:rPr>
          <w:sz w:val="18"/>
        </w:rPr>
      </w:pPr>
      <w:r>
        <w:rPr>
          <w:sz w:val="18"/>
        </w:rPr>
        <w:t>Indicate by check mark whether the registrant is a large accelerated filer, an accelerated filer, a non-accelerated filer, a smaller reporting company or an emerging growth company. See the definitions of “large accelerated filer,” “accelerated filer,” “smaller reporting company” and “emerging growth company” in Rule 12b</w:t>
      </w:r>
      <w:r>
        <w:rPr>
          <w:sz w:val="18"/>
        </w:rPr>
        <w:noBreakHyphen/>
        <w:t>2 of the Exchange Act.</w:t>
      </w:r>
    </w:p>
    <w:tbl>
      <w:tblPr>
        <w:tblW w:w="4157" w:type="pct"/>
        <w:tblInd w:w="720" w:type="dxa"/>
        <w:tblCellMar>
          <w:left w:w="0" w:type="dxa"/>
          <w:right w:w="0" w:type="dxa"/>
        </w:tblCellMar>
        <w:tblLook w:val="0000" w:firstRow="0" w:lastRow="0" w:firstColumn="0" w:lastColumn="0" w:noHBand="0" w:noVBand="0"/>
      </w:tblPr>
      <w:tblGrid>
        <w:gridCol w:w="4583"/>
        <w:gridCol w:w="4684"/>
      </w:tblGrid>
      <w:tr w:rsidR="00510E34" w:rsidTr="00327B2E">
        <w:trPr>
          <w:cantSplit/>
          <w:trHeight w:val="20"/>
        </w:trPr>
        <w:tc>
          <w:tcPr>
            <w:tcW w:w="2473" w:type="pct"/>
            <w:tcBorders>
              <w:top w:val="nil"/>
              <w:left w:val="nil"/>
              <w:bottom w:val="nil"/>
              <w:right w:val="nil"/>
            </w:tcBorders>
          </w:tcPr>
          <w:p w:rsidR="00510E34" w:rsidP="00AD604A" w:rsidRDefault="00710EE6">
            <w:pPr>
              <w:keepNext/>
              <w:rPr>
                <w:sz w:val="2"/>
              </w:rPr>
            </w:pPr>
            <w:bookmarkStart w:name="_2d371d6a_5fe3_4dcf_898d_1f22ccd2d946" w:id="103"/>
            <w:bookmarkStart w:name="_a71e4abd_4d6b_463d_a0b7_731af673cb0f" w:id="104"/>
            <w:bookmarkEnd w:id="103"/>
          </w:p>
        </w:tc>
        <w:tc>
          <w:tcPr>
            <w:tcW w:w="2527" w:type="pct"/>
            <w:tcBorders>
              <w:top w:val="nil"/>
              <w:left w:val="nil"/>
              <w:bottom w:val="nil"/>
              <w:right w:val="nil"/>
            </w:tcBorders>
          </w:tcPr>
          <w:p w:rsidR="00510E34" w:rsidP="00AD604A" w:rsidRDefault="00710EE6">
            <w:pPr>
              <w:keepNext/>
              <w:rPr>
                <w:sz w:val="2"/>
              </w:rPr>
            </w:pPr>
          </w:p>
        </w:tc>
      </w:tr>
      <w:tr w:rsidR="00510E34" w:rsidTr="00327B2E">
        <w:trPr>
          <w:cantSplit/>
        </w:trPr>
        <w:tc>
          <w:tcPr>
            <w:tcW w:w="2473" w:type="pct"/>
            <w:tcBorders>
              <w:top w:val="nil"/>
              <w:left w:val="nil"/>
              <w:bottom w:val="nil"/>
              <w:right w:val="nil"/>
            </w:tcBorders>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ind w:left="200" w:hanging="200"/>
              <w:rPr>
                <w:sz w:val="18"/>
              </w:rPr>
            </w:pPr>
            <w:r>
              <w:rPr>
                <w:sz w:val="18"/>
              </w:rPr>
              <w:t>Large accelerated filer </w:t>
            </w:r>
            <w:r>
              <w:rPr>
                <w:rFonts w:ascii="Segoe UI Symbol" w:hAnsi="Segoe UI Symbol"/>
                <w:sz w:val="18"/>
                <w:szCs w:val="18"/>
              </w:rPr>
              <w:t>☐</w:t>
            </w:r>
          </w:p>
        </w:tc>
        <w:tc>
          <w:tcPr>
            <w:tcW w:w="2527" w:type="pct"/>
            <w:tcBorders>
              <w:top w:val="nil"/>
              <w:left w:val="nil"/>
              <w:bottom w:val="nil"/>
              <w:right w:val="nil"/>
            </w:tcBorders>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rPr>
                <w:sz w:val="18"/>
              </w:rPr>
            </w:pPr>
            <w:bookmarkStart w:name="_bde3b4c7_1ebf_4c4d_b4c1_154f7b8bce1b" w:id="105"/>
            <w:r w:rsidRPr="00327B2E">
              <w:rPr>
                <w:sz w:val="18"/>
              </w:rPr>
              <w:t>Accelerated filer</w:t>
            </w:r>
            <w:bookmarkEnd w:id="105"/>
            <w:r>
              <w:rPr>
                <w:sz w:val="18"/>
              </w:rPr>
              <w:t> </w:t>
            </w:r>
            <w:r>
              <w:rPr>
                <w:sz w:val="18"/>
                <w:szCs w:val="16"/>
              </w:rPr>
              <w:t xml:space="preserve"> </w:t>
            </w:r>
            <w:r>
              <w:rPr>
                <w:rFonts w:ascii="Segoe UI Symbol" w:hAnsi="Segoe UI Symbol"/>
                <w:sz w:val="18"/>
                <w:szCs w:val="18"/>
              </w:rPr>
              <w:t>☒</w:t>
            </w:r>
          </w:p>
        </w:tc>
      </w:tr>
      <w:tr w:rsidR="00510E34" w:rsidTr="00327B2E">
        <w:trPr>
          <w:cantSplit/>
        </w:trPr>
        <w:tc>
          <w:tcPr>
            <w:tcW w:w="2473" w:type="pct"/>
            <w:tcBorders>
              <w:top w:val="nil"/>
              <w:left w:val="nil"/>
              <w:bottom w:val="nil"/>
              <w:right w:val="nil"/>
            </w:tcBorders>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ind w:left="200" w:hanging="200"/>
              <w:rPr>
                <w:sz w:val="18"/>
              </w:rPr>
            </w:pPr>
            <w:r>
              <w:rPr>
                <w:sz w:val="18"/>
              </w:rPr>
              <w:t xml:space="preserve">Non-accelerated filer </w:t>
            </w:r>
            <w:r>
              <w:rPr>
                <w:rFonts w:ascii="Segoe UI Symbol" w:hAnsi="Segoe UI Symbol"/>
                <w:sz w:val="18"/>
                <w:szCs w:val="18"/>
              </w:rPr>
              <w:t>☐</w:t>
            </w:r>
          </w:p>
        </w:tc>
        <w:tc>
          <w:tcPr>
            <w:tcW w:w="2527" w:type="pct"/>
            <w:tcBorders>
              <w:top w:val="nil"/>
              <w:left w:val="nil"/>
              <w:bottom w:val="nil"/>
              <w:right w:val="nil"/>
            </w:tcBorders>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rPr>
                <w:sz w:val="18"/>
              </w:rPr>
            </w:pPr>
            <w:r>
              <w:rPr>
                <w:sz w:val="18"/>
              </w:rPr>
              <w:t>Smaller reporting company </w:t>
            </w:r>
            <w:bookmarkStart w:name="_3d4e9ca1_4036_4487_a1d3_e05f2206d511" w:id="106"/>
            <w:r w:rsidRPr="00327B2E">
              <w:rPr>
                <w:rFonts w:ascii="Segoe UI Symbol" w:hAnsi="Segoe UI Symbol"/>
                <w:sz w:val="18"/>
                <w:szCs w:val="18"/>
              </w:rPr>
              <w:t>☐</w:t>
            </w:r>
            <w:bookmarkEnd w:id="106"/>
          </w:p>
        </w:tc>
      </w:tr>
      <w:tr w:rsidR="00510E34" w:rsidTr="00327B2E">
        <w:trPr>
          <w:cantSplit/>
        </w:trPr>
        <w:tc>
          <w:tcPr>
            <w:tcW w:w="2473" w:type="pct"/>
            <w:tcBorders>
              <w:top w:val="nil"/>
              <w:left w:val="nil"/>
              <w:bottom w:val="nil"/>
              <w:right w:val="nil"/>
            </w:tcBorders>
          </w:tcPr>
          <w:p w:rsidR="00510E34" w:rsidP="00AD604A" w:rsidRDefault="00710EE6">
            <w:pPr>
              <w:tabs>
                <w:tab w:val="left" w:pos="0"/>
                <w:tab w:val="left" w:pos="216"/>
                <w:tab w:val="left" w:pos="432"/>
                <w:tab w:val="left" w:pos="648"/>
                <w:tab w:val="left" w:pos="864"/>
                <w:tab w:val="left" w:pos="1080"/>
                <w:tab w:val="left" w:pos="1296"/>
                <w:tab w:val="left" w:pos="1512"/>
                <w:tab w:val="left" w:pos="1728"/>
                <w:tab w:val="left" w:pos="1944"/>
              </w:tabs>
              <w:suppressAutoHyphens/>
              <w:ind w:left="200" w:hanging="200"/>
              <w:rPr>
                <w:sz w:val="18"/>
              </w:rPr>
            </w:pPr>
          </w:p>
        </w:tc>
        <w:tc>
          <w:tcPr>
            <w:tcW w:w="2527" w:type="pct"/>
            <w:tcBorders>
              <w:top w:val="nil"/>
              <w:left w:val="nil"/>
              <w:bottom w:val="nil"/>
              <w:right w:val="nil"/>
            </w:tcBorders>
          </w:tcPr>
          <w:p w:rsidR="00510E34" w:rsidP="00AD604A" w:rsidRDefault="00635688">
            <w:pPr>
              <w:tabs>
                <w:tab w:val="left" w:pos="0"/>
                <w:tab w:val="left" w:pos="216"/>
                <w:tab w:val="left" w:pos="432"/>
                <w:tab w:val="left" w:pos="648"/>
                <w:tab w:val="left" w:pos="864"/>
                <w:tab w:val="left" w:pos="1080"/>
                <w:tab w:val="left" w:pos="1296"/>
                <w:tab w:val="left" w:pos="1512"/>
                <w:tab w:val="left" w:pos="1728"/>
                <w:tab w:val="left" w:pos="1944"/>
              </w:tabs>
              <w:suppressAutoHyphens/>
              <w:rPr>
                <w:sz w:val="18"/>
              </w:rPr>
            </w:pPr>
            <w:r>
              <w:rPr>
                <w:sz w:val="18"/>
              </w:rPr>
              <w:t>Emerging growth company  </w:t>
            </w:r>
            <w:bookmarkStart w:name="_8c7db74f_fbd3_405f_bd2f_9093a0333379" w:id="107"/>
            <w:r w:rsidRPr="00327B2E">
              <w:rPr>
                <w:rFonts w:ascii="Segoe UI Symbol" w:hAnsi="Segoe UI Symbol"/>
                <w:sz w:val="18"/>
                <w:szCs w:val="18"/>
              </w:rPr>
              <w:t>☐</w:t>
            </w:r>
            <w:bookmarkEnd w:id="107"/>
          </w:p>
        </w:tc>
      </w:tr>
    </w:tbl>
    <w:bookmarkEnd w:id="104"/>
    <w:p w:rsidR="00510E34" w:rsidP="00510E34" w:rsidRDefault="00635688">
      <w:pPr>
        <w:tabs>
          <w:tab w:val="left" w:pos="-720"/>
        </w:tabs>
        <w:suppressAutoHyphens/>
        <w:spacing w:before="60" w:after="60"/>
        <w:ind w:firstLine="720"/>
        <w:rPr>
          <w:rFonts w:ascii="Segoe UI Symbol" w:hAnsi="Segoe UI Symbol"/>
          <w:sz w:val="18"/>
          <w:szCs w:val="18"/>
        </w:rPr>
      </w:pPr>
      <w:r>
        <w:rPr>
          <w:sz w:val="18"/>
        </w:rPr>
        <w:t xml:space="preserve">If an emerging growth company, indicate by check mark if the registrant has elected not to use the extended transition period for complying with any new or revised financial accounting standards provided pursuant to Section 13(a) of the Exchange Act. </w:t>
      </w:r>
      <w:r>
        <w:rPr>
          <w:rFonts w:ascii="Segoe UI Symbol" w:hAnsi="Segoe UI Symbol"/>
          <w:sz w:val="18"/>
          <w:szCs w:val="18"/>
        </w:rPr>
        <w:t>☐</w:t>
      </w:r>
    </w:p>
    <w:p w:rsidRPr="009F41EC" w:rsidR="00510E34" w:rsidP="00510E34" w:rsidRDefault="00635688">
      <w:pPr>
        <w:tabs>
          <w:tab w:val="left" w:pos="-720"/>
        </w:tabs>
        <w:suppressAutoHyphens/>
        <w:spacing w:before="60" w:after="60"/>
        <w:ind w:firstLine="720"/>
        <w:rPr>
          <w:rFonts w:ascii="Segoe UI Symbol" w:hAnsi="Segoe UI Symbol"/>
          <w:sz w:val="18"/>
          <w:szCs w:val="18"/>
        </w:rPr>
      </w:pPr>
      <w:r>
        <w:rPr>
          <w:sz w:val="18"/>
        </w:rPr>
        <w:t>Indicate by check mark whether the registrant has filed a report on and attestation to its management’s assessment of the effectiveness of its internal control over financial reporting under Section 404(b) of the Sarbanes-Oxley Act (15 U.S.C 7262 (b)) by the registered public accounting firm that prepared or issued its audit report. </w:t>
      </w:r>
      <w:bookmarkStart w:name="_ce8aadcb_16fa_4c25_85a3_4eee37f08a9c" w:id="108"/>
      <w:r w:rsidRPr="00327B2E">
        <w:rPr>
          <w:rFonts w:ascii="Segoe UI Symbol" w:hAnsi="Segoe UI Symbol"/>
          <w:sz w:val="18"/>
          <w:szCs w:val="18"/>
        </w:rPr>
        <w:t>☒</w:t>
      </w:r>
      <w:bookmarkEnd w:id="108"/>
    </w:p>
    <w:p w:rsidR="00510E34" w:rsidP="00510E34" w:rsidRDefault="00635688">
      <w:pPr>
        <w:tabs>
          <w:tab w:val="left" w:pos="-720"/>
        </w:tabs>
        <w:suppressAutoHyphens/>
        <w:spacing w:before="60" w:after="60"/>
        <w:ind w:firstLine="720"/>
        <w:rPr>
          <w:sz w:val="18"/>
        </w:rPr>
      </w:pPr>
      <w:r>
        <w:rPr>
          <w:sz w:val="18"/>
        </w:rPr>
        <w:t>Indicate by check mark whether the registrant is a shell company (as defined in Rule 12b-2 of the Exchange Act). Yes </w:t>
      </w:r>
      <w:bookmarkStart w:name="_ee6d9231_bef8_458c_b278_4e3501e4df43" w:id="109"/>
      <w:r w:rsidRPr="00327B2E">
        <w:rPr>
          <w:rFonts w:ascii="Segoe UI Symbol" w:hAnsi="Segoe UI Symbol"/>
          <w:sz w:val="18"/>
          <w:szCs w:val="18"/>
        </w:rPr>
        <w:t>☐</w:t>
      </w:r>
      <w:bookmarkEnd w:id="109"/>
      <w:r>
        <w:rPr>
          <w:sz w:val="18"/>
        </w:rPr>
        <w:t xml:space="preserve">  No </w:t>
      </w:r>
      <w:r>
        <w:rPr>
          <w:rFonts w:ascii="Segoe UI Symbol" w:hAnsi="Segoe UI Symbol"/>
          <w:sz w:val="18"/>
          <w:szCs w:val="18"/>
        </w:rPr>
        <w:t>☒</w:t>
      </w:r>
    </w:p>
    <w:p w:rsidR="00510E34" w:rsidP="00510E34" w:rsidRDefault="00700F43">
      <w:pPr>
        <w:tabs>
          <w:tab w:val="left" w:pos="-720"/>
        </w:tabs>
        <w:suppressAutoHyphens/>
        <w:spacing w:after="60"/>
        <w:ind w:firstLine="720"/>
        <w:rPr>
          <w:sz w:val="18"/>
        </w:rPr>
      </w:pPr>
      <w:r w:rsidRPr="00700F43">
        <w:rPr>
          <w:b/>
          <w:bCs/>
          <w:sz w:val="18"/>
        </w:rPr>
        <w:t xml:space="preserve">As of June 30, 2021 (the last business day of the registrant’s second fiscal quarter), the aggregate market value of the registrant’s voting and non-voting common equity held by non-affiliates of the registrant was </w:t>
      </w:r>
      <w:bookmarkStart w:name="_29ab6a4a_401b_4ffc_a86a_6004fbc678b4" w:id="110"/>
      <w:r w:rsidRPr="00327B2E">
        <w:rPr>
          <w:b/>
          <w:bCs/>
          <w:sz w:val="18"/>
        </w:rPr>
        <w:t>$633,678,600</w:t>
      </w:r>
      <w:bookmarkEnd w:id="110"/>
      <w:r w:rsidRPr="00700F43">
        <w:rPr>
          <w:b/>
          <w:bCs/>
          <w:sz w:val="18"/>
        </w:rPr>
        <w:t xml:space="preserve"> based on the closing price of $1.38 per share as reported on the NYSE.  There were </w:t>
      </w:r>
      <w:bookmarkStart w:name="_885e8a83_7a63_4264_899d_f5b895a1ec65" w:id="111"/>
      <w:r w:rsidRPr="00327B2E">
        <w:rPr>
          <w:b/>
          <w:bCs/>
          <w:sz w:val="18"/>
        </w:rPr>
        <w:t>473,687,391</w:t>
      </w:r>
      <w:bookmarkEnd w:id="111"/>
      <w:r w:rsidRPr="00700F43">
        <w:rPr>
          <w:b/>
          <w:bCs/>
          <w:sz w:val="18"/>
        </w:rPr>
        <w:t xml:space="preserve"> shares of common stock outstanding on March 4, 2022.</w:t>
      </w:r>
    </w:p>
    <w:p w:rsidRPr="00510E34" w:rsidR="005A5533" w:rsidP="00510E34" w:rsidRDefault="00635688">
      <w:pPr>
        <w:tabs>
          <w:tab w:val="left" w:pos="-720"/>
        </w:tabs>
        <w:suppressAutoHyphens/>
        <w:ind w:firstLine="720"/>
        <w:rPr>
          <w:sz w:val="16"/>
        </w:rPr>
      </w:pPr>
      <w:r>
        <w:rPr>
          <w:b/>
          <w:bCs/>
          <w:sz w:val="18"/>
        </w:rPr>
        <w:t>DOCUMENTS INCORPORATED BY REFERENCE:</w:t>
      </w:r>
      <w:r>
        <w:rPr>
          <w:sz w:val="18"/>
        </w:rPr>
        <w:t xml:space="preserve">  Portions of the registrant’s Proxy Statement for the 2022 Annual Meeting of Shareholders are incorporated into Part III, Items 10 through 14 of this report.</w:t>
      </w:r>
    </w:p>
    <w:p w:rsidR="003C4A3B" w:rsidRDefault="003C4A3B">
      <w:pPr>
        <w:pBdr>
          <w:bottom w:val="thickThinSmallGap" w:color="auto" w:sz="24" w:space="1"/>
        </w:pBdr>
        <w:rPr>
          <w:sz w:val="4"/>
          <w:szCs w:val="6"/>
        </w:rPr>
      </w:pPr>
    </w:p>
    <w:p w:rsidR="003C4A3B" w:rsidP="00650B09" w:rsidRDefault="003C4A3B">
      <w:pPr>
        <w:pStyle w:val="ListBullet"/>
        <w:numPr>
          <w:ilvl w:val="0"/>
          <w:numId w:val="0"/>
        </w:numPr>
      </w:pPr>
    </w:p>
    <w:p w:rsidR="003C4A3B" w:rsidRDefault="003C4A3B">
      <w:pPr>
        <w:widowControl w:val="0"/>
        <w:tabs>
          <w:tab w:val="center" w:pos="5400"/>
        </w:tabs>
        <w:autoSpaceDE w:val="0"/>
        <w:autoSpaceDN w:val="0"/>
        <w:adjustRightInd w:val="0"/>
        <w:spacing w:after="200"/>
        <w:jc w:val="center"/>
        <w:rPr>
          <w:b/>
          <w:bCs/>
          <w:szCs w:val="22"/>
        </w:rPr>
        <w:sectPr w:rsidR="003C4A3B">
          <w:headerReference w:type="default" r:id="rId8"/>
          <w:footerReference w:type="default" r:id="rId9"/>
          <w:headerReference w:type="first" r:id="rId10"/>
          <w:pgSz w:w="12240" w:h="15840" w:code="1"/>
          <w:pgMar w:top="547" w:right="547" w:bottom="547" w:left="547" w:header="432" w:footer="547" w:gutter="0"/>
          <w:pgNumType w:start="6"/>
          <w:cols w:space="720"/>
          <w:vAlign w:val="center"/>
          <w:titlePg/>
          <w:docGrid w:linePitch="326"/>
        </w:sectPr>
      </w:pPr>
    </w:p>
    <w:p w:rsidR="002A2FB2" w:rsidP="002A2FB2" w:rsidRDefault="0097139C">
      <w:pPr>
        <w:keepNext/>
        <w:keepLines/>
        <w:tabs>
          <w:tab w:val="center" w:pos="5400"/>
        </w:tabs>
        <w:suppressAutoHyphens/>
        <w:autoSpaceDE w:val="0"/>
        <w:autoSpaceDN w:val="0"/>
        <w:adjustRightInd w:val="0"/>
        <w:spacing w:after="200"/>
        <w:jc w:val="center"/>
        <w:rPr>
          <w:b/>
          <w:bCs/>
          <w:szCs w:val="22"/>
        </w:rPr>
      </w:pPr>
      <w:r>
        <w:rPr>
          <w:b/>
          <w:bCs/>
          <w:szCs w:val="22"/>
        </w:rPr>
        <w:t>Explanatory Note</w:t>
      </w:r>
    </w:p>
    <w:p w:rsidR="00224212" w:rsidP="00224212" w:rsidRDefault="00224212">
      <w:pPr>
        <w:keepNext/>
        <w:keepLines/>
        <w:tabs>
          <w:tab w:val="center" w:pos="5400"/>
        </w:tabs>
        <w:suppressAutoHyphens/>
        <w:autoSpaceDE w:val="0"/>
        <w:autoSpaceDN w:val="0"/>
        <w:adjustRightInd w:val="0"/>
        <w:spacing w:after="200"/>
        <w:jc w:val="both"/>
      </w:pPr>
      <w:r>
        <w:t>McEwen Mining Inc. (the “Company”) is filing this Amendment No. 1 on Form 10-K/A (this “Amendment”) to its Annual Report on Form 10-K for the year ended December 31, 2021 filed with the U.S. Securities and Exchange Commission (“SEC”) on March 7, 2022 (the “Original Filing”) to correct a scrivener’s error in the Gold and Silver Reserves and Resources tables presented in Item 1 of the Original Filing. Specifically, many of the total gold and silver grades in the tables were incorrectly disclosed in the Original Filing. The Company has also corrected some clerical errors in the exhibit list included in Item 15.</w:t>
      </w:r>
    </w:p>
    <w:p w:rsidR="00224212" w:rsidP="00224212" w:rsidRDefault="00224212">
      <w:pPr>
        <w:keepNext/>
        <w:keepLines/>
        <w:tabs>
          <w:tab w:val="center" w:pos="5400"/>
        </w:tabs>
        <w:suppressAutoHyphens/>
        <w:autoSpaceDE w:val="0"/>
        <w:autoSpaceDN w:val="0"/>
        <w:adjustRightInd w:val="0"/>
        <w:spacing w:after="200"/>
        <w:jc w:val="both"/>
      </w:pPr>
      <w:r>
        <w:t>The Gold and Silver Reserves and Resources tables included in Item 1 of the Amendment, as well as the exhibit list, have been restated to correct the errors. The remainder of the Original Filing, in addition to the tables referenced in the preceding sentence, is included for the convenience of the reader.</w:t>
      </w:r>
    </w:p>
    <w:p w:rsidR="002A2FB2" w:rsidP="00224212" w:rsidRDefault="00224212">
      <w:pPr>
        <w:keepNext/>
        <w:keepLines/>
        <w:tabs>
          <w:tab w:val="center" w:pos="5400"/>
        </w:tabs>
        <w:suppressAutoHyphens/>
        <w:autoSpaceDE w:val="0"/>
        <w:autoSpaceDN w:val="0"/>
        <w:adjustRightInd w:val="0"/>
        <w:spacing w:after="200"/>
        <w:jc w:val="both"/>
        <w:rPr>
          <w:b/>
          <w:bCs/>
          <w:szCs w:val="22"/>
        </w:rPr>
      </w:pPr>
      <w:r>
        <w:t>No attempt has been made in this Amendment to modify or update the disclosures in the Original Filing except as required to reflect the effect of the revisions discussed herein. Except as otherwise noted herein, this Amendment continues to describe conditions as of the date of the Original Filing and the disclosures contained herein have not been updated to reflect events, results or developments that occurred after the date of the Original Filing, or to modify or update those disclosures affected by subsequent events. Among other things, forward-looking statements made in the Original Filing have not been revised to reflect events, results or developments that occurred or facts that became known to us after the date of the Original Filing, and such forward-looking statements should be read in conjunction with our filings with the SEC subsequent to the filing of the Original Filing. Accordingly, this Amendment should be read in conjunction with the Company’s other filings with the SEC subsequent to March 7, 2022</w:t>
      </w:r>
      <w:r w:rsidR="00574219">
        <w:t>.</w:t>
      </w:r>
    </w:p>
    <w:p w:rsidR="002A2FB2" w:rsidP="002A2FB2" w:rsidRDefault="0097139C">
      <w:pPr>
        <w:rPr>
          <w:b/>
          <w:bCs/>
          <w:szCs w:val="22"/>
        </w:rPr>
      </w:pPr>
      <w:r>
        <w:rPr>
          <w:b/>
          <w:bCs/>
          <w:szCs w:val="22"/>
        </w:rPr>
        <w:br w:type="page"/>
      </w:r>
    </w:p>
    <w:p w:rsidRPr="002A2FB2" w:rsidR="002C3707" w:rsidP="002A2FB2" w:rsidRDefault="00710EE6">
      <w:pPr>
        <w:keepNext/>
        <w:keepLines/>
        <w:tabs>
          <w:tab w:val="center" w:pos="5400"/>
        </w:tabs>
        <w:suppressAutoHyphens/>
        <w:autoSpaceDE w:val="0"/>
        <w:autoSpaceDN w:val="0"/>
        <w:adjustRightInd w:val="0"/>
        <w:spacing w:after="200"/>
        <w:jc w:val="center"/>
        <w:rPr>
          <w:b/>
          <w:bCs/>
        </w:rPr>
      </w:pPr>
    </w:p>
    <w:p w:rsidR="003B4B6C" w:rsidP="003B4B6C" w:rsidRDefault="003B4B6C">
      <w:pPr>
        <w:keepNext/>
        <w:keepLines/>
        <w:tabs>
          <w:tab w:val="center" w:pos="5400"/>
        </w:tabs>
        <w:suppressAutoHyphens/>
        <w:autoSpaceDE w:val="0"/>
        <w:autoSpaceDN w:val="0"/>
        <w:adjustRightInd w:val="0"/>
        <w:spacing w:after="200"/>
        <w:jc w:val="center"/>
        <w:rPr>
          <w:b/>
          <w:bCs/>
          <w:szCs w:val="22"/>
        </w:rPr>
      </w:pPr>
      <w:r>
        <w:rPr>
          <w:b/>
          <w:bCs/>
          <w:szCs w:val="22"/>
        </w:rPr>
        <w:t>TABLE OF CONTENTS</w:t>
      </w:r>
      <w:bookmarkStart w:name="TOC" w:id="112"/>
      <w:bookmarkEnd w:id="112"/>
    </w:p>
    <w:tbl>
      <w:tblPr>
        <w:tblW w:w="5000" w:type="pct"/>
        <w:jc w:val="center"/>
        <w:tblCellMar>
          <w:left w:w="72" w:type="dxa"/>
          <w:right w:w="72" w:type="dxa"/>
        </w:tblCellMar>
        <w:tblLook w:val="04A0" w:firstRow="1" w:lastRow="0" w:firstColumn="1" w:lastColumn="0" w:noHBand="0" w:noVBand="1"/>
      </w:tblPr>
      <w:tblGrid>
        <w:gridCol w:w="1003"/>
        <w:gridCol w:w="8202"/>
        <w:gridCol w:w="501"/>
      </w:tblGrid>
      <w:tr w:rsidR="003B4B6C" w:rsidTr="003B4B6C">
        <w:trPr>
          <w:cantSplit/>
          <w:jc w:val="center"/>
        </w:trPr>
        <w:tc>
          <w:tcPr>
            <w:tcW w:w="5000" w:type="pct"/>
            <w:gridSpan w:val="3"/>
            <w:hideMark/>
          </w:tcPr>
          <w:bookmarkStart w:name="_6963c5c2_f3ac_4090_b6a3_d2a5fbc57698" w:id="113"/>
          <w:p w:rsidR="003B4B6C" w:rsidP="003B4B6C" w:rsidRDefault="003B4B6C">
            <w:pPr>
              <w:tabs>
                <w:tab w:val="right" w:leader="dot" w:pos="9936"/>
              </w:tabs>
              <w:suppressAutoHyphens/>
              <w:autoSpaceDE w:val="0"/>
              <w:autoSpaceDN w:val="0"/>
              <w:adjustRightInd w:val="0"/>
              <w:spacing w:line="256" w:lineRule="auto"/>
              <w:ind w:left="200" w:hanging="200"/>
              <w:jc w:val="center"/>
              <w:rPr>
                <w:szCs w:val="22"/>
              </w:rPr>
            </w:pPr>
            <w:r>
              <w:rPr>
                <w:sz w:val="24"/>
              </w:rPr>
              <w:fldChar w:fldCharType="begin"/>
            </w:r>
            <w:r>
              <w:instrText xml:space="preserve"> HYPERLINK \l "PARTI_960125" </w:instrText>
            </w:r>
            <w:r>
              <w:rPr>
                <w:sz w:val="24"/>
              </w:rPr>
              <w:fldChar w:fldCharType="separate"/>
            </w:r>
            <w:r>
              <w:rPr>
                <w:rStyle w:val="Hyperlink"/>
                <w:b/>
                <w:bCs/>
                <w:szCs w:val="22"/>
              </w:rPr>
              <w:t>PART I</w:t>
            </w:r>
            <w:r>
              <w:rPr>
                <w:rStyle w:val="Hyperlink"/>
                <w:b/>
                <w:bCs/>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1BUSINESS_902686">
              <w:r w:rsidR="003B4B6C">
                <w:rPr>
                  <w:rStyle w:val="Hyperlink"/>
                  <w:szCs w:val="22"/>
                </w:rPr>
                <w:t>ITEM 1.</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1BUSINESS_902686">
              <w:r w:rsidR="003B4B6C">
                <w:rPr>
                  <w:rStyle w:val="Hyperlink"/>
                  <w:szCs w:val="22"/>
                </w:rPr>
                <w:t>BUSINESS</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ITEM1BUSINESS_902686  \* MERGEFORMAT </w:instrText>
            </w:r>
            <w:r>
              <w:rPr>
                <w:szCs w:val="22"/>
              </w:rPr>
              <w:fldChar w:fldCharType="separate"/>
            </w:r>
            <w:r w:rsidR="00327B2E">
              <w:rPr>
                <w:noProof/>
                <w:szCs w:val="22"/>
              </w:rPr>
              <w:t>4</w:t>
            </w:r>
            <w:r>
              <w:rPr>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1ARISKFACTORS_451848">
              <w:r w:rsidR="003B4B6C">
                <w:rPr>
                  <w:rStyle w:val="Hyperlink"/>
                  <w:szCs w:val="22"/>
                </w:rPr>
                <w:t>ITEM 1A.</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1ARISKFACTORS_451848">
              <w:r w:rsidR="003B4B6C">
                <w:rPr>
                  <w:rStyle w:val="Hyperlink"/>
                  <w:szCs w:val="22"/>
                </w:rPr>
                <w:t>RISK FACTORS</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ITEM1ARISKFACTORS_451848  \* MERGEFORMAT </w:instrText>
            </w:r>
            <w:r>
              <w:rPr>
                <w:szCs w:val="22"/>
              </w:rPr>
              <w:fldChar w:fldCharType="separate"/>
            </w:r>
            <w:r w:rsidR="00327B2E">
              <w:rPr>
                <w:noProof/>
                <w:szCs w:val="22"/>
              </w:rPr>
              <w:t>15</w:t>
            </w:r>
            <w:r>
              <w:rPr>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1BUNRESOLVEDSTAFFCOMMENTS_517025">
              <w:r w:rsidR="003B4B6C">
                <w:rPr>
                  <w:rStyle w:val="Hyperlink"/>
                  <w:szCs w:val="22"/>
                </w:rPr>
                <w:t>ITEM 1B.</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1BUNRESOLVEDSTAFFCOMMENTS_517025">
              <w:r w:rsidR="003B4B6C">
                <w:rPr>
                  <w:rStyle w:val="Hyperlink"/>
                  <w:szCs w:val="22"/>
                </w:rPr>
                <w:t>UNRESOLVED STAFF COMMENTS</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ITEM1BUNRESOLVEDSTAFFCOMMENTS_517025  \* MERGEFORMAT </w:instrText>
            </w:r>
            <w:r>
              <w:rPr>
                <w:szCs w:val="22"/>
              </w:rPr>
              <w:fldChar w:fldCharType="separate"/>
            </w:r>
            <w:r w:rsidR="00327B2E">
              <w:rPr>
                <w:noProof/>
                <w:szCs w:val="22"/>
              </w:rPr>
              <w:t>32</w:t>
            </w:r>
            <w:r>
              <w:rPr>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2PROPERTIES_568473">
              <w:r w:rsidR="003B4B6C">
                <w:rPr>
                  <w:rStyle w:val="Hyperlink"/>
                  <w:szCs w:val="22"/>
                </w:rPr>
                <w:t>ITEM 2.</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2PROPERTIES_568473">
              <w:r w:rsidR="003B4B6C">
                <w:rPr>
                  <w:rStyle w:val="Hyperlink"/>
                  <w:szCs w:val="22"/>
                </w:rPr>
                <w:t>PROPERTIES</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ITEM2PROPERTIES_568473  \* MERGEFORMAT </w:instrText>
            </w:r>
            <w:r>
              <w:rPr>
                <w:szCs w:val="22"/>
              </w:rPr>
              <w:fldChar w:fldCharType="separate"/>
            </w:r>
            <w:r w:rsidR="00327B2E">
              <w:rPr>
                <w:noProof/>
                <w:szCs w:val="22"/>
              </w:rPr>
              <w:t>32</w:t>
            </w:r>
            <w:r>
              <w:rPr>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3LEGALPROCEEDINGS_197454">
              <w:r w:rsidR="003B4B6C">
                <w:rPr>
                  <w:rStyle w:val="Hyperlink"/>
                  <w:szCs w:val="22"/>
                </w:rPr>
                <w:t>ITEM 3.</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3LEGALPROCEEDINGS_197454">
              <w:r w:rsidR="003B4B6C">
                <w:rPr>
                  <w:rStyle w:val="Hyperlink"/>
                  <w:szCs w:val="22"/>
                </w:rPr>
                <w:t>LEGAL PROCEEDINGS</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ITEM3LEGALPROCEEDINGS_197454  \* MERGEFORMAT </w:instrText>
            </w:r>
            <w:r>
              <w:rPr>
                <w:szCs w:val="22"/>
              </w:rPr>
              <w:fldChar w:fldCharType="separate"/>
            </w:r>
            <w:r w:rsidR="00327B2E">
              <w:rPr>
                <w:noProof/>
                <w:szCs w:val="22"/>
              </w:rPr>
              <w:t>45</w:t>
            </w:r>
            <w:r>
              <w:rPr>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4MINESAFETYDISCLOSURES_578196">
              <w:r w:rsidR="003B4B6C">
                <w:rPr>
                  <w:rStyle w:val="Hyperlink"/>
                  <w:szCs w:val="22"/>
                </w:rPr>
                <w:t>ITEM 4.</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4MINESAFETYDISCLOSURES_578196">
              <w:r w:rsidR="003B4B6C">
                <w:rPr>
                  <w:rStyle w:val="Hyperlink"/>
                  <w:szCs w:val="22"/>
                </w:rPr>
                <w:t>MINE SAFETY DISCLOSURES</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ITEM4MINESAFETYDISCLOSURES_578196  \* MERGEFORMAT </w:instrText>
            </w:r>
            <w:r>
              <w:rPr>
                <w:szCs w:val="22"/>
              </w:rPr>
              <w:fldChar w:fldCharType="separate"/>
            </w:r>
            <w:r w:rsidR="00327B2E">
              <w:rPr>
                <w:noProof/>
                <w:szCs w:val="22"/>
              </w:rPr>
              <w:t>45</w:t>
            </w:r>
            <w:r>
              <w:rPr>
                <w:szCs w:val="22"/>
              </w:rPr>
              <w:fldChar w:fldCharType="end"/>
            </w:r>
          </w:p>
        </w:tc>
      </w:tr>
      <w:tr w:rsidR="003B4B6C" w:rsidTr="003B4B6C">
        <w:trPr>
          <w:cantSplit/>
          <w:jc w:val="center"/>
        </w:trPr>
        <w:tc>
          <w:tcPr>
            <w:tcW w:w="5000" w:type="pct"/>
            <w:gridSpan w:val="3"/>
            <w:hideMark/>
          </w:tcPr>
          <w:p w:rsidR="003B4B6C" w:rsidP="003B4B6C" w:rsidRDefault="00710EE6">
            <w:pPr>
              <w:tabs>
                <w:tab w:val="right" w:leader="dot" w:pos="9936"/>
              </w:tabs>
              <w:suppressAutoHyphens/>
              <w:autoSpaceDE w:val="0"/>
              <w:autoSpaceDN w:val="0"/>
              <w:adjustRightInd w:val="0"/>
              <w:spacing w:line="256" w:lineRule="auto"/>
              <w:ind w:left="200" w:hanging="200"/>
              <w:jc w:val="center"/>
              <w:rPr>
                <w:szCs w:val="22"/>
              </w:rPr>
            </w:pPr>
            <w:hyperlink w:history="1" w:anchor="PARTII_375683">
              <w:r w:rsidR="003B4B6C">
                <w:rPr>
                  <w:rStyle w:val="Hyperlink"/>
                  <w:b/>
                  <w:bCs/>
                  <w:szCs w:val="22"/>
                </w:rPr>
                <w:t>PART II</w:t>
              </w:r>
            </w:hyperlink>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5MARKETFORCOMMONEQUITYRELATEDSTOCKHO">
              <w:r w:rsidR="003B4B6C">
                <w:rPr>
                  <w:rStyle w:val="Hyperlink"/>
                  <w:szCs w:val="22"/>
                </w:rPr>
                <w:t>ITEM 5.</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5MARKETFORCOMMONEQUITYRELATEDSTOCKHO">
              <w:r w:rsidR="003B4B6C">
                <w:rPr>
                  <w:rStyle w:val="Hyperlink"/>
                  <w:szCs w:val="22"/>
                </w:rPr>
                <w:t>MARKET FOR COMMON EQUITY, RELATED STOCKHOLDER MATTERS AND ISSUER PURCHASES OF EQUITY SECURITIES</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ITEM5MARKETFORCOMMONEQUITYRELATEDSTOCKHO  \* MERGEFORMAT </w:instrText>
            </w:r>
            <w:r>
              <w:rPr>
                <w:szCs w:val="22"/>
              </w:rPr>
              <w:fldChar w:fldCharType="separate"/>
            </w:r>
            <w:r w:rsidR="00327B2E">
              <w:rPr>
                <w:noProof/>
                <w:szCs w:val="22"/>
              </w:rPr>
              <w:t>47</w:t>
            </w:r>
            <w:r>
              <w:rPr>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7MANAGEMENTSDISCUSSIONANDANALYSISOFF">
              <w:r w:rsidR="003B4B6C">
                <w:rPr>
                  <w:rStyle w:val="Hyperlink"/>
                  <w:szCs w:val="22"/>
                </w:rPr>
                <w:t xml:space="preserve">ITEM </w:t>
              </w:r>
              <w:r w:rsidR="00DE6E52">
                <w:rPr>
                  <w:rStyle w:val="Hyperlink"/>
                  <w:szCs w:val="22"/>
                </w:rPr>
                <w:t>7</w:t>
              </w:r>
              <w:r w:rsidR="003B4B6C">
                <w:rPr>
                  <w:rStyle w:val="Hyperlink"/>
                  <w:szCs w:val="22"/>
                </w:rPr>
                <w:t>.</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7MANAGEMENTSDISCUSSIONANDANALYSISOFF">
              <w:r w:rsidR="003B4B6C">
                <w:rPr>
                  <w:rStyle w:val="Hyperlink"/>
                  <w:szCs w:val="22"/>
                </w:rPr>
                <w:t>MANAGEMENT’S DISCUSSION AND ANALYSIS OF FINANCIAL CONDITION AND RESULTS OF OPERATIONS</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ITEM7MANAGEMENTSDISCUSSIONANDANALYSISOFF  \* MERGEFORMAT </w:instrText>
            </w:r>
            <w:r>
              <w:rPr>
                <w:szCs w:val="22"/>
              </w:rPr>
              <w:fldChar w:fldCharType="separate"/>
            </w:r>
            <w:r w:rsidR="00327B2E">
              <w:rPr>
                <w:noProof/>
                <w:szCs w:val="22"/>
              </w:rPr>
              <w:t>48</w:t>
            </w:r>
            <w:r>
              <w:rPr>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7AQUANTITATIVEANDQUALITATIVEDISCLOSU">
              <w:r w:rsidR="003B4B6C">
                <w:rPr>
                  <w:rStyle w:val="Hyperlink"/>
                  <w:szCs w:val="22"/>
                </w:rPr>
                <w:t xml:space="preserve">ITEM </w:t>
              </w:r>
              <w:r w:rsidR="00DE6E52">
                <w:rPr>
                  <w:rStyle w:val="Hyperlink"/>
                  <w:szCs w:val="22"/>
                </w:rPr>
                <w:t>7</w:t>
              </w:r>
              <w:r w:rsidR="003B4B6C">
                <w:rPr>
                  <w:rStyle w:val="Hyperlink"/>
                  <w:szCs w:val="22"/>
                </w:rPr>
                <w:t>A.</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7AQUANTITATIVEANDQUALITATIVEDISCLOSU">
              <w:r w:rsidR="003B4B6C">
                <w:rPr>
                  <w:rStyle w:val="Hyperlink"/>
                  <w:szCs w:val="22"/>
                </w:rPr>
                <w:t>QUANTITATIVE AND QUALITATIVE DISCLOSURE ABOUT MARKET RISK</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ITEM7AQUANTITATIVEANDQUALITATIVEDISCLOSU  \* MERGEFORMAT </w:instrText>
            </w:r>
            <w:r>
              <w:rPr>
                <w:szCs w:val="22"/>
              </w:rPr>
              <w:fldChar w:fldCharType="separate"/>
            </w:r>
            <w:r w:rsidR="00327B2E">
              <w:rPr>
                <w:noProof/>
                <w:szCs w:val="22"/>
              </w:rPr>
              <w:t>73</w:t>
            </w:r>
            <w:r>
              <w:rPr>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8FINANCIALSTATEMENTSANDSUPPLEMENTARY">
              <w:r w:rsidRPr="00C54587" w:rsidR="003B4B6C">
                <w:rPr>
                  <w:rStyle w:val="Hyperlink"/>
                  <w:szCs w:val="22"/>
                </w:rPr>
                <w:t xml:space="preserve">ITEM </w:t>
              </w:r>
              <w:r w:rsidRPr="00C54587" w:rsidR="00DE6E52">
                <w:rPr>
                  <w:rStyle w:val="Hyperlink"/>
                  <w:szCs w:val="22"/>
                </w:rPr>
                <w:t>8</w:t>
              </w:r>
              <w:r w:rsidRPr="00C54587" w:rsidR="003B4B6C">
                <w:rPr>
                  <w:rStyle w:val="Hyperlink"/>
                  <w:szCs w:val="22"/>
                </w:rPr>
                <w:t>.</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8FINANCIALSTATEMENTSANDSUPPLEMENTARY">
              <w:r w:rsidR="003B4B6C">
                <w:rPr>
                  <w:rStyle w:val="Hyperlink"/>
                  <w:szCs w:val="22"/>
                </w:rPr>
                <w:t>FINANCIAL STATEMENTS AND SUPPLEMENTARY DATA</w:t>
              </w:r>
            </w:hyperlink>
          </w:p>
        </w:tc>
        <w:tc>
          <w:tcPr>
            <w:tcW w:w="258" w:type="pct"/>
            <w:vAlign w:val="bottom"/>
            <w:hideMark/>
          </w:tcPr>
          <w:p w:rsidR="003B4B6C" w:rsidP="003B4B6C" w:rsidRDefault="00C54587">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ITEM8FINANCIALSTATEMENTSANDSUPPLEMENTARY  \* MERGEFORMAT </w:instrText>
            </w:r>
            <w:r>
              <w:rPr>
                <w:szCs w:val="22"/>
              </w:rPr>
              <w:fldChar w:fldCharType="separate"/>
            </w:r>
            <w:r w:rsidR="00327B2E">
              <w:rPr>
                <w:noProof/>
                <w:szCs w:val="22"/>
              </w:rPr>
              <w:t>77</w:t>
            </w:r>
            <w:r>
              <w:rPr>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9CHANGESINANDDISAGREEMENTSWITHACCOUN">
              <w:r w:rsidR="003B4B6C">
                <w:rPr>
                  <w:rStyle w:val="Hyperlink"/>
                  <w:szCs w:val="22"/>
                </w:rPr>
                <w:t xml:space="preserve">ITEM </w:t>
              </w:r>
              <w:r w:rsidR="00DE6E52">
                <w:rPr>
                  <w:rStyle w:val="Hyperlink"/>
                  <w:szCs w:val="22"/>
                </w:rPr>
                <w:t>9</w:t>
              </w:r>
              <w:r w:rsidR="003B4B6C">
                <w:rPr>
                  <w:rStyle w:val="Hyperlink"/>
                  <w:szCs w:val="22"/>
                </w:rPr>
                <w:t>.</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9CHANGESINANDDISAGREEMENTSWITHACCOUN">
              <w:r w:rsidR="003B4B6C">
                <w:rPr>
                  <w:rStyle w:val="Hyperlink"/>
                  <w:szCs w:val="22"/>
                </w:rPr>
                <w:t>CHANGES IN AND DISAGREEMENTS WITH ACCOUNTANTS ON ACCOUNTING AND FINANCIAL DISCLOSURE</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ITEM9CHANGESINANDDISAGREEMENTSWITHACCOUN  \* MERGEFORMAT </w:instrText>
            </w:r>
            <w:r>
              <w:rPr>
                <w:szCs w:val="22"/>
              </w:rPr>
              <w:fldChar w:fldCharType="separate"/>
            </w:r>
            <w:r w:rsidR="00327B2E">
              <w:rPr>
                <w:noProof/>
                <w:szCs w:val="22"/>
              </w:rPr>
              <w:t>115</w:t>
            </w:r>
            <w:r>
              <w:rPr>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9ACONTROLSANDPROCEDURES_599877">
              <w:r w:rsidR="003B4B6C">
                <w:rPr>
                  <w:rStyle w:val="Hyperlink"/>
                  <w:szCs w:val="22"/>
                </w:rPr>
                <w:t xml:space="preserve">ITEM </w:t>
              </w:r>
              <w:r w:rsidR="00DE6E52">
                <w:rPr>
                  <w:rStyle w:val="Hyperlink"/>
                  <w:szCs w:val="22"/>
                </w:rPr>
                <w:t>9</w:t>
              </w:r>
              <w:r w:rsidR="003B4B6C">
                <w:rPr>
                  <w:rStyle w:val="Hyperlink"/>
                  <w:szCs w:val="22"/>
                </w:rPr>
                <w:t>A.</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9ACONTROLSANDPROCEDURES_599877">
              <w:r w:rsidR="003B4B6C">
                <w:rPr>
                  <w:rStyle w:val="Hyperlink"/>
                  <w:szCs w:val="22"/>
                </w:rPr>
                <w:t>CONTROLS AND PROCEDURES</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ITEM9ACONTROLSANDPROCEDURES_599877  \* MERGEFORMAT </w:instrText>
            </w:r>
            <w:r>
              <w:rPr>
                <w:szCs w:val="22"/>
              </w:rPr>
              <w:fldChar w:fldCharType="separate"/>
            </w:r>
            <w:r w:rsidR="00327B2E">
              <w:rPr>
                <w:noProof/>
                <w:szCs w:val="22"/>
              </w:rPr>
              <w:t>115</w:t>
            </w:r>
            <w:r>
              <w:rPr>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9BOTHERINFORMATION_806657">
              <w:r w:rsidR="003B4B6C">
                <w:rPr>
                  <w:rStyle w:val="Hyperlink"/>
                  <w:szCs w:val="22"/>
                </w:rPr>
                <w:t xml:space="preserve">ITEM </w:t>
              </w:r>
              <w:r w:rsidR="00DE6E52">
                <w:rPr>
                  <w:rStyle w:val="Hyperlink"/>
                  <w:szCs w:val="22"/>
                </w:rPr>
                <w:t>9</w:t>
              </w:r>
              <w:r w:rsidR="003B4B6C">
                <w:rPr>
                  <w:rStyle w:val="Hyperlink"/>
                  <w:szCs w:val="22"/>
                </w:rPr>
                <w:t>B.</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9BOTHERINFORMATION_806657">
              <w:r w:rsidR="003B4B6C">
                <w:rPr>
                  <w:rStyle w:val="Hyperlink"/>
                  <w:szCs w:val="22"/>
                </w:rPr>
                <w:t>OTHER INFORMATION</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ITEM9BOTHERINFORMATION_806657  \* MERGEFORMAT </w:instrText>
            </w:r>
            <w:r>
              <w:rPr>
                <w:szCs w:val="22"/>
              </w:rPr>
              <w:fldChar w:fldCharType="separate"/>
            </w:r>
            <w:r w:rsidR="00327B2E">
              <w:rPr>
                <w:noProof/>
                <w:szCs w:val="22"/>
              </w:rPr>
              <w:t>115</w:t>
            </w:r>
            <w:r>
              <w:rPr>
                <w:szCs w:val="22"/>
              </w:rPr>
              <w:fldChar w:fldCharType="end"/>
            </w:r>
          </w:p>
        </w:tc>
      </w:tr>
      <w:tr w:rsidR="003B4B6C" w:rsidTr="003B4B6C">
        <w:trPr>
          <w:cantSplit/>
          <w:jc w:val="center"/>
        </w:trPr>
        <w:tc>
          <w:tcPr>
            <w:tcW w:w="5000" w:type="pct"/>
            <w:gridSpan w:val="3"/>
            <w:hideMark/>
          </w:tcPr>
          <w:p w:rsidR="003B4B6C" w:rsidP="003B4B6C" w:rsidRDefault="00710EE6">
            <w:pPr>
              <w:tabs>
                <w:tab w:val="right" w:leader="dot" w:pos="9936"/>
              </w:tabs>
              <w:suppressAutoHyphens/>
              <w:autoSpaceDE w:val="0"/>
              <w:autoSpaceDN w:val="0"/>
              <w:adjustRightInd w:val="0"/>
              <w:spacing w:line="256" w:lineRule="auto"/>
              <w:ind w:left="200" w:hanging="200"/>
              <w:jc w:val="center"/>
              <w:rPr>
                <w:szCs w:val="22"/>
              </w:rPr>
            </w:pPr>
            <w:hyperlink w:history="1" w:anchor="PARTIII_312187">
              <w:r w:rsidR="003B4B6C">
                <w:rPr>
                  <w:rStyle w:val="Hyperlink"/>
                  <w:b/>
                  <w:bCs/>
                  <w:szCs w:val="22"/>
                </w:rPr>
                <w:t>PART III</w:t>
              </w:r>
            </w:hyperlink>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10DIRECTORSEXECUTIVEOFFICERSANDCORPO">
              <w:r w:rsidR="003B4B6C">
                <w:rPr>
                  <w:rStyle w:val="Hyperlink"/>
                  <w:szCs w:val="22"/>
                </w:rPr>
                <w:t xml:space="preserve">ITEM </w:t>
              </w:r>
              <w:r w:rsidR="00DE6E52">
                <w:rPr>
                  <w:rStyle w:val="Hyperlink"/>
                  <w:szCs w:val="22"/>
                </w:rPr>
                <w:t>10</w:t>
              </w:r>
              <w:r w:rsidR="003B4B6C">
                <w:rPr>
                  <w:rStyle w:val="Hyperlink"/>
                  <w:szCs w:val="22"/>
                </w:rPr>
                <w:t>.</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10DIRECTORSEXECUTIVEOFFICERSANDCORPO">
              <w:r w:rsidR="003B4B6C">
                <w:rPr>
                  <w:rStyle w:val="Hyperlink"/>
                  <w:szCs w:val="22"/>
                </w:rPr>
                <w:t>DIRECTORS, EXECUTIVE OFFICERS AND CORPORATE GOVERNANCE</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ITEM10DIRECTORSEXECUTIVEOFFICERSANDCORPO  \* MERGEFORMAT </w:instrText>
            </w:r>
            <w:r>
              <w:rPr>
                <w:szCs w:val="22"/>
              </w:rPr>
              <w:fldChar w:fldCharType="separate"/>
            </w:r>
            <w:r w:rsidR="00327B2E">
              <w:rPr>
                <w:noProof/>
                <w:szCs w:val="22"/>
              </w:rPr>
              <w:t>115</w:t>
            </w:r>
            <w:r>
              <w:rPr>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11EXECUTIVECOMPENSATION_242421">
              <w:r w:rsidR="003B4B6C">
                <w:rPr>
                  <w:rStyle w:val="Hyperlink"/>
                  <w:szCs w:val="22"/>
                </w:rPr>
                <w:t>ITEM 1</w:t>
              </w:r>
              <w:r w:rsidR="00DE6E52">
                <w:rPr>
                  <w:rStyle w:val="Hyperlink"/>
                  <w:szCs w:val="22"/>
                </w:rPr>
                <w:t>1</w:t>
              </w:r>
              <w:r w:rsidR="003B4B6C">
                <w:rPr>
                  <w:rStyle w:val="Hyperlink"/>
                  <w:szCs w:val="22"/>
                </w:rPr>
                <w:t>.</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11EXECUTIVECOMPENSATION_242421">
              <w:r w:rsidR="003B4B6C">
                <w:rPr>
                  <w:rStyle w:val="Hyperlink"/>
                  <w:szCs w:val="22"/>
                </w:rPr>
                <w:t>EXECUTIVE COMPENSATION</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ITEM11EXECUTIVECOMPENSATION_242421  \* MERGEFORMAT </w:instrText>
            </w:r>
            <w:r>
              <w:rPr>
                <w:szCs w:val="22"/>
              </w:rPr>
              <w:fldChar w:fldCharType="separate"/>
            </w:r>
            <w:r w:rsidR="00327B2E">
              <w:rPr>
                <w:noProof/>
                <w:szCs w:val="22"/>
              </w:rPr>
              <w:t>115</w:t>
            </w:r>
            <w:r>
              <w:rPr>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12SECURITYOWNERSHIPOFCERTAINBENEFICI">
              <w:r w:rsidR="003B4B6C">
                <w:rPr>
                  <w:rStyle w:val="Hyperlink"/>
                  <w:szCs w:val="22"/>
                </w:rPr>
                <w:t>ITEM 1</w:t>
              </w:r>
              <w:r w:rsidR="00DE6E52">
                <w:rPr>
                  <w:rStyle w:val="Hyperlink"/>
                  <w:szCs w:val="22"/>
                </w:rPr>
                <w:t>2</w:t>
              </w:r>
              <w:r w:rsidR="003B4B6C">
                <w:rPr>
                  <w:rStyle w:val="Hyperlink"/>
                  <w:szCs w:val="22"/>
                </w:rPr>
                <w:t>.</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12SECURITYOWNERSHIPOFCERTAINBENEFICI">
              <w:r w:rsidR="003B4B6C">
                <w:rPr>
                  <w:rStyle w:val="Hyperlink"/>
                  <w:szCs w:val="22"/>
                </w:rPr>
                <w:t>SECURITY OWNERSHIP OF CERTAIN BENEFICIAL OWNERS AND MANAGEMENT AND RELATED STOCKHOLDER MATTERS</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ITEM12SECURITYOWNERSHIPOFCERTAINBENEFICI  \* MERGEFORMAT </w:instrText>
            </w:r>
            <w:r>
              <w:rPr>
                <w:szCs w:val="22"/>
              </w:rPr>
              <w:fldChar w:fldCharType="separate"/>
            </w:r>
            <w:r w:rsidR="00327B2E">
              <w:rPr>
                <w:noProof/>
                <w:szCs w:val="22"/>
              </w:rPr>
              <w:t>115</w:t>
            </w:r>
            <w:r>
              <w:rPr>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13CERTAINRELATIONSHIPSRELATEDTRANSAC">
              <w:r w:rsidR="003B4B6C">
                <w:rPr>
                  <w:rStyle w:val="Hyperlink"/>
                  <w:szCs w:val="22"/>
                </w:rPr>
                <w:t>ITEM 1</w:t>
              </w:r>
              <w:r w:rsidR="00DE6E52">
                <w:rPr>
                  <w:rStyle w:val="Hyperlink"/>
                  <w:szCs w:val="22"/>
                </w:rPr>
                <w:t>3</w:t>
              </w:r>
              <w:r w:rsidR="003B4B6C">
                <w:rPr>
                  <w:rStyle w:val="Hyperlink"/>
                  <w:szCs w:val="22"/>
                </w:rPr>
                <w:t>.</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13CERTAINRELATIONSHIPSRELATEDTRANSAC">
              <w:r w:rsidR="003B4B6C">
                <w:rPr>
                  <w:rStyle w:val="Hyperlink"/>
                  <w:szCs w:val="22"/>
                </w:rPr>
                <w:t>CERTAIN RELATIONSHIPS, RELATED TRANSACTIONS AND DIRECTOR INDEPENDENCE</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ITEM13CERTAINRELATIONSHIPSRELATEDTRANSAC  \* MERGEFORMAT </w:instrText>
            </w:r>
            <w:r>
              <w:rPr>
                <w:szCs w:val="22"/>
              </w:rPr>
              <w:fldChar w:fldCharType="separate"/>
            </w:r>
            <w:r w:rsidR="00327B2E">
              <w:rPr>
                <w:noProof/>
                <w:szCs w:val="22"/>
              </w:rPr>
              <w:t>116</w:t>
            </w:r>
            <w:r>
              <w:rPr>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14PRINCIPALACCOUNTINGFEESANDSERVICES">
              <w:r w:rsidR="003B4B6C">
                <w:rPr>
                  <w:rStyle w:val="Hyperlink"/>
                  <w:szCs w:val="22"/>
                </w:rPr>
                <w:t>ITEM 1</w:t>
              </w:r>
              <w:r w:rsidR="00DE6E52">
                <w:rPr>
                  <w:rStyle w:val="Hyperlink"/>
                  <w:szCs w:val="22"/>
                </w:rPr>
                <w:t>4</w:t>
              </w:r>
              <w:r w:rsidR="003B4B6C">
                <w:rPr>
                  <w:rStyle w:val="Hyperlink"/>
                  <w:szCs w:val="22"/>
                </w:rPr>
                <w:t>.</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14PRINCIPALACCOUNTINGFEESANDSERVICES">
              <w:r w:rsidR="003B4B6C">
                <w:rPr>
                  <w:rStyle w:val="Hyperlink"/>
                  <w:szCs w:val="22"/>
                </w:rPr>
                <w:t>PRINCIPAL ACCOUNTING FEES AND SERVICES</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ITEM14PRINCIPALACCOUNTINGFEESANDSERVICES  \* MERGEFORMAT </w:instrText>
            </w:r>
            <w:r>
              <w:rPr>
                <w:szCs w:val="22"/>
              </w:rPr>
              <w:fldChar w:fldCharType="separate"/>
            </w:r>
            <w:r w:rsidR="00327B2E">
              <w:rPr>
                <w:noProof/>
                <w:szCs w:val="22"/>
              </w:rPr>
              <w:t>116</w:t>
            </w:r>
            <w:r>
              <w:rPr>
                <w:szCs w:val="22"/>
              </w:rPr>
              <w:fldChar w:fldCharType="end"/>
            </w:r>
          </w:p>
        </w:tc>
      </w:tr>
      <w:tr w:rsidR="003B4B6C" w:rsidTr="003B4B6C">
        <w:trPr>
          <w:cantSplit/>
          <w:jc w:val="center"/>
        </w:trPr>
        <w:tc>
          <w:tcPr>
            <w:tcW w:w="5000" w:type="pct"/>
            <w:gridSpan w:val="3"/>
            <w:hideMark/>
          </w:tcPr>
          <w:p w:rsidR="003B4B6C" w:rsidP="003B4B6C" w:rsidRDefault="00710EE6">
            <w:pPr>
              <w:tabs>
                <w:tab w:val="right" w:leader="dot" w:pos="9936"/>
              </w:tabs>
              <w:suppressAutoHyphens/>
              <w:autoSpaceDE w:val="0"/>
              <w:autoSpaceDN w:val="0"/>
              <w:adjustRightInd w:val="0"/>
              <w:spacing w:line="256" w:lineRule="auto"/>
              <w:ind w:left="200" w:hanging="200"/>
              <w:jc w:val="center"/>
              <w:rPr>
                <w:szCs w:val="22"/>
              </w:rPr>
            </w:pPr>
            <w:hyperlink w:history="1" w:anchor="PARTIV_756627">
              <w:r w:rsidR="003B4B6C">
                <w:rPr>
                  <w:rStyle w:val="Hyperlink"/>
                  <w:b/>
                  <w:bCs/>
                  <w:szCs w:val="22"/>
                </w:rPr>
                <w:t>PART IV</w:t>
              </w:r>
            </w:hyperlink>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15EXHIBITSFINANCIALSTATEMENTSCHEDULE">
              <w:r w:rsidR="003B4B6C">
                <w:rPr>
                  <w:rStyle w:val="Hyperlink"/>
                  <w:szCs w:val="22"/>
                </w:rPr>
                <w:t>ITEM 1</w:t>
              </w:r>
              <w:r w:rsidR="00DE6E52">
                <w:rPr>
                  <w:rStyle w:val="Hyperlink"/>
                  <w:szCs w:val="22"/>
                </w:rPr>
                <w:t>5</w:t>
              </w:r>
              <w:r w:rsidR="003B4B6C">
                <w:rPr>
                  <w:rStyle w:val="Hyperlink"/>
                  <w:szCs w:val="22"/>
                </w:rPr>
                <w:t>.</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15EXHIBITSFINANCIALSTATEMENTSCHEDULE">
              <w:r w:rsidR="003B4B6C">
                <w:rPr>
                  <w:rStyle w:val="Hyperlink"/>
                  <w:szCs w:val="22"/>
                </w:rPr>
                <w:t xml:space="preserve">EXHIBITS, </w:t>
              </w:r>
              <w:r w:rsidR="00F435D2">
                <w:rPr>
                  <w:rStyle w:val="Hyperlink"/>
                  <w:szCs w:val="22"/>
                </w:rPr>
                <w:t xml:space="preserve">AND </w:t>
              </w:r>
              <w:r w:rsidR="003B4B6C">
                <w:rPr>
                  <w:rStyle w:val="Hyperlink"/>
                  <w:szCs w:val="22"/>
                </w:rPr>
                <w:t>FINANCIAL STATEMENT SCHEDULES</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ITEM15EXHIBITSFINANCIALSTATEMENTSCHEDULE  \* MERGEFORMAT </w:instrText>
            </w:r>
            <w:r>
              <w:rPr>
                <w:szCs w:val="22"/>
              </w:rPr>
              <w:fldChar w:fldCharType="separate"/>
            </w:r>
            <w:r w:rsidR="00327B2E">
              <w:rPr>
                <w:noProof/>
                <w:szCs w:val="22"/>
              </w:rPr>
              <w:t>117</w:t>
            </w:r>
            <w:r>
              <w:rPr>
                <w:szCs w:val="22"/>
              </w:rPr>
              <w:fldChar w:fldCharType="end"/>
            </w:r>
          </w:p>
        </w:tc>
      </w:tr>
      <w:tr w:rsidR="003B4B6C" w:rsidTr="003B4B6C">
        <w:trPr>
          <w:cantSplit/>
          <w:jc w:val="center"/>
        </w:trPr>
        <w:tc>
          <w:tcPr>
            <w:tcW w:w="517" w:type="pct"/>
            <w:hideMark/>
          </w:tcPr>
          <w:p w:rsidR="003B4B6C" w:rsidP="003B4B6C" w:rsidRDefault="00710EE6">
            <w:pPr>
              <w:tabs>
                <w:tab w:val="right" w:leader="dot" w:pos="898"/>
              </w:tabs>
              <w:suppressAutoHyphens/>
              <w:autoSpaceDE w:val="0"/>
              <w:autoSpaceDN w:val="0"/>
              <w:adjustRightInd w:val="0"/>
              <w:spacing w:line="256" w:lineRule="auto"/>
              <w:ind w:left="200" w:hanging="200"/>
              <w:rPr>
                <w:szCs w:val="22"/>
              </w:rPr>
            </w:pPr>
            <w:hyperlink w:history="1" w:anchor="ITEM16FORM10KSUMMARY_715755">
              <w:r w:rsidR="003B4B6C">
                <w:rPr>
                  <w:rStyle w:val="Hyperlink"/>
                  <w:szCs w:val="22"/>
                </w:rPr>
                <w:t>ITEM 1</w:t>
              </w:r>
              <w:r w:rsidR="00DE6E52">
                <w:rPr>
                  <w:rStyle w:val="Hyperlink"/>
                  <w:szCs w:val="22"/>
                </w:rPr>
                <w:t>6</w:t>
              </w:r>
              <w:r w:rsidR="003B4B6C">
                <w:rPr>
                  <w:rStyle w:val="Hyperlink"/>
                  <w:szCs w:val="22"/>
                </w:rPr>
                <w:t>.</w:t>
              </w:r>
            </w:hyperlink>
          </w:p>
        </w:tc>
        <w:tc>
          <w:tcPr>
            <w:tcW w:w="4225" w:type="pct"/>
            <w:vAlign w:val="bottom"/>
            <w:hideMark/>
          </w:tcPr>
          <w:p w:rsidR="003B4B6C" w:rsidP="003B4B6C" w:rsidRDefault="00710EE6">
            <w:pPr>
              <w:tabs>
                <w:tab w:val="right" w:leader="dot" w:pos="8500"/>
              </w:tabs>
              <w:suppressAutoHyphens/>
              <w:autoSpaceDE w:val="0"/>
              <w:autoSpaceDN w:val="0"/>
              <w:adjustRightInd w:val="0"/>
              <w:spacing w:line="256" w:lineRule="auto"/>
              <w:rPr>
                <w:szCs w:val="22"/>
              </w:rPr>
            </w:pPr>
            <w:hyperlink w:history="1" w:anchor="ITEM16FORM10KSUMMARY_715755">
              <w:r w:rsidR="003B4B6C">
                <w:rPr>
                  <w:rStyle w:val="Hyperlink"/>
                  <w:szCs w:val="22"/>
                </w:rPr>
                <w:t>FORM 10-K SUMMARY</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ITEM16FORM10KSUMMARY_715755  \* MERGEFORMAT </w:instrText>
            </w:r>
            <w:r>
              <w:rPr>
                <w:szCs w:val="22"/>
              </w:rPr>
              <w:fldChar w:fldCharType="separate"/>
            </w:r>
            <w:r w:rsidR="00327B2E">
              <w:rPr>
                <w:noProof/>
                <w:szCs w:val="22"/>
              </w:rPr>
              <w:t>118</w:t>
            </w:r>
            <w:r>
              <w:rPr>
                <w:szCs w:val="22"/>
              </w:rPr>
              <w:fldChar w:fldCharType="end"/>
            </w:r>
          </w:p>
        </w:tc>
      </w:tr>
      <w:tr w:rsidR="003B4B6C" w:rsidTr="003B4B6C">
        <w:trPr>
          <w:cantSplit/>
          <w:jc w:val="center"/>
        </w:trPr>
        <w:tc>
          <w:tcPr>
            <w:tcW w:w="4742" w:type="pct"/>
            <w:gridSpan w:val="2"/>
            <w:hideMark/>
          </w:tcPr>
          <w:p w:rsidR="003B4B6C" w:rsidP="003B4B6C" w:rsidRDefault="00710EE6">
            <w:pPr>
              <w:tabs>
                <w:tab w:val="right" w:leader="dot" w:pos="9416"/>
              </w:tabs>
              <w:suppressAutoHyphens/>
              <w:autoSpaceDE w:val="0"/>
              <w:autoSpaceDN w:val="0"/>
              <w:adjustRightInd w:val="0"/>
              <w:spacing w:line="256" w:lineRule="auto"/>
              <w:ind w:left="200" w:hanging="200"/>
              <w:rPr>
                <w:szCs w:val="22"/>
              </w:rPr>
            </w:pPr>
            <w:hyperlink w:history="1" w:anchor="SIGNATURES_428734">
              <w:r w:rsidR="003B4B6C">
                <w:rPr>
                  <w:rStyle w:val="Hyperlink"/>
                  <w:szCs w:val="22"/>
                </w:rPr>
                <w:t>SIGNATURES</w:t>
              </w:r>
            </w:hyperlink>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SIGNATURES_428734  \* MERGEFORMAT </w:instrText>
            </w:r>
            <w:r>
              <w:rPr>
                <w:szCs w:val="22"/>
              </w:rPr>
              <w:fldChar w:fldCharType="separate"/>
            </w:r>
            <w:r w:rsidR="00327B2E">
              <w:rPr>
                <w:noProof/>
                <w:szCs w:val="22"/>
              </w:rPr>
              <w:t>119</w:t>
            </w:r>
            <w:r>
              <w:rPr>
                <w:szCs w:val="22"/>
              </w:rPr>
              <w:fldChar w:fldCharType="end"/>
            </w:r>
          </w:p>
        </w:tc>
      </w:tr>
      <w:tr w:rsidR="003B4B6C" w:rsidTr="003B4B6C">
        <w:trPr>
          <w:cantSplit/>
          <w:jc w:val="center"/>
        </w:trPr>
        <w:tc>
          <w:tcPr>
            <w:tcW w:w="4742" w:type="pct"/>
            <w:gridSpan w:val="2"/>
            <w:hideMark/>
          </w:tcPr>
          <w:p w:rsidR="003B4B6C" w:rsidP="003B4B6C" w:rsidRDefault="003B4B6C">
            <w:pPr>
              <w:tabs>
                <w:tab w:val="right" w:leader="dot" w:pos="9416"/>
              </w:tabs>
              <w:suppressAutoHyphens/>
              <w:autoSpaceDE w:val="0"/>
              <w:autoSpaceDN w:val="0"/>
              <w:adjustRightInd w:val="0"/>
              <w:spacing w:line="256" w:lineRule="auto"/>
              <w:rPr>
                <w:szCs w:val="22"/>
              </w:rPr>
            </w:pPr>
          </w:p>
        </w:tc>
        <w:tc>
          <w:tcPr>
            <w:tcW w:w="258" w:type="pct"/>
            <w:vAlign w:val="bottom"/>
            <w:hideMark/>
          </w:tcPr>
          <w:p w:rsidR="003B4B6C" w:rsidP="003B4B6C" w:rsidRDefault="003B4B6C">
            <w:pPr>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rPr>
                <w:szCs w:val="22"/>
              </w:rPr>
            </w:pPr>
          </w:p>
        </w:tc>
      </w:tr>
    </w:tbl>
    <w:bookmarkEnd w:id="113"/>
    <w:p w:rsidR="003B4B6C" w:rsidP="0081092F" w:rsidRDefault="003B4B6C">
      <w:pPr>
        <w:keepNext/>
        <w:keepLines/>
        <w:tabs>
          <w:tab w:val="center" w:pos="5400"/>
        </w:tabs>
        <w:suppressAutoHyphens/>
        <w:autoSpaceDE w:val="0"/>
        <w:autoSpaceDN w:val="0"/>
        <w:adjustRightInd w:val="0"/>
        <w:spacing w:before="240" w:after="240"/>
        <w:jc w:val="center"/>
        <w:rPr>
          <w:b/>
          <w:bCs/>
          <w:szCs w:val="22"/>
        </w:rPr>
      </w:pPr>
      <w:r>
        <w:rPr>
          <w:b/>
          <w:bCs/>
          <w:szCs w:val="22"/>
        </w:rPr>
        <w:t>ADDITIONAL INFORMATION</w:t>
      </w:r>
    </w:p>
    <w:p w:rsidR="003C4A3B" w:rsidRDefault="003B4B6C">
      <w:pPr>
        <w:tabs>
          <w:tab w:val="left" w:pos="-720"/>
        </w:tabs>
        <w:suppressAutoHyphens/>
        <w:autoSpaceDE w:val="0"/>
        <w:autoSpaceDN w:val="0"/>
        <w:adjustRightInd w:val="0"/>
        <w:jc w:val="both"/>
      </w:pPr>
      <w:r>
        <w:rPr>
          <w:szCs w:val="22"/>
        </w:rPr>
        <w:t>Descriptions of agreements or other documents in this report are intended as summaries and are not necessarily complete. Please refer to the agreements or other documents filed or incorporated herein by reference as exhibits. Please see Item 1</w:t>
      </w:r>
      <w:r w:rsidR="00DE6E52">
        <w:rPr>
          <w:szCs w:val="22"/>
        </w:rPr>
        <w:t>5</w:t>
      </w:r>
      <w:r>
        <w:rPr>
          <w:szCs w:val="22"/>
        </w:rPr>
        <w:t>, Exhibits and Financial Statement Schedules in this report for a complete list of those exhibits.</w:t>
      </w:r>
    </w:p>
    <w:p w:rsidR="003C4A3B" w:rsidRDefault="009F0DF4">
      <w:pPr>
        <w:rPr>
          <w:szCs w:val="22"/>
        </w:rPr>
      </w:pPr>
      <w:r>
        <w:rPr>
          <w:szCs w:val="22"/>
        </w:rPr>
        <w:br w:type="page"/>
      </w:r>
    </w:p>
    <w:p w:rsidR="00650B09" w:rsidP="00A31CD9" w:rsidRDefault="00650B09">
      <w:pPr>
        <w:keepNext/>
        <w:keepLines/>
        <w:tabs>
          <w:tab w:val="center" w:pos="5400"/>
        </w:tabs>
        <w:suppressAutoHyphens/>
        <w:autoSpaceDE w:val="0"/>
        <w:autoSpaceDN w:val="0"/>
        <w:adjustRightInd w:val="0"/>
        <w:spacing w:after="240"/>
        <w:rPr>
          <w:b/>
          <w:bCs/>
          <w:szCs w:val="22"/>
        </w:rPr>
      </w:pPr>
      <w:r w:rsidRPr="006D60FD">
        <w:rPr>
          <w:b/>
          <w:bCs/>
          <w:szCs w:val="22"/>
        </w:rPr>
        <w:t>SPECIAL NOTE REGARDING FORWARD</w:t>
      </w:r>
      <w:r w:rsidRPr="006D60FD">
        <w:rPr>
          <w:b/>
          <w:bCs/>
          <w:szCs w:val="22"/>
        </w:rPr>
        <w:noBreakHyphen/>
        <w:t>LOOKING STATEMENTS</w:t>
      </w:r>
    </w:p>
    <w:p w:rsidR="00650B09" w:rsidP="00DC1736" w:rsidRDefault="00650B09">
      <w:pPr>
        <w:tabs>
          <w:tab w:val="left" w:pos="-720"/>
        </w:tabs>
        <w:suppressAutoHyphens/>
        <w:autoSpaceDE w:val="0"/>
        <w:autoSpaceDN w:val="0"/>
        <w:adjustRightInd w:val="0"/>
        <w:spacing w:after="240"/>
        <w:jc w:val="both"/>
        <w:rPr>
          <w:szCs w:val="22"/>
        </w:rPr>
      </w:pPr>
      <w:r>
        <w:rPr>
          <w:szCs w:val="22"/>
        </w:rPr>
        <w:t>Please see the note under “</w:t>
      </w:r>
      <w:r>
        <w:rPr>
          <w:i/>
          <w:szCs w:val="22"/>
        </w:rPr>
        <w:t>Item 7.</w:t>
      </w:r>
      <w:r>
        <w:rPr>
          <w:szCs w:val="22"/>
        </w:rPr>
        <w:t xml:space="preserve"> </w:t>
      </w:r>
      <w:r>
        <w:rPr>
          <w:i/>
          <w:szCs w:val="22"/>
        </w:rPr>
        <w:t>Management’s Discussion and Analysis of Financial Condition and Results of Operations</w:t>
      </w:r>
      <w:r>
        <w:rPr>
          <w:szCs w:val="22"/>
        </w:rPr>
        <w:t>,” for a description of special factors potentially affecting forward</w:t>
      </w:r>
      <w:r>
        <w:rPr>
          <w:szCs w:val="22"/>
        </w:rPr>
        <w:noBreakHyphen/>
        <w:t>looking statements included in this report.</w:t>
      </w:r>
    </w:p>
    <w:p w:rsidR="00A31CD9" w:rsidP="00013777" w:rsidRDefault="00A31CD9">
      <w:pPr>
        <w:keepNext/>
        <w:keepLines/>
        <w:shd w:val="clear" w:color="auto" w:fill="FFFFFF"/>
        <w:rPr>
          <w:rFonts w:eastAsia="Times New Roman"/>
          <w:b/>
          <w:bCs/>
          <w:color w:val="000000"/>
          <w:szCs w:val="20"/>
        </w:rPr>
      </w:pPr>
      <w:r>
        <w:rPr>
          <w:rFonts w:eastAsia="Times New Roman"/>
          <w:b/>
          <w:bCs/>
          <w:color w:val="000000"/>
          <w:szCs w:val="20"/>
        </w:rPr>
        <w:t>CAUTIONARY NOTE REGARDING DISCLOSURE OF MINERAL PROPERTIES</w:t>
      </w:r>
    </w:p>
    <w:p w:rsidR="00A31CD9" w:rsidP="00013777" w:rsidRDefault="00A31CD9">
      <w:pPr>
        <w:keepNext/>
        <w:shd w:val="clear" w:color="auto" w:fill="FFFFFF"/>
        <w:jc w:val="center"/>
        <w:rPr>
          <w:rFonts w:eastAsia="Times New Roman"/>
          <w:b/>
          <w:bCs/>
          <w:color w:val="000000"/>
          <w:szCs w:val="20"/>
        </w:rPr>
      </w:pPr>
    </w:p>
    <w:p w:rsidR="00A31CD9" w:rsidP="00013777" w:rsidRDefault="00A31CD9">
      <w:pPr>
        <w:keepNext/>
        <w:shd w:val="clear" w:color="auto" w:fill="FFFFFF"/>
        <w:jc w:val="both"/>
        <w:rPr>
          <w:rFonts w:eastAsia="Times New Roman"/>
          <w:i/>
          <w:iCs/>
          <w:color w:val="000000"/>
          <w:szCs w:val="20"/>
        </w:rPr>
      </w:pPr>
      <w:r>
        <w:rPr>
          <w:rFonts w:eastAsia="Times New Roman"/>
          <w:color w:val="000000"/>
          <w:szCs w:val="20"/>
        </w:rPr>
        <w:t> </w:t>
      </w:r>
      <w:r>
        <w:rPr>
          <w:rFonts w:eastAsia="Times New Roman"/>
          <w:i/>
          <w:iCs/>
          <w:color w:val="000000"/>
          <w:szCs w:val="20"/>
        </w:rPr>
        <w:t>Mineral</w:t>
      </w:r>
      <w:r>
        <w:rPr>
          <w:rFonts w:eastAsia="Times New Roman"/>
          <w:color w:val="000000"/>
          <w:szCs w:val="20"/>
        </w:rPr>
        <w:t> </w:t>
      </w:r>
      <w:r>
        <w:rPr>
          <w:rFonts w:eastAsia="Times New Roman"/>
          <w:i/>
          <w:iCs/>
          <w:color w:val="000000"/>
          <w:szCs w:val="20"/>
        </w:rPr>
        <w:t>Reserves and Resources</w:t>
      </w:r>
    </w:p>
    <w:p w:rsidR="00DC1736" w:rsidP="00DC1736" w:rsidRDefault="00DC1736">
      <w:pPr>
        <w:shd w:val="clear" w:color="auto" w:fill="FFFFFF"/>
        <w:jc w:val="both"/>
        <w:rPr>
          <w:rFonts w:eastAsia="Times New Roman"/>
          <w:color w:val="000000"/>
          <w:szCs w:val="20"/>
        </w:rPr>
      </w:pPr>
    </w:p>
    <w:p w:rsidR="00A31CD9" w:rsidP="00DC1736" w:rsidRDefault="00A31CD9">
      <w:pPr>
        <w:shd w:val="clear" w:color="auto" w:fill="FFFFFF"/>
        <w:jc w:val="both"/>
        <w:rPr>
          <w:rFonts w:eastAsia="Times New Roman"/>
          <w:color w:val="000000"/>
          <w:szCs w:val="20"/>
        </w:rPr>
      </w:pPr>
      <w:r>
        <w:rPr>
          <w:rFonts w:eastAsia="Times New Roman"/>
          <w:color w:val="000000"/>
          <w:szCs w:val="20"/>
        </w:rPr>
        <w:t>We are subject to the reporting requirements of the Securities and Exchange Act of 1934, as amended (the “Exchange Act”) and applicable Canadian securities laws, and as a result, we have reported our mineral reserves and mineral resources according to two different standards. U.S. reporting requirements are governed by Item 1300 of Regulation S-K (“S-K 1300”), as issued by the U.S. Securities and Exchange Commission (“SEC”). Canadian reporting requirements for disclosure of mineral properties are governed by National Instrument 43-101 Standards of Disclosure for Mineral Projects (“NI 43-101”), as adopted from the definitions provided by the Canadian Institute of Mining, Metallurgy and Petroleum. Both sets of reporting standards have similar goals in terms of conveying an appropriate level of confidence in the disclosures being reported, but the standards embody slightly different approaches and definitions. All disclosure of mineral resources and mineral reserves in this report are reported in accordance with S-K 1300.</w:t>
      </w:r>
    </w:p>
    <w:p w:rsidR="00DC1736" w:rsidP="00DC1736" w:rsidRDefault="00DC1736">
      <w:pPr>
        <w:shd w:val="clear" w:color="auto" w:fill="FFFFFF"/>
        <w:jc w:val="both"/>
      </w:pPr>
    </w:p>
    <w:p w:rsidR="00A31CD9" w:rsidP="00DC1736" w:rsidRDefault="00A31CD9">
      <w:pPr>
        <w:shd w:val="clear" w:color="auto" w:fill="FFFFFF"/>
        <w:jc w:val="both"/>
        <w:rPr>
          <w:rFonts w:eastAsia="Times New Roman"/>
          <w:color w:val="000000"/>
          <w:szCs w:val="20"/>
        </w:rPr>
      </w:pPr>
      <w:r>
        <w:rPr>
          <w:rFonts w:eastAsia="Times New Roman"/>
          <w:color w:val="000000"/>
          <w:szCs w:val="20"/>
        </w:rPr>
        <w:t>Investors should be aware that the estimation of measured resources and indicated resources involve greater uncertainty as to their existence and economic feasibility than the estimation of proven and probable reserves, and therefore investors are cautioned not to assume that all or any part of measured or indicated resources will ever be converted into S-K 1300-compliant reserves. The estimation of inferred resources involves far greater uncertainty as to their existence and economic viability than the estimation of other categories of resources, and therefore it cannot be assumed that all or any part of inferred resources will ever be upgraded to a higher category. Therefore, investors are cautioned not to assume that all or any part of inferred resources exist, or that they can be mined legally or economically.</w:t>
      </w:r>
    </w:p>
    <w:p w:rsidR="00A31CD9" w:rsidP="00A31CD9" w:rsidRDefault="00A31CD9">
      <w:pPr>
        <w:shd w:val="clear" w:color="auto" w:fill="FFFFFF"/>
        <w:jc w:val="both"/>
        <w:rPr>
          <w:rFonts w:eastAsia="Times New Roman"/>
          <w:color w:val="000000"/>
          <w:szCs w:val="20"/>
        </w:rPr>
      </w:pPr>
    </w:p>
    <w:p w:rsidR="00A31CD9" w:rsidP="00013777" w:rsidRDefault="00A31CD9">
      <w:pPr>
        <w:keepNext/>
        <w:keepLines/>
        <w:shd w:val="clear" w:color="auto" w:fill="FFFFFF"/>
        <w:jc w:val="both"/>
        <w:rPr>
          <w:rFonts w:eastAsia="Times New Roman"/>
          <w:i/>
          <w:iCs/>
          <w:color w:val="000000"/>
          <w:szCs w:val="20"/>
        </w:rPr>
      </w:pPr>
      <w:r>
        <w:rPr>
          <w:rFonts w:eastAsia="Times New Roman"/>
          <w:i/>
          <w:iCs/>
          <w:color w:val="000000"/>
          <w:szCs w:val="20"/>
        </w:rPr>
        <w:t>Technical Report Summaries and Qualified Persons</w:t>
      </w:r>
    </w:p>
    <w:p w:rsidR="00DC1736" w:rsidP="00DC1736" w:rsidRDefault="00DC1736">
      <w:pPr>
        <w:shd w:val="clear" w:color="auto" w:fill="FFFFFF"/>
        <w:jc w:val="both"/>
      </w:pPr>
    </w:p>
    <w:p w:rsidR="00A31CD9" w:rsidP="00DC1736" w:rsidRDefault="00A31CD9">
      <w:pPr>
        <w:shd w:val="clear" w:color="auto" w:fill="FFFFFF"/>
        <w:jc w:val="both"/>
        <w:rPr>
          <w:rFonts w:eastAsia="Times New Roman"/>
          <w:color w:val="000000"/>
          <w:sz w:val="27"/>
          <w:szCs w:val="27"/>
        </w:rPr>
      </w:pPr>
      <w:r>
        <w:rPr>
          <w:rFonts w:eastAsia="Times New Roman"/>
          <w:color w:val="000000"/>
          <w:szCs w:val="20"/>
        </w:rPr>
        <w:t>The technical information concerning our mineral projects in this Form 10-K have been reviewed and approved by Peter Mah, P.Eng., Chief Operating Officer, and Luke Willis, Director, Resource Modeling, each a “qualified person” under S-K 1300. For a description of the key assumptions, parameters and methods used to estimate mineral reserves and mineral resources included in this Form 10-K, as well as data verification procedures and a general discussion of the extent to which the estimates may be affected by any known environmental, permitting, legal, title, taxation, sociopolitical, marketing or other relevant factors, please review the Technical Report Summaries for each of our material properties which are included as exhibits to this Report.</w:t>
      </w:r>
    </w:p>
    <w:p w:rsidR="00A31CD9" w:rsidP="00A31CD9" w:rsidRDefault="00A31CD9">
      <w:pPr>
        <w:shd w:val="clear" w:color="auto" w:fill="FFFFFF"/>
        <w:jc w:val="both"/>
        <w:rPr>
          <w:rFonts w:eastAsia="Times New Roman"/>
          <w:sz w:val="24"/>
        </w:rPr>
      </w:pPr>
    </w:p>
    <w:p w:rsidR="00DC1736" w:rsidP="00DC1736" w:rsidRDefault="00650B09">
      <w:pPr>
        <w:keepNext/>
        <w:keepLines/>
        <w:tabs>
          <w:tab w:val="center" w:pos="5400"/>
        </w:tabs>
        <w:suppressAutoHyphens/>
        <w:autoSpaceDE w:val="0"/>
        <w:autoSpaceDN w:val="0"/>
        <w:adjustRightInd w:val="0"/>
        <w:spacing w:after="240"/>
        <w:jc w:val="both"/>
        <w:rPr>
          <w:b/>
          <w:bCs/>
          <w:szCs w:val="22"/>
        </w:rPr>
      </w:pPr>
      <w:r>
        <w:rPr>
          <w:b/>
          <w:bCs/>
          <w:szCs w:val="22"/>
        </w:rPr>
        <w:t>RELIABILITY OF INFORMATION</w:t>
      </w:r>
    </w:p>
    <w:p w:rsidRPr="00DC1736" w:rsidR="00650B09" w:rsidP="00DC1736" w:rsidRDefault="00650B09">
      <w:pPr>
        <w:keepNext/>
        <w:keepLines/>
        <w:tabs>
          <w:tab w:val="center" w:pos="5400"/>
        </w:tabs>
        <w:suppressAutoHyphens/>
        <w:autoSpaceDE w:val="0"/>
        <w:autoSpaceDN w:val="0"/>
        <w:adjustRightInd w:val="0"/>
        <w:spacing w:after="240"/>
        <w:jc w:val="both"/>
        <w:rPr>
          <w:b/>
          <w:bCs/>
          <w:szCs w:val="22"/>
        </w:rPr>
      </w:pPr>
      <w:r>
        <w:rPr>
          <w:szCs w:val="22"/>
        </w:rPr>
        <w:t>Minera Santa Cruz S.A. (“MSC”), the owner of the San José mine, is responsible for and has supplied to us all reported results from the San José mine. The technical information contained herein with regard to the San José mine is, with few exceptions as noted, based entirely on information provided to us by MSC. Our joint venture partner, a subsidiary of Hochschild Mining plc, and its affiliates other than MSC do not accept responsibility for the use of project data or the adequacy or accuracy of this information.</w:t>
      </w:r>
    </w:p>
    <w:p w:rsidR="003C4A3B" w:rsidP="00650B09" w:rsidRDefault="003C4A3B">
      <w:pPr>
        <w:tabs>
          <w:tab w:val="left" w:pos="-720"/>
        </w:tabs>
        <w:suppressAutoHyphens/>
        <w:autoSpaceDE w:val="0"/>
        <w:autoSpaceDN w:val="0"/>
        <w:adjustRightInd w:val="0"/>
        <w:spacing w:after="100"/>
        <w:rPr>
          <w:szCs w:val="22"/>
        </w:rPr>
      </w:pPr>
    </w:p>
    <w:p w:rsidR="00650B09" w:rsidRDefault="00650B09">
      <w:pPr>
        <w:tabs>
          <w:tab w:val="left" w:pos="-720"/>
        </w:tabs>
        <w:suppressAutoHyphens/>
        <w:autoSpaceDE w:val="0"/>
        <w:autoSpaceDN w:val="0"/>
        <w:adjustRightInd w:val="0"/>
        <w:spacing w:after="100"/>
        <w:ind w:firstLine="720"/>
        <w:rPr>
          <w:szCs w:val="22"/>
        </w:rPr>
        <w:sectPr w:rsidR="00650B09" w:rsidSect="00650B09">
          <w:footerReference w:type="first" r:id="rId11"/>
          <w:pgSz w:w="12240" w:h="15840" w:code="1"/>
          <w:pgMar w:top="1267" w:right="1267" w:bottom="1267" w:left="1267" w:header="432" w:footer="1267" w:gutter="0"/>
          <w:pgNumType w:start="1"/>
          <w:cols w:space="720"/>
          <w:titlePg/>
          <w:docGrid w:linePitch="326"/>
        </w:sectPr>
      </w:pPr>
    </w:p>
    <w:p w:rsidR="00777492" w:rsidP="00777492" w:rsidRDefault="0097139C">
      <w:pPr>
        <w:keepNext/>
        <w:keepLines/>
        <w:tabs>
          <w:tab w:val="center" w:pos="5400"/>
        </w:tabs>
        <w:suppressAutoHyphens/>
        <w:autoSpaceDE w:val="0"/>
        <w:autoSpaceDN w:val="0"/>
        <w:adjustRightInd w:val="0"/>
        <w:spacing w:after="240"/>
        <w:jc w:val="both"/>
        <w:rPr>
          <w:b/>
          <w:bCs/>
          <w:szCs w:val="22"/>
        </w:rPr>
      </w:pPr>
      <w:r>
        <w:rPr>
          <w:b/>
          <w:bCs/>
          <w:szCs w:val="22"/>
        </w:rPr>
        <w:t xml:space="preserve">PART </w:t>
      </w:r>
      <w:bookmarkStart w:name="PARTI_960125" w:id="114"/>
      <w:bookmarkEnd w:id="114"/>
      <w:r>
        <w:rPr>
          <w:b/>
          <w:bCs/>
          <w:szCs w:val="22"/>
        </w:rPr>
        <w:t>I</w:t>
      </w:r>
    </w:p>
    <w:p w:rsidR="00777492" w:rsidP="00777492" w:rsidRDefault="0097139C">
      <w:pPr>
        <w:keepNext/>
        <w:keepLines/>
        <w:tabs>
          <w:tab w:val="left" w:pos="-720"/>
        </w:tabs>
        <w:suppressAutoHyphens/>
        <w:autoSpaceDE w:val="0"/>
        <w:autoSpaceDN w:val="0"/>
        <w:adjustRightInd w:val="0"/>
        <w:spacing w:after="240"/>
        <w:jc w:val="both"/>
        <w:rPr>
          <w:b/>
          <w:bCs/>
          <w:szCs w:val="22"/>
        </w:rPr>
      </w:pPr>
      <w:r>
        <w:rPr>
          <w:b/>
          <w:bCs/>
          <w:szCs w:val="22"/>
        </w:rPr>
        <w:t>ITEM 1.  BUSINES</w:t>
      </w:r>
      <w:bookmarkStart w:name="ITEM1BUSINESS_902686" w:id="115"/>
      <w:bookmarkEnd w:id="115"/>
      <w:r>
        <w:rPr>
          <w:b/>
          <w:bCs/>
          <w:szCs w:val="22"/>
        </w:rPr>
        <w:t>S</w:t>
      </w:r>
    </w:p>
    <w:p w:rsidR="00777492" w:rsidP="00777492" w:rsidRDefault="0097139C">
      <w:pPr>
        <w:keepNext/>
        <w:keepLines/>
        <w:tabs>
          <w:tab w:val="left" w:pos="-720"/>
        </w:tabs>
        <w:suppressAutoHyphens/>
        <w:autoSpaceDE w:val="0"/>
        <w:autoSpaceDN w:val="0"/>
        <w:adjustRightInd w:val="0"/>
        <w:spacing w:after="240"/>
        <w:jc w:val="both"/>
        <w:rPr>
          <w:b/>
          <w:bCs/>
          <w:szCs w:val="22"/>
        </w:rPr>
      </w:pPr>
      <w:r>
        <w:rPr>
          <w:b/>
          <w:bCs/>
          <w:szCs w:val="22"/>
        </w:rPr>
        <w:t>History and Organization</w:t>
      </w:r>
    </w:p>
    <w:p w:rsidR="00777492" w:rsidP="00777492" w:rsidRDefault="0097139C">
      <w:pPr>
        <w:pStyle w:val="NormalWeb"/>
        <w:spacing w:before="0" w:beforeAutospacing="0" w:after="240" w:afterAutospacing="0"/>
        <w:jc w:val="both"/>
        <w:rPr>
          <w:szCs w:val="22"/>
        </w:rPr>
      </w:pPr>
      <w:r>
        <w:rPr>
          <w:szCs w:val="22"/>
        </w:rPr>
        <w:t xml:space="preserve">We are a mining and minerals production and exploration company focused on precious and base metals in the United States, Canada, Mexico and Argentina. We were incorporated under the laws of the state of Colorado in 1979. We own 100% of the Black Fox mine and Stock mill in Ontario, Canada, a 100% interest in the Gold Bar mine in Nevada, 100% of the formerly-producing El Gallo Project in Sinaloa, Mexico, 81.4% of McEwen Copper, the owner of the Los Azules copper deposit in San Juan, Argentina, and a 49% interest in MSC, the owner and operator of the San José mine in Santa Cruz, Argentina. MSC is controlled by the majority owner of the joint venture, Hochschild Mining plc (“Hochschild”). Since we own less than a 50% interest in MSC, we account for our interest as an unconsolidated subsidiary using the equity method of accounting. In addition to our operating properties, we hold interests in advanced-stage and exploration-stage properties and projects in the United States, Canada, Mexico and Argentina, including the Los Azules copper project (“Los Azules”) in Argentina. </w:t>
      </w:r>
    </w:p>
    <w:p w:rsidR="00777492" w:rsidP="00777492" w:rsidRDefault="0097139C">
      <w:pPr>
        <w:pStyle w:val="NormalWeb"/>
        <w:spacing w:before="0" w:beforeAutospacing="0" w:after="240" w:afterAutospacing="0"/>
        <w:jc w:val="both"/>
        <w:rPr>
          <w:szCs w:val="22"/>
        </w:rPr>
      </w:pPr>
      <w:r>
        <w:rPr>
          <w:szCs w:val="22"/>
        </w:rPr>
        <w:t>Our commencement of Canadian operations in 2017 was facilitated by the acquisition of Lexam VG Gold Inc. (“Lexam”) in April 2017 and the acquisition of the Black Fox mine and Stock mill in October 2017. These two acquisitions provided us with an operating mine, mill and significant land interests in the historic Timmins mining district of Ontario. On September 19, 2021, the Froome deposit at the Black Fox mine achieved commercial production.</w:t>
      </w:r>
    </w:p>
    <w:p w:rsidR="00777492" w:rsidP="00777492" w:rsidRDefault="0097139C">
      <w:pPr>
        <w:pStyle w:val="NormalWeb"/>
        <w:spacing w:before="0" w:beforeAutospacing="0" w:after="240" w:afterAutospacing="0"/>
        <w:jc w:val="both"/>
        <w:rPr>
          <w:rFonts w:eastAsiaTheme="minorEastAsia"/>
        </w:rPr>
      </w:pPr>
      <w:r>
        <w:rPr>
          <w:szCs w:val="22"/>
        </w:rPr>
        <w:t xml:space="preserve">Our 100% owned Gold Bar mine in Nevada poured its first gold ingot on February 16, 2019 and achieved commercial production on May 23, 2019. Construction activities started in late 2017 following the receipt of the final permit on November 8, 2017. </w:t>
      </w:r>
      <w:r>
        <w:rPr>
          <w:rFonts w:eastAsiaTheme="minorEastAsia"/>
        </w:rPr>
        <w:t>At the El Gallo Project, mining and crushing activities ceased during the second quarter of 2018, with production activities since that time limited to residual leaching.</w:t>
      </w:r>
    </w:p>
    <w:p w:rsidR="00777492" w:rsidP="00777492" w:rsidRDefault="0097139C">
      <w:pPr>
        <w:pStyle w:val="NormalWeb"/>
        <w:spacing w:before="0" w:beforeAutospacing="0" w:after="240" w:afterAutospacing="0"/>
        <w:jc w:val="both"/>
        <w:rPr>
          <w:szCs w:val="22"/>
        </w:rPr>
      </w:pPr>
      <w:r>
        <w:rPr>
          <w:szCs w:val="22"/>
        </w:rPr>
        <w:t xml:space="preserve">During 2021, we re-organized our subsidiary, McEwen Copper Inc. (“McEwen Copper”), through which we historically held an indirect 100% interest in the Los Azules copper project in the province of San Juan, Argentina and Nevada Creek property. During the year ended December 31, 2021, we closed the first tranche of a private placement, a $40 million investment by an affiliate of our Chairman and CEO, Rob McEwen, in exchange for a 18.6% interest in McEwen Copper. McEwen Copper is included for the period August 19 to December 31, 2021, which is reported at 81.4% non-controlling interest. For further information, see </w:t>
      </w:r>
      <w:r>
        <w:rPr>
          <w:i/>
          <w:iCs/>
          <w:szCs w:val="22"/>
        </w:rPr>
        <w:t>Item 8. Financial Statements and Supplementary Data</w:t>
      </w:r>
      <w:r>
        <w:rPr>
          <w:szCs w:val="22"/>
        </w:rPr>
        <w:t>,</w:t>
      </w:r>
      <w:r>
        <w:rPr>
          <w:i/>
          <w:iCs/>
          <w:szCs w:val="22"/>
        </w:rPr>
        <w:t xml:space="preserve"> Note 20 Non-Controlling Interests.</w:t>
      </w:r>
    </w:p>
    <w:p w:rsidR="00777492" w:rsidP="00777492" w:rsidRDefault="0097139C">
      <w:pPr>
        <w:tabs>
          <w:tab w:val="left" w:pos="-720"/>
        </w:tabs>
        <w:suppressAutoHyphens/>
        <w:autoSpaceDE w:val="0"/>
        <w:autoSpaceDN w:val="0"/>
        <w:adjustRightInd w:val="0"/>
        <w:spacing w:after="240"/>
        <w:jc w:val="both"/>
        <w:rPr>
          <w:szCs w:val="22"/>
        </w:rPr>
      </w:pPr>
      <w:r>
        <w:rPr>
          <w:szCs w:val="22"/>
        </w:rPr>
        <w:t>Our objective is to increase shareholder value through the exploration for and economic extraction of gold, silver and other valuable minerals. Other than the San José mine in Argentina, we generally conduct our activities as the sole operator, but we may enter into arrangements with other companies through joint venture or similar agreements in an effort to achieve our strategic objectives. We hold our mineral property interests and operate our business through various subsidiary companies, each of which is owned directly, or indirectly, by us.</w:t>
      </w:r>
    </w:p>
    <w:p w:rsidR="00777492" w:rsidP="00777492" w:rsidRDefault="0097139C">
      <w:pPr>
        <w:tabs>
          <w:tab w:val="left" w:pos="-720"/>
        </w:tabs>
        <w:suppressAutoHyphens/>
        <w:autoSpaceDE w:val="0"/>
        <w:autoSpaceDN w:val="0"/>
        <w:adjustRightInd w:val="0"/>
        <w:spacing w:after="240"/>
        <w:jc w:val="both"/>
        <w:rPr>
          <w:szCs w:val="22"/>
        </w:rPr>
      </w:pPr>
      <w:r>
        <w:rPr>
          <w:szCs w:val="22"/>
        </w:rPr>
        <w:t xml:space="preserve">Our principal executive office is located at 150 King Street West, Suite 2800, Toronto, Ontario, Canada M5H 1J9 and our telephone number is (866) 441-0690. We also maintain offices in Elko, Nevada (U.S.), Matheson, Canada, Guamuchil, Mexico, and San Juan, Argentina. Our website is www.mcewenmining.com. We make available at no cost our periodic reports including Forms 10-K, 10-Q and 8-K, and news releases and certain of our corporate governance documents, including our Code of Ethics, on our website. Our common stock is listed on the New York Stock Exchange (“NYSE”) and on the Toronto Stock Exchange (“TSX”) under the symbol “MUX.” </w:t>
      </w:r>
    </w:p>
    <w:p w:rsidR="00777492" w:rsidP="00777492" w:rsidRDefault="0097139C">
      <w:pPr>
        <w:tabs>
          <w:tab w:val="left" w:pos="-720"/>
        </w:tabs>
        <w:suppressAutoHyphens/>
        <w:autoSpaceDE w:val="0"/>
        <w:autoSpaceDN w:val="0"/>
        <w:adjustRightInd w:val="0"/>
        <w:spacing w:after="240"/>
        <w:jc w:val="both"/>
        <w:rPr>
          <w:szCs w:val="22"/>
        </w:rPr>
      </w:pPr>
      <w:r>
        <w:rPr>
          <w:szCs w:val="22"/>
        </w:rPr>
        <w:t>In this report, unless otherwise noted, “Au” represents gold; “Ag” represents silver; “Cu” represents copper, “oz” represents troy ounce; “gpt” represents grams per metric tonne; “ft.” represents feet; “m” represents meter; “sq.” represents square, and C$ refers to Canadian dollars. All our financial information is reported in United States (U.S.) dollars, unless otherwise noted.</w:t>
      </w:r>
    </w:p>
    <w:p w:rsidRPr="00A21F50" w:rsidR="00777492" w:rsidP="00777492" w:rsidRDefault="0097139C">
      <w:pPr>
        <w:keepNext/>
        <w:tabs>
          <w:tab w:val="left" w:pos="-720"/>
        </w:tabs>
        <w:suppressAutoHyphens/>
        <w:autoSpaceDE w:val="0"/>
        <w:autoSpaceDN w:val="0"/>
        <w:adjustRightInd w:val="0"/>
        <w:spacing w:after="240"/>
        <w:jc w:val="both"/>
        <w:rPr>
          <w:b/>
          <w:szCs w:val="22"/>
        </w:rPr>
      </w:pPr>
      <w:r>
        <w:rPr>
          <w:b/>
          <w:szCs w:val="22"/>
        </w:rPr>
        <w:t xml:space="preserve">Segment </w:t>
      </w:r>
      <w:r w:rsidRPr="00A21F50">
        <w:rPr>
          <w:b/>
          <w:szCs w:val="22"/>
        </w:rPr>
        <w:t>Information</w:t>
      </w:r>
    </w:p>
    <w:p w:rsidR="00777492" w:rsidP="00777492" w:rsidRDefault="0097139C">
      <w:pPr>
        <w:keepNext/>
        <w:tabs>
          <w:tab w:val="left" w:pos="-720"/>
        </w:tabs>
        <w:suppressAutoHyphens/>
        <w:autoSpaceDE w:val="0"/>
        <w:autoSpaceDN w:val="0"/>
        <w:adjustRightInd w:val="0"/>
        <w:spacing w:after="240"/>
        <w:jc w:val="both"/>
        <w:rPr>
          <w:i/>
          <w:szCs w:val="22"/>
        </w:rPr>
      </w:pPr>
      <w:r w:rsidRPr="00A21F50">
        <w:rPr>
          <w:szCs w:val="22"/>
        </w:rPr>
        <w:t xml:space="preserve">Our operating segments include USA, Canada, Mexico, MSC and Los Azules. Financial information for each of our reportable segments can be </w:t>
      </w:r>
      <w:r w:rsidRPr="00411F3F">
        <w:rPr>
          <w:szCs w:val="22"/>
        </w:rPr>
        <w:t xml:space="preserve">found under </w:t>
      </w:r>
      <w:r w:rsidRPr="00411F3F">
        <w:rPr>
          <w:i/>
          <w:szCs w:val="22"/>
        </w:rPr>
        <w:t xml:space="preserve">Item </w:t>
      </w:r>
      <w:r>
        <w:rPr>
          <w:i/>
          <w:szCs w:val="22"/>
        </w:rPr>
        <w:t>7</w:t>
      </w:r>
      <w:r w:rsidRPr="00411F3F">
        <w:rPr>
          <w:i/>
          <w:szCs w:val="22"/>
        </w:rPr>
        <w:t>.</w:t>
      </w:r>
      <w:r w:rsidRPr="00411F3F">
        <w:rPr>
          <w:szCs w:val="22"/>
        </w:rPr>
        <w:t xml:space="preserve"> </w:t>
      </w:r>
      <w:r w:rsidRPr="00411F3F">
        <w:rPr>
          <w:i/>
          <w:szCs w:val="22"/>
        </w:rPr>
        <w:t xml:space="preserve">Management’s Discussion and Analysis of Financial Condition and Results of Operations </w:t>
      </w:r>
      <w:r w:rsidRPr="00411F3F">
        <w:rPr>
          <w:szCs w:val="22"/>
        </w:rPr>
        <w:t xml:space="preserve">and </w:t>
      </w:r>
      <w:r w:rsidRPr="00411F3F">
        <w:rPr>
          <w:bCs/>
          <w:i/>
          <w:szCs w:val="22"/>
        </w:rPr>
        <w:t>Item </w:t>
      </w:r>
      <w:r>
        <w:rPr>
          <w:bCs/>
          <w:i/>
          <w:szCs w:val="22"/>
        </w:rPr>
        <w:t>8</w:t>
      </w:r>
      <w:r w:rsidRPr="00411F3F">
        <w:rPr>
          <w:b/>
          <w:bCs/>
          <w:szCs w:val="22"/>
        </w:rPr>
        <w:t xml:space="preserve">. </w:t>
      </w:r>
      <w:r w:rsidRPr="00411F3F">
        <w:rPr>
          <w:i/>
          <w:iCs/>
          <w:szCs w:val="22"/>
        </w:rPr>
        <w:t>Financial</w:t>
      </w:r>
      <w:r w:rsidRPr="00A21F50">
        <w:rPr>
          <w:i/>
          <w:iCs/>
          <w:szCs w:val="22"/>
        </w:rPr>
        <w:t xml:space="preserve"> Statements and Supplementary Data</w:t>
      </w:r>
      <w:r w:rsidRPr="00A21F50">
        <w:rPr>
          <w:szCs w:val="22"/>
        </w:rPr>
        <w:t xml:space="preserve">, </w:t>
      </w:r>
      <w:r w:rsidRPr="00A21F50">
        <w:rPr>
          <w:i/>
          <w:szCs w:val="22"/>
        </w:rPr>
        <w:t>Note 3, Operating Segment Reporting.</w:t>
      </w:r>
      <w:r>
        <w:rPr>
          <w:i/>
          <w:szCs w:val="22"/>
        </w:rPr>
        <w:t xml:space="preserve"> </w:t>
      </w:r>
      <w:bookmarkStart w:name="_41df8119_fb5a_4f4d_ac45_8dfb3268903d" w:id="116"/>
      <w:bookmarkEnd w:id="116"/>
    </w:p>
    <w:p w:rsidR="00777492" w:rsidP="00777492" w:rsidRDefault="0097139C">
      <w:pPr>
        <w:keepNext/>
        <w:keepLines/>
        <w:tabs>
          <w:tab w:val="left" w:pos="-720"/>
        </w:tabs>
        <w:suppressAutoHyphens/>
        <w:autoSpaceDE w:val="0"/>
        <w:autoSpaceDN w:val="0"/>
        <w:adjustRightInd w:val="0"/>
        <w:spacing w:after="240"/>
        <w:jc w:val="both"/>
        <w:rPr>
          <w:b/>
          <w:bCs/>
          <w:szCs w:val="22"/>
        </w:rPr>
      </w:pPr>
      <w:r>
        <w:rPr>
          <w:b/>
          <w:bCs/>
          <w:szCs w:val="22"/>
        </w:rPr>
        <w:t>Products</w:t>
      </w:r>
    </w:p>
    <w:p w:rsidR="00777492" w:rsidP="00777492" w:rsidRDefault="0097139C">
      <w:pPr>
        <w:tabs>
          <w:tab w:val="left" w:pos="-720"/>
        </w:tabs>
        <w:suppressAutoHyphens/>
        <w:autoSpaceDE w:val="0"/>
        <w:autoSpaceDN w:val="0"/>
        <w:adjustRightInd w:val="0"/>
        <w:jc w:val="both"/>
        <w:rPr>
          <w:szCs w:val="22"/>
        </w:rPr>
      </w:pPr>
      <w:r>
        <w:rPr>
          <w:szCs w:val="22"/>
        </w:rPr>
        <w:t>The end product at our gold and silver operations is either in the form of doré or concentrate. Doré is an alloy consisting primarily of gold and silver but also containing other impurity metals. Doré is sent to third party refiners to produce bullion that meets the required market standard of 99.95% gold and 99.9% silver. Ore concentrate, or simply concentrate, is raw mineralized material that has been ground finely to a powdery product from which gangue (waste) is removed, thus concentrating the metal component. Concentrate, as well as slag and fine carbons (by-products of the gold production process), are sent to third party smelters for further recovery of gold and silver.</w:t>
      </w:r>
    </w:p>
    <w:p w:rsidR="00777492" w:rsidP="00777492" w:rsidRDefault="00710EE6">
      <w:pPr>
        <w:tabs>
          <w:tab w:val="left" w:pos="-720"/>
        </w:tabs>
        <w:suppressAutoHyphens/>
        <w:autoSpaceDE w:val="0"/>
        <w:autoSpaceDN w:val="0"/>
        <w:adjustRightInd w:val="0"/>
        <w:jc w:val="both"/>
        <w:rPr>
          <w:szCs w:val="22"/>
        </w:rPr>
      </w:pPr>
    </w:p>
    <w:p w:rsidR="00777492" w:rsidP="00777492" w:rsidRDefault="0097139C">
      <w:pPr>
        <w:tabs>
          <w:tab w:val="left" w:pos="-720"/>
        </w:tabs>
        <w:suppressAutoHyphens/>
        <w:autoSpaceDE w:val="0"/>
        <w:autoSpaceDN w:val="0"/>
        <w:adjustRightInd w:val="0"/>
        <w:jc w:val="both"/>
        <w:rPr>
          <w:szCs w:val="22"/>
        </w:rPr>
      </w:pPr>
      <w:r>
        <w:rPr>
          <w:szCs w:val="22"/>
        </w:rPr>
        <w:t xml:space="preserve">During 2021, production consisted of 100% doré from the Gold Bar mine, 99% doré and 1% slag and fine carbon from the Black Fox mine was and approximately 92% doré and 8% slag and fine carbon from the El Gallo Project. Production from the San José mine consisted of approximately 40% doré and 60% concentrate.  </w:t>
      </w:r>
    </w:p>
    <w:p w:rsidR="00777492" w:rsidP="00777492" w:rsidRDefault="00710EE6">
      <w:pPr>
        <w:tabs>
          <w:tab w:val="left" w:pos="-720"/>
        </w:tabs>
        <w:suppressAutoHyphens/>
        <w:autoSpaceDE w:val="0"/>
        <w:autoSpaceDN w:val="0"/>
        <w:adjustRightInd w:val="0"/>
        <w:jc w:val="both"/>
        <w:rPr>
          <w:szCs w:val="22"/>
        </w:rPr>
      </w:pPr>
    </w:p>
    <w:p w:rsidR="00777492" w:rsidP="00777492" w:rsidRDefault="0097139C">
      <w:pPr>
        <w:keepNext/>
        <w:tabs>
          <w:tab w:val="left" w:pos="-720"/>
        </w:tabs>
        <w:suppressAutoHyphens/>
        <w:autoSpaceDE w:val="0"/>
        <w:autoSpaceDN w:val="0"/>
        <w:adjustRightInd w:val="0"/>
        <w:jc w:val="both"/>
        <w:rPr>
          <w:szCs w:val="22"/>
        </w:rPr>
      </w:pPr>
      <w:r w:rsidRPr="00C4205E">
        <w:rPr>
          <w:szCs w:val="22"/>
        </w:rPr>
        <w:t>During 2021, we reported the following consolidated production attributable to us:</w:t>
      </w:r>
    </w:p>
    <w:p w:rsidR="00777492" w:rsidP="00777492" w:rsidRDefault="00710EE6">
      <w:pPr>
        <w:keepNext/>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044"/>
        <w:gridCol w:w="245"/>
        <w:gridCol w:w="1314"/>
        <w:gridCol w:w="245"/>
        <w:gridCol w:w="1299"/>
        <w:gridCol w:w="245"/>
        <w:gridCol w:w="1314"/>
      </w:tblGrid>
      <w:tr w:rsidR="00777492" w:rsidTr="00BB06A0">
        <w:trPr>
          <w:trHeight w:val="20" w:hRule="exact"/>
        </w:trPr>
        <w:tc>
          <w:tcPr>
            <w:tcW w:w="2598" w:type="pct"/>
            <w:tcBorders>
              <w:top w:val="nil"/>
              <w:left w:val="nil"/>
              <w:bottom w:val="nil"/>
              <w:right w:val="nil"/>
            </w:tcBorders>
            <w:vAlign w:val="bottom"/>
          </w:tcPr>
          <w:p w:rsidR="00777492" w:rsidP="00BB06A0" w:rsidRDefault="00710EE6">
            <w:pPr>
              <w:keepNext/>
              <w:rPr>
                <w:sz w:val="2"/>
              </w:rPr>
            </w:pPr>
            <w:bookmarkStart w:name="_48cb35d1_a106_449a_baf7_eb7413bfca9d" w:colFirst="0" w:colLast="0" w:id="117"/>
            <w:bookmarkStart w:name="_ce915af9_a04e_4f53_8d6c_4a6837d93f0d" w:colFirst="1" w:colLast="1" w:id="118"/>
            <w:bookmarkStart w:name="_bac6cca7_ff2c_436d_b65b_fff012e273a3" w:colFirst="2" w:colLast="2" w:id="119"/>
            <w:bookmarkStart w:name="_9cfe13e8_ecf6_400c_9cbe_ba64984c8866" w:colFirst="3" w:colLast="3" w:id="120"/>
            <w:bookmarkStart w:name="_630a0a33_48ac_445d_a14d_c947af7563df" w:colFirst="4" w:colLast="4" w:id="121"/>
            <w:bookmarkStart w:name="_9c7cf4e1_286b_4622_8f68_4574775d1b52" w:colFirst="5" w:colLast="5" w:id="122"/>
            <w:bookmarkStart w:name="_6376d404_53fc_480b_9b78_e91b2430b426" w:colFirst="6" w:colLast="6" w:id="123"/>
            <w:bookmarkStart w:name="_117a7f78_c416_42ae_b82d_a5fe102216ee" w:id="124"/>
          </w:p>
        </w:tc>
        <w:tc>
          <w:tcPr>
            <w:tcW w:w="126" w:type="pct"/>
            <w:tcBorders>
              <w:top w:val="nil"/>
              <w:left w:val="nil"/>
              <w:bottom w:val="nil"/>
              <w:right w:val="nil"/>
            </w:tcBorders>
            <w:noWrap/>
            <w:vAlign w:val="bottom"/>
          </w:tcPr>
          <w:p w:rsidR="00777492" w:rsidP="00BB06A0" w:rsidRDefault="00710EE6">
            <w:pPr>
              <w:keepNext/>
              <w:rPr>
                <w:sz w:val="2"/>
              </w:rPr>
            </w:pPr>
          </w:p>
        </w:tc>
        <w:tc>
          <w:tcPr>
            <w:tcW w:w="677" w:type="pct"/>
            <w:tcBorders>
              <w:top w:val="nil"/>
              <w:left w:val="nil"/>
              <w:bottom w:val="nil"/>
              <w:right w:val="nil"/>
            </w:tcBorders>
            <w:noWrap/>
            <w:vAlign w:val="bottom"/>
          </w:tcPr>
          <w:p w:rsidR="00777492" w:rsidP="00BB06A0" w:rsidRDefault="00710EE6">
            <w:pPr>
              <w:keepNext/>
              <w:rPr>
                <w:sz w:val="2"/>
              </w:rPr>
            </w:pPr>
          </w:p>
        </w:tc>
        <w:tc>
          <w:tcPr>
            <w:tcW w:w="126" w:type="pct"/>
            <w:tcBorders>
              <w:top w:val="nil"/>
              <w:left w:val="nil"/>
              <w:bottom w:val="nil"/>
              <w:right w:val="nil"/>
            </w:tcBorders>
            <w:noWrap/>
            <w:vAlign w:val="bottom"/>
          </w:tcPr>
          <w:p w:rsidR="00777492" w:rsidP="00BB06A0" w:rsidRDefault="00710EE6">
            <w:pPr>
              <w:keepNext/>
              <w:rPr>
                <w:sz w:val="2"/>
              </w:rPr>
            </w:pPr>
          </w:p>
        </w:tc>
        <w:tc>
          <w:tcPr>
            <w:tcW w:w="669" w:type="pct"/>
            <w:tcBorders>
              <w:top w:val="nil"/>
              <w:left w:val="nil"/>
              <w:bottom w:val="nil"/>
              <w:right w:val="nil"/>
            </w:tcBorders>
            <w:noWrap/>
            <w:vAlign w:val="bottom"/>
          </w:tcPr>
          <w:p w:rsidR="00777492" w:rsidP="00BB06A0" w:rsidRDefault="00710EE6">
            <w:pPr>
              <w:keepNext/>
              <w:rPr>
                <w:sz w:val="2"/>
              </w:rPr>
            </w:pPr>
          </w:p>
        </w:tc>
        <w:tc>
          <w:tcPr>
            <w:tcW w:w="126" w:type="pct"/>
            <w:tcBorders>
              <w:top w:val="nil"/>
              <w:left w:val="nil"/>
              <w:bottom w:val="nil"/>
              <w:right w:val="nil"/>
            </w:tcBorders>
            <w:noWrap/>
            <w:vAlign w:val="bottom"/>
          </w:tcPr>
          <w:p w:rsidR="00777492" w:rsidP="00BB06A0" w:rsidRDefault="00710EE6">
            <w:pPr>
              <w:keepNext/>
              <w:rPr>
                <w:sz w:val="2"/>
              </w:rPr>
            </w:pPr>
          </w:p>
        </w:tc>
        <w:tc>
          <w:tcPr>
            <w:tcW w:w="677" w:type="pct"/>
            <w:tcBorders>
              <w:top w:val="nil"/>
              <w:left w:val="nil"/>
              <w:bottom w:val="nil"/>
              <w:right w:val="nil"/>
            </w:tcBorders>
            <w:noWrap/>
            <w:vAlign w:val="bottom"/>
          </w:tcPr>
          <w:p w:rsidR="00777492" w:rsidP="00BB06A0" w:rsidRDefault="00710EE6">
            <w:pPr>
              <w:keepNext/>
              <w:rPr>
                <w:sz w:val="2"/>
              </w:rPr>
            </w:pPr>
          </w:p>
        </w:tc>
      </w:tr>
      <w:tr w:rsidR="00777492" w:rsidTr="00BB06A0">
        <w:tc>
          <w:tcPr>
            <w:tcW w:w="2598" w:type="pct"/>
            <w:tcBorders>
              <w:top w:val="nil"/>
              <w:left w:val="nil"/>
              <w:bottom w:val="nil"/>
              <w:right w:val="nil"/>
              <w:tl2br w:val="nil"/>
              <w:tr2bl w:val="nil"/>
            </w:tcBorders>
            <w:shd w:val="clear" w:color="auto" w:fill="auto"/>
            <w:vAlign w:val="bottom"/>
          </w:tcPr>
          <w:p w:rsidR="00777492" w:rsidP="00BB06A0" w:rsidRDefault="00710EE6">
            <w:pPr>
              <w:rPr>
                <w:b/>
                <w:color w:val="000000"/>
                <w:sz w:val="16"/>
              </w:rPr>
            </w:pPr>
            <w:bookmarkStart w:name="_7e375cc1_8b7d_440a_8bf5_b1c12859ac2a" w:id="125"/>
            <w:bookmarkEnd w:id="117"/>
            <w:bookmarkEnd w:id="118"/>
            <w:bookmarkEnd w:id="119"/>
            <w:bookmarkEnd w:id="120"/>
            <w:bookmarkEnd w:id="121"/>
            <w:bookmarkEnd w:id="122"/>
            <w:bookmarkEnd w:id="123"/>
          </w:p>
        </w:tc>
        <w:tc>
          <w:tcPr>
            <w:tcW w:w="126" w:type="pct"/>
            <w:tcBorders>
              <w:top w:val="nil"/>
              <w:left w:val="nil"/>
              <w:bottom w:val="nil"/>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    </w:t>
            </w:r>
          </w:p>
        </w:tc>
        <w:tc>
          <w:tcPr>
            <w:tcW w:w="677" w:type="pct"/>
            <w:tcBorders>
              <w:top w:val="nil"/>
              <w:left w:val="nil"/>
              <w:bottom w:val="nil"/>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Gold</w:t>
            </w:r>
          </w:p>
        </w:tc>
        <w:tc>
          <w:tcPr>
            <w:tcW w:w="126" w:type="pct"/>
            <w:tcBorders>
              <w:top w:val="nil"/>
              <w:left w:val="nil"/>
              <w:bottom w:val="nil"/>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    </w:t>
            </w:r>
          </w:p>
        </w:tc>
        <w:tc>
          <w:tcPr>
            <w:tcW w:w="669" w:type="pct"/>
            <w:tcBorders>
              <w:top w:val="nil"/>
              <w:left w:val="nil"/>
              <w:bottom w:val="nil"/>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Silver</w:t>
            </w:r>
          </w:p>
        </w:tc>
        <w:tc>
          <w:tcPr>
            <w:tcW w:w="126" w:type="pct"/>
            <w:tcBorders>
              <w:top w:val="nil"/>
              <w:left w:val="nil"/>
              <w:bottom w:val="nil"/>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    </w:t>
            </w:r>
          </w:p>
        </w:tc>
        <w:tc>
          <w:tcPr>
            <w:tcW w:w="677" w:type="pct"/>
            <w:tcBorders>
              <w:top w:val="nil"/>
              <w:left w:val="nil"/>
              <w:bottom w:val="nil"/>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Gold</w:t>
            </w:r>
            <w:r>
              <w:rPr>
                <w:rFonts w:ascii="Calibri" w:hAnsi="Calibri" w:eastAsia="Calibri" w:cs="Calibri"/>
                <w:b/>
                <w:color w:val="000000"/>
                <w:sz w:val="16"/>
              </w:rPr>
              <w:t> </w:t>
            </w:r>
            <w:r>
              <w:rPr>
                <w:rFonts w:eastAsia="Times New Roman"/>
                <w:b/>
                <w:color w:val="000000"/>
                <w:sz w:val="16"/>
              </w:rPr>
              <w:t>equivalent</w:t>
            </w:r>
          </w:p>
        </w:tc>
      </w:tr>
      <w:tr w:rsidR="00777492" w:rsidTr="00BB06A0">
        <w:tc>
          <w:tcPr>
            <w:tcW w:w="2598" w:type="pct"/>
            <w:tcBorders>
              <w:top w:val="nil"/>
              <w:left w:val="nil"/>
              <w:bottom w:val="single" w:color="000000" w:sz="4" w:space="0"/>
              <w:right w:val="nil"/>
              <w:tl2br w:val="nil"/>
              <w:tr2bl w:val="nil"/>
            </w:tcBorders>
            <w:shd w:val="clear" w:color="auto" w:fill="auto"/>
            <w:vAlign w:val="bottom"/>
          </w:tcPr>
          <w:p w:rsidR="00777492" w:rsidP="00BB06A0" w:rsidRDefault="0097139C">
            <w:pPr>
              <w:rPr>
                <w:b/>
                <w:color w:val="000000"/>
                <w:sz w:val="16"/>
              </w:rPr>
            </w:pPr>
            <w:bookmarkStart w:name="_8825ee4d_f0d7_4f4c_8a0b_fe6ee124e285" w:id="126"/>
            <w:bookmarkEnd w:id="125"/>
            <w:r>
              <w:rPr>
                <w:rFonts w:eastAsia="Times New Roman"/>
                <w:b/>
                <w:color w:val="000000"/>
                <w:sz w:val="16"/>
              </w:rPr>
              <w:t>Consolidated Production</w:t>
            </w:r>
          </w:p>
        </w:tc>
        <w:tc>
          <w:tcPr>
            <w:tcW w:w="126" w:type="pct"/>
            <w:tcBorders>
              <w:top w:val="nil"/>
              <w:left w:val="nil"/>
              <w:bottom w:val="nil"/>
              <w:right w:val="nil"/>
              <w:tl2br w:val="nil"/>
              <w:tr2bl w:val="nil"/>
            </w:tcBorders>
            <w:shd w:val="clear" w:color="auto" w:fill="auto"/>
            <w:noWrap/>
            <w:vAlign w:val="bottom"/>
          </w:tcPr>
          <w:p w:rsidR="00777492" w:rsidP="00BB06A0" w:rsidRDefault="00710EE6">
            <w:pPr>
              <w:jc w:val="center"/>
              <w:rPr>
                <w:b/>
                <w:color w:val="000000"/>
                <w:sz w:val="16"/>
              </w:rPr>
            </w:pPr>
          </w:p>
        </w:tc>
        <w:tc>
          <w:tcPr>
            <w:tcW w:w="677" w:type="pct"/>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 xml:space="preserve"> ounces</w:t>
            </w:r>
          </w:p>
        </w:tc>
        <w:tc>
          <w:tcPr>
            <w:tcW w:w="126" w:type="pct"/>
            <w:tcBorders>
              <w:top w:val="nil"/>
              <w:left w:val="nil"/>
              <w:bottom w:val="nil"/>
              <w:right w:val="nil"/>
              <w:tl2br w:val="nil"/>
              <w:tr2bl w:val="nil"/>
            </w:tcBorders>
            <w:shd w:val="clear" w:color="auto" w:fill="auto"/>
            <w:noWrap/>
            <w:vAlign w:val="bottom"/>
          </w:tcPr>
          <w:p w:rsidR="00777492" w:rsidP="00BB06A0" w:rsidRDefault="00710EE6">
            <w:pPr>
              <w:jc w:val="center"/>
              <w:rPr>
                <w:b/>
                <w:color w:val="000000"/>
                <w:sz w:val="16"/>
              </w:rPr>
            </w:pPr>
          </w:p>
        </w:tc>
        <w:tc>
          <w:tcPr>
            <w:tcW w:w="669" w:type="pct"/>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 xml:space="preserve"> ounces</w:t>
            </w:r>
          </w:p>
        </w:tc>
        <w:tc>
          <w:tcPr>
            <w:tcW w:w="126" w:type="pct"/>
            <w:tcBorders>
              <w:top w:val="nil"/>
              <w:left w:val="nil"/>
              <w:bottom w:val="nil"/>
              <w:right w:val="nil"/>
              <w:tl2br w:val="nil"/>
              <w:tr2bl w:val="nil"/>
            </w:tcBorders>
            <w:shd w:val="clear" w:color="auto" w:fill="auto"/>
            <w:noWrap/>
            <w:vAlign w:val="bottom"/>
          </w:tcPr>
          <w:p w:rsidR="00777492" w:rsidP="00BB06A0" w:rsidRDefault="00710EE6">
            <w:pPr>
              <w:jc w:val="center"/>
              <w:rPr>
                <w:b/>
                <w:color w:val="000000"/>
                <w:sz w:val="16"/>
              </w:rPr>
            </w:pPr>
          </w:p>
        </w:tc>
        <w:tc>
          <w:tcPr>
            <w:tcW w:w="677" w:type="pct"/>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ounces</w:t>
            </w:r>
            <w:r>
              <w:rPr>
                <w:rFonts w:eastAsia="Times New Roman"/>
                <w:b/>
                <w:color w:val="000000"/>
                <w:sz w:val="16"/>
                <w:vertAlign w:val="superscript"/>
              </w:rPr>
              <w:t>(1)</w:t>
            </w:r>
          </w:p>
        </w:tc>
      </w:tr>
      <w:tr w:rsidR="00777492" w:rsidTr="00BB06A0">
        <w:tc>
          <w:tcPr>
            <w:tcW w:w="2598" w:type="pct"/>
            <w:tcBorders>
              <w:top w:val="nil"/>
              <w:left w:val="nil"/>
              <w:bottom w:val="nil"/>
              <w:right w:val="nil"/>
              <w:tl2br w:val="nil"/>
              <w:tr2bl w:val="nil"/>
            </w:tcBorders>
            <w:shd w:val="clear" w:color="auto" w:fill="CCEEFF"/>
            <w:vAlign w:val="bottom"/>
          </w:tcPr>
          <w:p w:rsidR="00777492" w:rsidP="00BB06A0" w:rsidRDefault="0097139C">
            <w:pPr>
              <w:rPr>
                <w:color w:val="000000"/>
                <w:sz w:val="18"/>
              </w:rPr>
            </w:pPr>
            <w:bookmarkStart w:name="_4699fccd_f7b4_496a_b2ea_09bd5e59bde8" w:id="127"/>
            <w:bookmarkEnd w:id="126"/>
            <w:r>
              <w:rPr>
                <w:rFonts w:eastAsia="Times New Roman"/>
                <w:color w:val="000000"/>
                <w:sz w:val="18"/>
              </w:rPr>
              <w:t>Gold Bar mine</w:t>
            </w:r>
          </w:p>
        </w:tc>
        <w:tc>
          <w:tcPr>
            <w:tcW w:w="126" w:type="pct"/>
            <w:tcBorders>
              <w:top w:val="nil"/>
              <w:left w:val="nil"/>
              <w:bottom w:val="nil"/>
              <w:right w:val="nil"/>
              <w:tl2br w:val="nil"/>
              <w:tr2bl w:val="nil"/>
            </w:tcBorders>
            <w:shd w:val="clear" w:color="auto" w:fill="CCEEFF"/>
            <w:noWrap/>
            <w:vAlign w:val="bottom"/>
          </w:tcPr>
          <w:p w:rsidR="00777492" w:rsidP="00BB06A0" w:rsidRDefault="00710EE6">
            <w:pPr>
              <w:rPr>
                <w:color w:val="000000"/>
                <w:sz w:val="18"/>
              </w:rPr>
            </w:pPr>
          </w:p>
        </w:tc>
        <w:tc>
          <w:tcPr>
            <w:tcW w:w="677"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sz w:val="18"/>
              </w:rPr>
            </w:pPr>
            <w:r>
              <w:rPr>
                <w:rFonts w:eastAsia="Times New Roman"/>
                <w:color w:val="000000"/>
                <w:sz w:val="18"/>
              </w:rPr>
              <w:t xml:space="preserve"> 43,881</w:t>
            </w:r>
          </w:p>
        </w:tc>
        <w:tc>
          <w:tcPr>
            <w:tcW w:w="126" w:type="pct"/>
            <w:tcBorders>
              <w:top w:val="nil"/>
              <w:left w:val="nil"/>
              <w:bottom w:val="nil"/>
              <w:right w:val="nil"/>
              <w:tl2br w:val="nil"/>
              <w:tr2bl w:val="nil"/>
            </w:tcBorders>
            <w:shd w:val="clear" w:color="auto" w:fill="CCEEFF"/>
            <w:noWrap/>
            <w:vAlign w:val="bottom"/>
          </w:tcPr>
          <w:p w:rsidR="00777492" w:rsidP="00BB06A0" w:rsidRDefault="00710EE6">
            <w:pPr>
              <w:rPr>
                <w:color w:val="000000"/>
                <w:sz w:val="18"/>
              </w:rPr>
            </w:pPr>
          </w:p>
        </w:tc>
        <w:tc>
          <w:tcPr>
            <w:tcW w:w="669"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sz w:val="18"/>
              </w:rPr>
            </w:pPr>
            <w:r>
              <w:rPr>
                <w:rFonts w:eastAsia="Times New Roman"/>
                <w:color w:val="000000"/>
                <w:sz w:val="18"/>
              </w:rPr>
              <w:t xml:space="preserve"> 1,142</w:t>
            </w:r>
          </w:p>
        </w:tc>
        <w:tc>
          <w:tcPr>
            <w:tcW w:w="126" w:type="pct"/>
            <w:tcBorders>
              <w:top w:val="nil"/>
              <w:left w:val="nil"/>
              <w:bottom w:val="nil"/>
              <w:right w:val="nil"/>
              <w:tl2br w:val="nil"/>
              <w:tr2bl w:val="nil"/>
            </w:tcBorders>
            <w:shd w:val="clear" w:color="auto" w:fill="CCEEFF"/>
            <w:noWrap/>
            <w:vAlign w:val="bottom"/>
          </w:tcPr>
          <w:p w:rsidR="00777492" w:rsidP="00BB06A0" w:rsidRDefault="00710EE6">
            <w:pPr>
              <w:rPr>
                <w:color w:val="000000"/>
                <w:sz w:val="18"/>
              </w:rPr>
            </w:pPr>
          </w:p>
        </w:tc>
        <w:tc>
          <w:tcPr>
            <w:tcW w:w="677"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sz w:val="18"/>
              </w:rPr>
            </w:pPr>
            <w:r>
              <w:rPr>
                <w:rFonts w:eastAsia="Times New Roman"/>
                <w:color w:val="000000"/>
                <w:sz w:val="18"/>
              </w:rPr>
              <w:t xml:space="preserve"> 43,894</w:t>
            </w:r>
          </w:p>
        </w:tc>
      </w:tr>
      <w:tr w:rsidR="00777492" w:rsidTr="00BB06A0">
        <w:tc>
          <w:tcPr>
            <w:tcW w:w="2598" w:type="pct"/>
            <w:tcBorders>
              <w:top w:val="nil"/>
              <w:left w:val="nil"/>
              <w:bottom w:val="nil"/>
              <w:right w:val="nil"/>
              <w:tl2br w:val="nil"/>
              <w:tr2bl w:val="nil"/>
            </w:tcBorders>
            <w:vAlign w:val="bottom"/>
          </w:tcPr>
          <w:p w:rsidR="00777492" w:rsidP="00BB06A0" w:rsidRDefault="0097139C">
            <w:pPr>
              <w:rPr>
                <w:color w:val="000000"/>
                <w:sz w:val="18"/>
              </w:rPr>
            </w:pPr>
            <w:bookmarkStart w:name="_46c0da55_227f_44c0_9eff_9a25a671687a" w:id="128"/>
            <w:bookmarkEnd w:id="127"/>
            <w:r>
              <w:rPr>
                <w:rFonts w:eastAsia="Times New Roman"/>
                <w:color w:val="000000"/>
                <w:sz w:val="18"/>
              </w:rPr>
              <w:t>Black Fox mine</w:t>
            </w:r>
          </w:p>
        </w:tc>
        <w:tc>
          <w:tcPr>
            <w:tcW w:w="126" w:type="pct"/>
            <w:tcBorders>
              <w:top w:val="nil"/>
              <w:left w:val="nil"/>
              <w:bottom w:val="nil"/>
              <w:right w:val="nil"/>
              <w:tl2br w:val="nil"/>
              <w:tr2bl w:val="nil"/>
            </w:tcBorders>
            <w:noWrap/>
            <w:vAlign w:val="bottom"/>
          </w:tcPr>
          <w:p w:rsidR="00777492" w:rsidP="00BB06A0" w:rsidRDefault="0097139C">
            <w:pPr>
              <w:rPr>
                <w:color w:val="000000"/>
                <w:sz w:val="18"/>
              </w:rPr>
            </w:pPr>
            <w:r>
              <w:rPr>
                <w:rFonts w:eastAsia="Times New Roman"/>
                <w:color w:val="000000"/>
                <w:sz w:val="18"/>
              </w:rPr>
              <w:t> </w:t>
            </w:r>
          </w:p>
        </w:tc>
        <w:tc>
          <w:tcPr>
            <w:tcW w:w="677" w:type="pct"/>
            <w:tcBorders>
              <w:top w:val="nil"/>
              <w:left w:val="nil"/>
              <w:bottom w:val="nil"/>
              <w:right w:val="nil"/>
              <w:tl2br w:val="nil"/>
              <w:tr2bl w:val="nil"/>
            </w:tcBorders>
            <w:noWrap/>
            <w:vAlign w:val="bottom"/>
          </w:tcPr>
          <w:p w:rsidR="00777492" w:rsidP="00BB06A0" w:rsidRDefault="0097139C">
            <w:pPr>
              <w:ind w:right="60"/>
              <w:jc w:val="right"/>
              <w:rPr>
                <w:color w:val="000000"/>
                <w:sz w:val="18"/>
              </w:rPr>
            </w:pPr>
            <w:r>
              <w:rPr>
                <w:rFonts w:eastAsia="Times New Roman"/>
                <w:color w:val="000000"/>
                <w:sz w:val="18"/>
              </w:rPr>
              <w:t xml:space="preserve"> 30,016</w:t>
            </w:r>
          </w:p>
        </w:tc>
        <w:tc>
          <w:tcPr>
            <w:tcW w:w="126" w:type="pct"/>
            <w:tcBorders>
              <w:top w:val="nil"/>
              <w:left w:val="nil"/>
              <w:bottom w:val="nil"/>
              <w:right w:val="nil"/>
              <w:tl2br w:val="nil"/>
              <w:tr2bl w:val="nil"/>
            </w:tcBorders>
            <w:noWrap/>
            <w:vAlign w:val="bottom"/>
          </w:tcPr>
          <w:p w:rsidR="00777492" w:rsidP="00BB06A0" w:rsidRDefault="0097139C">
            <w:pPr>
              <w:rPr>
                <w:color w:val="000000"/>
                <w:sz w:val="18"/>
              </w:rPr>
            </w:pPr>
            <w:r>
              <w:rPr>
                <w:rFonts w:eastAsia="Times New Roman"/>
                <w:color w:val="000000"/>
                <w:sz w:val="18"/>
              </w:rPr>
              <w:t> </w:t>
            </w:r>
          </w:p>
        </w:tc>
        <w:tc>
          <w:tcPr>
            <w:tcW w:w="669" w:type="pct"/>
            <w:tcBorders>
              <w:top w:val="nil"/>
              <w:left w:val="nil"/>
              <w:bottom w:val="nil"/>
              <w:right w:val="nil"/>
              <w:tl2br w:val="nil"/>
              <w:tr2bl w:val="nil"/>
            </w:tcBorders>
            <w:noWrap/>
            <w:vAlign w:val="bottom"/>
          </w:tcPr>
          <w:p w:rsidR="00777492" w:rsidP="00BB06A0" w:rsidRDefault="0097139C">
            <w:pPr>
              <w:ind w:right="60"/>
              <w:jc w:val="right"/>
              <w:rPr>
                <w:color w:val="000000"/>
                <w:sz w:val="18"/>
              </w:rPr>
            </w:pPr>
            <w:r>
              <w:rPr>
                <w:rFonts w:eastAsia="Times New Roman"/>
                <w:color w:val="000000"/>
                <w:sz w:val="18"/>
              </w:rPr>
              <w:t xml:space="preserve"> —</w:t>
            </w:r>
          </w:p>
        </w:tc>
        <w:tc>
          <w:tcPr>
            <w:tcW w:w="126" w:type="pct"/>
            <w:tcBorders>
              <w:top w:val="nil"/>
              <w:left w:val="nil"/>
              <w:bottom w:val="nil"/>
              <w:right w:val="nil"/>
              <w:tl2br w:val="nil"/>
              <w:tr2bl w:val="nil"/>
            </w:tcBorders>
            <w:noWrap/>
            <w:vAlign w:val="bottom"/>
          </w:tcPr>
          <w:p w:rsidR="00777492" w:rsidP="00BB06A0" w:rsidRDefault="0097139C">
            <w:pPr>
              <w:rPr>
                <w:color w:val="000000"/>
                <w:sz w:val="18"/>
              </w:rPr>
            </w:pPr>
            <w:r>
              <w:rPr>
                <w:rFonts w:eastAsia="Times New Roman"/>
                <w:color w:val="000000"/>
                <w:sz w:val="18"/>
              </w:rPr>
              <w:t> </w:t>
            </w:r>
          </w:p>
        </w:tc>
        <w:tc>
          <w:tcPr>
            <w:tcW w:w="677" w:type="pct"/>
            <w:tcBorders>
              <w:top w:val="nil"/>
              <w:left w:val="nil"/>
              <w:bottom w:val="nil"/>
              <w:right w:val="nil"/>
              <w:tl2br w:val="nil"/>
              <w:tr2bl w:val="nil"/>
            </w:tcBorders>
            <w:noWrap/>
            <w:vAlign w:val="bottom"/>
          </w:tcPr>
          <w:p w:rsidR="00777492" w:rsidP="00BB06A0" w:rsidRDefault="0097139C">
            <w:pPr>
              <w:ind w:right="60"/>
              <w:jc w:val="right"/>
              <w:rPr>
                <w:color w:val="000000"/>
                <w:sz w:val="18"/>
              </w:rPr>
            </w:pPr>
            <w:r>
              <w:rPr>
                <w:rFonts w:eastAsia="Times New Roman"/>
                <w:color w:val="000000"/>
                <w:sz w:val="18"/>
              </w:rPr>
              <w:t xml:space="preserve"> 30,016</w:t>
            </w:r>
          </w:p>
        </w:tc>
      </w:tr>
      <w:tr w:rsidR="00777492" w:rsidTr="00BB06A0">
        <w:tc>
          <w:tcPr>
            <w:tcW w:w="2598" w:type="pct"/>
            <w:tcBorders>
              <w:top w:val="nil"/>
              <w:left w:val="nil"/>
              <w:bottom w:val="nil"/>
              <w:right w:val="nil"/>
              <w:tl2br w:val="nil"/>
              <w:tr2bl w:val="nil"/>
            </w:tcBorders>
            <w:shd w:val="clear" w:color="auto" w:fill="CCEEFF"/>
            <w:noWrap/>
            <w:vAlign w:val="bottom"/>
          </w:tcPr>
          <w:p w:rsidR="00777492" w:rsidP="00BB06A0" w:rsidRDefault="0097139C">
            <w:pPr>
              <w:rPr>
                <w:color w:val="000000"/>
                <w:sz w:val="18"/>
              </w:rPr>
            </w:pPr>
            <w:bookmarkStart w:name="_a2049b48_1d79_45e5_bef2_07940cf1a845" w:id="129"/>
            <w:bookmarkEnd w:id="128"/>
            <w:r>
              <w:rPr>
                <w:rFonts w:eastAsia="Times New Roman"/>
                <w:color w:val="000000"/>
                <w:sz w:val="18"/>
              </w:rPr>
              <w:t>El Gallo Project</w:t>
            </w:r>
          </w:p>
        </w:tc>
        <w:tc>
          <w:tcPr>
            <w:tcW w:w="126" w:type="pct"/>
            <w:tcBorders>
              <w:top w:val="nil"/>
              <w:left w:val="nil"/>
              <w:bottom w:val="nil"/>
              <w:right w:val="nil"/>
              <w:tl2br w:val="nil"/>
              <w:tr2bl w:val="nil"/>
            </w:tcBorders>
            <w:shd w:val="clear" w:color="auto" w:fill="CCEEFF"/>
            <w:noWrap/>
            <w:vAlign w:val="bottom"/>
          </w:tcPr>
          <w:p w:rsidR="00777492" w:rsidP="00BB06A0" w:rsidRDefault="00710EE6">
            <w:pPr>
              <w:rPr>
                <w:color w:val="000000"/>
                <w:sz w:val="18"/>
              </w:rPr>
            </w:pPr>
          </w:p>
        </w:tc>
        <w:tc>
          <w:tcPr>
            <w:tcW w:w="677"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sz w:val="18"/>
              </w:rPr>
            </w:pPr>
            <w:r>
              <w:rPr>
                <w:rFonts w:eastAsia="Times New Roman"/>
                <w:color w:val="000000"/>
                <w:sz w:val="18"/>
              </w:rPr>
              <w:t xml:space="preserve"> 3,543</w:t>
            </w:r>
          </w:p>
        </w:tc>
        <w:tc>
          <w:tcPr>
            <w:tcW w:w="126" w:type="pct"/>
            <w:tcBorders>
              <w:top w:val="nil"/>
              <w:left w:val="nil"/>
              <w:bottom w:val="nil"/>
              <w:right w:val="nil"/>
              <w:tl2br w:val="nil"/>
              <w:tr2bl w:val="nil"/>
            </w:tcBorders>
            <w:shd w:val="clear" w:color="auto" w:fill="CCEEFF"/>
            <w:noWrap/>
            <w:vAlign w:val="bottom"/>
          </w:tcPr>
          <w:p w:rsidR="00777492" w:rsidP="00BB06A0" w:rsidRDefault="00710EE6">
            <w:pPr>
              <w:rPr>
                <w:color w:val="000000"/>
                <w:sz w:val="18"/>
              </w:rPr>
            </w:pPr>
          </w:p>
        </w:tc>
        <w:tc>
          <w:tcPr>
            <w:tcW w:w="669"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sz w:val="18"/>
              </w:rPr>
            </w:pPr>
            <w:r>
              <w:rPr>
                <w:rFonts w:eastAsia="Times New Roman"/>
                <w:color w:val="000000"/>
                <w:sz w:val="18"/>
              </w:rPr>
              <w:t xml:space="preserve"> 7,045</w:t>
            </w:r>
          </w:p>
        </w:tc>
        <w:tc>
          <w:tcPr>
            <w:tcW w:w="126" w:type="pct"/>
            <w:tcBorders>
              <w:top w:val="nil"/>
              <w:left w:val="nil"/>
              <w:bottom w:val="nil"/>
              <w:right w:val="nil"/>
              <w:tl2br w:val="nil"/>
              <w:tr2bl w:val="nil"/>
            </w:tcBorders>
            <w:shd w:val="clear" w:color="auto" w:fill="CCEEFF"/>
            <w:noWrap/>
            <w:vAlign w:val="bottom"/>
          </w:tcPr>
          <w:p w:rsidR="00777492" w:rsidP="00BB06A0" w:rsidRDefault="00710EE6">
            <w:pPr>
              <w:rPr>
                <w:color w:val="000000"/>
                <w:sz w:val="18"/>
              </w:rPr>
            </w:pPr>
          </w:p>
        </w:tc>
        <w:tc>
          <w:tcPr>
            <w:tcW w:w="677"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sz w:val="18"/>
              </w:rPr>
            </w:pPr>
            <w:r>
              <w:rPr>
                <w:rFonts w:eastAsia="Times New Roman"/>
                <w:color w:val="000000"/>
                <w:sz w:val="18"/>
              </w:rPr>
              <w:t xml:space="preserve"> 3,643</w:t>
            </w:r>
          </w:p>
        </w:tc>
      </w:tr>
      <w:tr w:rsidR="00777492" w:rsidTr="00BB06A0">
        <w:tc>
          <w:tcPr>
            <w:tcW w:w="2598" w:type="pct"/>
            <w:tcBorders>
              <w:top w:val="nil"/>
              <w:left w:val="nil"/>
              <w:bottom w:val="nil"/>
              <w:right w:val="nil"/>
              <w:tl2br w:val="nil"/>
              <w:tr2bl w:val="nil"/>
            </w:tcBorders>
            <w:vAlign w:val="bottom"/>
          </w:tcPr>
          <w:p w:rsidR="00777492" w:rsidP="00BB06A0" w:rsidRDefault="0097139C">
            <w:pPr>
              <w:rPr>
                <w:color w:val="000000"/>
                <w:sz w:val="18"/>
              </w:rPr>
            </w:pPr>
            <w:bookmarkStart w:name="_97a5d909_2aa0_458e_9ce6_5e92c4957475" w:id="130"/>
            <w:bookmarkEnd w:id="129"/>
            <w:r>
              <w:rPr>
                <w:rFonts w:eastAsia="Times New Roman"/>
                <w:color w:val="000000"/>
                <w:sz w:val="18"/>
              </w:rPr>
              <w:t>San José mine (on 49% basis)</w:t>
            </w:r>
          </w:p>
        </w:tc>
        <w:tc>
          <w:tcPr>
            <w:tcW w:w="126" w:type="pct"/>
            <w:tcBorders>
              <w:top w:val="nil"/>
              <w:left w:val="nil"/>
              <w:bottom w:val="nil"/>
              <w:right w:val="nil"/>
              <w:tl2br w:val="nil"/>
              <w:tr2bl w:val="nil"/>
            </w:tcBorders>
            <w:noWrap/>
            <w:vAlign w:val="bottom"/>
          </w:tcPr>
          <w:p w:rsidR="00777492" w:rsidP="00BB06A0" w:rsidRDefault="0097139C">
            <w:pPr>
              <w:rPr>
                <w:color w:val="000000"/>
                <w:sz w:val="18"/>
              </w:rPr>
            </w:pPr>
            <w:r>
              <w:rPr>
                <w:rFonts w:eastAsia="Times New Roman"/>
                <w:color w:val="000000"/>
                <w:sz w:val="18"/>
              </w:rPr>
              <w:t> </w:t>
            </w:r>
          </w:p>
        </w:tc>
        <w:tc>
          <w:tcPr>
            <w:tcW w:w="677" w:type="pct"/>
            <w:tcBorders>
              <w:top w:val="nil"/>
              <w:left w:val="nil"/>
              <w:bottom w:val="single" w:color="000000" w:sz="4" w:space="0"/>
              <w:right w:val="nil"/>
              <w:tl2br w:val="nil"/>
              <w:tr2bl w:val="nil"/>
            </w:tcBorders>
            <w:noWrap/>
            <w:vAlign w:val="bottom"/>
          </w:tcPr>
          <w:p w:rsidR="00777492" w:rsidP="00BB06A0" w:rsidRDefault="0097139C">
            <w:pPr>
              <w:ind w:right="60"/>
              <w:jc w:val="right"/>
              <w:rPr>
                <w:color w:val="000000"/>
                <w:sz w:val="18"/>
              </w:rPr>
            </w:pPr>
            <w:r>
              <w:rPr>
                <w:rFonts w:eastAsia="Times New Roman"/>
                <w:color w:val="000000"/>
                <w:sz w:val="18"/>
              </w:rPr>
              <w:t xml:space="preserve"> 40,971</w:t>
            </w:r>
          </w:p>
        </w:tc>
        <w:tc>
          <w:tcPr>
            <w:tcW w:w="126" w:type="pct"/>
            <w:tcBorders>
              <w:top w:val="nil"/>
              <w:left w:val="nil"/>
              <w:bottom w:val="nil"/>
              <w:right w:val="nil"/>
              <w:tl2br w:val="nil"/>
              <w:tr2bl w:val="nil"/>
            </w:tcBorders>
            <w:noWrap/>
            <w:vAlign w:val="bottom"/>
          </w:tcPr>
          <w:p w:rsidR="00777492" w:rsidP="00BB06A0" w:rsidRDefault="0097139C">
            <w:pPr>
              <w:rPr>
                <w:color w:val="000000"/>
                <w:sz w:val="18"/>
              </w:rPr>
            </w:pPr>
            <w:r>
              <w:rPr>
                <w:rFonts w:eastAsia="Times New Roman"/>
                <w:color w:val="000000"/>
                <w:sz w:val="18"/>
              </w:rPr>
              <w:t> </w:t>
            </w:r>
          </w:p>
        </w:tc>
        <w:tc>
          <w:tcPr>
            <w:tcW w:w="669" w:type="pct"/>
            <w:tcBorders>
              <w:top w:val="nil"/>
              <w:left w:val="nil"/>
              <w:bottom w:val="single" w:color="000000" w:sz="4" w:space="0"/>
              <w:right w:val="nil"/>
              <w:tl2br w:val="nil"/>
              <w:tr2bl w:val="nil"/>
            </w:tcBorders>
            <w:noWrap/>
            <w:vAlign w:val="bottom"/>
          </w:tcPr>
          <w:p w:rsidR="00777492" w:rsidP="00BB06A0" w:rsidRDefault="0097139C">
            <w:pPr>
              <w:ind w:right="60"/>
              <w:jc w:val="right"/>
              <w:rPr>
                <w:color w:val="000000"/>
                <w:sz w:val="18"/>
              </w:rPr>
            </w:pPr>
            <w:r>
              <w:rPr>
                <w:rFonts w:eastAsia="Times New Roman"/>
                <w:color w:val="000000"/>
                <w:sz w:val="18"/>
              </w:rPr>
              <w:t xml:space="preserve"> 2,572,286</w:t>
            </w:r>
          </w:p>
        </w:tc>
        <w:tc>
          <w:tcPr>
            <w:tcW w:w="126" w:type="pct"/>
            <w:tcBorders>
              <w:top w:val="nil"/>
              <w:left w:val="nil"/>
              <w:bottom w:val="nil"/>
              <w:right w:val="nil"/>
              <w:tl2br w:val="nil"/>
              <w:tr2bl w:val="nil"/>
            </w:tcBorders>
            <w:noWrap/>
            <w:vAlign w:val="bottom"/>
          </w:tcPr>
          <w:p w:rsidR="00777492" w:rsidP="00BB06A0" w:rsidRDefault="0097139C">
            <w:pPr>
              <w:rPr>
                <w:color w:val="000000"/>
                <w:sz w:val="18"/>
              </w:rPr>
            </w:pPr>
            <w:r>
              <w:rPr>
                <w:rFonts w:eastAsia="Times New Roman"/>
                <w:color w:val="000000"/>
                <w:sz w:val="18"/>
              </w:rPr>
              <w:t> </w:t>
            </w:r>
          </w:p>
        </w:tc>
        <w:tc>
          <w:tcPr>
            <w:tcW w:w="677" w:type="pct"/>
            <w:tcBorders>
              <w:top w:val="nil"/>
              <w:left w:val="nil"/>
              <w:bottom w:val="single" w:color="000000" w:sz="4" w:space="0"/>
              <w:right w:val="nil"/>
              <w:tl2br w:val="nil"/>
              <w:tr2bl w:val="nil"/>
            </w:tcBorders>
            <w:noWrap/>
            <w:vAlign w:val="bottom"/>
          </w:tcPr>
          <w:p w:rsidR="00777492" w:rsidP="00BB06A0" w:rsidRDefault="0097139C">
            <w:pPr>
              <w:ind w:right="60"/>
              <w:jc w:val="right"/>
              <w:rPr>
                <w:color w:val="000000"/>
                <w:sz w:val="18"/>
              </w:rPr>
            </w:pPr>
            <w:r>
              <w:rPr>
                <w:rFonts w:eastAsia="Times New Roman"/>
                <w:color w:val="000000"/>
                <w:sz w:val="18"/>
              </w:rPr>
              <w:t xml:space="preserve"> 76,839</w:t>
            </w:r>
          </w:p>
        </w:tc>
      </w:tr>
      <w:tr w:rsidR="00777492" w:rsidTr="00BB06A0">
        <w:tc>
          <w:tcPr>
            <w:tcW w:w="2598" w:type="pct"/>
            <w:tcBorders>
              <w:top w:val="nil"/>
              <w:left w:val="nil"/>
              <w:bottom w:val="nil"/>
              <w:right w:val="nil"/>
              <w:tl2br w:val="nil"/>
              <w:tr2bl w:val="nil"/>
            </w:tcBorders>
            <w:shd w:val="clear" w:color="auto" w:fill="CCEEFF"/>
            <w:noWrap/>
            <w:vAlign w:val="bottom"/>
          </w:tcPr>
          <w:p w:rsidR="00777492" w:rsidP="00BB06A0" w:rsidRDefault="0097139C">
            <w:pPr>
              <w:rPr>
                <w:color w:val="000000"/>
                <w:sz w:val="18"/>
              </w:rPr>
            </w:pPr>
            <w:bookmarkStart w:name="_a8274536_9208_4a63_98ac_60eeb18dd7a0" w:id="131"/>
            <w:bookmarkEnd w:id="130"/>
            <w:r>
              <w:rPr>
                <w:rFonts w:eastAsia="Times New Roman"/>
                <w:color w:val="000000"/>
                <w:sz w:val="18"/>
              </w:rPr>
              <w:t>Total Production</w:t>
            </w:r>
          </w:p>
        </w:tc>
        <w:tc>
          <w:tcPr>
            <w:tcW w:w="126" w:type="pct"/>
            <w:tcBorders>
              <w:top w:val="nil"/>
              <w:left w:val="nil"/>
              <w:bottom w:val="nil"/>
              <w:right w:val="nil"/>
              <w:tl2br w:val="nil"/>
              <w:tr2bl w:val="nil"/>
            </w:tcBorders>
            <w:shd w:val="clear" w:color="auto" w:fill="CCEEFF"/>
            <w:noWrap/>
            <w:vAlign w:val="bottom"/>
          </w:tcPr>
          <w:p w:rsidR="00777492" w:rsidP="00BB06A0" w:rsidRDefault="00710EE6">
            <w:pPr>
              <w:rPr>
                <w:color w:val="000000"/>
                <w:sz w:val="18"/>
              </w:rPr>
            </w:pPr>
          </w:p>
        </w:tc>
        <w:tc>
          <w:tcPr>
            <w:tcW w:w="677"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sz w:val="18"/>
              </w:rPr>
            </w:pPr>
            <w:r>
              <w:rPr>
                <w:rFonts w:eastAsia="Times New Roman"/>
                <w:color w:val="000000"/>
                <w:sz w:val="18"/>
              </w:rPr>
              <w:t xml:space="preserve"> 118,411</w:t>
            </w:r>
          </w:p>
        </w:tc>
        <w:tc>
          <w:tcPr>
            <w:tcW w:w="126" w:type="pct"/>
            <w:tcBorders>
              <w:top w:val="nil"/>
              <w:left w:val="nil"/>
              <w:bottom w:val="nil"/>
              <w:right w:val="nil"/>
              <w:tl2br w:val="nil"/>
              <w:tr2bl w:val="nil"/>
            </w:tcBorders>
            <w:shd w:val="clear" w:color="auto" w:fill="CCEEFF"/>
            <w:noWrap/>
            <w:vAlign w:val="bottom"/>
          </w:tcPr>
          <w:p w:rsidR="00777492" w:rsidP="00BB06A0" w:rsidRDefault="00710EE6">
            <w:pPr>
              <w:rPr>
                <w:color w:val="000000"/>
                <w:sz w:val="18"/>
              </w:rPr>
            </w:pPr>
          </w:p>
        </w:tc>
        <w:tc>
          <w:tcPr>
            <w:tcW w:w="669"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sz w:val="18"/>
              </w:rPr>
            </w:pPr>
            <w:r>
              <w:rPr>
                <w:rFonts w:eastAsia="Times New Roman"/>
                <w:color w:val="000000"/>
                <w:sz w:val="18"/>
              </w:rPr>
              <w:t xml:space="preserve"> 2,580,473</w:t>
            </w:r>
          </w:p>
        </w:tc>
        <w:tc>
          <w:tcPr>
            <w:tcW w:w="126" w:type="pct"/>
            <w:tcBorders>
              <w:top w:val="nil"/>
              <w:left w:val="nil"/>
              <w:bottom w:val="nil"/>
              <w:right w:val="nil"/>
              <w:tl2br w:val="nil"/>
              <w:tr2bl w:val="nil"/>
            </w:tcBorders>
            <w:shd w:val="clear" w:color="auto" w:fill="CCEEFF"/>
            <w:noWrap/>
            <w:vAlign w:val="bottom"/>
          </w:tcPr>
          <w:p w:rsidR="00777492" w:rsidP="00BB06A0" w:rsidRDefault="00710EE6">
            <w:pPr>
              <w:rPr>
                <w:color w:val="000000"/>
                <w:sz w:val="18"/>
              </w:rPr>
            </w:pPr>
          </w:p>
        </w:tc>
        <w:tc>
          <w:tcPr>
            <w:tcW w:w="677"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sz w:val="18"/>
              </w:rPr>
            </w:pPr>
            <w:r>
              <w:rPr>
                <w:rFonts w:eastAsia="Times New Roman"/>
                <w:color w:val="000000"/>
                <w:sz w:val="18"/>
              </w:rPr>
              <w:t xml:space="preserve"> 154,392</w:t>
            </w:r>
          </w:p>
        </w:tc>
      </w:tr>
    </w:tbl>
    <w:bookmarkEnd w:id="124"/>
    <w:bookmarkEnd w:id="131"/>
    <w:p w:rsidR="00777492" w:rsidP="00777492" w:rsidRDefault="00710EE6">
      <w:pPr>
        <w:tabs>
          <w:tab w:val="left" w:pos="-720"/>
        </w:tabs>
        <w:suppressAutoHyphens/>
        <w:autoSpaceDE w:val="0"/>
        <w:autoSpaceDN w:val="0"/>
        <w:adjustRightInd w:val="0"/>
        <w:jc w:val="both"/>
        <w:rPr>
          <w:szCs w:val="20"/>
        </w:rPr>
      </w:pPr>
      <w:r>
        <w:rPr>
          <w:szCs w:val="20"/>
        </w:rPr>
        <w:pict w14:anchorId="721372C1">
          <v:rect id="_x0000_i1025" style="width:121.5pt;height:1pt" o:hr="t" o:hrstd="t" o:hrnoshade="t" o:hrpct="250" fillcolor="black" stroked="f"/>
        </w:pict>
      </w:r>
    </w:p>
    <w:p w:rsidRPr="00563FCC" w:rsidR="00777492" w:rsidP="00777492" w:rsidRDefault="0097139C">
      <w:pPr>
        <w:pStyle w:val="ListParagraph"/>
        <w:numPr>
          <w:ilvl w:val="0"/>
          <w:numId w:val="16"/>
        </w:numPr>
        <w:tabs>
          <w:tab w:val="left" w:pos="-720"/>
        </w:tabs>
        <w:suppressAutoHyphens/>
        <w:autoSpaceDE w:val="0"/>
        <w:autoSpaceDN w:val="0"/>
        <w:adjustRightInd w:val="0"/>
        <w:spacing w:after="240"/>
        <w:ind w:left="360"/>
        <w:jc w:val="both"/>
        <w:rPr>
          <w:i/>
          <w:iCs/>
          <w:sz w:val="18"/>
          <w:szCs w:val="18"/>
          <w:vertAlign w:val="superscript"/>
        </w:rPr>
      </w:pPr>
      <w:r>
        <w:rPr>
          <w:i/>
          <w:sz w:val="18"/>
          <w:szCs w:val="18"/>
        </w:rPr>
        <w:t>Calculated using an aver</w:t>
      </w:r>
      <w:r w:rsidRPr="00A21F50">
        <w:rPr>
          <w:i/>
          <w:sz w:val="18"/>
          <w:szCs w:val="18"/>
        </w:rPr>
        <w:t>age silver to gold ratio of</w:t>
      </w:r>
      <w:r w:rsidRPr="00563FCC">
        <w:rPr>
          <w:i/>
          <w:sz w:val="18"/>
          <w:szCs w:val="18"/>
        </w:rPr>
        <w:t xml:space="preserve"> </w:t>
      </w:r>
      <w:r>
        <w:rPr>
          <w:i/>
          <w:sz w:val="18"/>
          <w:szCs w:val="18"/>
        </w:rPr>
        <w:t>72</w:t>
      </w:r>
      <w:r w:rsidRPr="00563FCC">
        <w:rPr>
          <w:color w:val="000000"/>
          <w:sz w:val="18"/>
          <w:szCs w:val="18"/>
        </w:rPr>
        <w:t>:</w:t>
      </w:r>
      <w:r w:rsidRPr="00563FCC">
        <w:rPr>
          <w:i/>
          <w:iCs/>
          <w:color w:val="000000"/>
          <w:sz w:val="18"/>
          <w:szCs w:val="18"/>
        </w:rPr>
        <w:t>1 at the 100% owned operations and at the San José mine.</w:t>
      </w:r>
    </w:p>
    <w:p w:rsidR="00777492" w:rsidP="00777492" w:rsidRDefault="0097139C">
      <w:pPr>
        <w:tabs>
          <w:tab w:val="left" w:pos="-720"/>
        </w:tabs>
        <w:suppressAutoHyphens/>
        <w:autoSpaceDE w:val="0"/>
        <w:autoSpaceDN w:val="0"/>
        <w:adjustRightInd w:val="0"/>
        <w:spacing w:after="240"/>
        <w:jc w:val="both"/>
        <w:rPr>
          <w:szCs w:val="22"/>
        </w:rPr>
      </w:pPr>
      <w:r>
        <w:rPr>
          <w:szCs w:val="22"/>
        </w:rPr>
        <w:t>Gold and silver bullion obtained from the doré produced in USA, Canada, Mexico and the San José mine are sold at the prevailing spot market price. Concentrates produced by the San José mine are provisionally priced, whereby the selling price is subject to final adjustments at the end of a period ranging from 30 to 90 days after delivery to the customer. The final price is based on the market price at the relevant quotation period stipulated in the contract. Due to the time elapsed between shipment and the final settlement with the buyer, MSC estimates the prices at which sales of metals will be settled. At the end of each financial reporting period, previously recorded provisional sales are adjusted to estimated settlement metals prices based on relevant forward market prices until final settlement with the buyer.</w:t>
      </w:r>
    </w:p>
    <w:p w:rsidR="00777492" w:rsidP="00777492" w:rsidRDefault="0097139C">
      <w:pPr>
        <w:tabs>
          <w:tab w:val="left" w:pos="-720"/>
        </w:tabs>
        <w:suppressAutoHyphens/>
        <w:autoSpaceDE w:val="0"/>
        <w:autoSpaceDN w:val="0"/>
        <w:adjustRightInd w:val="0"/>
        <w:spacing w:after="240"/>
        <w:jc w:val="both"/>
        <w:rPr>
          <w:szCs w:val="22"/>
        </w:rPr>
      </w:pPr>
      <w:r>
        <w:rPr>
          <w:szCs w:val="22"/>
        </w:rPr>
        <w:t>During 2021, revenues from gold and silver sales were $79.2 million from the Gold Bar mine, $50.7 million from the Black Fox mine, $6.6 million from the El Gallo Project, and $133.2 million from the San José mine on a 49% basis. Revenue from the San José mine is not included in our</w:t>
      </w:r>
      <w:r>
        <w:rPr>
          <w:i/>
          <w:szCs w:val="22"/>
        </w:rPr>
        <w:t xml:space="preserve"> Consolidated Statements of Operations and Comprehensive (Loss) </w:t>
      </w:r>
      <w:r>
        <w:rPr>
          <w:iCs/>
          <w:szCs w:val="22"/>
        </w:rPr>
        <w:t xml:space="preserve">as we use the </w:t>
      </w:r>
      <w:r>
        <w:rPr>
          <w:szCs w:val="22"/>
        </w:rPr>
        <w:t xml:space="preserve">equity method of accounting for MSC. See </w:t>
      </w:r>
      <w:r>
        <w:rPr>
          <w:bCs/>
          <w:i/>
          <w:szCs w:val="22"/>
        </w:rPr>
        <w:t>Item 7.</w:t>
      </w:r>
      <w:r>
        <w:rPr>
          <w:b/>
          <w:bCs/>
          <w:szCs w:val="22"/>
        </w:rPr>
        <w:t xml:space="preserve"> </w:t>
      </w:r>
      <w:r>
        <w:rPr>
          <w:i/>
          <w:iCs/>
          <w:szCs w:val="22"/>
        </w:rPr>
        <w:t>Management’s Discussion and Analysis of Financial Condition and Results of Operations</w:t>
      </w:r>
      <w:r>
        <w:rPr>
          <w:szCs w:val="22"/>
        </w:rPr>
        <w:t xml:space="preserve"> for additional information regarding production and operating results for our properties, and </w:t>
      </w:r>
      <w:r>
        <w:rPr>
          <w:bCs/>
          <w:i/>
          <w:szCs w:val="22"/>
        </w:rPr>
        <w:t>Item 8</w:t>
      </w:r>
      <w:r>
        <w:rPr>
          <w:b/>
          <w:bCs/>
          <w:szCs w:val="22"/>
        </w:rPr>
        <w:t xml:space="preserve">. </w:t>
      </w:r>
      <w:r>
        <w:rPr>
          <w:i/>
          <w:iCs/>
          <w:szCs w:val="22"/>
        </w:rPr>
        <w:t>Financial Statements and Supplementary Data</w:t>
      </w:r>
      <w:r>
        <w:rPr>
          <w:szCs w:val="22"/>
        </w:rPr>
        <w:t xml:space="preserve">, </w:t>
      </w:r>
      <w:r>
        <w:rPr>
          <w:i/>
          <w:szCs w:val="22"/>
        </w:rPr>
        <w:t>Note 2</w:t>
      </w:r>
      <w:r>
        <w:rPr>
          <w:szCs w:val="22"/>
        </w:rPr>
        <w:t xml:space="preserve">, </w:t>
      </w:r>
      <w:r>
        <w:rPr>
          <w:i/>
          <w:iCs/>
          <w:szCs w:val="22"/>
        </w:rPr>
        <w:t>Summary of Significant Accounting Policies—Investments</w:t>
      </w:r>
      <w:r>
        <w:rPr>
          <w:szCs w:val="22"/>
        </w:rPr>
        <w:t xml:space="preserve"> and</w:t>
      </w:r>
      <w:r>
        <w:rPr>
          <w:i/>
          <w:szCs w:val="22"/>
        </w:rPr>
        <w:t xml:space="preserve"> Note 9</w:t>
      </w:r>
      <w:r>
        <w:rPr>
          <w:szCs w:val="22"/>
        </w:rPr>
        <w:t xml:space="preserve">, </w:t>
      </w:r>
      <w:r>
        <w:rPr>
          <w:i/>
          <w:iCs/>
          <w:szCs w:val="22"/>
        </w:rPr>
        <w:t>Investment in Minera Santa Cruz S.A. (“MSC”) – San José Mine</w:t>
      </w:r>
      <w:r>
        <w:rPr>
          <w:szCs w:val="22"/>
        </w:rPr>
        <w:t xml:space="preserve"> for additional information regarding the equity method of accounting.</w:t>
      </w:r>
    </w:p>
    <w:p w:rsidR="00777492" w:rsidP="00777492" w:rsidRDefault="0097139C">
      <w:pPr>
        <w:keepNext/>
        <w:tabs>
          <w:tab w:val="left" w:pos="-720"/>
        </w:tabs>
        <w:suppressAutoHyphens/>
        <w:autoSpaceDE w:val="0"/>
        <w:autoSpaceDN w:val="0"/>
        <w:adjustRightInd w:val="0"/>
        <w:jc w:val="both"/>
        <w:rPr>
          <w:szCs w:val="22"/>
        </w:rPr>
      </w:pPr>
      <w:r>
        <w:rPr>
          <w:szCs w:val="22"/>
        </w:rPr>
        <w:t>Like all metal producers, our operations are affected by fluctuations in metal prices. The following table presents the annual high, low and average daily London P.M. Fix prices per ounce for gold and London Fix prices per ounce for silver over the past three years and 2022 to the most recent practical date on the London Bullion Market:</w:t>
      </w:r>
    </w:p>
    <w:p w:rsidR="00777492" w:rsidP="00777492" w:rsidRDefault="00710EE6">
      <w:pPr>
        <w:keepNext/>
        <w:tabs>
          <w:tab w:val="left" w:pos="-720"/>
        </w:tabs>
        <w:suppressAutoHyphens/>
        <w:autoSpaceDE w:val="0"/>
        <w:autoSpaceDN w:val="0"/>
        <w:adjustRightInd w:val="0"/>
        <w:jc w:val="both"/>
        <w:rPr>
          <w:szCs w:val="22"/>
        </w:rPr>
      </w:pPr>
    </w:p>
    <w:tbl>
      <w:tblPr>
        <w:tblW w:w="501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036"/>
        <w:gridCol w:w="174"/>
        <w:gridCol w:w="98"/>
        <w:gridCol w:w="815"/>
        <w:gridCol w:w="174"/>
        <w:gridCol w:w="97"/>
        <w:gridCol w:w="835"/>
        <w:gridCol w:w="173"/>
        <w:gridCol w:w="97"/>
        <w:gridCol w:w="835"/>
        <w:gridCol w:w="173"/>
        <w:gridCol w:w="97"/>
        <w:gridCol w:w="835"/>
        <w:gridCol w:w="173"/>
        <w:gridCol w:w="97"/>
        <w:gridCol w:w="835"/>
        <w:gridCol w:w="173"/>
        <w:gridCol w:w="97"/>
        <w:gridCol w:w="835"/>
        <w:gridCol w:w="86"/>
      </w:tblGrid>
      <w:tr w:rsidR="00777492" w:rsidTr="00BB06A0">
        <w:trPr>
          <w:trHeight w:val="20"/>
          <w:jc w:val="center"/>
        </w:trPr>
        <w:tc>
          <w:tcPr>
            <w:tcW w:w="1559" w:type="pct"/>
            <w:tcBorders>
              <w:top w:val="nil"/>
              <w:left w:val="nil"/>
              <w:bottom w:val="nil"/>
              <w:right w:val="nil"/>
            </w:tcBorders>
            <w:vAlign w:val="bottom"/>
          </w:tcPr>
          <w:p w:rsidR="00777492" w:rsidP="00BB06A0" w:rsidRDefault="00710EE6">
            <w:pPr>
              <w:keepNext/>
              <w:rPr>
                <w:sz w:val="2"/>
              </w:rPr>
            </w:pPr>
            <w:bookmarkStart w:name="_331387ae_9247_47c6_8576_0fa39dc7daf8" w:colFirst="0" w:colLast="0" w:id="132"/>
            <w:bookmarkStart w:name="_f1e14d8f_37b1_4fde_b6ed_7e484e93260f" w:colFirst="1" w:colLast="1" w:id="133"/>
            <w:bookmarkStart w:name="_1c3236be_fe3a_4025_84b2_84f3dd7653a3" w:colFirst="2" w:colLast="2" w:id="134"/>
            <w:bookmarkStart w:name="_57862f4c_e6f3_40fb_b848_652b62a126d9" w:colFirst="3" w:colLast="3" w:id="135"/>
            <w:bookmarkStart w:name="_523f3e3d_fcb4_4122_9cd8_8ec60dbcc099" w:colFirst="4" w:colLast="4" w:id="136"/>
            <w:bookmarkStart w:name="_22cbb10b_8eb8_4f22_aa91_8ac32a96ec37" w:colFirst="5" w:colLast="5" w:id="137"/>
            <w:bookmarkStart w:name="_99f7d857_cb91_4d72_9984_f817a0184cce" w:colFirst="6" w:colLast="6" w:id="138"/>
            <w:bookmarkStart w:name="_109ed1c6_8970_4493_836f_2fa0a34e5a03" w:colFirst="7" w:colLast="7" w:id="139"/>
            <w:bookmarkStart w:name="_c52a3b97_be0e_4e4a_9fcb_3199d90eb160" w:colFirst="8" w:colLast="8" w:id="140"/>
            <w:bookmarkStart w:name="_ab33e235_d85c_41ad_8f6e_d68255eb28ec" w:colFirst="9" w:colLast="9" w:id="141"/>
            <w:bookmarkStart w:name="_db1c8a22_054c_4c5f_bb56_afd6ff34f7bd" w:colFirst="10" w:colLast="10" w:id="142"/>
            <w:bookmarkStart w:name="_48b5a508_c941_4f5d_9d40_b756092f590d" w:colFirst="11" w:colLast="11" w:id="143"/>
            <w:bookmarkStart w:name="_88b42c9a_8554_4a3e_a920_647ef8b75e58" w:colFirst="12" w:colLast="12" w:id="144"/>
            <w:bookmarkStart w:name="_f4d530de_abd3_4553_9eb1_0ff5173fc62a" w:colFirst="13" w:colLast="13" w:id="145"/>
            <w:bookmarkStart w:name="_308da134_6c19_447a_8eca_23d328a50194" w:colFirst="14" w:colLast="14" w:id="146"/>
            <w:bookmarkStart w:name="_c61e8b70_0737_4a2a_b197_de2ff5f3f7cf" w:colFirst="15" w:colLast="15" w:id="147"/>
            <w:bookmarkStart w:name="_bcc70d87_0e93_4e3b_adeb_32f993a15199" w:colFirst="16" w:colLast="16" w:id="148"/>
            <w:bookmarkStart w:name="_1f258d26_231f_47b8_95dc_3c41af4e4ded" w:colFirst="17" w:colLast="17" w:id="149"/>
            <w:bookmarkStart w:name="_8381f32c_7add_4590_85d2_95b1ae064f3c" w:colFirst="18" w:colLast="18" w:id="150"/>
            <w:bookmarkStart w:name="_c1848adf_5096_448f_87db_a64e9513c7ff" w:colFirst="19" w:colLast="19" w:id="151"/>
            <w:bookmarkStart w:name="_dc66abe4_4443_4690_99f1_4099c76fd6c5" w:id="152"/>
          </w:p>
        </w:tc>
        <w:tc>
          <w:tcPr>
            <w:tcW w:w="89" w:type="pct"/>
            <w:tcBorders>
              <w:top w:val="nil"/>
              <w:left w:val="nil"/>
              <w:bottom w:val="nil"/>
              <w:right w:val="nil"/>
            </w:tcBorders>
            <w:noWrap/>
            <w:vAlign w:val="bottom"/>
          </w:tcPr>
          <w:p w:rsidR="00777492" w:rsidP="00BB06A0" w:rsidRDefault="00710EE6">
            <w:pPr>
              <w:keepNext/>
              <w:rPr>
                <w:sz w:val="2"/>
              </w:rPr>
            </w:pPr>
          </w:p>
        </w:tc>
        <w:tc>
          <w:tcPr>
            <w:tcW w:w="50" w:type="pct"/>
            <w:tcBorders>
              <w:top w:val="nil"/>
              <w:left w:val="nil"/>
              <w:bottom w:val="nil"/>
              <w:right w:val="nil"/>
            </w:tcBorders>
            <w:noWrap/>
            <w:vAlign w:val="bottom"/>
          </w:tcPr>
          <w:p w:rsidR="00777492" w:rsidP="00BB06A0" w:rsidRDefault="00710EE6">
            <w:pPr>
              <w:keepNext/>
              <w:rPr>
                <w:sz w:val="2"/>
              </w:rPr>
            </w:pPr>
          </w:p>
        </w:tc>
        <w:tc>
          <w:tcPr>
            <w:tcW w:w="418" w:type="pct"/>
            <w:tcBorders>
              <w:top w:val="nil"/>
              <w:left w:val="nil"/>
              <w:bottom w:val="nil"/>
              <w:right w:val="nil"/>
            </w:tcBorders>
            <w:noWrap/>
            <w:vAlign w:val="bottom"/>
          </w:tcPr>
          <w:p w:rsidR="00777492" w:rsidP="00BB06A0" w:rsidRDefault="00710EE6">
            <w:pPr>
              <w:keepNext/>
              <w:rPr>
                <w:sz w:val="2"/>
              </w:rPr>
            </w:pPr>
          </w:p>
        </w:tc>
        <w:tc>
          <w:tcPr>
            <w:tcW w:w="89" w:type="pct"/>
            <w:tcBorders>
              <w:top w:val="nil"/>
              <w:left w:val="nil"/>
              <w:bottom w:val="nil"/>
              <w:right w:val="nil"/>
            </w:tcBorders>
            <w:noWrap/>
            <w:vAlign w:val="bottom"/>
          </w:tcPr>
          <w:p w:rsidR="00777492" w:rsidP="00BB06A0" w:rsidRDefault="00710EE6">
            <w:pPr>
              <w:keepNext/>
              <w:rPr>
                <w:sz w:val="2"/>
              </w:rPr>
            </w:pPr>
          </w:p>
        </w:tc>
        <w:tc>
          <w:tcPr>
            <w:tcW w:w="50" w:type="pct"/>
            <w:tcBorders>
              <w:top w:val="nil"/>
              <w:left w:val="nil"/>
              <w:bottom w:val="nil"/>
              <w:right w:val="nil"/>
            </w:tcBorders>
            <w:noWrap/>
            <w:vAlign w:val="bottom"/>
          </w:tcPr>
          <w:p w:rsidR="00777492" w:rsidP="00BB06A0" w:rsidRDefault="00710EE6">
            <w:pPr>
              <w:keepNext/>
              <w:rPr>
                <w:sz w:val="2"/>
              </w:rPr>
            </w:pPr>
          </w:p>
        </w:tc>
        <w:tc>
          <w:tcPr>
            <w:tcW w:w="429" w:type="pct"/>
            <w:tcBorders>
              <w:top w:val="nil"/>
              <w:left w:val="nil"/>
              <w:bottom w:val="nil"/>
              <w:right w:val="nil"/>
            </w:tcBorders>
            <w:noWrap/>
            <w:vAlign w:val="bottom"/>
          </w:tcPr>
          <w:p w:rsidR="00777492" w:rsidP="00BB06A0" w:rsidRDefault="00710EE6">
            <w:pPr>
              <w:keepNext/>
              <w:rPr>
                <w:sz w:val="2"/>
              </w:rPr>
            </w:pPr>
          </w:p>
        </w:tc>
        <w:tc>
          <w:tcPr>
            <w:tcW w:w="89" w:type="pct"/>
            <w:tcBorders>
              <w:top w:val="nil"/>
              <w:left w:val="nil"/>
              <w:bottom w:val="nil"/>
              <w:right w:val="nil"/>
            </w:tcBorders>
            <w:noWrap/>
            <w:vAlign w:val="bottom"/>
          </w:tcPr>
          <w:p w:rsidR="00777492" w:rsidP="00BB06A0" w:rsidRDefault="00710EE6">
            <w:pPr>
              <w:keepNext/>
              <w:rPr>
                <w:sz w:val="2"/>
              </w:rPr>
            </w:pPr>
          </w:p>
        </w:tc>
        <w:tc>
          <w:tcPr>
            <w:tcW w:w="50" w:type="pct"/>
            <w:tcBorders>
              <w:top w:val="nil"/>
              <w:left w:val="nil"/>
              <w:bottom w:val="nil"/>
              <w:right w:val="nil"/>
            </w:tcBorders>
            <w:noWrap/>
            <w:vAlign w:val="bottom"/>
          </w:tcPr>
          <w:p w:rsidR="00777492" w:rsidP="00BB06A0" w:rsidRDefault="00710EE6">
            <w:pPr>
              <w:keepNext/>
              <w:rPr>
                <w:sz w:val="2"/>
              </w:rPr>
            </w:pPr>
          </w:p>
        </w:tc>
        <w:tc>
          <w:tcPr>
            <w:tcW w:w="429" w:type="pct"/>
            <w:tcBorders>
              <w:top w:val="nil"/>
              <w:left w:val="nil"/>
              <w:bottom w:val="nil"/>
              <w:right w:val="nil"/>
            </w:tcBorders>
            <w:noWrap/>
            <w:vAlign w:val="bottom"/>
          </w:tcPr>
          <w:p w:rsidR="00777492" w:rsidP="00BB06A0" w:rsidRDefault="00710EE6">
            <w:pPr>
              <w:keepNext/>
              <w:rPr>
                <w:sz w:val="2"/>
              </w:rPr>
            </w:pPr>
          </w:p>
        </w:tc>
        <w:tc>
          <w:tcPr>
            <w:tcW w:w="89" w:type="pct"/>
            <w:tcBorders>
              <w:top w:val="nil"/>
              <w:left w:val="nil"/>
              <w:bottom w:val="nil"/>
              <w:right w:val="nil"/>
            </w:tcBorders>
            <w:noWrap/>
            <w:vAlign w:val="bottom"/>
          </w:tcPr>
          <w:p w:rsidR="00777492" w:rsidP="00BB06A0" w:rsidRDefault="00710EE6">
            <w:pPr>
              <w:keepNext/>
              <w:rPr>
                <w:sz w:val="2"/>
              </w:rPr>
            </w:pPr>
          </w:p>
        </w:tc>
        <w:tc>
          <w:tcPr>
            <w:tcW w:w="50" w:type="pct"/>
            <w:tcBorders>
              <w:top w:val="nil"/>
              <w:left w:val="nil"/>
              <w:bottom w:val="nil"/>
              <w:right w:val="nil"/>
            </w:tcBorders>
            <w:noWrap/>
            <w:vAlign w:val="bottom"/>
          </w:tcPr>
          <w:p w:rsidR="00777492" w:rsidP="00BB06A0" w:rsidRDefault="00710EE6">
            <w:pPr>
              <w:keepNext/>
              <w:rPr>
                <w:sz w:val="2"/>
              </w:rPr>
            </w:pPr>
          </w:p>
        </w:tc>
        <w:tc>
          <w:tcPr>
            <w:tcW w:w="429" w:type="pct"/>
            <w:tcBorders>
              <w:top w:val="nil"/>
              <w:left w:val="nil"/>
              <w:bottom w:val="nil"/>
              <w:right w:val="nil"/>
            </w:tcBorders>
            <w:noWrap/>
            <w:vAlign w:val="bottom"/>
          </w:tcPr>
          <w:p w:rsidR="00777492" w:rsidP="00BB06A0" w:rsidRDefault="00710EE6">
            <w:pPr>
              <w:keepNext/>
              <w:rPr>
                <w:sz w:val="2"/>
              </w:rPr>
            </w:pPr>
          </w:p>
        </w:tc>
        <w:tc>
          <w:tcPr>
            <w:tcW w:w="89" w:type="pct"/>
            <w:tcBorders>
              <w:top w:val="nil"/>
              <w:left w:val="nil"/>
              <w:bottom w:val="nil"/>
              <w:right w:val="nil"/>
            </w:tcBorders>
            <w:noWrap/>
            <w:vAlign w:val="bottom"/>
          </w:tcPr>
          <w:p w:rsidR="00777492" w:rsidP="00BB06A0" w:rsidRDefault="00710EE6">
            <w:pPr>
              <w:keepNext/>
              <w:rPr>
                <w:sz w:val="2"/>
              </w:rPr>
            </w:pPr>
          </w:p>
        </w:tc>
        <w:tc>
          <w:tcPr>
            <w:tcW w:w="50" w:type="pct"/>
            <w:tcBorders>
              <w:top w:val="nil"/>
              <w:left w:val="nil"/>
              <w:bottom w:val="nil"/>
              <w:right w:val="nil"/>
            </w:tcBorders>
            <w:noWrap/>
            <w:vAlign w:val="bottom"/>
          </w:tcPr>
          <w:p w:rsidR="00777492" w:rsidP="00BB06A0" w:rsidRDefault="00710EE6">
            <w:pPr>
              <w:keepNext/>
              <w:rPr>
                <w:sz w:val="2"/>
              </w:rPr>
            </w:pPr>
          </w:p>
        </w:tc>
        <w:tc>
          <w:tcPr>
            <w:tcW w:w="429" w:type="pct"/>
            <w:tcBorders>
              <w:top w:val="nil"/>
              <w:left w:val="nil"/>
              <w:bottom w:val="nil"/>
              <w:right w:val="nil"/>
            </w:tcBorders>
            <w:noWrap/>
            <w:vAlign w:val="bottom"/>
          </w:tcPr>
          <w:p w:rsidR="00777492" w:rsidP="00BB06A0" w:rsidRDefault="00710EE6">
            <w:pPr>
              <w:keepNext/>
              <w:rPr>
                <w:sz w:val="2"/>
              </w:rPr>
            </w:pPr>
          </w:p>
        </w:tc>
        <w:tc>
          <w:tcPr>
            <w:tcW w:w="89" w:type="pct"/>
            <w:tcBorders>
              <w:top w:val="nil"/>
              <w:left w:val="nil"/>
              <w:bottom w:val="nil"/>
              <w:right w:val="nil"/>
            </w:tcBorders>
            <w:noWrap/>
            <w:vAlign w:val="bottom"/>
          </w:tcPr>
          <w:p w:rsidR="00777492" w:rsidP="00BB06A0" w:rsidRDefault="00710EE6">
            <w:pPr>
              <w:keepNext/>
              <w:rPr>
                <w:sz w:val="2"/>
              </w:rPr>
            </w:pPr>
          </w:p>
        </w:tc>
        <w:tc>
          <w:tcPr>
            <w:tcW w:w="50" w:type="pct"/>
            <w:tcBorders>
              <w:top w:val="nil"/>
              <w:left w:val="nil"/>
              <w:bottom w:val="nil"/>
              <w:right w:val="nil"/>
            </w:tcBorders>
            <w:noWrap/>
            <w:vAlign w:val="bottom"/>
          </w:tcPr>
          <w:p w:rsidR="00777492" w:rsidP="00BB06A0" w:rsidRDefault="00710EE6">
            <w:pPr>
              <w:keepNext/>
              <w:rPr>
                <w:sz w:val="2"/>
              </w:rPr>
            </w:pPr>
          </w:p>
        </w:tc>
        <w:tc>
          <w:tcPr>
            <w:tcW w:w="429" w:type="pct"/>
            <w:tcBorders>
              <w:top w:val="nil"/>
              <w:left w:val="nil"/>
              <w:bottom w:val="nil"/>
              <w:right w:val="nil"/>
            </w:tcBorders>
            <w:noWrap/>
            <w:vAlign w:val="bottom"/>
          </w:tcPr>
          <w:p w:rsidR="00777492" w:rsidP="00BB06A0" w:rsidRDefault="00710EE6">
            <w:pPr>
              <w:keepNext/>
              <w:rPr>
                <w:sz w:val="2"/>
              </w:rPr>
            </w:pPr>
          </w:p>
        </w:tc>
        <w:tc>
          <w:tcPr>
            <w:tcW w:w="45" w:type="pct"/>
            <w:tcBorders>
              <w:top w:val="nil"/>
              <w:left w:val="nil"/>
              <w:bottom w:val="nil"/>
              <w:right w:val="nil"/>
            </w:tcBorders>
            <w:noWrap/>
            <w:vAlign w:val="bottom"/>
          </w:tcPr>
          <w:p w:rsidR="00777492" w:rsidP="00BB06A0" w:rsidRDefault="00710EE6">
            <w:pPr>
              <w:keepNext/>
              <w:rPr>
                <w:sz w:val="2"/>
              </w:rPr>
            </w:pPr>
          </w:p>
        </w:tc>
      </w:tr>
      <w:tr w:rsidR="00777492" w:rsidTr="00BB06A0">
        <w:trPr>
          <w:jc w:val="center"/>
        </w:trPr>
        <w:tc>
          <w:tcPr>
            <w:tcW w:w="1559" w:type="pct"/>
            <w:tcBorders>
              <w:top w:val="nil"/>
              <w:left w:val="nil"/>
              <w:bottom w:val="nil"/>
              <w:right w:val="nil"/>
              <w:tl2br w:val="nil"/>
              <w:tr2bl w:val="nil"/>
            </w:tcBorders>
            <w:shd w:val="clear" w:color="auto" w:fill="auto"/>
            <w:vAlign w:val="bottom"/>
          </w:tcPr>
          <w:p w:rsidR="00777492" w:rsidP="00BB06A0" w:rsidRDefault="00710EE6">
            <w:pPr>
              <w:keepNext/>
              <w:rPr>
                <w:color w:val="000000"/>
                <w:sz w:val="16"/>
              </w:rPr>
            </w:pPr>
            <w:bookmarkStart w:name="_5b40800d_772e_4a05_a609_5c3e1c5e1abc" w:id="153"/>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tc>
        <w:tc>
          <w:tcPr>
            <w:tcW w:w="89" w:type="pct"/>
            <w:tcBorders>
              <w:top w:val="nil"/>
              <w:left w:val="nil"/>
              <w:bottom w:val="nil"/>
              <w:right w:val="nil"/>
              <w:tl2br w:val="nil"/>
              <w:tr2bl w:val="nil"/>
            </w:tcBorders>
            <w:shd w:val="clear" w:color="auto" w:fill="auto"/>
            <w:noWrap/>
            <w:vAlign w:val="bottom"/>
          </w:tcPr>
          <w:p w:rsidR="00777492" w:rsidP="00BB06A0" w:rsidRDefault="00710EE6">
            <w:pPr>
              <w:keepNext/>
              <w:jc w:val="center"/>
              <w:rPr>
                <w:color w:val="000000"/>
                <w:sz w:val="16"/>
              </w:rPr>
            </w:pPr>
          </w:p>
        </w:tc>
        <w:tc>
          <w:tcPr>
            <w:tcW w:w="1604" w:type="pct"/>
            <w:gridSpan w:val="8"/>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Gold</w:t>
            </w:r>
          </w:p>
        </w:tc>
        <w:tc>
          <w:tcPr>
            <w:tcW w:w="89" w:type="pct"/>
            <w:tcBorders>
              <w:top w:val="nil"/>
              <w:left w:val="nil"/>
              <w:bottom w:val="nil"/>
              <w:right w:val="nil"/>
              <w:tl2br w:val="nil"/>
              <w:tr2bl w:val="nil"/>
            </w:tcBorders>
            <w:shd w:val="clear" w:color="auto" w:fill="auto"/>
            <w:noWrap/>
            <w:vAlign w:val="bottom"/>
          </w:tcPr>
          <w:p w:rsidR="00777492" w:rsidP="00BB06A0" w:rsidRDefault="00710EE6">
            <w:pPr>
              <w:keepNext/>
              <w:jc w:val="center"/>
              <w:rPr>
                <w:color w:val="000000"/>
                <w:sz w:val="16"/>
              </w:rPr>
            </w:pPr>
          </w:p>
        </w:tc>
        <w:tc>
          <w:tcPr>
            <w:tcW w:w="1615" w:type="pct"/>
            <w:gridSpan w:val="8"/>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Silver</w:t>
            </w:r>
          </w:p>
        </w:tc>
        <w:tc>
          <w:tcPr>
            <w:tcW w:w="45" w:type="pct"/>
            <w:tcBorders>
              <w:top w:val="nil"/>
              <w:left w:val="nil"/>
              <w:bottom w:val="nil"/>
              <w:right w:val="nil"/>
              <w:tl2br w:val="nil"/>
              <w:tr2bl w:val="nil"/>
            </w:tcBorders>
            <w:shd w:val="clear" w:color="auto" w:fill="auto"/>
            <w:noWrap/>
            <w:vAlign w:val="bottom"/>
          </w:tcPr>
          <w:p w:rsidR="00777492" w:rsidP="00BB06A0" w:rsidRDefault="0097139C">
            <w:pPr>
              <w:keepNext/>
              <w:jc w:val="center"/>
              <w:rPr>
                <w:color w:val="000000"/>
                <w:sz w:val="16"/>
              </w:rPr>
            </w:pPr>
            <w:r>
              <w:rPr>
                <w:rFonts w:eastAsia="Times New Roman"/>
                <w:color w:val="000000"/>
                <w:sz w:val="16"/>
              </w:rPr>
              <w:t> </w:t>
            </w:r>
          </w:p>
        </w:tc>
      </w:tr>
      <w:tr w:rsidR="00777492" w:rsidTr="00BB06A0">
        <w:trPr>
          <w:jc w:val="center"/>
        </w:trPr>
        <w:tc>
          <w:tcPr>
            <w:tcW w:w="1559" w:type="pct"/>
            <w:tcBorders>
              <w:top w:val="nil"/>
              <w:left w:val="nil"/>
              <w:bottom w:val="single" w:color="000000" w:sz="4" w:space="0"/>
              <w:right w:val="nil"/>
              <w:tl2br w:val="nil"/>
              <w:tr2bl w:val="nil"/>
            </w:tcBorders>
            <w:shd w:val="clear" w:color="auto" w:fill="auto"/>
            <w:vAlign w:val="bottom"/>
          </w:tcPr>
          <w:p w:rsidR="00777492" w:rsidP="00BB06A0" w:rsidRDefault="0097139C">
            <w:pPr>
              <w:keepNext/>
              <w:rPr>
                <w:b/>
                <w:color w:val="000000"/>
                <w:sz w:val="16"/>
              </w:rPr>
            </w:pPr>
            <w:bookmarkStart w:name="_0c0892b4_aee7_453f_a163_87baecb841d6" w:id="154"/>
            <w:bookmarkEnd w:id="153"/>
            <w:r>
              <w:rPr>
                <w:rFonts w:eastAsia="Times New Roman"/>
                <w:b/>
                <w:color w:val="000000"/>
                <w:sz w:val="16"/>
              </w:rPr>
              <w:t>Year</w:t>
            </w:r>
          </w:p>
        </w:tc>
        <w:tc>
          <w:tcPr>
            <w:tcW w:w="89" w:type="pct"/>
            <w:tcBorders>
              <w:top w:val="nil"/>
              <w:left w:val="nil"/>
              <w:bottom w:val="nil"/>
              <w:right w:val="nil"/>
              <w:tl2br w:val="nil"/>
              <w:tr2bl w:val="nil"/>
            </w:tcBorders>
            <w:shd w:val="clear" w:color="auto" w:fill="auto"/>
            <w:noWrap/>
            <w:vAlign w:val="bottom"/>
          </w:tcPr>
          <w:p w:rsidR="00777492" w:rsidP="00BB06A0" w:rsidRDefault="00710EE6">
            <w:pPr>
              <w:keepNext/>
              <w:jc w:val="center"/>
              <w:rPr>
                <w:color w:val="000000"/>
                <w:sz w:val="16"/>
              </w:rPr>
            </w:pPr>
          </w:p>
        </w:tc>
        <w:tc>
          <w:tcPr>
            <w:tcW w:w="468" w:type="pct"/>
            <w:gridSpan w:val="2"/>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ind w:right="60"/>
              <w:jc w:val="right"/>
              <w:rPr>
                <w:b/>
                <w:color w:val="000000"/>
                <w:sz w:val="16"/>
              </w:rPr>
            </w:pPr>
            <w:r>
              <w:rPr>
                <w:rFonts w:eastAsia="Times New Roman"/>
                <w:b/>
                <w:color w:val="000000"/>
                <w:sz w:val="16"/>
              </w:rPr>
              <w:t>High</w:t>
            </w:r>
          </w:p>
        </w:tc>
        <w:tc>
          <w:tcPr>
            <w:tcW w:w="89" w:type="pct"/>
            <w:tcBorders>
              <w:top w:val="nil"/>
              <w:left w:val="nil"/>
              <w:bottom w:val="nil"/>
              <w:right w:val="nil"/>
              <w:tl2br w:val="nil"/>
              <w:tr2bl w:val="nil"/>
            </w:tcBorders>
            <w:shd w:val="clear" w:color="auto" w:fill="auto"/>
            <w:noWrap/>
            <w:vAlign w:val="bottom"/>
          </w:tcPr>
          <w:p w:rsidR="00777492" w:rsidP="00BB06A0" w:rsidRDefault="00710EE6">
            <w:pPr>
              <w:keepNext/>
              <w:jc w:val="right"/>
              <w:rPr>
                <w:color w:val="000000"/>
                <w:sz w:val="16"/>
              </w:rPr>
            </w:pPr>
          </w:p>
        </w:tc>
        <w:tc>
          <w:tcPr>
            <w:tcW w:w="479" w:type="pct"/>
            <w:gridSpan w:val="2"/>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ind w:right="60"/>
              <w:jc w:val="right"/>
              <w:rPr>
                <w:b/>
                <w:color w:val="000000"/>
                <w:sz w:val="16"/>
              </w:rPr>
            </w:pPr>
            <w:r>
              <w:rPr>
                <w:rFonts w:eastAsia="Times New Roman"/>
                <w:b/>
                <w:color w:val="000000"/>
                <w:sz w:val="16"/>
              </w:rPr>
              <w:t>Low</w:t>
            </w:r>
          </w:p>
        </w:tc>
        <w:tc>
          <w:tcPr>
            <w:tcW w:w="89" w:type="pct"/>
            <w:tcBorders>
              <w:top w:val="nil"/>
              <w:left w:val="nil"/>
              <w:bottom w:val="nil"/>
              <w:right w:val="nil"/>
              <w:tl2br w:val="nil"/>
              <w:tr2bl w:val="nil"/>
            </w:tcBorders>
            <w:shd w:val="clear" w:color="auto" w:fill="auto"/>
            <w:noWrap/>
            <w:vAlign w:val="bottom"/>
          </w:tcPr>
          <w:p w:rsidR="00777492" w:rsidP="00BB06A0" w:rsidRDefault="00710EE6">
            <w:pPr>
              <w:keepNext/>
              <w:jc w:val="right"/>
              <w:rPr>
                <w:color w:val="000000"/>
                <w:sz w:val="16"/>
              </w:rPr>
            </w:pPr>
          </w:p>
        </w:tc>
        <w:tc>
          <w:tcPr>
            <w:tcW w:w="479" w:type="pct"/>
            <w:gridSpan w:val="2"/>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ind w:right="60"/>
              <w:jc w:val="right"/>
              <w:rPr>
                <w:b/>
                <w:color w:val="000000"/>
                <w:sz w:val="16"/>
              </w:rPr>
            </w:pPr>
            <w:r>
              <w:rPr>
                <w:rFonts w:eastAsia="Times New Roman"/>
                <w:b/>
                <w:color w:val="000000"/>
                <w:sz w:val="16"/>
              </w:rPr>
              <w:t>Average</w:t>
            </w:r>
          </w:p>
        </w:tc>
        <w:tc>
          <w:tcPr>
            <w:tcW w:w="89" w:type="pct"/>
            <w:tcBorders>
              <w:top w:val="nil"/>
              <w:left w:val="nil"/>
              <w:bottom w:val="nil"/>
              <w:right w:val="nil"/>
              <w:tl2br w:val="nil"/>
              <w:tr2bl w:val="nil"/>
            </w:tcBorders>
            <w:shd w:val="clear" w:color="auto" w:fill="auto"/>
            <w:noWrap/>
            <w:vAlign w:val="bottom"/>
          </w:tcPr>
          <w:p w:rsidR="00777492" w:rsidP="00BB06A0" w:rsidRDefault="00710EE6">
            <w:pPr>
              <w:keepNext/>
              <w:jc w:val="right"/>
              <w:rPr>
                <w:color w:val="000000"/>
                <w:sz w:val="16"/>
              </w:rPr>
            </w:pPr>
          </w:p>
        </w:tc>
        <w:tc>
          <w:tcPr>
            <w:tcW w:w="479" w:type="pct"/>
            <w:gridSpan w:val="2"/>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ind w:right="60"/>
              <w:jc w:val="right"/>
              <w:rPr>
                <w:b/>
                <w:color w:val="000000"/>
                <w:sz w:val="16"/>
              </w:rPr>
            </w:pPr>
            <w:r>
              <w:rPr>
                <w:rFonts w:eastAsia="Times New Roman"/>
                <w:b/>
                <w:color w:val="000000"/>
                <w:sz w:val="16"/>
              </w:rPr>
              <w:t>High</w:t>
            </w:r>
          </w:p>
        </w:tc>
        <w:tc>
          <w:tcPr>
            <w:tcW w:w="89" w:type="pct"/>
            <w:tcBorders>
              <w:top w:val="nil"/>
              <w:left w:val="nil"/>
              <w:bottom w:val="nil"/>
              <w:right w:val="nil"/>
              <w:tl2br w:val="nil"/>
              <w:tr2bl w:val="nil"/>
            </w:tcBorders>
            <w:shd w:val="clear" w:color="auto" w:fill="auto"/>
            <w:noWrap/>
            <w:vAlign w:val="bottom"/>
          </w:tcPr>
          <w:p w:rsidR="00777492" w:rsidP="00BB06A0" w:rsidRDefault="00710EE6">
            <w:pPr>
              <w:keepNext/>
              <w:jc w:val="right"/>
              <w:rPr>
                <w:color w:val="000000"/>
                <w:sz w:val="16"/>
              </w:rPr>
            </w:pPr>
          </w:p>
        </w:tc>
        <w:tc>
          <w:tcPr>
            <w:tcW w:w="479" w:type="pct"/>
            <w:gridSpan w:val="2"/>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ind w:right="60"/>
              <w:jc w:val="right"/>
              <w:rPr>
                <w:b/>
                <w:color w:val="000000"/>
                <w:sz w:val="16"/>
              </w:rPr>
            </w:pPr>
            <w:r>
              <w:rPr>
                <w:rFonts w:eastAsia="Times New Roman"/>
                <w:b/>
                <w:color w:val="000000"/>
                <w:sz w:val="16"/>
              </w:rPr>
              <w:t>Low</w:t>
            </w:r>
          </w:p>
        </w:tc>
        <w:tc>
          <w:tcPr>
            <w:tcW w:w="89" w:type="pct"/>
            <w:tcBorders>
              <w:top w:val="nil"/>
              <w:left w:val="nil"/>
              <w:bottom w:val="nil"/>
              <w:right w:val="nil"/>
              <w:tl2br w:val="nil"/>
              <w:tr2bl w:val="nil"/>
            </w:tcBorders>
            <w:shd w:val="clear" w:color="auto" w:fill="auto"/>
            <w:noWrap/>
            <w:vAlign w:val="bottom"/>
          </w:tcPr>
          <w:p w:rsidR="00777492" w:rsidP="00BB06A0" w:rsidRDefault="00710EE6">
            <w:pPr>
              <w:keepNext/>
              <w:jc w:val="right"/>
              <w:rPr>
                <w:color w:val="000000"/>
                <w:sz w:val="16"/>
              </w:rPr>
            </w:pPr>
          </w:p>
        </w:tc>
        <w:tc>
          <w:tcPr>
            <w:tcW w:w="479" w:type="pct"/>
            <w:gridSpan w:val="2"/>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ind w:right="60"/>
              <w:jc w:val="right"/>
              <w:rPr>
                <w:b/>
                <w:color w:val="000000"/>
                <w:sz w:val="16"/>
              </w:rPr>
            </w:pPr>
            <w:r>
              <w:rPr>
                <w:rFonts w:eastAsia="Times New Roman"/>
                <w:b/>
                <w:color w:val="000000"/>
                <w:sz w:val="16"/>
              </w:rPr>
              <w:t>Average</w:t>
            </w:r>
          </w:p>
        </w:tc>
        <w:tc>
          <w:tcPr>
            <w:tcW w:w="45" w:type="pct"/>
            <w:tcBorders>
              <w:top w:val="nil"/>
              <w:left w:val="nil"/>
              <w:bottom w:val="nil"/>
              <w:right w:val="nil"/>
              <w:tl2br w:val="nil"/>
              <w:tr2bl w:val="nil"/>
            </w:tcBorders>
            <w:shd w:val="clear" w:color="auto" w:fill="auto"/>
            <w:noWrap/>
            <w:vAlign w:val="bottom"/>
          </w:tcPr>
          <w:p w:rsidR="00777492" w:rsidP="00BB06A0" w:rsidRDefault="0097139C">
            <w:pPr>
              <w:keepNext/>
              <w:jc w:val="center"/>
              <w:rPr>
                <w:color w:val="000000"/>
                <w:sz w:val="16"/>
              </w:rPr>
            </w:pPr>
            <w:r>
              <w:rPr>
                <w:rFonts w:eastAsia="Times New Roman"/>
                <w:color w:val="000000"/>
                <w:sz w:val="16"/>
              </w:rPr>
              <w:t> </w:t>
            </w:r>
          </w:p>
        </w:tc>
      </w:tr>
      <w:tr w:rsidR="00777492" w:rsidTr="00BB06A0">
        <w:trPr>
          <w:jc w:val="center"/>
        </w:trPr>
        <w:tc>
          <w:tcPr>
            <w:tcW w:w="1559" w:type="pct"/>
            <w:tcBorders>
              <w:top w:val="nil"/>
              <w:left w:val="nil"/>
              <w:bottom w:val="nil"/>
              <w:right w:val="nil"/>
              <w:tl2br w:val="nil"/>
              <w:tr2bl w:val="nil"/>
            </w:tcBorders>
            <w:shd w:val="clear" w:color="auto" w:fill="auto"/>
            <w:vAlign w:val="bottom"/>
          </w:tcPr>
          <w:p w:rsidR="00777492" w:rsidP="00BB06A0" w:rsidRDefault="00710EE6">
            <w:pPr>
              <w:keepNext/>
              <w:rPr>
                <w:color w:val="000000"/>
                <w:sz w:val="16"/>
              </w:rPr>
            </w:pPr>
            <w:bookmarkStart w:name="_b0e5e37c_fbf9_4b33_afe3_6044520c8b25" w:id="155"/>
            <w:bookmarkEnd w:id="154"/>
          </w:p>
        </w:tc>
        <w:tc>
          <w:tcPr>
            <w:tcW w:w="89" w:type="pct"/>
            <w:tcBorders>
              <w:top w:val="nil"/>
              <w:left w:val="nil"/>
              <w:bottom w:val="nil"/>
              <w:right w:val="nil"/>
              <w:tl2br w:val="nil"/>
              <w:tr2bl w:val="nil"/>
            </w:tcBorders>
            <w:shd w:val="clear" w:color="auto" w:fill="auto"/>
            <w:noWrap/>
            <w:vAlign w:val="bottom"/>
          </w:tcPr>
          <w:p w:rsidR="00777492" w:rsidP="00BB06A0" w:rsidRDefault="00710EE6">
            <w:pPr>
              <w:keepNext/>
              <w:jc w:val="center"/>
              <w:rPr>
                <w:color w:val="000000"/>
                <w:sz w:val="16"/>
              </w:rPr>
            </w:pPr>
          </w:p>
        </w:tc>
        <w:tc>
          <w:tcPr>
            <w:tcW w:w="3307" w:type="pct"/>
            <w:gridSpan w:val="17"/>
            <w:tcBorders>
              <w:top w:val="nil"/>
              <w:left w:val="nil"/>
              <w:bottom w:val="nil"/>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(in dollars per ounce)</w:t>
            </w:r>
          </w:p>
        </w:tc>
        <w:tc>
          <w:tcPr>
            <w:tcW w:w="45" w:type="pct"/>
            <w:tcBorders>
              <w:top w:val="nil"/>
              <w:left w:val="nil"/>
              <w:bottom w:val="nil"/>
              <w:right w:val="nil"/>
              <w:tl2br w:val="nil"/>
              <w:tr2bl w:val="nil"/>
            </w:tcBorders>
            <w:shd w:val="clear" w:color="auto" w:fill="auto"/>
            <w:noWrap/>
            <w:vAlign w:val="bottom"/>
          </w:tcPr>
          <w:p w:rsidR="00777492" w:rsidP="00BB06A0" w:rsidRDefault="0097139C">
            <w:pPr>
              <w:keepNext/>
              <w:jc w:val="center"/>
              <w:rPr>
                <w:color w:val="000000"/>
                <w:sz w:val="16"/>
              </w:rPr>
            </w:pPr>
            <w:r>
              <w:rPr>
                <w:rFonts w:eastAsia="Times New Roman"/>
                <w:color w:val="000000"/>
                <w:sz w:val="16"/>
              </w:rPr>
              <w:t> </w:t>
            </w:r>
          </w:p>
        </w:tc>
      </w:tr>
      <w:tr w:rsidR="00777492" w:rsidTr="00BB06A0">
        <w:trPr>
          <w:jc w:val="center"/>
        </w:trPr>
        <w:tc>
          <w:tcPr>
            <w:tcW w:w="1559" w:type="pct"/>
            <w:tcBorders>
              <w:top w:val="nil"/>
              <w:left w:val="nil"/>
              <w:bottom w:val="nil"/>
              <w:right w:val="nil"/>
              <w:tl2br w:val="nil"/>
              <w:tr2bl w:val="nil"/>
            </w:tcBorders>
            <w:shd w:val="clear" w:color="auto" w:fill="CCEEFF"/>
            <w:vAlign w:val="bottom"/>
          </w:tcPr>
          <w:p w:rsidR="00777492" w:rsidP="00BB06A0" w:rsidRDefault="0097139C">
            <w:pPr>
              <w:keepNext/>
              <w:rPr>
                <w:color w:val="000000"/>
              </w:rPr>
            </w:pPr>
            <w:bookmarkStart w:name="_fc743497_3f3c_4891_8da7_5e0161a0390f" w:id="156"/>
            <w:bookmarkEnd w:id="155"/>
            <w:r>
              <w:rPr>
                <w:rFonts w:eastAsia="Times New Roman"/>
                <w:color w:val="000000"/>
              </w:rPr>
              <w:t>2019</w:t>
            </w:r>
          </w:p>
        </w:tc>
        <w:tc>
          <w:tcPr>
            <w:tcW w:w="89"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shd w:val="clear" w:color="auto" w:fill="CCEEFF"/>
            <w:noWrap/>
            <w:vAlign w:val="bottom"/>
          </w:tcPr>
          <w:p w:rsidR="00777492" w:rsidP="00BB06A0" w:rsidRDefault="0097139C">
            <w:pPr>
              <w:keepNext/>
              <w:jc w:val="right"/>
              <w:rPr>
                <w:color w:val="000000"/>
              </w:rPr>
            </w:pPr>
            <w:r>
              <w:rPr>
                <w:rFonts w:eastAsia="Times New Roman"/>
                <w:color w:val="000000"/>
              </w:rPr>
              <w:t> </w:t>
            </w:r>
          </w:p>
        </w:tc>
        <w:tc>
          <w:tcPr>
            <w:tcW w:w="418"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1,546</w:t>
            </w:r>
          </w:p>
        </w:tc>
        <w:tc>
          <w:tcPr>
            <w:tcW w:w="89"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shd w:val="clear" w:color="auto" w:fill="CCEEFF"/>
            <w:noWrap/>
            <w:vAlign w:val="bottom"/>
          </w:tcPr>
          <w:p w:rsidR="00777492" w:rsidP="00BB06A0" w:rsidRDefault="0097139C">
            <w:pPr>
              <w:keepNext/>
              <w:jc w:val="right"/>
              <w:rPr>
                <w:color w:val="000000"/>
              </w:rPr>
            </w:pPr>
            <w:r>
              <w:rPr>
                <w:rFonts w:eastAsia="Times New Roman"/>
                <w:color w:val="000000"/>
              </w:rPr>
              <w:t> </w:t>
            </w:r>
          </w:p>
        </w:tc>
        <w:tc>
          <w:tcPr>
            <w:tcW w:w="429"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1,270</w:t>
            </w:r>
          </w:p>
        </w:tc>
        <w:tc>
          <w:tcPr>
            <w:tcW w:w="89"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shd w:val="clear" w:color="auto" w:fill="CCEEFF"/>
            <w:noWrap/>
            <w:vAlign w:val="bottom"/>
          </w:tcPr>
          <w:p w:rsidR="00777492" w:rsidP="00BB06A0" w:rsidRDefault="0097139C">
            <w:pPr>
              <w:keepNext/>
              <w:jc w:val="right"/>
              <w:rPr>
                <w:color w:val="000000"/>
              </w:rPr>
            </w:pPr>
            <w:r>
              <w:rPr>
                <w:rFonts w:eastAsia="Times New Roman"/>
                <w:color w:val="000000"/>
              </w:rPr>
              <w:t> </w:t>
            </w:r>
          </w:p>
        </w:tc>
        <w:tc>
          <w:tcPr>
            <w:tcW w:w="429"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1,393</w:t>
            </w:r>
          </w:p>
        </w:tc>
        <w:tc>
          <w:tcPr>
            <w:tcW w:w="89"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shd w:val="clear" w:color="auto" w:fill="CCEEFF"/>
            <w:noWrap/>
            <w:vAlign w:val="bottom"/>
          </w:tcPr>
          <w:p w:rsidR="00777492" w:rsidP="00BB06A0" w:rsidRDefault="0097139C">
            <w:pPr>
              <w:keepNext/>
              <w:jc w:val="right"/>
              <w:rPr>
                <w:color w:val="000000"/>
              </w:rPr>
            </w:pPr>
            <w:r>
              <w:rPr>
                <w:rFonts w:eastAsia="Times New Roman"/>
                <w:color w:val="000000"/>
              </w:rPr>
              <w:t> </w:t>
            </w:r>
          </w:p>
        </w:tc>
        <w:tc>
          <w:tcPr>
            <w:tcW w:w="429"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19.31</w:t>
            </w:r>
          </w:p>
        </w:tc>
        <w:tc>
          <w:tcPr>
            <w:tcW w:w="89"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shd w:val="clear" w:color="auto" w:fill="CCEEFF"/>
            <w:noWrap/>
            <w:vAlign w:val="bottom"/>
          </w:tcPr>
          <w:p w:rsidR="00777492" w:rsidP="00BB06A0" w:rsidRDefault="0097139C">
            <w:pPr>
              <w:keepNext/>
              <w:jc w:val="right"/>
              <w:rPr>
                <w:color w:val="000000"/>
              </w:rPr>
            </w:pPr>
            <w:r>
              <w:rPr>
                <w:rFonts w:eastAsia="Times New Roman"/>
                <w:color w:val="000000"/>
              </w:rPr>
              <w:t> </w:t>
            </w:r>
          </w:p>
        </w:tc>
        <w:tc>
          <w:tcPr>
            <w:tcW w:w="429"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14.38</w:t>
            </w:r>
          </w:p>
        </w:tc>
        <w:tc>
          <w:tcPr>
            <w:tcW w:w="89"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shd w:val="clear" w:color="auto" w:fill="CCEEFF"/>
            <w:noWrap/>
            <w:vAlign w:val="bottom"/>
          </w:tcPr>
          <w:p w:rsidR="00777492" w:rsidP="00BB06A0" w:rsidRDefault="00710EE6">
            <w:pPr>
              <w:keepNext/>
              <w:jc w:val="right"/>
              <w:rPr>
                <w:color w:val="000000"/>
              </w:rPr>
            </w:pPr>
          </w:p>
        </w:tc>
        <w:tc>
          <w:tcPr>
            <w:tcW w:w="429"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16.21</w:t>
            </w:r>
          </w:p>
        </w:tc>
        <w:tc>
          <w:tcPr>
            <w:tcW w:w="45"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rPr>
            </w:pPr>
          </w:p>
        </w:tc>
      </w:tr>
      <w:tr w:rsidR="00777492" w:rsidTr="00BB06A0">
        <w:trPr>
          <w:jc w:val="center"/>
        </w:trPr>
        <w:tc>
          <w:tcPr>
            <w:tcW w:w="1559" w:type="pct"/>
            <w:tcBorders>
              <w:top w:val="nil"/>
              <w:left w:val="nil"/>
              <w:bottom w:val="nil"/>
              <w:right w:val="nil"/>
              <w:tl2br w:val="nil"/>
              <w:tr2bl w:val="nil"/>
            </w:tcBorders>
            <w:vAlign w:val="bottom"/>
          </w:tcPr>
          <w:p w:rsidR="00777492" w:rsidP="00BB06A0" w:rsidRDefault="0097139C">
            <w:pPr>
              <w:keepNext/>
              <w:rPr>
                <w:color w:val="000000"/>
              </w:rPr>
            </w:pPr>
            <w:bookmarkStart w:name="_8d30023b_60e1_49c1_85ac_04dd2d29deab" w:id="157"/>
            <w:bookmarkEnd w:id="156"/>
            <w:r>
              <w:rPr>
                <w:rFonts w:eastAsia="Times New Roman"/>
                <w:color w:val="000000"/>
              </w:rPr>
              <w:t>2020</w:t>
            </w:r>
          </w:p>
        </w:tc>
        <w:tc>
          <w:tcPr>
            <w:tcW w:w="89" w:type="pct"/>
            <w:tcBorders>
              <w:top w:val="nil"/>
              <w:left w:val="nil"/>
              <w:bottom w:val="nil"/>
              <w:right w:val="nil"/>
              <w:tl2br w:val="nil"/>
              <w:tr2bl w:val="nil"/>
            </w:tcBorders>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noWrap/>
            <w:vAlign w:val="bottom"/>
          </w:tcPr>
          <w:p w:rsidR="00777492" w:rsidP="00BB06A0" w:rsidRDefault="0097139C">
            <w:pPr>
              <w:keepNext/>
              <w:jc w:val="right"/>
              <w:rPr>
                <w:color w:val="000000"/>
              </w:rPr>
            </w:pPr>
            <w:r>
              <w:rPr>
                <w:rFonts w:eastAsia="Times New Roman"/>
                <w:color w:val="000000"/>
              </w:rPr>
              <w:t> </w:t>
            </w:r>
          </w:p>
        </w:tc>
        <w:tc>
          <w:tcPr>
            <w:tcW w:w="418"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2,067</w:t>
            </w:r>
          </w:p>
        </w:tc>
        <w:tc>
          <w:tcPr>
            <w:tcW w:w="89" w:type="pct"/>
            <w:tcBorders>
              <w:top w:val="nil"/>
              <w:left w:val="nil"/>
              <w:bottom w:val="nil"/>
              <w:right w:val="nil"/>
              <w:tl2br w:val="nil"/>
              <w:tr2bl w:val="nil"/>
            </w:tcBorders>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noWrap/>
            <w:vAlign w:val="bottom"/>
          </w:tcPr>
          <w:p w:rsidR="00777492" w:rsidP="00BB06A0" w:rsidRDefault="00710EE6">
            <w:pPr>
              <w:keepNext/>
              <w:jc w:val="right"/>
              <w:rPr>
                <w:color w:val="000000"/>
              </w:rPr>
            </w:pPr>
          </w:p>
        </w:tc>
        <w:tc>
          <w:tcPr>
            <w:tcW w:w="429"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1,474</w:t>
            </w:r>
          </w:p>
        </w:tc>
        <w:tc>
          <w:tcPr>
            <w:tcW w:w="89" w:type="pct"/>
            <w:tcBorders>
              <w:top w:val="nil"/>
              <w:left w:val="nil"/>
              <w:bottom w:val="nil"/>
              <w:right w:val="nil"/>
              <w:tl2br w:val="nil"/>
              <w:tr2bl w:val="nil"/>
            </w:tcBorders>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noWrap/>
            <w:vAlign w:val="bottom"/>
          </w:tcPr>
          <w:p w:rsidR="00777492" w:rsidP="00BB06A0" w:rsidRDefault="00710EE6">
            <w:pPr>
              <w:keepNext/>
              <w:jc w:val="right"/>
              <w:rPr>
                <w:color w:val="000000"/>
              </w:rPr>
            </w:pPr>
          </w:p>
        </w:tc>
        <w:tc>
          <w:tcPr>
            <w:tcW w:w="429"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1,770</w:t>
            </w:r>
          </w:p>
        </w:tc>
        <w:tc>
          <w:tcPr>
            <w:tcW w:w="89" w:type="pct"/>
            <w:tcBorders>
              <w:top w:val="nil"/>
              <w:left w:val="nil"/>
              <w:bottom w:val="nil"/>
              <w:right w:val="nil"/>
              <w:tl2br w:val="nil"/>
              <w:tr2bl w:val="nil"/>
            </w:tcBorders>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noWrap/>
            <w:vAlign w:val="bottom"/>
          </w:tcPr>
          <w:p w:rsidR="00777492" w:rsidP="00BB06A0" w:rsidRDefault="00710EE6">
            <w:pPr>
              <w:keepNext/>
              <w:jc w:val="right"/>
              <w:rPr>
                <w:color w:val="000000"/>
              </w:rPr>
            </w:pPr>
          </w:p>
        </w:tc>
        <w:tc>
          <w:tcPr>
            <w:tcW w:w="429"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28.90</w:t>
            </w:r>
          </w:p>
        </w:tc>
        <w:tc>
          <w:tcPr>
            <w:tcW w:w="89" w:type="pct"/>
            <w:tcBorders>
              <w:top w:val="nil"/>
              <w:left w:val="nil"/>
              <w:bottom w:val="nil"/>
              <w:right w:val="nil"/>
              <w:tl2br w:val="nil"/>
              <w:tr2bl w:val="nil"/>
            </w:tcBorders>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noWrap/>
            <w:vAlign w:val="bottom"/>
          </w:tcPr>
          <w:p w:rsidR="00777492" w:rsidP="00BB06A0" w:rsidRDefault="00710EE6">
            <w:pPr>
              <w:keepNext/>
              <w:jc w:val="right"/>
              <w:rPr>
                <w:color w:val="000000"/>
              </w:rPr>
            </w:pPr>
          </w:p>
        </w:tc>
        <w:tc>
          <w:tcPr>
            <w:tcW w:w="429"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12.00</w:t>
            </w:r>
          </w:p>
        </w:tc>
        <w:tc>
          <w:tcPr>
            <w:tcW w:w="89" w:type="pct"/>
            <w:tcBorders>
              <w:top w:val="nil"/>
              <w:left w:val="nil"/>
              <w:bottom w:val="nil"/>
              <w:right w:val="nil"/>
              <w:tl2br w:val="nil"/>
              <w:tr2bl w:val="nil"/>
            </w:tcBorders>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noWrap/>
            <w:vAlign w:val="bottom"/>
          </w:tcPr>
          <w:p w:rsidR="00777492" w:rsidP="00BB06A0" w:rsidRDefault="00710EE6">
            <w:pPr>
              <w:keepNext/>
              <w:jc w:val="right"/>
              <w:rPr>
                <w:color w:val="000000"/>
              </w:rPr>
            </w:pPr>
          </w:p>
        </w:tc>
        <w:tc>
          <w:tcPr>
            <w:tcW w:w="429"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20.50</w:t>
            </w:r>
          </w:p>
        </w:tc>
        <w:tc>
          <w:tcPr>
            <w:tcW w:w="45" w:type="pct"/>
            <w:tcBorders>
              <w:top w:val="nil"/>
              <w:left w:val="nil"/>
              <w:bottom w:val="nil"/>
              <w:right w:val="nil"/>
              <w:tl2br w:val="nil"/>
              <w:tr2bl w:val="nil"/>
            </w:tcBorders>
            <w:noWrap/>
            <w:vAlign w:val="bottom"/>
          </w:tcPr>
          <w:p w:rsidR="00777492" w:rsidP="00BB06A0" w:rsidRDefault="00710EE6">
            <w:pPr>
              <w:keepNext/>
              <w:rPr>
                <w:color w:val="000000"/>
              </w:rPr>
            </w:pPr>
          </w:p>
        </w:tc>
      </w:tr>
      <w:tr w:rsidR="00777492" w:rsidTr="00BB06A0">
        <w:trPr>
          <w:jc w:val="center"/>
        </w:trPr>
        <w:tc>
          <w:tcPr>
            <w:tcW w:w="1559" w:type="pct"/>
            <w:tcBorders>
              <w:top w:val="nil"/>
              <w:left w:val="nil"/>
              <w:bottom w:val="nil"/>
              <w:right w:val="nil"/>
              <w:tl2br w:val="nil"/>
              <w:tr2bl w:val="nil"/>
            </w:tcBorders>
            <w:shd w:val="clear" w:color="auto" w:fill="CCEEFF"/>
            <w:vAlign w:val="bottom"/>
          </w:tcPr>
          <w:p w:rsidR="00777492" w:rsidP="00BB06A0" w:rsidRDefault="0097139C">
            <w:pPr>
              <w:keepNext/>
              <w:rPr>
                <w:color w:val="000000"/>
              </w:rPr>
            </w:pPr>
            <w:bookmarkStart w:name="_077caf71_66cd_4be7_af71_f745c7b799e8" w:id="158"/>
            <w:bookmarkEnd w:id="157"/>
            <w:r>
              <w:rPr>
                <w:rFonts w:eastAsia="Times New Roman"/>
                <w:color w:val="000000"/>
              </w:rPr>
              <w:t>2021</w:t>
            </w:r>
          </w:p>
        </w:tc>
        <w:tc>
          <w:tcPr>
            <w:tcW w:w="89"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sz w:val="22"/>
              </w:rPr>
            </w:pPr>
          </w:p>
        </w:tc>
        <w:tc>
          <w:tcPr>
            <w:tcW w:w="50"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sz w:val="22"/>
              </w:rPr>
            </w:pPr>
          </w:p>
        </w:tc>
        <w:tc>
          <w:tcPr>
            <w:tcW w:w="418"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1,943</w:t>
            </w:r>
          </w:p>
        </w:tc>
        <w:tc>
          <w:tcPr>
            <w:tcW w:w="89"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shd w:val="clear" w:color="auto" w:fill="CCEEFF"/>
            <w:noWrap/>
            <w:vAlign w:val="bottom"/>
          </w:tcPr>
          <w:p w:rsidR="00777492" w:rsidP="00BB06A0" w:rsidRDefault="00710EE6">
            <w:pPr>
              <w:keepNext/>
              <w:jc w:val="right"/>
              <w:rPr>
                <w:color w:val="000000"/>
              </w:rPr>
            </w:pPr>
          </w:p>
        </w:tc>
        <w:tc>
          <w:tcPr>
            <w:tcW w:w="429"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1,684</w:t>
            </w:r>
          </w:p>
        </w:tc>
        <w:tc>
          <w:tcPr>
            <w:tcW w:w="89"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shd w:val="clear" w:color="auto" w:fill="CCEEFF"/>
            <w:noWrap/>
            <w:vAlign w:val="bottom"/>
          </w:tcPr>
          <w:p w:rsidR="00777492" w:rsidP="00BB06A0" w:rsidRDefault="00710EE6">
            <w:pPr>
              <w:keepNext/>
              <w:jc w:val="right"/>
              <w:rPr>
                <w:color w:val="000000"/>
              </w:rPr>
            </w:pPr>
          </w:p>
        </w:tc>
        <w:tc>
          <w:tcPr>
            <w:tcW w:w="429"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1,799</w:t>
            </w:r>
          </w:p>
        </w:tc>
        <w:tc>
          <w:tcPr>
            <w:tcW w:w="89"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shd w:val="clear" w:color="auto" w:fill="CCEEFF"/>
            <w:noWrap/>
            <w:vAlign w:val="bottom"/>
          </w:tcPr>
          <w:p w:rsidR="00777492" w:rsidP="00BB06A0" w:rsidRDefault="00710EE6">
            <w:pPr>
              <w:keepNext/>
              <w:jc w:val="right"/>
              <w:rPr>
                <w:color w:val="000000"/>
              </w:rPr>
            </w:pPr>
          </w:p>
        </w:tc>
        <w:tc>
          <w:tcPr>
            <w:tcW w:w="429"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29.59</w:t>
            </w:r>
          </w:p>
        </w:tc>
        <w:tc>
          <w:tcPr>
            <w:tcW w:w="89"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shd w:val="clear" w:color="auto" w:fill="CCEEFF"/>
            <w:noWrap/>
            <w:vAlign w:val="bottom"/>
          </w:tcPr>
          <w:p w:rsidR="00777492" w:rsidP="00BB06A0" w:rsidRDefault="00710EE6">
            <w:pPr>
              <w:keepNext/>
              <w:jc w:val="right"/>
              <w:rPr>
                <w:color w:val="000000"/>
              </w:rPr>
            </w:pPr>
          </w:p>
        </w:tc>
        <w:tc>
          <w:tcPr>
            <w:tcW w:w="429"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21.53</w:t>
            </w:r>
          </w:p>
        </w:tc>
        <w:tc>
          <w:tcPr>
            <w:tcW w:w="89"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shd w:val="clear" w:color="auto" w:fill="CCEEFF"/>
            <w:noWrap/>
            <w:vAlign w:val="bottom"/>
          </w:tcPr>
          <w:p w:rsidR="00777492" w:rsidP="00BB06A0" w:rsidRDefault="00710EE6">
            <w:pPr>
              <w:keepNext/>
              <w:jc w:val="right"/>
              <w:rPr>
                <w:color w:val="000000"/>
              </w:rPr>
            </w:pPr>
          </w:p>
        </w:tc>
        <w:tc>
          <w:tcPr>
            <w:tcW w:w="429"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25.14</w:t>
            </w:r>
          </w:p>
        </w:tc>
        <w:tc>
          <w:tcPr>
            <w:tcW w:w="45"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sz w:val="22"/>
              </w:rPr>
            </w:pPr>
          </w:p>
        </w:tc>
      </w:tr>
      <w:tr w:rsidR="00777492" w:rsidTr="00BB06A0">
        <w:trPr>
          <w:jc w:val="center"/>
        </w:trPr>
        <w:tc>
          <w:tcPr>
            <w:tcW w:w="1559" w:type="pct"/>
            <w:tcBorders>
              <w:top w:val="nil"/>
              <w:left w:val="nil"/>
              <w:bottom w:val="nil"/>
              <w:right w:val="nil"/>
              <w:tl2br w:val="nil"/>
              <w:tr2bl w:val="nil"/>
            </w:tcBorders>
            <w:vAlign w:val="bottom"/>
          </w:tcPr>
          <w:p w:rsidR="00777492" w:rsidP="00BB06A0" w:rsidRDefault="0097139C">
            <w:pPr>
              <w:keepNext/>
              <w:rPr>
                <w:color w:val="000000"/>
              </w:rPr>
            </w:pPr>
            <w:bookmarkStart w:name="_e5dd9a1c_1189_43cd_b840_da03e99dc504" w:id="159"/>
            <w:bookmarkEnd w:id="158"/>
            <w:r>
              <w:rPr>
                <w:rFonts w:eastAsia="Times New Roman"/>
                <w:color w:val="000000"/>
              </w:rPr>
              <w:t>2022 (through March 4, 2022)</w:t>
            </w:r>
          </w:p>
        </w:tc>
        <w:tc>
          <w:tcPr>
            <w:tcW w:w="89" w:type="pct"/>
            <w:tcBorders>
              <w:top w:val="nil"/>
              <w:left w:val="nil"/>
              <w:bottom w:val="nil"/>
              <w:right w:val="nil"/>
              <w:tl2br w:val="nil"/>
              <w:tr2bl w:val="nil"/>
            </w:tcBorders>
            <w:noWrap/>
            <w:vAlign w:val="bottom"/>
          </w:tcPr>
          <w:p w:rsidR="00777492" w:rsidP="00BB06A0" w:rsidRDefault="00710EE6">
            <w:pPr>
              <w:keepNext/>
              <w:rPr>
                <w:color w:val="000000"/>
                <w:sz w:val="22"/>
              </w:rPr>
            </w:pPr>
          </w:p>
        </w:tc>
        <w:tc>
          <w:tcPr>
            <w:tcW w:w="50" w:type="pct"/>
            <w:tcBorders>
              <w:top w:val="nil"/>
              <w:left w:val="nil"/>
              <w:bottom w:val="nil"/>
              <w:right w:val="nil"/>
              <w:tl2br w:val="nil"/>
              <w:tr2bl w:val="nil"/>
            </w:tcBorders>
            <w:noWrap/>
            <w:vAlign w:val="bottom"/>
          </w:tcPr>
          <w:p w:rsidR="00777492" w:rsidP="00BB06A0" w:rsidRDefault="00710EE6">
            <w:pPr>
              <w:keepNext/>
              <w:rPr>
                <w:color w:val="000000"/>
                <w:sz w:val="22"/>
              </w:rPr>
            </w:pPr>
          </w:p>
        </w:tc>
        <w:tc>
          <w:tcPr>
            <w:tcW w:w="418"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1,945</w:t>
            </w:r>
          </w:p>
        </w:tc>
        <w:tc>
          <w:tcPr>
            <w:tcW w:w="89" w:type="pct"/>
            <w:tcBorders>
              <w:top w:val="nil"/>
              <w:left w:val="nil"/>
              <w:bottom w:val="nil"/>
              <w:right w:val="nil"/>
              <w:tl2br w:val="nil"/>
              <w:tr2bl w:val="nil"/>
            </w:tcBorders>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noWrap/>
            <w:vAlign w:val="bottom"/>
          </w:tcPr>
          <w:p w:rsidR="00777492" w:rsidP="00BB06A0" w:rsidRDefault="00710EE6">
            <w:pPr>
              <w:keepNext/>
              <w:jc w:val="right"/>
              <w:rPr>
                <w:color w:val="000000"/>
              </w:rPr>
            </w:pPr>
          </w:p>
        </w:tc>
        <w:tc>
          <w:tcPr>
            <w:tcW w:w="429"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1,788</w:t>
            </w:r>
          </w:p>
        </w:tc>
        <w:tc>
          <w:tcPr>
            <w:tcW w:w="89" w:type="pct"/>
            <w:tcBorders>
              <w:top w:val="nil"/>
              <w:left w:val="nil"/>
              <w:bottom w:val="nil"/>
              <w:right w:val="nil"/>
              <w:tl2br w:val="nil"/>
              <w:tr2bl w:val="nil"/>
            </w:tcBorders>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noWrap/>
            <w:vAlign w:val="bottom"/>
          </w:tcPr>
          <w:p w:rsidR="00777492" w:rsidP="00BB06A0" w:rsidRDefault="00710EE6">
            <w:pPr>
              <w:keepNext/>
              <w:jc w:val="right"/>
              <w:rPr>
                <w:color w:val="000000"/>
              </w:rPr>
            </w:pPr>
          </w:p>
        </w:tc>
        <w:tc>
          <w:tcPr>
            <w:tcW w:w="429"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1,845</w:t>
            </w:r>
          </w:p>
        </w:tc>
        <w:tc>
          <w:tcPr>
            <w:tcW w:w="89" w:type="pct"/>
            <w:tcBorders>
              <w:top w:val="nil"/>
              <w:left w:val="nil"/>
              <w:bottom w:val="nil"/>
              <w:right w:val="nil"/>
              <w:tl2br w:val="nil"/>
              <w:tr2bl w:val="nil"/>
            </w:tcBorders>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noWrap/>
            <w:vAlign w:val="bottom"/>
          </w:tcPr>
          <w:p w:rsidR="00777492" w:rsidP="00BB06A0" w:rsidRDefault="00710EE6">
            <w:pPr>
              <w:keepNext/>
              <w:jc w:val="right"/>
              <w:rPr>
                <w:color w:val="000000"/>
              </w:rPr>
            </w:pPr>
          </w:p>
        </w:tc>
        <w:tc>
          <w:tcPr>
            <w:tcW w:w="429"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25.32</w:t>
            </w:r>
          </w:p>
        </w:tc>
        <w:tc>
          <w:tcPr>
            <w:tcW w:w="89" w:type="pct"/>
            <w:tcBorders>
              <w:top w:val="nil"/>
              <w:left w:val="nil"/>
              <w:bottom w:val="nil"/>
              <w:right w:val="nil"/>
              <w:tl2br w:val="nil"/>
              <w:tr2bl w:val="nil"/>
            </w:tcBorders>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noWrap/>
            <w:vAlign w:val="bottom"/>
          </w:tcPr>
          <w:p w:rsidR="00777492" w:rsidP="00BB06A0" w:rsidRDefault="00710EE6">
            <w:pPr>
              <w:keepNext/>
              <w:jc w:val="right"/>
              <w:rPr>
                <w:color w:val="000000"/>
              </w:rPr>
            </w:pPr>
          </w:p>
        </w:tc>
        <w:tc>
          <w:tcPr>
            <w:tcW w:w="429"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22.24</w:t>
            </w:r>
          </w:p>
        </w:tc>
        <w:tc>
          <w:tcPr>
            <w:tcW w:w="89" w:type="pct"/>
            <w:tcBorders>
              <w:top w:val="nil"/>
              <w:left w:val="nil"/>
              <w:bottom w:val="nil"/>
              <w:right w:val="nil"/>
              <w:tl2br w:val="nil"/>
              <w:tr2bl w:val="nil"/>
            </w:tcBorders>
            <w:noWrap/>
            <w:vAlign w:val="bottom"/>
          </w:tcPr>
          <w:p w:rsidR="00777492" w:rsidP="00BB06A0" w:rsidRDefault="00710EE6">
            <w:pPr>
              <w:keepNext/>
              <w:rPr>
                <w:color w:val="000000"/>
              </w:rPr>
            </w:pPr>
          </w:p>
        </w:tc>
        <w:tc>
          <w:tcPr>
            <w:tcW w:w="50" w:type="pct"/>
            <w:tcBorders>
              <w:top w:val="nil"/>
              <w:left w:val="nil"/>
              <w:bottom w:val="nil"/>
              <w:right w:val="nil"/>
              <w:tl2br w:val="nil"/>
              <w:tr2bl w:val="nil"/>
            </w:tcBorders>
            <w:noWrap/>
            <w:vAlign w:val="bottom"/>
          </w:tcPr>
          <w:p w:rsidR="00777492" w:rsidP="00BB06A0" w:rsidRDefault="00710EE6">
            <w:pPr>
              <w:keepNext/>
              <w:jc w:val="right"/>
              <w:rPr>
                <w:color w:val="000000"/>
              </w:rPr>
            </w:pPr>
          </w:p>
        </w:tc>
        <w:tc>
          <w:tcPr>
            <w:tcW w:w="429"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23.46</w:t>
            </w:r>
          </w:p>
        </w:tc>
        <w:tc>
          <w:tcPr>
            <w:tcW w:w="45" w:type="pct"/>
            <w:tcBorders>
              <w:top w:val="nil"/>
              <w:left w:val="nil"/>
              <w:bottom w:val="nil"/>
              <w:right w:val="nil"/>
              <w:tl2br w:val="nil"/>
              <w:tr2bl w:val="nil"/>
            </w:tcBorders>
            <w:noWrap/>
            <w:vAlign w:val="bottom"/>
          </w:tcPr>
          <w:p w:rsidR="00777492" w:rsidP="00BB06A0" w:rsidRDefault="00710EE6">
            <w:pPr>
              <w:keepNext/>
              <w:rPr>
                <w:color w:val="000000"/>
                <w:sz w:val="22"/>
              </w:rPr>
            </w:pPr>
          </w:p>
        </w:tc>
      </w:tr>
      <w:bookmarkEnd w:id="152"/>
      <w:bookmarkEnd w:id="159"/>
    </w:tbl>
    <w:p w:rsidR="00777492" w:rsidP="00777492" w:rsidRDefault="00710EE6">
      <w:pPr>
        <w:tabs>
          <w:tab w:val="left" w:pos="-720"/>
        </w:tabs>
        <w:suppressAutoHyphens/>
        <w:autoSpaceDE w:val="0"/>
        <w:autoSpaceDN w:val="0"/>
        <w:adjustRightInd w:val="0"/>
        <w:jc w:val="both"/>
        <w:rPr>
          <w:szCs w:val="22"/>
          <w:highlight w:val="yellow"/>
        </w:rPr>
      </w:pPr>
    </w:p>
    <w:p w:rsidR="00777492" w:rsidP="00777492" w:rsidRDefault="0097139C">
      <w:pPr>
        <w:tabs>
          <w:tab w:val="left" w:pos="-720"/>
        </w:tabs>
        <w:suppressAutoHyphens/>
        <w:autoSpaceDE w:val="0"/>
        <w:autoSpaceDN w:val="0"/>
        <w:adjustRightInd w:val="0"/>
        <w:spacing w:after="240"/>
        <w:jc w:val="both"/>
        <w:rPr>
          <w:szCs w:val="22"/>
        </w:rPr>
      </w:pPr>
      <w:r w:rsidRPr="00013777">
        <w:rPr>
          <w:szCs w:val="22"/>
        </w:rPr>
        <w:t xml:space="preserve">On </w:t>
      </w:r>
      <w:r>
        <w:rPr>
          <w:szCs w:val="22"/>
        </w:rPr>
        <w:t>March 4</w:t>
      </w:r>
      <w:r w:rsidRPr="00013777">
        <w:rPr>
          <w:szCs w:val="22"/>
        </w:rPr>
        <w:t>, 2022, the London P.M. Fix for gold was $1,</w:t>
      </w:r>
      <w:r>
        <w:rPr>
          <w:szCs w:val="22"/>
        </w:rPr>
        <w:t>945</w:t>
      </w:r>
      <w:r w:rsidRPr="00013777">
        <w:rPr>
          <w:szCs w:val="22"/>
        </w:rPr>
        <w:t xml:space="preserve"> per ounce and the London Fix for silver was $</w:t>
      </w:r>
      <w:r>
        <w:rPr>
          <w:szCs w:val="22"/>
        </w:rPr>
        <w:t>25.15</w:t>
      </w:r>
      <w:r w:rsidRPr="00013777">
        <w:rPr>
          <w:szCs w:val="22"/>
        </w:rPr>
        <w:t xml:space="preserve"> per ounce.</w:t>
      </w:r>
    </w:p>
    <w:p w:rsidR="00777492" w:rsidP="00777492" w:rsidRDefault="0097139C">
      <w:pPr>
        <w:keepNext/>
        <w:keepLines/>
        <w:tabs>
          <w:tab w:val="left" w:pos="-720"/>
        </w:tabs>
        <w:suppressAutoHyphens/>
        <w:autoSpaceDE w:val="0"/>
        <w:autoSpaceDN w:val="0"/>
        <w:adjustRightInd w:val="0"/>
        <w:spacing w:after="240"/>
        <w:jc w:val="both"/>
        <w:rPr>
          <w:b/>
          <w:bCs/>
          <w:szCs w:val="22"/>
        </w:rPr>
      </w:pPr>
      <w:r>
        <w:rPr>
          <w:b/>
          <w:bCs/>
          <w:szCs w:val="22"/>
        </w:rPr>
        <w:t>Mineralized Material Processing Methods</w:t>
      </w:r>
    </w:p>
    <w:p w:rsidR="00777492" w:rsidP="00777492" w:rsidRDefault="0097139C">
      <w:pPr>
        <w:tabs>
          <w:tab w:val="left" w:pos="-720"/>
        </w:tabs>
        <w:suppressAutoHyphens/>
        <w:autoSpaceDE w:val="0"/>
        <w:autoSpaceDN w:val="0"/>
        <w:adjustRightInd w:val="0"/>
        <w:spacing w:after="240"/>
        <w:jc w:val="both"/>
        <w:rPr>
          <w:szCs w:val="20"/>
        </w:rPr>
      </w:pPr>
      <w:r>
        <w:rPr>
          <w:szCs w:val="22"/>
        </w:rPr>
        <w:t>Gold and silver are extracted from mineralized material by either milling or heap leaching depending on, among other things, the amount of gold and silver contained in the material, w</w:t>
      </w:r>
      <w:r>
        <w:rPr>
          <w:szCs w:val="20"/>
        </w:rPr>
        <w:t xml:space="preserve">hether the material is naturally oxidized or not, and the amenability of the material to treatment. </w:t>
      </w:r>
    </w:p>
    <w:p w:rsidR="00777492" w:rsidP="00777492" w:rsidRDefault="0097139C">
      <w:pPr>
        <w:tabs>
          <w:tab w:val="left" w:pos="-720"/>
        </w:tabs>
        <w:suppressAutoHyphens/>
        <w:autoSpaceDE w:val="0"/>
        <w:autoSpaceDN w:val="0"/>
        <w:adjustRightInd w:val="0"/>
        <w:spacing w:after="240"/>
        <w:jc w:val="both"/>
        <w:rPr>
          <w:szCs w:val="20"/>
        </w:rPr>
      </w:pPr>
      <w:r>
        <w:rPr>
          <w:szCs w:val="20"/>
        </w:rPr>
        <w:t>At the Gold Bar mine and the El Gallo Project, both open pit operations, the mineralized material is processed using heap leaching methods. Heap leaching consists of stacking crushed, oxidized material on impermeable pads, where a weak cyanide solution is applied to the surface of the heap to dissolve and leach the gold and silver. The gold and silver</w:t>
      </w:r>
      <w:r>
        <w:rPr>
          <w:szCs w:val="20"/>
        </w:rPr>
        <w:noBreakHyphen/>
        <w:t>bearing solution is then collected and processed into doré bars.</w:t>
      </w:r>
    </w:p>
    <w:p w:rsidR="00777492" w:rsidP="00777492" w:rsidRDefault="0097139C">
      <w:pPr>
        <w:tabs>
          <w:tab w:val="left" w:pos="-720"/>
        </w:tabs>
        <w:suppressAutoHyphens/>
        <w:autoSpaceDE w:val="0"/>
        <w:autoSpaceDN w:val="0"/>
        <w:adjustRightInd w:val="0"/>
        <w:spacing w:after="240"/>
        <w:jc w:val="both"/>
        <w:rPr>
          <w:szCs w:val="20"/>
        </w:rPr>
      </w:pPr>
      <w:r>
        <w:rPr>
          <w:szCs w:val="20"/>
        </w:rPr>
        <w:t>At Black Fox, mineralized material from the underground mine is transported to the mill site and fed to the mill’s crushing circuit. Following additional processing and refining, the operation produces doré bars.</w:t>
      </w:r>
    </w:p>
    <w:p w:rsidR="00777492" w:rsidP="00777492" w:rsidRDefault="0097139C">
      <w:pPr>
        <w:tabs>
          <w:tab w:val="left" w:pos="-720"/>
        </w:tabs>
        <w:suppressAutoHyphens/>
        <w:autoSpaceDE w:val="0"/>
        <w:autoSpaceDN w:val="0"/>
        <w:adjustRightInd w:val="0"/>
        <w:spacing w:after="240"/>
        <w:jc w:val="both"/>
        <w:rPr>
          <w:szCs w:val="20"/>
        </w:rPr>
      </w:pPr>
      <w:r>
        <w:rPr>
          <w:szCs w:val="20"/>
        </w:rPr>
        <w:t>At San José, mineralized material from the underground mine is processed at a mill site, producing a concentrate and dor</w:t>
      </w:r>
      <w:r w:rsidRPr="00726784">
        <w:rPr>
          <w:szCs w:val="20"/>
        </w:rPr>
        <w:t>é</w:t>
      </w:r>
      <w:r>
        <w:rPr>
          <w:szCs w:val="20"/>
        </w:rPr>
        <w:t xml:space="preserve"> product.</w:t>
      </w:r>
    </w:p>
    <w:p w:rsidR="00777492" w:rsidP="00777492" w:rsidRDefault="0097139C">
      <w:pPr>
        <w:keepNext/>
        <w:keepLines/>
        <w:tabs>
          <w:tab w:val="left" w:pos="-720"/>
        </w:tabs>
        <w:suppressAutoHyphens/>
        <w:autoSpaceDE w:val="0"/>
        <w:autoSpaceDN w:val="0"/>
        <w:adjustRightInd w:val="0"/>
        <w:spacing w:after="240"/>
        <w:jc w:val="both"/>
        <w:rPr>
          <w:b/>
          <w:szCs w:val="22"/>
        </w:rPr>
      </w:pPr>
      <w:r>
        <w:rPr>
          <w:b/>
          <w:szCs w:val="22"/>
        </w:rPr>
        <w:t>Hedging Activities</w:t>
      </w:r>
    </w:p>
    <w:p w:rsidR="00777492" w:rsidP="00777492" w:rsidRDefault="0097139C">
      <w:pPr>
        <w:tabs>
          <w:tab w:val="left" w:pos="-720"/>
        </w:tabs>
        <w:suppressAutoHyphens/>
        <w:autoSpaceDE w:val="0"/>
        <w:autoSpaceDN w:val="0"/>
        <w:adjustRightInd w:val="0"/>
        <w:spacing w:after="240"/>
        <w:jc w:val="both"/>
        <w:rPr>
          <w:szCs w:val="22"/>
        </w:rPr>
      </w:pPr>
      <w:r>
        <w:rPr>
          <w:szCs w:val="22"/>
        </w:rPr>
        <w:t xml:space="preserve">Our strategy is to provide shareholders with exposure to gold and silver prices by selling our gold and silver ounces at spot market prices and consequently, we do not hedge our gold or silver sales. We may, however, from time to time, manage certain risks associated with fluctuations in foreign currencies using the derivatives market. </w:t>
      </w:r>
    </w:p>
    <w:p w:rsidR="00777492" w:rsidP="00777492" w:rsidRDefault="0097139C">
      <w:pPr>
        <w:keepNext/>
        <w:keepLines/>
        <w:tabs>
          <w:tab w:val="left" w:pos="-720"/>
        </w:tabs>
        <w:suppressAutoHyphens/>
        <w:autoSpaceDE w:val="0"/>
        <w:autoSpaceDN w:val="0"/>
        <w:adjustRightInd w:val="0"/>
        <w:spacing w:after="240"/>
        <w:jc w:val="both"/>
        <w:rPr>
          <w:b/>
          <w:bCs/>
          <w:szCs w:val="22"/>
        </w:rPr>
      </w:pPr>
      <w:r w:rsidRPr="006D60FD">
        <w:rPr>
          <w:b/>
          <w:bCs/>
          <w:szCs w:val="22"/>
        </w:rPr>
        <w:t>Gold and Silver Reserves</w:t>
      </w:r>
    </w:p>
    <w:p w:rsidR="00777492" w:rsidP="00777492" w:rsidRDefault="0097139C">
      <w:pPr>
        <w:tabs>
          <w:tab w:val="left" w:pos="-720"/>
        </w:tabs>
        <w:suppressAutoHyphens/>
        <w:autoSpaceDE w:val="0"/>
        <w:autoSpaceDN w:val="0"/>
        <w:adjustRightInd w:val="0"/>
        <w:spacing w:after="240"/>
        <w:jc w:val="both"/>
        <w:rPr>
          <w:szCs w:val="22"/>
        </w:rPr>
      </w:pPr>
      <w:r>
        <w:rPr>
          <w:szCs w:val="22"/>
        </w:rPr>
        <w:t>We have established gold and/or silver reserves at two of our properties</w:t>
      </w:r>
      <w:r w:rsidRPr="008619C9">
        <w:rPr>
          <w:szCs w:val="22"/>
        </w:rPr>
        <w:t>: Gold Bar and San José.</w:t>
      </w:r>
      <w:r>
        <w:rPr>
          <w:szCs w:val="22"/>
        </w:rPr>
        <w:t xml:space="preserve"> </w:t>
      </w:r>
      <w:r w:rsidRPr="008619C9">
        <w:rPr>
          <w:szCs w:val="22"/>
        </w:rPr>
        <w:t>In 2020</w:t>
      </w:r>
      <w:r>
        <w:rPr>
          <w:rFonts w:eastAsia="Times New Roman"/>
        </w:rPr>
        <w:t>, through consultations with field experts, we completed work around the Gold Bar mineral reserve to revise the previous estimate. The work included drilling and metallurgical testing, geological and structural modelling and a 110,500 feet (33,700 m) drill program. On January 7, 2021, we announced the updated Indicated Resource and Probable Reserve Estimates of the Gold Bar mine and subsequently filed the 43-101 Technical Report on February 22, 2021.</w:t>
      </w:r>
    </w:p>
    <w:p w:rsidR="00777492" w:rsidP="00777492" w:rsidRDefault="0097139C">
      <w:pPr>
        <w:tabs>
          <w:tab w:val="left" w:pos="-720"/>
        </w:tabs>
        <w:suppressAutoHyphens/>
        <w:autoSpaceDE w:val="0"/>
        <w:autoSpaceDN w:val="0"/>
        <w:adjustRightInd w:val="0"/>
        <w:jc w:val="both"/>
        <w:rPr>
          <w:szCs w:val="22"/>
        </w:rPr>
      </w:pPr>
      <w:r>
        <w:rPr>
          <w:szCs w:val="22"/>
        </w:rPr>
        <w:br w:type="page"/>
      </w:r>
    </w:p>
    <w:p w:rsidR="00777492" w:rsidP="00777492" w:rsidRDefault="0097139C">
      <w:pPr>
        <w:keepNext/>
        <w:tabs>
          <w:tab w:val="left" w:pos="-720"/>
        </w:tabs>
        <w:suppressAutoHyphens/>
        <w:autoSpaceDE w:val="0"/>
        <w:autoSpaceDN w:val="0"/>
        <w:adjustRightInd w:val="0"/>
        <w:jc w:val="both"/>
        <w:rPr>
          <w:szCs w:val="22"/>
        </w:rPr>
      </w:pPr>
      <w:r>
        <w:rPr>
          <w:szCs w:val="22"/>
        </w:rPr>
        <w:t xml:space="preserve">The following tables summarize the mineral resources, exclusive of reserves, for gold, silver and other metals attributable for all our properties for the last two fiscal years. </w:t>
      </w:r>
    </w:p>
    <w:p w:rsidR="00777492" w:rsidP="00777492" w:rsidRDefault="00710EE6">
      <w:pPr>
        <w:keepNext/>
        <w:tabs>
          <w:tab w:val="left" w:pos="-720"/>
        </w:tabs>
        <w:suppressAutoHyphens/>
        <w:autoSpaceDE w:val="0"/>
        <w:autoSpaceDN w:val="0"/>
        <w:adjustRightInd w:val="0"/>
        <w:jc w:val="both"/>
        <w:rPr>
          <w:szCs w:val="22"/>
        </w:rPr>
      </w:pPr>
    </w:p>
    <w:p w:rsidR="00777492" w:rsidP="00777492" w:rsidRDefault="0097139C">
      <w:pPr>
        <w:keepNext/>
        <w:tabs>
          <w:tab w:val="left" w:pos="-720"/>
        </w:tabs>
        <w:suppressAutoHyphens/>
        <w:autoSpaceDE w:val="0"/>
        <w:autoSpaceDN w:val="0"/>
        <w:adjustRightInd w:val="0"/>
        <w:jc w:val="both"/>
        <w:rPr>
          <w:b/>
          <w:bCs/>
          <w:szCs w:val="22"/>
        </w:rPr>
      </w:pPr>
      <w:r>
        <w:rPr>
          <w:b/>
          <w:bCs/>
          <w:szCs w:val="22"/>
        </w:rPr>
        <w:t>Canada</w:t>
      </w:r>
    </w:p>
    <w:p w:rsidR="00777492" w:rsidP="00777492" w:rsidRDefault="00710EE6">
      <w:pPr>
        <w:keepNext/>
        <w:tabs>
          <w:tab w:val="left" w:pos="-720"/>
        </w:tabs>
        <w:suppressAutoHyphens/>
        <w:autoSpaceDE w:val="0"/>
        <w:autoSpaceDN w:val="0"/>
        <w:adjustRightInd w:val="0"/>
        <w:jc w:val="both"/>
        <w:rPr>
          <w:b/>
          <w:bCs/>
          <w:szCs w:val="22"/>
        </w:rPr>
      </w:pPr>
    </w:p>
    <w:p w:rsidR="00777492" w:rsidP="00777492" w:rsidRDefault="0097139C">
      <w:pPr>
        <w:keepNext/>
        <w:tabs>
          <w:tab w:val="left" w:pos="-720"/>
        </w:tabs>
        <w:suppressAutoHyphens/>
        <w:autoSpaceDE w:val="0"/>
        <w:autoSpaceDN w:val="0"/>
        <w:adjustRightInd w:val="0"/>
        <w:jc w:val="both"/>
        <w:rPr>
          <w:szCs w:val="22"/>
        </w:rPr>
      </w:pPr>
      <w:r>
        <w:rPr>
          <w:szCs w:val="22"/>
        </w:rPr>
        <w:t>Mineral resources, exclusive of reserves, as at December 31, 2021:</w:t>
      </w:r>
    </w:p>
    <w:p w:rsidR="00777492" w:rsidP="00777492" w:rsidRDefault="00710EE6">
      <w:pPr>
        <w:keepNext/>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552"/>
        <w:gridCol w:w="477"/>
        <w:gridCol w:w="478"/>
        <w:gridCol w:w="679"/>
        <w:gridCol w:w="677"/>
        <w:gridCol w:w="596"/>
        <w:gridCol w:w="745"/>
        <w:gridCol w:w="478"/>
        <w:gridCol w:w="478"/>
        <w:gridCol w:w="755"/>
        <w:gridCol w:w="478"/>
        <w:gridCol w:w="478"/>
        <w:gridCol w:w="732"/>
        <w:gridCol w:w="625"/>
        <w:gridCol w:w="478"/>
      </w:tblGrid>
      <w:tr w:rsidR="00777492" w:rsidTr="00BB06A0">
        <w:trPr>
          <w:trHeight w:val="20" w:hRule="exact"/>
        </w:trPr>
        <w:tc>
          <w:tcPr>
            <w:tcW w:w="800" w:type="pct"/>
            <w:tcBorders>
              <w:top w:val="nil"/>
              <w:left w:val="nil"/>
              <w:bottom w:val="nil"/>
              <w:right w:val="nil"/>
            </w:tcBorders>
            <w:vAlign w:val="center"/>
          </w:tcPr>
          <w:p w:rsidR="00777492" w:rsidP="00BB06A0" w:rsidRDefault="00710EE6">
            <w:pPr>
              <w:keepNext/>
              <w:rPr>
                <w:sz w:val="2"/>
              </w:rPr>
            </w:pPr>
            <w:bookmarkStart w:name="_093fc44a_83c4_4df7_b0aa_ebf6bc64a6e2" w:colFirst="0" w:colLast="0" w:id="160"/>
            <w:bookmarkStart w:name="_0a10943d_2e35_4895_9252_aa142f170bdd" w:colFirst="1" w:colLast="1" w:id="161"/>
            <w:bookmarkStart w:name="_9beecd15_19a4_47a9_9657_5b5cd1025a09" w:colFirst="2" w:colLast="2" w:id="162"/>
            <w:bookmarkStart w:name="_55661b8d_e25d_4f84_8e6f_bbd271cbc333" w:colFirst="3" w:colLast="3" w:id="163"/>
            <w:bookmarkStart w:name="_4b1b06d6_7ad0_4496_a52c_461bbf3680a6" w:colFirst="4" w:colLast="4" w:id="164"/>
            <w:bookmarkStart w:name="_1b00c460_6141_4661_855d_2a19cbd088b0" w:colFirst="5" w:colLast="5" w:id="165"/>
            <w:bookmarkStart w:name="_af2459a0_f3c3_4cae_851b_0bc8efa82478" w:colFirst="6" w:colLast="6" w:id="166"/>
            <w:bookmarkStart w:name="_737c2edc_1a78_45c5_b5d3_9dd6a7f36393" w:colFirst="7" w:colLast="7" w:id="167"/>
            <w:bookmarkStart w:name="_eb95ccd1_d935_4012_bb68_16c9a0e20309" w:colFirst="8" w:colLast="8" w:id="168"/>
            <w:bookmarkStart w:name="_719eca05_4f29_49d8_8f49_a020b8da6f0f" w:colFirst="9" w:colLast="9" w:id="169"/>
            <w:bookmarkStart w:name="_503c59a2_3de6_45c2_8879_af9ca05c93cd" w:colFirst="10" w:colLast="10" w:id="170"/>
            <w:bookmarkStart w:name="_2ccb699e_e493_44ce_af70_9f82d9e405f1" w:colFirst="11" w:colLast="11" w:id="171"/>
            <w:bookmarkStart w:name="_5d863d14_1495_4492_8237_2d75d638b64d" w:colFirst="12" w:colLast="12" w:id="172"/>
            <w:bookmarkStart w:name="_abb0c83b_ef4f_40bb_a95e_2b84af264d49" w:colFirst="13" w:colLast="13" w:id="173"/>
            <w:bookmarkStart w:name="_e4b24f34_6238_412b_bda5_466f4fcd485d" w:colFirst="14" w:colLast="14" w:id="174"/>
            <w:bookmarkStart w:name="_0fe97de5_8a61_4b9a_92f2_4e923fd205b7" w:id="175"/>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07" w:type="pct"/>
            <w:tcBorders>
              <w:top w:val="nil"/>
              <w:left w:val="nil"/>
              <w:bottom w:val="nil"/>
              <w:right w:val="nil"/>
            </w:tcBorders>
            <w:vAlign w:val="center"/>
          </w:tcPr>
          <w:p w:rsidR="00777492" w:rsidP="00BB06A0" w:rsidRDefault="00710EE6">
            <w:pPr>
              <w:keepNext/>
              <w:rPr>
                <w:sz w:val="2"/>
              </w:rPr>
            </w:pPr>
          </w:p>
        </w:tc>
        <w:tc>
          <w:tcPr>
            <w:tcW w:w="383"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88"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76" w:type="pct"/>
            <w:tcBorders>
              <w:top w:val="nil"/>
              <w:left w:val="nil"/>
              <w:bottom w:val="nil"/>
              <w:right w:val="nil"/>
            </w:tcBorders>
            <w:vAlign w:val="center"/>
          </w:tcPr>
          <w:p w:rsidR="00777492" w:rsidP="00BB06A0" w:rsidRDefault="00710EE6">
            <w:pPr>
              <w:keepNext/>
              <w:rPr>
                <w:sz w:val="2"/>
              </w:rPr>
            </w:pPr>
          </w:p>
        </w:tc>
        <w:tc>
          <w:tcPr>
            <w:tcW w:w="322"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r>
      <w:tr w:rsidR="00777492" w:rsidTr="00BB06A0">
        <w:tc>
          <w:tcPr>
            <w:tcW w:w="800" w:type="pct"/>
            <w:tcBorders>
              <w:top w:val="single" w:color="000000" w:sz="4" w:space="0"/>
              <w:left w:val="single" w:color="000000" w:sz="4" w:space="0"/>
              <w:bottom w:val="nil"/>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87aa22ac_0cbe_4794_84b0_3f1e4d5ddbbf" w:id="176"/>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r>
              <w:rPr>
                <w:rFonts w:eastAsia="Times New Roman"/>
                <w:b/>
                <w:color w:val="000000"/>
                <w:sz w:val="14"/>
              </w:rPr>
              <w:t xml:space="preserve">Gold </w:t>
            </w:r>
          </w:p>
        </w:tc>
        <w:tc>
          <w:tcPr>
            <w:tcW w:w="842"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w:t>
            </w:r>
          </w:p>
        </w:tc>
        <w:tc>
          <w:tcPr>
            <w:tcW w:w="1040"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Indicated</w:t>
            </w:r>
          </w:p>
        </w:tc>
        <w:tc>
          <w:tcPr>
            <w:tcW w:w="881"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 &amp; Indicated</w:t>
            </w:r>
          </w:p>
        </w:tc>
        <w:tc>
          <w:tcPr>
            <w:tcW w:w="869"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Inferred</w:t>
            </w:r>
          </w:p>
        </w:tc>
        <w:tc>
          <w:tcPr>
            <w:tcW w:w="322" w:type="pct"/>
            <w:tcBorders>
              <w:top w:val="nil"/>
              <w:left w:val="single" w:color="000000" w:sz="4" w:space="0"/>
              <w:bottom w:val="single" w:color="000000" w:sz="4" w:space="0"/>
              <w:right w:val="nil"/>
              <w:tl2br w:val="nil"/>
              <w:tr2bl w:val="nil"/>
            </w:tcBorders>
            <w:shd w:val="clear" w:color="auto" w:fill="auto"/>
            <w:noWrap/>
            <w:vAlign w:val="bottom"/>
          </w:tcPr>
          <w:p w:rsidR="00777492" w:rsidP="00BB06A0" w:rsidRDefault="00710EE6">
            <w:pPr>
              <w:rPr>
                <w:color w:val="000000"/>
                <w:sz w:val="14"/>
              </w:rPr>
            </w:pPr>
          </w:p>
        </w:tc>
        <w:tc>
          <w:tcPr>
            <w:tcW w:w="246" w:type="pct"/>
            <w:tcBorders>
              <w:top w:val="nil"/>
              <w:left w:val="nil"/>
              <w:bottom w:val="single" w:color="000000" w:sz="4" w:space="0"/>
              <w:right w:val="nil"/>
              <w:tl2br w:val="nil"/>
              <w:tr2bl w:val="nil"/>
            </w:tcBorders>
            <w:shd w:val="clear" w:color="auto" w:fill="auto"/>
            <w:noWrap/>
            <w:vAlign w:val="bottom"/>
          </w:tcPr>
          <w:p w:rsidR="00777492" w:rsidP="00BB06A0" w:rsidRDefault="00710EE6">
            <w:pPr>
              <w:rPr>
                <w:color w:val="000000"/>
                <w:sz w:val="14"/>
              </w:rPr>
            </w:pPr>
          </w:p>
        </w:tc>
      </w:tr>
      <w:tr w:rsidR="00777492" w:rsidTr="00BB06A0">
        <w:tc>
          <w:tcPr>
            <w:tcW w:w="800" w:type="pct"/>
            <w:tcBorders>
              <w:top w:val="nil"/>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710EE6">
            <w:pPr>
              <w:rPr>
                <w:b/>
                <w:color w:val="000000"/>
                <w:sz w:val="14"/>
              </w:rPr>
            </w:pPr>
            <w:bookmarkStart w:name="_5c0b1050_e721_485b_a0b9_a38ce203125c" w:id="177"/>
            <w:bookmarkEnd w:id="176"/>
          </w:p>
        </w:tc>
        <w:tc>
          <w:tcPr>
            <w:tcW w:w="246"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349"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349"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307"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383"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246"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388"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246"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376"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322"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COG Au gpt</w:t>
            </w:r>
          </w:p>
        </w:tc>
        <w:tc>
          <w:tcPr>
            <w:tcW w:w="246"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Met Rec %</w:t>
            </w:r>
          </w:p>
        </w:tc>
      </w:tr>
      <w:tr w:rsidR="00777492" w:rsidTr="00BB06A0">
        <w:tc>
          <w:tcPr>
            <w:tcW w:w="800" w:type="pct"/>
            <w:tcBorders>
              <w:top w:val="nil"/>
              <w:left w:val="single" w:color="000000" w:sz="4" w:space="0"/>
              <w:bottom w:val="nil"/>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29315d57_9b4c_4205_b577_d7dcc9e86556" w:id="178"/>
            <w:bookmarkEnd w:id="177"/>
            <w:r>
              <w:rPr>
                <w:rFonts w:eastAsia="Times New Roman"/>
                <w:color w:val="000000"/>
                <w:sz w:val="14"/>
              </w:rPr>
              <w:t>Froome</w:t>
            </w:r>
          </w:p>
        </w:tc>
        <w:tc>
          <w:tcPr>
            <w:tcW w:w="246"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790</w:t>
            </w:r>
          </w:p>
        </w:tc>
        <w:tc>
          <w:tcPr>
            <w:tcW w:w="246"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4.47</w:t>
            </w:r>
          </w:p>
        </w:tc>
        <w:tc>
          <w:tcPr>
            <w:tcW w:w="349"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113</w:t>
            </w:r>
          </w:p>
        </w:tc>
        <w:tc>
          <w:tcPr>
            <w:tcW w:w="349"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641</w:t>
            </w:r>
          </w:p>
        </w:tc>
        <w:tc>
          <w:tcPr>
            <w:tcW w:w="307"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3.92</w:t>
            </w:r>
          </w:p>
        </w:tc>
        <w:tc>
          <w:tcPr>
            <w:tcW w:w="383"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81</w:t>
            </w:r>
          </w:p>
        </w:tc>
        <w:tc>
          <w:tcPr>
            <w:tcW w:w="246"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1,432</w:t>
            </w:r>
          </w:p>
        </w:tc>
        <w:tc>
          <w:tcPr>
            <w:tcW w:w="246"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4.22</w:t>
            </w:r>
          </w:p>
        </w:tc>
        <w:tc>
          <w:tcPr>
            <w:tcW w:w="388"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194</w:t>
            </w:r>
          </w:p>
        </w:tc>
        <w:tc>
          <w:tcPr>
            <w:tcW w:w="246"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276</w:t>
            </w:r>
          </w:p>
        </w:tc>
        <w:tc>
          <w:tcPr>
            <w:tcW w:w="246"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3.32</w:t>
            </w:r>
          </w:p>
        </w:tc>
        <w:tc>
          <w:tcPr>
            <w:tcW w:w="376"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29</w:t>
            </w:r>
          </w:p>
        </w:tc>
        <w:tc>
          <w:tcPr>
            <w:tcW w:w="322"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2.35</w:t>
            </w:r>
          </w:p>
        </w:tc>
        <w:tc>
          <w:tcPr>
            <w:tcW w:w="246"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87</w:t>
            </w:r>
          </w:p>
        </w:tc>
      </w:tr>
      <w:tr w:rsidR="00777492" w:rsidTr="00BB06A0">
        <w:tc>
          <w:tcPr>
            <w:tcW w:w="800" w:type="pct"/>
            <w:tcBorders>
              <w:top w:val="nil"/>
              <w:left w:val="single" w:color="000000" w:sz="4" w:space="0"/>
              <w:bottom w:val="nil"/>
              <w:right w:val="single" w:color="000000" w:sz="4" w:space="0"/>
              <w:tl2br w:val="nil"/>
              <w:tr2bl w:val="nil"/>
            </w:tcBorders>
            <w:noWrap/>
            <w:vAlign w:val="bottom"/>
          </w:tcPr>
          <w:p w:rsidR="00777492" w:rsidP="00BB06A0" w:rsidRDefault="0097139C">
            <w:pPr>
              <w:ind w:left="120"/>
              <w:rPr>
                <w:color w:val="000000"/>
                <w:sz w:val="14"/>
              </w:rPr>
            </w:pPr>
            <w:bookmarkStart w:name="_8f5abd4e_4846_4836_9d67_a3799892a60a" w:id="179"/>
            <w:bookmarkEnd w:id="178"/>
            <w:r>
              <w:rPr>
                <w:rFonts w:eastAsia="Times New Roman"/>
                <w:color w:val="000000"/>
                <w:sz w:val="14"/>
              </w:rPr>
              <w:t>Grey Fox</w:t>
            </w:r>
          </w:p>
        </w:tc>
        <w:tc>
          <w:tcPr>
            <w:tcW w:w="246" w:type="pct"/>
            <w:tcBorders>
              <w:top w:val="nil"/>
              <w:left w:val="single" w:color="000000" w:sz="4" w:space="0"/>
              <w:bottom w:val="nil"/>
              <w:right w:val="nil"/>
              <w:tl2br w:val="nil"/>
              <w:tr2bl w:val="nil"/>
            </w:tcBorders>
            <w:noWrap/>
            <w:vAlign w:val="bottom"/>
          </w:tcPr>
          <w:p w:rsidR="00777492" w:rsidP="00BB06A0" w:rsidRDefault="0097139C">
            <w:pPr>
              <w:jc w:val="center"/>
              <w:rPr>
                <w:rFonts w:ascii="Arial" w:hAnsi="Arial" w:eastAsia="Arial" w:cs="Arial"/>
                <w:color w:val="000000"/>
                <w:sz w:val="14"/>
              </w:rPr>
            </w:pPr>
            <w:r>
              <w:rPr>
                <w:rFonts w:ascii="Arial" w:hAnsi="Arial" w:eastAsia="Arial" w:cs="Arial"/>
                <w:color w:val="000000"/>
                <w:sz w:val="14"/>
              </w:rPr>
              <w:t>-</w:t>
            </w:r>
          </w:p>
        </w:tc>
        <w:tc>
          <w:tcPr>
            <w:tcW w:w="246" w:type="pct"/>
            <w:tcBorders>
              <w:top w:val="nil"/>
              <w:left w:val="nil"/>
              <w:bottom w:val="nil"/>
              <w:right w:val="nil"/>
              <w:tl2br w:val="nil"/>
              <w:tr2bl w:val="nil"/>
            </w:tcBorders>
            <w:noWrap/>
            <w:vAlign w:val="bottom"/>
          </w:tcPr>
          <w:p w:rsidR="00777492" w:rsidP="00BB06A0" w:rsidRDefault="0097139C">
            <w:pPr>
              <w:ind w:right="50"/>
              <w:jc w:val="right"/>
              <w:rPr>
                <w:rFonts w:ascii="Arial" w:hAnsi="Arial" w:eastAsia="Arial" w:cs="Arial"/>
                <w:color w:val="000000"/>
                <w:sz w:val="14"/>
              </w:rPr>
            </w:pPr>
            <w:r>
              <w:rPr>
                <w:rFonts w:ascii="Arial" w:hAnsi="Arial" w:eastAsia="Arial" w:cs="Arial"/>
                <w:color w:val="000000"/>
                <w:sz w:val="14"/>
              </w:rPr>
              <w:t>-</w:t>
            </w:r>
          </w:p>
        </w:tc>
        <w:tc>
          <w:tcPr>
            <w:tcW w:w="349" w:type="pct"/>
            <w:tcBorders>
              <w:top w:val="nil"/>
              <w:left w:val="nil"/>
              <w:bottom w:val="nil"/>
              <w:right w:val="single" w:color="000000" w:sz="4" w:space="0"/>
              <w:tl2br w:val="nil"/>
              <w:tr2bl w:val="nil"/>
            </w:tcBorders>
            <w:noWrap/>
            <w:vAlign w:val="bottom"/>
          </w:tcPr>
          <w:p w:rsidR="00777492" w:rsidP="00BB06A0" w:rsidRDefault="0097139C">
            <w:pPr>
              <w:jc w:val="center"/>
              <w:rPr>
                <w:rFonts w:ascii="Arial" w:hAnsi="Arial" w:eastAsia="Arial" w:cs="Arial"/>
                <w:color w:val="000000"/>
                <w:sz w:val="14"/>
              </w:rPr>
            </w:pPr>
            <w:r>
              <w:rPr>
                <w:rFonts w:ascii="Arial" w:hAnsi="Arial" w:eastAsia="Arial" w:cs="Arial"/>
                <w:color w:val="000000"/>
                <w:sz w:val="14"/>
              </w:rPr>
              <w:t>-</w:t>
            </w:r>
          </w:p>
        </w:tc>
        <w:tc>
          <w:tcPr>
            <w:tcW w:w="349" w:type="pct"/>
            <w:tcBorders>
              <w:top w:val="nil"/>
              <w:left w:val="single" w:color="000000" w:sz="4" w:space="0"/>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7,566</w:t>
            </w:r>
          </w:p>
        </w:tc>
        <w:tc>
          <w:tcPr>
            <w:tcW w:w="307" w:type="pct"/>
            <w:tcBorders>
              <w:top w:val="nil"/>
              <w:left w:val="nil"/>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4.80</w:t>
            </w:r>
          </w:p>
        </w:tc>
        <w:tc>
          <w:tcPr>
            <w:tcW w:w="383" w:type="pct"/>
            <w:tcBorders>
              <w:top w:val="nil"/>
              <w:left w:val="nil"/>
              <w:bottom w:val="nil"/>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1,168</w:t>
            </w:r>
          </w:p>
        </w:tc>
        <w:tc>
          <w:tcPr>
            <w:tcW w:w="246" w:type="pct"/>
            <w:tcBorders>
              <w:top w:val="nil"/>
              <w:left w:val="single" w:color="000000" w:sz="4" w:space="0"/>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7,566</w:t>
            </w:r>
          </w:p>
        </w:tc>
        <w:tc>
          <w:tcPr>
            <w:tcW w:w="246" w:type="pct"/>
            <w:tcBorders>
              <w:top w:val="nil"/>
              <w:left w:val="nil"/>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4.80</w:t>
            </w:r>
          </w:p>
        </w:tc>
        <w:tc>
          <w:tcPr>
            <w:tcW w:w="388" w:type="pct"/>
            <w:tcBorders>
              <w:top w:val="nil"/>
              <w:left w:val="nil"/>
              <w:bottom w:val="nil"/>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1,168</w:t>
            </w:r>
          </w:p>
        </w:tc>
        <w:tc>
          <w:tcPr>
            <w:tcW w:w="246" w:type="pct"/>
            <w:tcBorders>
              <w:top w:val="nil"/>
              <w:left w:val="single" w:color="000000" w:sz="4" w:space="0"/>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1,685</w:t>
            </w:r>
          </w:p>
        </w:tc>
        <w:tc>
          <w:tcPr>
            <w:tcW w:w="246" w:type="pct"/>
            <w:tcBorders>
              <w:top w:val="nil"/>
              <w:left w:val="nil"/>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4.35</w:t>
            </w:r>
          </w:p>
        </w:tc>
        <w:tc>
          <w:tcPr>
            <w:tcW w:w="376" w:type="pct"/>
            <w:tcBorders>
              <w:top w:val="nil"/>
              <w:left w:val="nil"/>
              <w:bottom w:val="nil"/>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236</w:t>
            </w:r>
          </w:p>
        </w:tc>
        <w:tc>
          <w:tcPr>
            <w:tcW w:w="322" w:type="pct"/>
            <w:tcBorders>
              <w:top w:val="nil"/>
              <w:left w:val="single" w:color="000000" w:sz="4" w:space="0"/>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2.30</w:t>
            </w:r>
          </w:p>
        </w:tc>
        <w:tc>
          <w:tcPr>
            <w:tcW w:w="246" w:type="pct"/>
            <w:tcBorders>
              <w:top w:val="nil"/>
              <w:left w:val="nil"/>
              <w:bottom w:val="nil"/>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85</w:t>
            </w:r>
          </w:p>
        </w:tc>
      </w:tr>
      <w:tr w:rsidR="00777492" w:rsidTr="00BB06A0">
        <w:tc>
          <w:tcPr>
            <w:tcW w:w="800" w:type="pct"/>
            <w:tcBorders>
              <w:top w:val="nil"/>
              <w:left w:val="single" w:color="000000" w:sz="4" w:space="0"/>
              <w:bottom w:val="nil"/>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f56d8557_4708_4c47_9103_fa2802ca58b8" w:id="180"/>
            <w:bookmarkEnd w:id="179"/>
            <w:r>
              <w:rPr>
                <w:rFonts w:eastAsia="Times New Roman"/>
                <w:color w:val="000000"/>
                <w:sz w:val="14"/>
              </w:rPr>
              <w:t>Stock West</w:t>
            </w:r>
          </w:p>
        </w:tc>
        <w:tc>
          <w:tcPr>
            <w:tcW w:w="246"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rFonts w:ascii="Arial" w:hAnsi="Arial" w:eastAsia="Arial" w:cs="Arial"/>
                <w:color w:val="000000"/>
                <w:sz w:val="14"/>
              </w:rPr>
            </w:pPr>
            <w:r>
              <w:rPr>
                <w:rFonts w:ascii="Arial" w:hAnsi="Arial" w:eastAsia="Arial" w:cs="Arial"/>
                <w:color w:val="000000"/>
                <w:sz w:val="14"/>
              </w:rPr>
              <w:t>-</w:t>
            </w:r>
          </w:p>
        </w:tc>
        <w:tc>
          <w:tcPr>
            <w:tcW w:w="246" w:type="pct"/>
            <w:tcBorders>
              <w:top w:val="nil"/>
              <w:left w:val="nil"/>
              <w:bottom w:val="nil"/>
              <w:right w:val="nil"/>
              <w:tl2br w:val="nil"/>
              <w:tr2bl w:val="nil"/>
            </w:tcBorders>
            <w:shd w:val="clear" w:color="auto" w:fill="CCEEFF"/>
            <w:noWrap/>
            <w:vAlign w:val="bottom"/>
          </w:tcPr>
          <w:p w:rsidR="00777492" w:rsidP="00BB06A0" w:rsidRDefault="0097139C">
            <w:pPr>
              <w:ind w:right="50"/>
              <w:jc w:val="right"/>
              <w:rPr>
                <w:rFonts w:ascii="Arial" w:hAnsi="Arial" w:eastAsia="Arial" w:cs="Arial"/>
                <w:color w:val="000000"/>
                <w:sz w:val="14"/>
              </w:rPr>
            </w:pPr>
            <w:r>
              <w:rPr>
                <w:rFonts w:ascii="Arial" w:hAnsi="Arial" w:eastAsia="Arial" w:cs="Arial"/>
                <w:color w:val="000000"/>
                <w:sz w:val="14"/>
              </w:rPr>
              <w:t>-</w:t>
            </w:r>
          </w:p>
        </w:tc>
        <w:tc>
          <w:tcPr>
            <w:tcW w:w="349"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rFonts w:ascii="Arial" w:hAnsi="Arial" w:eastAsia="Arial" w:cs="Arial"/>
                <w:color w:val="000000"/>
                <w:sz w:val="14"/>
              </w:rPr>
            </w:pPr>
            <w:r>
              <w:rPr>
                <w:rFonts w:ascii="Arial" w:hAnsi="Arial" w:eastAsia="Arial" w:cs="Arial"/>
                <w:color w:val="000000"/>
                <w:sz w:val="14"/>
              </w:rPr>
              <w:t>-</w:t>
            </w:r>
          </w:p>
        </w:tc>
        <w:tc>
          <w:tcPr>
            <w:tcW w:w="349"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1,171</w:t>
            </w:r>
          </w:p>
        </w:tc>
        <w:tc>
          <w:tcPr>
            <w:tcW w:w="307"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3.83</w:t>
            </w:r>
          </w:p>
        </w:tc>
        <w:tc>
          <w:tcPr>
            <w:tcW w:w="383"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144</w:t>
            </w:r>
          </w:p>
        </w:tc>
        <w:tc>
          <w:tcPr>
            <w:tcW w:w="246"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1,171</w:t>
            </w:r>
          </w:p>
        </w:tc>
        <w:tc>
          <w:tcPr>
            <w:tcW w:w="246"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3.82</w:t>
            </w:r>
          </w:p>
        </w:tc>
        <w:tc>
          <w:tcPr>
            <w:tcW w:w="388"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144</w:t>
            </w:r>
          </w:p>
        </w:tc>
        <w:tc>
          <w:tcPr>
            <w:tcW w:w="246"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1,049</w:t>
            </w:r>
          </w:p>
        </w:tc>
        <w:tc>
          <w:tcPr>
            <w:tcW w:w="246"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3.30</w:t>
            </w:r>
          </w:p>
        </w:tc>
        <w:tc>
          <w:tcPr>
            <w:tcW w:w="376"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111</w:t>
            </w:r>
          </w:p>
        </w:tc>
        <w:tc>
          <w:tcPr>
            <w:tcW w:w="322"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1.95</w:t>
            </w:r>
          </w:p>
        </w:tc>
        <w:tc>
          <w:tcPr>
            <w:tcW w:w="246"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94</w:t>
            </w:r>
          </w:p>
        </w:tc>
      </w:tr>
      <w:tr w:rsidR="00777492" w:rsidTr="00BB06A0">
        <w:tc>
          <w:tcPr>
            <w:tcW w:w="800" w:type="pct"/>
            <w:tcBorders>
              <w:top w:val="nil"/>
              <w:left w:val="single" w:color="000000" w:sz="4" w:space="0"/>
              <w:bottom w:val="nil"/>
              <w:right w:val="single" w:color="000000" w:sz="4" w:space="0"/>
              <w:tl2br w:val="nil"/>
              <w:tr2bl w:val="nil"/>
            </w:tcBorders>
            <w:noWrap/>
            <w:vAlign w:val="bottom"/>
          </w:tcPr>
          <w:p w:rsidR="00777492" w:rsidP="00BB06A0" w:rsidRDefault="0097139C">
            <w:pPr>
              <w:ind w:left="120"/>
              <w:rPr>
                <w:color w:val="000000"/>
                <w:sz w:val="14"/>
              </w:rPr>
            </w:pPr>
            <w:bookmarkStart w:name="_07b8d58c_6be7_4931_977a_83f88855cfbb" w:id="181"/>
            <w:bookmarkEnd w:id="180"/>
            <w:r>
              <w:rPr>
                <w:rFonts w:eastAsia="Times New Roman"/>
                <w:color w:val="000000"/>
                <w:sz w:val="14"/>
              </w:rPr>
              <w:t>Fuller</w:t>
            </w:r>
          </w:p>
        </w:tc>
        <w:tc>
          <w:tcPr>
            <w:tcW w:w="246" w:type="pct"/>
            <w:tcBorders>
              <w:top w:val="nil"/>
              <w:left w:val="single" w:color="000000" w:sz="4" w:space="0"/>
              <w:bottom w:val="nil"/>
              <w:right w:val="nil"/>
              <w:tl2br w:val="nil"/>
              <w:tr2bl w:val="nil"/>
            </w:tcBorders>
            <w:noWrap/>
            <w:vAlign w:val="bottom"/>
          </w:tcPr>
          <w:p w:rsidR="00777492" w:rsidP="00BB06A0" w:rsidRDefault="0097139C">
            <w:pPr>
              <w:jc w:val="center"/>
              <w:rPr>
                <w:rFonts w:ascii="Arial" w:hAnsi="Arial" w:eastAsia="Arial" w:cs="Arial"/>
                <w:color w:val="000000"/>
                <w:sz w:val="14"/>
              </w:rPr>
            </w:pPr>
            <w:r>
              <w:rPr>
                <w:rFonts w:ascii="Arial" w:hAnsi="Arial" w:eastAsia="Arial" w:cs="Arial"/>
                <w:color w:val="000000"/>
                <w:sz w:val="14"/>
              </w:rPr>
              <w:t>-</w:t>
            </w:r>
          </w:p>
        </w:tc>
        <w:tc>
          <w:tcPr>
            <w:tcW w:w="246" w:type="pct"/>
            <w:tcBorders>
              <w:top w:val="nil"/>
              <w:left w:val="nil"/>
              <w:bottom w:val="nil"/>
              <w:right w:val="nil"/>
              <w:tl2br w:val="nil"/>
              <w:tr2bl w:val="nil"/>
            </w:tcBorders>
            <w:noWrap/>
            <w:vAlign w:val="bottom"/>
          </w:tcPr>
          <w:p w:rsidR="00777492" w:rsidP="00BB06A0" w:rsidRDefault="0097139C">
            <w:pPr>
              <w:ind w:right="50"/>
              <w:jc w:val="right"/>
              <w:rPr>
                <w:rFonts w:ascii="Arial" w:hAnsi="Arial" w:eastAsia="Arial" w:cs="Arial"/>
                <w:color w:val="000000"/>
                <w:sz w:val="14"/>
              </w:rPr>
            </w:pPr>
            <w:r>
              <w:rPr>
                <w:rFonts w:ascii="Arial" w:hAnsi="Arial" w:eastAsia="Arial" w:cs="Arial"/>
                <w:color w:val="000000"/>
                <w:sz w:val="14"/>
              </w:rPr>
              <w:t>-</w:t>
            </w:r>
          </w:p>
        </w:tc>
        <w:tc>
          <w:tcPr>
            <w:tcW w:w="349" w:type="pct"/>
            <w:tcBorders>
              <w:top w:val="nil"/>
              <w:left w:val="nil"/>
              <w:bottom w:val="nil"/>
              <w:right w:val="single" w:color="000000" w:sz="4" w:space="0"/>
              <w:tl2br w:val="nil"/>
              <w:tr2bl w:val="nil"/>
            </w:tcBorders>
            <w:noWrap/>
            <w:vAlign w:val="bottom"/>
          </w:tcPr>
          <w:p w:rsidR="00777492" w:rsidP="00BB06A0" w:rsidRDefault="0097139C">
            <w:pPr>
              <w:jc w:val="center"/>
              <w:rPr>
                <w:rFonts w:ascii="Arial" w:hAnsi="Arial" w:eastAsia="Arial" w:cs="Arial"/>
                <w:color w:val="000000"/>
                <w:sz w:val="14"/>
              </w:rPr>
            </w:pPr>
            <w:r>
              <w:rPr>
                <w:rFonts w:ascii="Arial" w:hAnsi="Arial" w:eastAsia="Arial" w:cs="Arial"/>
                <w:color w:val="000000"/>
                <w:sz w:val="14"/>
              </w:rPr>
              <w:t>-</w:t>
            </w:r>
          </w:p>
        </w:tc>
        <w:tc>
          <w:tcPr>
            <w:tcW w:w="349" w:type="pct"/>
            <w:tcBorders>
              <w:top w:val="nil"/>
              <w:left w:val="single" w:color="000000" w:sz="4" w:space="0"/>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1,149</w:t>
            </w:r>
          </w:p>
        </w:tc>
        <w:tc>
          <w:tcPr>
            <w:tcW w:w="307" w:type="pct"/>
            <w:tcBorders>
              <w:top w:val="nil"/>
              <w:left w:val="nil"/>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4.25</w:t>
            </w:r>
          </w:p>
        </w:tc>
        <w:tc>
          <w:tcPr>
            <w:tcW w:w="383" w:type="pct"/>
            <w:tcBorders>
              <w:top w:val="nil"/>
              <w:left w:val="nil"/>
              <w:bottom w:val="nil"/>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157</w:t>
            </w:r>
          </w:p>
        </w:tc>
        <w:tc>
          <w:tcPr>
            <w:tcW w:w="246" w:type="pct"/>
            <w:tcBorders>
              <w:top w:val="nil"/>
              <w:left w:val="single" w:color="000000" w:sz="4" w:space="0"/>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1,149</w:t>
            </w:r>
          </w:p>
        </w:tc>
        <w:tc>
          <w:tcPr>
            <w:tcW w:w="246" w:type="pct"/>
            <w:tcBorders>
              <w:top w:val="nil"/>
              <w:left w:val="nil"/>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4.25</w:t>
            </w:r>
          </w:p>
        </w:tc>
        <w:tc>
          <w:tcPr>
            <w:tcW w:w="388" w:type="pct"/>
            <w:tcBorders>
              <w:top w:val="nil"/>
              <w:left w:val="nil"/>
              <w:bottom w:val="nil"/>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157</w:t>
            </w:r>
          </w:p>
        </w:tc>
        <w:tc>
          <w:tcPr>
            <w:tcW w:w="246" w:type="pct"/>
            <w:tcBorders>
              <w:top w:val="nil"/>
              <w:left w:val="single" w:color="000000" w:sz="4" w:space="0"/>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693</w:t>
            </w:r>
          </w:p>
        </w:tc>
        <w:tc>
          <w:tcPr>
            <w:tcW w:w="246" w:type="pct"/>
            <w:tcBorders>
              <w:top w:val="nil"/>
              <w:left w:val="nil"/>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3.41</w:t>
            </w:r>
          </w:p>
        </w:tc>
        <w:tc>
          <w:tcPr>
            <w:tcW w:w="376" w:type="pct"/>
            <w:tcBorders>
              <w:top w:val="nil"/>
              <w:left w:val="nil"/>
              <w:bottom w:val="nil"/>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76</w:t>
            </w:r>
          </w:p>
        </w:tc>
        <w:tc>
          <w:tcPr>
            <w:tcW w:w="322" w:type="pct"/>
            <w:tcBorders>
              <w:top w:val="nil"/>
              <w:left w:val="single" w:color="000000" w:sz="4" w:space="0"/>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2.30</w:t>
            </w:r>
          </w:p>
        </w:tc>
        <w:tc>
          <w:tcPr>
            <w:tcW w:w="246" w:type="pct"/>
            <w:tcBorders>
              <w:top w:val="nil"/>
              <w:left w:val="nil"/>
              <w:bottom w:val="nil"/>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88</w:t>
            </w:r>
          </w:p>
        </w:tc>
      </w:tr>
      <w:tr w:rsidR="00777492" w:rsidTr="00BB06A0">
        <w:tc>
          <w:tcPr>
            <w:tcW w:w="800" w:type="pct"/>
            <w:tcBorders>
              <w:top w:val="nil"/>
              <w:left w:val="single" w:color="000000" w:sz="4" w:space="0"/>
              <w:bottom w:val="nil"/>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0bfa63db_59ab_40da_b12e_8d939b26d349" w:id="182"/>
            <w:bookmarkEnd w:id="181"/>
            <w:r>
              <w:rPr>
                <w:rFonts w:eastAsia="Times New Roman"/>
                <w:color w:val="000000"/>
                <w:sz w:val="14"/>
              </w:rPr>
              <w:t>Stock East</w:t>
            </w:r>
          </w:p>
        </w:tc>
        <w:tc>
          <w:tcPr>
            <w:tcW w:w="246"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rFonts w:ascii="Arial" w:hAnsi="Arial" w:eastAsia="Arial" w:cs="Arial"/>
                <w:color w:val="000000"/>
                <w:sz w:val="14"/>
              </w:rPr>
            </w:pPr>
            <w:r>
              <w:rPr>
                <w:rFonts w:ascii="Arial" w:hAnsi="Arial" w:eastAsia="Arial" w:cs="Arial"/>
                <w:color w:val="000000"/>
                <w:sz w:val="14"/>
              </w:rPr>
              <w:t>-</w:t>
            </w:r>
          </w:p>
        </w:tc>
        <w:tc>
          <w:tcPr>
            <w:tcW w:w="246" w:type="pct"/>
            <w:tcBorders>
              <w:top w:val="nil"/>
              <w:left w:val="nil"/>
              <w:bottom w:val="nil"/>
              <w:right w:val="nil"/>
              <w:tl2br w:val="nil"/>
              <w:tr2bl w:val="nil"/>
            </w:tcBorders>
            <w:shd w:val="clear" w:color="auto" w:fill="CCEEFF"/>
            <w:noWrap/>
            <w:vAlign w:val="bottom"/>
          </w:tcPr>
          <w:p w:rsidR="00777492" w:rsidP="00BB06A0" w:rsidRDefault="0097139C">
            <w:pPr>
              <w:ind w:right="50"/>
              <w:jc w:val="right"/>
              <w:rPr>
                <w:rFonts w:ascii="Arial" w:hAnsi="Arial" w:eastAsia="Arial" w:cs="Arial"/>
                <w:color w:val="000000"/>
                <w:sz w:val="14"/>
              </w:rPr>
            </w:pPr>
            <w:r>
              <w:rPr>
                <w:rFonts w:ascii="Arial" w:hAnsi="Arial" w:eastAsia="Arial" w:cs="Arial"/>
                <w:color w:val="000000"/>
                <w:sz w:val="14"/>
              </w:rPr>
              <w:t>-</w:t>
            </w:r>
          </w:p>
        </w:tc>
        <w:tc>
          <w:tcPr>
            <w:tcW w:w="349"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rFonts w:ascii="Arial" w:hAnsi="Arial" w:eastAsia="Arial" w:cs="Arial"/>
                <w:color w:val="000000"/>
                <w:sz w:val="14"/>
              </w:rPr>
            </w:pPr>
            <w:r>
              <w:rPr>
                <w:rFonts w:ascii="Arial" w:hAnsi="Arial" w:eastAsia="Arial" w:cs="Arial"/>
                <w:color w:val="000000"/>
                <w:sz w:val="14"/>
              </w:rPr>
              <w:t>-</w:t>
            </w:r>
          </w:p>
        </w:tc>
        <w:tc>
          <w:tcPr>
            <w:tcW w:w="349"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1,232</w:t>
            </w:r>
          </w:p>
        </w:tc>
        <w:tc>
          <w:tcPr>
            <w:tcW w:w="307"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2.41</w:t>
            </w:r>
          </w:p>
        </w:tc>
        <w:tc>
          <w:tcPr>
            <w:tcW w:w="383"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95</w:t>
            </w:r>
          </w:p>
        </w:tc>
        <w:tc>
          <w:tcPr>
            <w:tcW w:w="246"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1,232</w:t>
            </w:r>
          </w:p>
        </w:tc>
        <w:tc>
          <w:tcPr>
            <w:tcW w:w="246"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2.40</w:t>
            </w:r>
          </w:p>
        </w:tc>
        <w:tc>
          <w:tcPr>
            <w:tcW w:w="388"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95</w:t>
            </w:r>
          </w:p>
        </w:tc>
        <w:tc>
          <w:tcPr>
            <w:tcW w:w="246"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21</w:t>
            </w:r>
          </w:p>
        </w:tc>
        <w:tc>
          <w:tcPr>
            <w:tcW w:w="246"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2.32</w:t>
            </w:r>
          </w:p>
        </w:tc>
        <w:tc>
          <w:tcPr>
            <w:tcW w:w="376"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w:t>
            </w:r>
          </w:p>
        </w:tc>
        <w:tc>
          <w:tcPr>
            <w:tcW w:w="322" w:type="pct"/>
            <w:tcBorders>
              <w:top w:val="nil"/>
              <w:left w:val="single" w:color="000000" w:sz="4" w:space="0"/>
              <w:bottom w:val="single" w:color="000000" w:sz="4" w:space="0"/>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1.67</w:t>
            </w:r>
          </w:p>
        </w:tc>
        <w:tc>
          <w:tcPr>
            <w:tcW w:w="246" w:type="pct"/>
            <w:tcBorders>
              <w:top w:val="nil"/>
              <w:left w:val="nil"/>
              <w:bottom w:val="single" w:color="000000" w:sz="4" w:space="0"/>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94</w:t>
            </w:r>
          </w:p>
        </w:tc>
      </w:tr>
      <w:tr w:rsidR="00777492" w:rsidTr="00BB06A0">
        <w:tc>
          <w:tcPr>
            <w:tcW w:w="800"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ind w:left="120"/>
              <w:rPr>
                <w:color w:val="000000"/>
                <w:sz w:val="14"/>
              </w:rPr>
            </w:pPr>
            <w:bookmarkStart w:name="_a9484f51_ba16_4cea_af34_284728e8f59f" w:id="183"/>
            <w:bookmarkEnd w:id="182"/>
            <w:r>
              <w:rPr>
                <w:rFonts w:eastAsia="Times New Roman"/>
                <w:color w:val="000000"/>
                <w:sz w:val="14"/>
              </w:rPr>
              <w:t>Others</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484</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6.30</w:t>
            </w:r>
          </w:p>
        </w:tc>
        <w:tc>
          <w:tcPr>
            <w:tcW w:w="349"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98</w:t>
            </w:r>
          </w:p>
        </w:tc>
        <w:tc>
          <w:tcPr>
            <w:tcW w:w="349"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1,227</w:t>
            </w:r>
          </w:p>
        </w:tc>
        <w:tc>
          <w:tcPr>
            <w:tcW w:w="307"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2.18</w:t>
            </w:r>
          </w:p>
        </w:tc>
        <w:tc>
          <w:tcPr>
            <w:tcW w:w="383"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86</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1,711</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3.34</w:t>
            </w:r>
          </w:p>
        </w:tc>
        <w:tc>
          <w:tcPr>
            <w:tcW w:w="388"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184</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309</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5.13</w:t>
            </w:r>
          </w:p>
        </w:tc>
        <w:tc>
          <w:tcPr>
            <w:tcW w:w="376"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51</w:t>
            </w:r>
          </w:p>
        </w:tc>
        <w:tc>
          <w:tcPr>
            <w:tcW w:w="322" w:type="pct"/>
            <w:tcBorders>
              <w:top w:val="nil"/>
              <w:left w:val="single" w:color="000000" w:sz="4" w:space="0"/>
              <w:bottom w:val="nil"/>
              <w:right w:val="nil"/>
              <w:tl2br w:val="nil"/>
              <w:tr2bl w:val="nil"/>
            </w:tcBorders>
            <w:noWrap/>
            <w:vAlign w:val="bottom"/>
          </w:tcPr>
          <w:p w:rsidR="00777492" w:rsidP="00BB06A0" w:rsidRDefault="00710EE6">
            <w:pPr>
              <w:rPr>
                <w:color w:val="000000"/>
                <w:sz w:val="14"/>
              </w:rPr>
            </w:pPr>
          </w:p>
        </w:tc>
        <w:tc>
          <w:tcPr>
            <w:tcW w:w="246" w:type="pct"/>
            <w:tcBorders>
              <w:top w:val="nil"/>
              <w:left w:val="nil"/>
              <w:bottom w:val="nil"/>
              <w:right w:val="nil"/>
              <w:tl2br w:val="nil"/>
              <w:tr2bl w:val="nil"/>
            </w:tcBorders>
            <w:noWrap/>
            <w:vAlign w:val="bottom"/>
          </w:tcPr>
          <w:p w:rsidR="00777492" w:rsidP="00BB06A0" w:rsidRDefault="00710EE6">
            <w:pPr>
              <w:rPr>
                <w:color w:val="000000"/>
                <w:sz w:val="14"/>
              </w:rPr>
            </w:pPr>
          </w:p>
        </w:tc>
      </w:tr>
      <w:tr w:rsidR="00777492" w:rsidTr="00BB06A0">
        <w:tc>
          <w:tcPr>
            <w:tcW w:w="800" w:type="pct"/>
            <w:tcBorders>
              <w:top w:val="nil"/>
              <w:left w:val="single" w:color="000000" w:sz="4" w:space="0"/>
              <w:bottom w:val="single" w:color="000000" w:sz="4" w:space="0"/>
              <w:right w:val="single" w:color="000000" w:sz="4" w:space="0"/>
              <w:tl2br w:val="nil"/>
              <w:tr2bl w:val="nil"/>
            </w:tcBorders>
            <w:shd w:val="clear" w:color="auto" w:fill="CCEEFF"/>
            <w:noWrap/>
            <w:vAlign w:val="bottom"/>
          </w:tcPr>
          <w:p w:rsidR="00777492" w:rsidP="00BB06A0" w:rsidRDefault="0097139C">
            <w:pPr>
              <w:rPr>
                <w:b/>
                <w:color w:val="000000"/>
                <w:sz w:val="14"/>
              </w:rPr>
            </w:pPr>
            <w:bookmarkStart w:name="_08cb323a_bc49_4ab1_a5ef_74c148af515c" w:id="184"/>
            <w:bookmarkEnd w:id="183"/>
            <w:r>
              <w:rPr>
                <w:rFonts w:eastAsia="Times New Roman"/>
                <w:b/>
                <w:color w:val="000000"/>
                <w:sz w:val="14"/>
              </w:rPr>
              <w:t>Total</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1,274</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5.15</w:t>
            </w:r>
          </w:p>
        </w:tc>
        <w:tc>
          <w:tcPr>
            <w:tcW w:w="349"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211</w:t>
            </w:r>
          </w:p>
        </w:tc>
        <w:tc>
          <w:tcPr>
            <w:tcW w:w="349"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12,986</w:t>
            </w:r>
          </w:p>
        </w:tc>
        <w:tc>
          <w:tcPr>
            <w:tcW w:w="30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4.15</w:t>
            </w:r>
          </w:p>
        </w:tc>
        <w:tc>
          <w:tcPr>
            <w:tcW w:w="383"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1731</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14,261</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4.24</w:t>
            </w:r>
          </w:p>
        </w:tc>
        <w:tc>
          <w:tcPr>
            <w:tcW w:w="388"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1942</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4,033</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3.89</w:t>
            </w:r>
          </w:p>
        </w:tc>
        <w:tc>
          <w:tcPr>
            <w:tcW w:w="376"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505</w:t>
            </w:r>
          </w:p>
        </w:tc>
        <w:tc>
          <w:tcPr>
            <w:tcW w:w="322" w:type="pct"/>
            <w:tcBorders>
              <w:top w:val="nil"/>
              <w:left w:val="single" w:color="000000" w:sz="4" w:space="0"/>
              <w:bottom w:val="nil"/>
              <w:right w:val="nil"/>
              <w:tl2br w:val="nil"/>
              <w:tr2bl w:val="nil"/>
            </w:tcBorders>
            <w:shd w:val="clear" w:color="auto" w:fill="CCEEFF"/>
            <w:noWrap/>
            <w:vAlign w:val="bottom"/>
          </w:tcPr>
          <w:p w:rsidR="00777492" w:rsidP="00BB06A0" w:rsidRDefault="00710EE6">
            <w:pPr>
              <w:rPr>
                <w:color w:val="000000"/>
                <w:sz w:val="14"/>
              </w:rPr>
            </w:pPr>
          </w:p>
        </w:tc>
        <w:tc>
          <w:tcPr>
            <w:tcW w:w="246" w:type="pct"/>
            <w:tcBorders>
              <w:top w:val="nil"/>
              <w:left w:val="nil"/>
              <w:bottom w:val="nil"/>
              <w:right w:val="nil"/>
              <w:tl2br w:val="nil"/>
              <w:tr2bl w:val="nil"/>
            </w:tcBorders>
            <w:shd w:val="clear" w:color="auto" w:fill="CCEEFF"/>
            <w:noWrap/>
            <w:vAlign w:val="bottom"/>
          </w:tcPr>
          <w:p w:rsidR="00777492" w:rsidP="00BB06A0" w:rsidRDefault="00710EE6">
            <w:pPr>
              <w:rPr>
                <w:color w:val="000000"/>
                <w:sz w:val="14"/>
              </w:rPr>
            </w:pPr>
          </w:p>
        </w:tc>
      </w:tr>
      <w:bookmarkEnd w:id="175"/>
      <w:bookmarkEnd w:id="184"/>
    </w:tbl>
    <w:p w:rsidR="00777492" w:rsidP="00777492" w:rsidRDefault="00710EE6">
      <w:pPr>
        <w:tabs>
          <w:tab w:val="left" w:pos="-720"/>
        </w:tabs>
        <w:suppressAutoHyphens/>
        <w:autoSpaceDE w:val="0"/>
        <w:autoSpaceDN w:val="0"/>
        <w:adjustRightInd w:val="0"/>
        <w:jc w:val="both"/>
        <w:rPr>
          <w:b/>
          <w:bCs/>
          <w:szCs w:val="22"/>
        </w:rPr>
      </w:pPr>
    </w:p>
    <w:p w:rsidR="00777492" w:rsidP="00777492" w:rsidRDefault="0097139C">
      <w:pPr>
        <w:keepNext/>
        <w:tabs>
          <w:tab w:val="left" w:pos="-720"/>
        </w:tabs>
        <w:suppressAutoHyphens/>
        <w:autoSpaceDE w:val="0"/>
        <w:autoSpaceDN w:val="0"/>
        <w:adjustRightInd w:val="0"/>
        <w:jc w:val="both"/>
        <w:rPr>
          <w:szCs w:val="22"/>
        </w:rPr>
      </w:pPr>
      <w:r>
        <w:rPr>
          <w:szCs w:val="22"/>
        </w:rPr>
        <w:t>Mineral resources, exclusive of reserves, as at December 31, 2020:</w:t>
      </w:r>
    </w:p>
    <w:p w:rsidR="00777492" w:rsidP="00777492" w:rsidRDefault="00710EE6">
      <w:pPr>
        <w:keepNext/>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752"/>
        <w:gridCol w:w="539"/>
        <w:gridCol w:w="539"/>
        <w:gridCol w:w="765"/>
        <w:gridCol w:w="765"/>
        <w:gridCol w:w="674"/>
        <w:gridCol w:w="839"/>
        <w:gridCol w:w="540"/>
        <w:gridCol w:w="540"/>
        <w:gridCol w:w="850"/>
        <w:gridCol w:w="540"/>
        <w:gridCol w:w="540"/>
        <w:gridCol w:w="823"/>
      </w:tblGrid>
      <w:tr w:rsidR="00777492" w:rsidTr="00BB06A0">
        <w:trPr>
          <w:trHeight w:val="20" w:hRule="exact"/>
        </w:trPr>
        <w:tc>
          <w:tcPr>
            <w:tcW w:w="903" w:type="pct"/>
            <w:tcBorders>
              <w:top w:val="nil"/>
              <w:left w:val="nil"/>
              <w:bottom w:val="nil"/>
              <w:right w:val="nil"/>
            </w:tcBorders>
            <w:vAlign w:val="center"/>
          </w:tcPr>
          <w:p w:rsidR="00777492" w:rsidP="00BB06A0" w:rsidRDefault="00710EE6">
            <w:pPr>
              <w:keepNext/>
              <w:rPr>
                <w:sz w:val="2"/>
              </w:rPr>
            </w:pPr>
            <w:bookmarkStart w:name="_ae29d651_b741_49af_b0fe_78572af8aeaf" w:colFirst="0" w:colLast="0" w:id="185"/>
            <w:bookmarkStart w:name="_8de6861f_6a28_434d_b238_d8e8cf797a9c" w:colFirst="1" w:colLast="1" w:id="186"/>
            <w:bookmarkStart w:name="_843a23be_c65b_4078_b1f6_1b26eb3e1eda" w:colFirst="2" w:colLast="2" w:id="187"/>
            <w:bookmarkStart w:name="_34d2e6e7_bbcc_4fd6_a8b1_7dc11faf482e" w:colFirst="3" w:colLast="3" w:id="188"/>
            <w:bookmarkStart w:name="_6e709aba_9ea5_487f_8739_444cb1b64e31" w:colFirst="4" w:colLast="4" w:id="189"/>
            <w:bookmarkStart w:name="_8a7a1b8d_cadb_43c5_9813_e402e3a6aefe" w:colFirst="5" w:colLast="5" w:id="190"/>
            <w:bookmarkStart w:name="_62fe2c8f_6e88_45a1_adb8_30dbaf7bef20" w:colFirst="6" w:colLast="6" w:id="191"/>
            <w:bookmarkStart w:name="_48deb918_9434_41d1_b8c9_f09c695ef9f3" w:colFirst="7" w:colLast="7" w:id="192"/>
            <w:bookmarkStart w:name="_25da4367_1f36_4226_828a_a9a5e8ca0197" w:colFirst="8" w:colLast="8" w:id="193"/>
            <w:bookmarkStart w:name="_5df5bafd_4f93_49af_b3da_aae32ae516ca" w:colFirst="9" w:colLast="9" w:id="194"/>
            <w:bookmarkStart w:name="_c86349a5_edf3_418f_b66e_1d99caf06b85" w:colFirst="10" w:colLast="10" w:id="195"/>
            <w:bookmarkStart w:name="_006483eb_4753_4467_99a2_7fe69d9d67e0" w:colFirst="11" w:colLast="11" w:id="196"/>
            <w:bookmarkStart w:name="_4cf68c41_3615_4891_b931_b3a6465cf637" w:colFirst="12" w:colLast="12" w:id="197"/>
            <w:bookmarkStart w:name="_c529d12f_3094_4d2b_bd91_61098346e919" w:id="198"/>
          </w:p>
        </w:tc>
        <w:tc>
          <w:tcPr>
            <w:tcW w:w="278"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394" w:type="pct"/>
            <w:tcBorders>
              <w:top w:val="nil"/>
              <w:left w:val="nil"/>
              <w:bottom w:val="nil"/>
              <w:right w:val="nil"/>
            </w:tcBorders>
            <w:vAlign w:val="center"/>
          </w:tcPr>
          <w:p w:rsidR="00777492" w:rsidP="00BB06A0" w:rsidRDefault="00710EE6">
            <w:pPr>
              <w:keepNext/>
              <w:rPr>
                <w:sz w:val="2"/>
              </w:rPr>
            </w:pPr>
          </w:p>
        </w:tc>
        <w:tc>
          <w:tcPr>
            <w:tcW w:w="394" w:type="pct"/>
            <w:tcBorders>
              <w:top w:val="nil"/>
              <w:left w:val="nil"/>
              <w:bottom w:val="nil"/>
              <w:right w:val="nil"/>
            </w:tcBorders>
            <w:vAlign w:val="center"/>
          </w:tcPr>
          <w:p w:rsidR="00777492" w:rsidP="00BB06A0" w:rsidRDefault="00710EE6">
            <w:pPr>
              <w:keepNext/>
              <w:rPr>
                <w:sz w:val="2"/>
              </w:rPr>
            </w:pPr>
          </w:p>
        </w:tc>
        <w:tc>
          <w:tcPr>
            <w:tcW w:w="347" w:type="pct"/>
            <w:tcBorders>
              <w:top w:val="nil"/>
              <w:left w:val="nil"/>
              <w:bottom w:val="nil"/>
              <w:right w:val="nil"/>
            </w:tcBorders>
            <w:vAlign w:val="center"/>
          </w:tcPr>
          <w:p w:rsidR="00777492" w:rsidP="00BB06A0" w:rsidRDefault="00710EE6">
            <w:pPr>
              <w:keepNext/>
              <w:rPr>
                <w:sz w:val="2"/>
              </w:rPr>
            </w:pPr>
          </w:p>
        </w:tc>
        <w:tc>
          <w:tcPr>
            <w:tcW w:w="432"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438"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424" w:type="pct"/>
            <w:tcBorders>
              <w:top w:val="nil"/>
              <w:left w:val="nil"/>
              <w:bottom w:val="nil"/>
              <w:right w:val="nil"/>
            </w:tcBorders>
            <w:vAlign w:val="center"/>
          </w:tcPr>
          <w:p w:rsidR="00777492" w:rsidP="00BB06A0" w:rsidRDefault="00710EE6">
            <w:pPr>
              <w:keepNext/>
              <w:rPr>
                <w:sz w:val="2"/>
              </w:rPr>
            </w:pPr>
          </w:p>
        </w:tc>
      </w:tr>
      <w:tr w:rsidR="00777492" w:rsidTr="00BB06A0">
        <w:tc>
          <w:tcPr>
            <w:tcW w:w="903" w:type="pct"/>
            <w:tcBorders>
              <w:top w:val="single" w:color="000000" w:sz="4" w:space="0"/>
              <w:left w:val="single" w:color="000000" w:sz="4" w:space="0"/>
              <w:bottom w:val="nil"/>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9f583d9c_dcc1_4941_84d3_e206a9e1fa4d" w:id="199"/>
            <w:bookmarkEnd w:id="185"/>
            <w:bookmarkEnd w:id="186"/>
            <w:bookmarkEnd w:id="187"/>
            <w:bookmarkEnd w:id="188"/>
            <w:bookmarkEnd w:id="189"/>
            <w:bookmarkEnd w:id="190"/>
            <w:bookmarkEnd w:id="191"/>
            <w:bookmarkEnd w:id="192"/>
            <w:bookmarkEnd w:id="193"/>
            <w:bookmarkEnd w:id="194"/>
            <w:bookmarkEnd w:id="195"/>
            <w:bookmarkEnd w:id="196"/>
            <w:bookmarkEnd w:id="197"/>
            <w:r>
              <w:rPr>
                <w:rFonts w:eastAsia="Times New Roman"/>
                <w:b/>
                <w:color w:val="000000"/>
                <w:sz w:val="14"/>
              </w:rPr>
              <w:t xml:space="preserve">Gold </w:t>
            </w:r>
          </w:p>
        </w:tc>
        <w:tc>
          <w:tcPr>
            <w:tcW w:w="950"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w:t>
            </w:r>
          </w:p>
        </w:tc>
        <w:tc>
          <w:tcPr>
            <w:tcW w:w="1173"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Indicated</w:t>
            </w:r>
          </w:p>
        </w:tc>
        <w:tc>
          <w:tcPr>
            <w:tcW w:w="994"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 &amp; Indicated</w:t>
            </w:r>
          </w:p>
        </w:tc>
        <w:tc>
          <w:tcPr>
            <w:tcW w:w="980"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Inferred</w:t>
            </w:r>
          </w:p>
        </w:tc>
      </w:tr>
      <w:tr w:rsidR="00777492" w:rsidTr="00BB06A0">
        <w:tc>
          <w:tcPr>
            <w:tcW w:w="903" w:type="pct"/>
            <w:tcBorders>
              <w:top w:val="nil"/>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710EE6">
            <w:pPr>
              <w:rPr>
                <w:b/>
                <w:color w:val="000000"/>
                <w:sz w:val="14"/>
              </w:rPr>
            </w:pPr>
            <w:bookmarkStart w:name="_0aaa7938_27ea_4afc_bda5_dd1fe7991174" w:id="200"/>
            <w:bookmarkEnd w:id="199"/>
          </w:p>
        </w:tc>
        <w:tc>
          <w:tcPr>
            <w:tcW w:w="278"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78"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394"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394"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347"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432"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278"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78"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438"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278"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78"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424"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r>
      <w:tr w:rsidR="00777492" w:rsidTr="00BB06A0">
        <w:tc>
          <w:tcPr>
            <w:tcW w:w="903" w:type="pct"/>
            <w:tcBorders>
              <w:top w:val="nil"/>
              <w:left w:val="single" w:color="000000" w:sz="4" w:space="0"/>
              <w:bottom w:val="nil"/>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d44399ff_f749_4e76_b4fc_9ab05bc35df1" w:id="201"/>
            <w:bookmarkEnd w:id="200"/>
            <w:r>
              <w:rPr>
                <w:rFonts w:eastAsia="Times New Roman"/>
                <w:color w:val="000000"/>
                <w:sz w:val="14"/>
              </w:rPr>
              <w:t>Froome</w:t>
            </w:r>
          </w:p>
        </w:tc>
        <w:tc>
          <w:tcPr>
            <w:tcW w:w="278"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78" w:type="pct"/>
            <w:tcBorders>
              <w:top w:val="nil"/>
              <w:left w:val="nil"/>
              <w:bottom w:val="nil"/>
              <w:right w:val="nil"/>
              <w:tl2br w:val="nil"/>
              <w:tr2bl w:val="nil"/>
            </w:tcBorders>
            <w:shd w:val="clear" w:color="auto" w:fill="CCEEFF"/>
            <w:vAlign w:val="center"/>
          </w:tcPr>
          <w:p w:rsidR="00777492" w:rsidP="00BB06A0" w:rsidRDefault="0097139C">
            <w:pPr>
              <w:ind w:right="50"/>
              <w:jc w:val="right"/>
              <w:rPr>
                <w:color w:val="000000"/>
                <w:sz w:val="14"/>
              </w:rPr>
            </w:pPr>
            <w:r>
              <w:rPr>
                <w:rFonts w:eastAsia="Times New Roman"/>
                <w:color w:val="000000"/>
                <w:sz w:val="14"/>
              </w:rPr>
              <w:t>-</w:t>
            </w:r>
          </w:p>
        </w:tc>
        <w:tc>
          <w:tcPr>
            <w:tcW w:w="394"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1,104</w:t>
            </w:r>
          </w:p>
        </w:tc>
        <w:tc>
          <w:tcPr>
            <w:tcW w:w="347"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5.09</w:t>
            </w:r>
          </w:p>
        </w:tc>
        <w:tc>
          <w:tcPr>
            <w:tcW w:w="432"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181</w:t>
            </w:r>
          </w:p>
        </w:tc>
        <w:tc>
          <w:tcPr>
            <w:tcW w:w="278"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1,104</w:t>
            </w:r>
          </w:p>
        </w:tc>
        <w:tc>
          <w:tcPr>
            <w:tcW w:w="278"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5.09</w:t>
            </w:r>
          </w:p>
        </w:tc>
        <w:tc>
          <w:tcPr>
            <w:tcW w:w="438"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181</w:t>
            </w:r>
          </w:p>
        </w:tc>
        <w:tc>
          <w:tcPr>
            <w:tcW w:w="278"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52</w:t>
            </w:r>
          </w:p>
        </w:tc>
        <w:tc>
          <w:tcPr>
            <w:tcW w:w="278"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4.13</w:t>
            </w:r>
          </w:p>
        </w:tc>
        <w:tc>
          <w:tcPr>
            <w:tcW w:w="424"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7</w:t>
            </w:r>
          </w:p>
        </w:tc>
      </w:tr>
      <w:tr w:rsidR="00777492" w:rsidTr="00BB06A0">
        <w:tc>
          <w:tcPr>
            <w:tcW w:w="903" w:type="pct"/>
            <w:tcBorders>
              <w:top w:val="nil"/>
              <w:left w:val="single" w:color="000000" w:sz="4" w:space="0"/>
              <w:bottom w:val="nil"/>
              <w:right w:val="single" w:color="000000" w:sz="4" w:space="0"/>
              <w:tl2br w:val="nil"/>
              <w:tr2bl w:val="nil"/>
            </w:tcBorders>
            <w:noWrap/>
            <w:vAlign w:val="bottom"/>
          </w:tcPr>
          <w:p w:rsidR="00777492" w:rsidP="00BB06A0" w:rsidRDefault="0097139C">
            <w:pPr>
              <w:ind w:left="120"/>
              <w:rPr>
                <w:color w:val="000000"/>
                <w:sz w:val="14"/>
              </w:rPr>
            </w:pPr>
            <w:bookmarkStart w:name="_18671e81_9620_4cb7_9c55_87fd821826a5" w:id="202"/>
            <w:bookmarkEnd w:id="201"/>
            <w:r>
              <w:rPr>
                <w:rFonts w:eastAsia="Times New Roman"/>
                <w:color w:val="000000"/>
                <w:sz w:val="14"/>
              </w:rPr>
              <w:t>Grey Fox</w:t>
            </w:r>
          </w:p>
        </w:tc>
        <w:tc>
          <w:tcPr>
            <w:tcW w:w="278" w:type="pct"/>
            <w:tcBorders>
              <w:top w:val="nil"/>
              <w:left w:val="single" w:color="000000" w:sz="4" w:space="0"/>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w:t>
            </w:r>
          </w:p>
        </w:tc>
        <w:tc>
          <w:tcPr>
            <w:tcW w:w="278" w:type="pct"/>
            <w:tcBorders>
              <w:top w:val="nil"/>
              <w:left w:val="nil"/>
              <w:bottom w:val="nil"/>
              <w:right w:val="nil"/>
              <w:tl2br w:val="nil"/>
              <w:tr2bl w:val="nil"/>
            </w:tcBorders>
            <w:vAlign w:val="center"/>
          </w:tcPr>
          <w:p w:rsidR="00777492" w:rsidP="00BB06A0" w:rsidRDefault="0097139C">
            <w:pPr>
              <w:ind w:right="50"/>
              <w:jc w:val="right"/>
              <w:rPr>
                <w:color w:val="000000"/>
                <w:sz w:val="14"/>
              </w:rPr>
            </w:pPr>
            <w:r>
              <w:rPr>
                <w:rFonts w:eastAsia="Times New Roman"/>
                <w:color w:val="000000"/>
                <w:sz w:val="14"/>
              </w:rPr>
              <w:t>-</w:t>
            </w:r>
          </w:p>
        </w:tc>
        <w:tc>
          <w:tcPr>
            <w:tcW w:w="394" w:type="pct"/>
            <w:tcBorders>
              <w:top w:val="nil"/>
              <w:left w:val="nil"/>
              <w:bottom w:val="nil"/>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single" w:color="000000" w:sz="4" w:space="0"/>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3,917</w:t>
            </w:r>
          </w:p>
        </w:tc>
        <w:tc>
          <w:tcPr>
            <w:tcW w:w="347" w:type="pct"/>
            <w:tcBorders>
              <w:top w:val="nil"/>
              <w:left w:val="nil"/>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7.05</w:t>
            </w:r>
          </w:p>
        </w:tc>
        <w:tc>
          <w:tcPr>
            <w:tcW w:w="432" w:type="pct"/>
            <w:tcBorders>
              <w:top w:val="nil"/>
              <w:left w:val="nil"/>
              <w:bottom w:val="nil"/>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888</w:t>
            </w:r>
          </w:p>
        </w:tc>
        <w:tc>
          <w:tcPr>
            <w:tcW w:w="278" w:type="pct"/>
            <w:tcBorders>
              <w:top w:val="nil"/>
              <w:left w:val="single" w:color="000000" w:sz="4" w:space="0"/>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3,917</w:t>
            </w:r>
          </w:p>
        </w:tc>
        <w:tc>
          <w:tcPr>
            <w:tcW w:w="278" w:type="pct"/>
            <w:tcBorders>
              <w:top w:val="nil"/>
              <w:left w:val="nil"/>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7.05</w:t>
            </w:r>
          </w:p>
        </w:tc>
        <w:tc>
          <w:tcPr>
            <w:tcW w:w="438" w:type="pct"/>
            <w:tcBorders>
              <w:top w:val="nil"/>
              <w:left w:val="nil"/>
              <w:bottom w:val="nil"/>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888</w:t>
            </w:r>
          </w:p>
        </w:tc>
        <w:tc>
          <w:tcPr>
            <w:tcW w:w="278" w:type="pct"/>
            <w:tcBorders>
              <w:top w:val="nil"/>
              <w:left w:val="single" w:color="000000" w:sz="4" w:space="0"/>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818</w:t>
            </w:r>
          </w:p>
        </w:tc>
        <w:tc>
          <w:tcPr>
            <w:tcW w:w="278" w:type="pct"/>
            <w:tcBorders>
              <w:top w:val="nil"/>
              <w:left w:val="nil"/>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6.58</w:t>
            </w:r>
          </w:p>
        </w:tc>
        <w:tc>
          <w:tcPr>
            <w:tcW w:w="424" w:type="pct"/>
            <w:tcBorders>
              <w:top w:val="nil"/>
              <w:left w:val="nil"/>
              <w:bottom w:val="nil"/>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173</w:t>
            </w:r>
          </w:p>
        </w:tc>
      </w:tr>
      <w:tr w:rsidR="00777492" w:rsidTr="00BB06A0">
        <w:tc>
          <w:tcPr>
            <w:tcW w:w="903" w:type="pct"/>
            <w:tcBorders>
              <w:top w:val="nil"/>
              <w:left w:val="single" w:color="000000" w:sz="4" w:space="0"/>
              <w:bottom w:val="nil"/>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59ee78f0_4259_484c_ab18_f6453b39ac17" w:id="203"/>
            <w:bookmarkEnd w:id="202"/>
            <w:r>
              <w:rPr>
                <w:rFonts w:eastAsia="Times New Roman"/>
                <w:color w:val="000000"/>
                <w:sz w:val="14"/>
              </w:rPr>
              <w:t>Stock West</w:t>
            </w:r>
          </w:p>
        </w:tc>
        <w:tc>
          <w:tcPr>
            <w:tcW w:w="278"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78" w:type="pct"/>
            <w:tcBorders>
              <w:top w:val="nil"/>
              <w:left w:val="nil"/>
              <w:bottom w:val="nil"/>
              <w:right w:val="nil"/>
              <w:tl2br w:val="nil"/>
              <w:tr2bl w:val="nil"/>
            </w:tcBorders>
            <w:shd w:val="clear" w:color="auto" w:fill="CCEEFF"/>
            <w:vAlign w:val="center"/>
          </w:tcPr>
          <w:p w:rsidR="00777492" w:rsidP="00BB06A0" w:rsidRDefault="0097139C">
            <w:pPr>
              <w:ind w:right="50"/>
              <w:jc w:val="right"/>
              <w:rPr>
                <w:color w:val="000000"/>
                <w:sz w:val="14"/>
              </w:rPr>
            </w:pPr>
            <w:r>
              <w:rPr>
                <w:rFonts w:eastAsia="Times New Roman"/>
                <w:color w:val="000000"/>
                <w:sz w:val="14"/>
              </w:rPr>
              <w:t>-</w:t>
            </w:r>
          </w:p>
        </w:tc>
        <w:tc>
          <w:tcPr>
            <w:tcW w:w="394"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347" w:type="pct"/>
            <w:tcBorders>
              <w:top w:val="nil"/>
              <w:left w:val="nil"/>
              <w:bottom w:val="nil"/>
              <w:right w:val="nil"/>
              <w:tl2br w:val="nil"/>
              <w:tr2bl w:val="nil"/>
            </w:tcBorders>
            <w:shd w:val="clear" w:color="auto" w:fill="CCEEFF"/>
            <w:vAlign w:val="center"/>
          </w:tcPr>
          <w:p w:rsidR="00777492" w:rsidP="00BB06A0" w:rsidRDefault="0097139C">
            <w:pPr>
              <w:ind w:right="50"/>
              <w:jc w:val="right"/>
              <w:rPr>
                <w:color w:val="000000"/>
                <w:sz w:val="14"/>
              </w:rPr>
            </w:pPr>
            <w:r>
              <w:rPr>
                <w:rFonts w:eastAsia="Times New Roman"/>
                <w:color w:val="000000"/>
                <w:sz w:val="14"/>
              </w:rPr>
              <w:t>-</w:t>
            </w:r>
          </w:p>
        </w:tc>
        <w:tc>
          <w:tcPr>
            <w:tcW w:w="432"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78"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78" w:type="pct"/>
            <w:tcBorders>
              <w:top w:val="nil"/>
              <w:left w:val="nil"/>
              <w:bottom w:val="nil"/>
              <w:right w:val="nil"/>
              <w:tl2br w:val="nil"/>
              <w:tr2bl w:val="nil"/>
            </w:tcBorders>
            <w:shd w:val="clear" w:color="auto" w:fill="CCEEFF"/>
            <w:vAlign w:val="center"/>
          </w:tcPr>
          <w:p w:rsidR="00777492" w:rsidP="00BB06A0" w:rsidRDefault="0097139C">
            <w:pPr>
              <w:ind w:right="50"/>
              <w:jc w:val="right"/>
              <w:rPr>
                <w:color w:val="000000"/>
                <w:sz w:val="14"/>
              </w:rPr>
            </w:pPr>
            <w:r>
              <w:rPr>
                <w:rFonts w:eastAsia="Times New Roman"/>
                <w:color w:val="000000"/>
                <w:sz w:val="14"/>
              </w:rPr>
              <w:t>-</w:t>
            </w:r>
          </w:p>
        </w:tc>
        <w:tc>
          <w:tcPr>
            <w:tcW w:w="438"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78"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78" w:type="pct"/>
            <w:tcBorders>
              <w:top w:val="nil"/>
              <w:left w:val="nil"/>
              <w:bottom w:val="nil"/>
              <w:right w:val="nil"/>
              <w:tl2br w:val="nil"/>
              <w:tr2bl w:val="nil"/>
            </w:tcBorders>
            <w:shd w:val="clear" w:color="auto" w:fill="CCEEFF"/>
            <w:vAlign w:val="center"/>
          </w:tcPr>
          <w:p w:rsidR="00777492" w:rsidP="00BB06A0" w:rsidRDefault="0097139C">
            <w:pPr>
              <w:ind w:right="50"/>
              <w:jc w:val="right"/>
              <w:rPr>
                <w:color w:val="000000"/>
                <w:sz w:val="14"/>
              </w:rPr>
            </w:pPr>
            <w:r>
              <w:rPr>
                <w:rFonts w:eastAsia="Times New Roman"/>
                <w:color w:val="000000"/>
                <w:sz w:val="14"/>
              </w:rPr>
              <w:t>-</w:t>
            </w:r>
          </w:p>
        </w:tc>
        <w:tc>
          <w:tcPr>
            <w:tcW w:w="424"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r>
      <w:tr w:rsidR="00777492" w:rsidTr="00BB06A0">
        <w:tc>
          <w:tcPr>
            <w:tcW w:w="903" w:type="pct"/>
            <w:tcBorders>
              <w:top w:val="nil"/>
              <w:left w:val="single" w:color="000000" w:sz="4" w:space="0"/>
              <w:bottom w:val="nil"/>
              <w:right w:val="single" w:color="000000" w:sz="4" w:space="0"/>
              <w:tl2br w:val="nil"/>
              <w:tr2bl w:val="nil"/>
            </w:tcBorders>
            <w:noWrap/>
            <w:vAlign w:val="bottom"/>
          </w:tcPr>
          <w:p w:rsidR="00777492" w:rsidP="00BB06A0" w:rsidRDefault="0097139C">
            <w:pPr>
              <w:ind w:left="120"/>
              <w:rPr>
                <w:color w:val="000000"/>
                <w:sz w:val="14"/>
              </w:rPr>
            </w:pPr>
            <w:bookmarkStart w:name="_d3c60b19_5fd3_4502_b2c8_a65c5920ca48" w:id="204"/>
            <w:bookmarkEnd w:id="203"/>
            <w:r>
              <w:rPr>
                <w:rFonts w:eastAsia="Times New Roman"/>
                <w:color w:val="000000"/>
                <w:sz w:val="14"/>
              </w:rPr>
              <w:t>Fuller</w:t>
            </w:r>
          </w:p>
        </w:tc>
        <w:tc>
          <w:tcPr>
            <w:tcW w:w="278" w:type="pct"/>
            <w:tcBorders>
              <w:top w:val="nil"/>
              <w:left w:val="single" w:color="000000" w:sz="4" w:space="0"/>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w:t>
            </w:r>
          </w:p>
        </w:tc>
        <w:tc>
          <w:tcPr>
            <w:tcW w:w="278" w:type="pct"/>
            <w:tcBorders>
              <w:top w:val="nil"/>
              <w:left w:val="nil"/>
              <w:bottom w:val="nil"/>
              <w:right w:val="nil"/>
              <w:tl2br w:val="nil"/>
              <w:tr2bl w:val="nil"/>
            </w:tcBorders>
            <w:vAlign w:val="center"/>
          </w:tcPr>
          <w:p w:rsidR="00777492" w:rsidP="00BB06A0" w:rsidRDefault="0097139C">
            <w:pPr>
              <w:ind w:right="50"/>
              <w:jc w:val="right"/>
              <w:rPr>
                <w:color w:val="000000"/>
                <w:sz w:val="14"/>
              </w:rPr>
            </w:pPr>
            <w:r>
              <w:rPr>
                <w:rFonts w:eastAsia="Times New Roman"/>
                <w:color w:val="000000"/>
                <w:sz w:val="14"/>
              </w:rPr>
              <w:t>-</w:t>
            </w:r>
          </w:p>
        </w:tc>
        <w:tc>
          <w:tcPr>
            <w:tcW w:w="394" w:type="pct"/>
            <w:tcBorders>
              <w:top w:val="nil"/>
              <w:left w:val="nil"/>
              <w:bottom w:val="nil"/>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single" w:color="000000" w:sz="4" w:space="0"/>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5,660</w:t>
            </w:r>
          </w:p>
        </w:tc>
        <w:tc>
          <w:tcPr>
            <w:tcW w:w="347" w:type="pct"/>
            <w:tcBorders>
              <w:top w:val="nil"/>
              <w:left w:val="nil"/>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1.92</w:t>
            </w:r>
          </w:p>
        </w:tc>
        <w:tc>
          <w:tcPr>
            <w:tcW w:w="432" w:type="pct"/>
            <w:tcBorders>
              <w:top w:val="nil"/>
              <w:left w:val="nil"/>
              <w:bottom w:val="nil"/>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351</w:t>
            </w:r>
          </w:p>
        </w:tc>
        <w:tc>
          <w:tcPr>
            <w:tcW w:w="278" w:type="pct"/>
            <w:tcBorders>
              <w:top w:val="nil"/>
              <w:left w:val="single" w:color="000000" w:sz="4" w:space="0"/>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5,660</w:t>
            </w:r>
          </w:p>
        </w:tc>
        <w:tc>
          <w:tcPr>
            <w:tcW w:w="278" w:type="pct"/>
            <w:tcBorders>
              <w:top w:val="nil"/>
              <w:left w:val="nil"/>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1.92</w:t>
            </w:r>
          </w:p>
        </w:tc>
        <w:tc>
          <w:tcPr>
            <w:tcW w:w="438" w:type="pct"/>
            <w:tcBorders>
              <w:top w:val="nil"/>
              <w:left w:val="nil"/>
              <w:bottom w:val="nil"/>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351</w:t>
            </w:r>
          </w:p>
        </w:tc>
        <w:tc>
          <w:tcPr>
            <w:tcW w:w="278" w:type="pct"/>
            <w:tcBorders>
              <w:top w:val="nil"/>
              <w:left w:val="single" w:color="000000" w:sz="4" w:space="0"/>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3,548</w:t>
            </w:r>
          </w:p>
        </w:tc>
        <w:tc>
          <w:tcPr>
            <w:tcW w:w="278" w:type="pct"/>
            <w:tcBorders>
              <w:top w:val="nil"/>
              <w:left w:val="nil"/>
              <w:bottom w:val="nil"/>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2.16</w:t>
            </w:r>
          </w:p>
        </w:tc>
        <w:tc>
          <w:tcPr>
            <w:tcW w:w="424" w:type="pct"/>
            <w:tcBorders>
              <w:top w:val="nil"/>
              <w:left w:val="nil"/>
              <w:bottom w:val="nil"/>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247</w:t>
            </w:r>
          </w:p>
        </w:tc>
      </w:tr>
      <w:tr w:rsidR="00777492" w:rsidTr="00BB06A0">
        <w:tc>
          <w:tcPr>
            <w:tcW w:w="903" w:type="pct"/>
            <w:tcBorders>
              <w:top w:val="nil"/>
              <w:left w:val="single" w:color="000000" w:sz="4" w:space="0"/>
              <w:bottom w:val="nil"/>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6ced159c_868d_4534_b64b_8c4a4ff815c3" w:id="205"/>
            <w:bookmarkEnd w:id="204"/>
            <w:r>
              <w:rPr>
                <w:rFonts w:eastAsia="Times New Roman"/>
                <w:color w:val="000000"/>
                <w:sz w:val="14"/>
              </w:rPr>
              <w:t>Stock East</w:t>
            </w:r>
          </w:p>
        </w:tc>
        <w:tc>
          <w:tcPr>
            <w:tcW w:w="278"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78" w:type="pct"/>
            <w:tcBorders>
              <w:top w:val="nil"/>
              <w:left w:val="nil"/>
              <w:bottom w:val="nil"/>
              <w:right w:val="nil"/>
              <w:tl2br w:val="nil"/>
              <w:tr2bl w:val="nil"/>
            </w:tcBorders>
            <w:shd w:val="clear" w:color="auto" w:fill="CCEEFF"/>
            <w:vAlign w:val="center"/>
          </w:tcPr>
          <w:p w:rsidR="00777492" w:rsidP="00BB06A0" w:rsidRDefault="0097139C">
            <w:pPr>
              <w:ind w:right="50"/>
              <w:jc w:val="right"/>
              <w:rPr>
                <w:color w:val="000000"/>
                <w:sz w:val="14"/>
              </w:rPr>
            </w:pPr>
            <w:r>
              <w:rPr>
                <w:rFonts w:eastAsia="Times New Roman"/>
                <w:color w:val="000000"/>
                <w:sz w:val="14"/>
              </w:rPr>
              <w:t>-</w:t>
            </w:r>
          </w:p>
        </w:tc>
        <w:tc>
          <w:tcPr>
            <w:tcW w:w="394"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2,417</w:t>
            </w:r>
          </w:p>
        </w:tc>
        <w:tc>
          <w:tcPr>
            <w:tcW w:w="347"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1.55</w:t>
            </w:r>
          </w:p>
        </w:tc>
        <w:tc>
          <w:tcPr>
            <w:tcW w:w="432"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121</w:t>
            </w:r>
          </w:p>
        </w:tc>
        <w:tc>
          <w:tcPr>
            <w:tcW w:w="278"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2,417</w:t>
            </w:r>
          </w:p>
        </w:tc>
        <w:tc>
          <w:tcPr>
            <w:tcW w:w="278"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1.55</w:t>
            </w:r>
          </w:p>
        </w:tc>
        <w:tc>
          <w:tcPr>
            <w:tcW w:w="438"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121</w:t>
            </w:r>
          </w:p>
        </w:tc>
        <w:tc>
          <w:tcPr>
            <w:tcW w:w="278"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262</w:t>
            </w:r>
          </w:p>
        </w:tc>
        <w:tc>
          <w:tcPr>
            <w:tcW w:w="278"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0.91</w:t>
            </w:r>
          </w:p>
        </w:tc>
        <w:tc>
          <w:tcPr>
            <w:tcW w:w="424"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8</w:t>
            </w:r>
          </w:p>
        </w:tc>
      </w:tr>
      <w:tr w:rsidR="00777492" w:rsidTr="00BB06A0">
        <w:tc>
          <w:tcPr>
            <w:tcW w:w="903"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ind w:left="120"/>
              <w:rPr>
                <w:color w:val="000000"/>
                <w:sz w:val="14"/>
              </w:rPr>
            </w:pPr>
            <w:bookmarkStart w:name="_463c0f35_beb0_4b8e_817e_83c5455a915c" w:id="206"/>
            <w:bookmarkEnd w:id="205"/>
            <w:r>
              <w:rPr>
                <w:rFonts w:eastAsia="Times New Roman"/>
                <w:color w:val="000000"/>
                <w:sz w:val="14"/>
              </w:rPr>
              <w:t>Others</w:t>
            </w:r>
          </w:p>
        </w:tc>
        <w:tc>
          <w:tcPr>
            <w:tcW w:w="278"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1,149</w:t>
            </w:r>
          </w:p>
        </w:tc>
        <w:tc>
          <w:tcPr>
            <w:tcW w:w="278"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4.30</w:t>
            </w:r>
          </w:p>
        </w:tc>
        <w:tc>
          <w:tcPr>
            <w:tcW w:w="394"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159</w:t>
            </w:r>
          </w:p>
        </w:tc>
        <w:tc>
          <w:tcPr>
            <w:tcW w:w="394"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1,453</w:t>
            </w:r>
          </w:p>
        </w:tc>
        <w:tc>
          <w:tcPr>
            <w:tcW w:w="347"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2.91</w:t>
            </w:r>
          </w:p>
        </w:tc>
        <w:tc>
          <w:tcPr>
            <w:tcW w:w="432"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136</w:t>
            </w:r>
          </w:p>
        </w:tc>
        <w:tc>
          <w:tcPr>
            <w:tcW w:w="278"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2,603</w:t>
            </w:r>
          </w:p>
        </w:tc>
        <w:tc>
          <w:tcPr>
            <w:tcW w:w="278"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3.54</w:t>
            </w:r>
          </w:p>
        </w:tc>
        <w:tc>
          <w:tcPr>
            <w:tcW w:w="438"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296</w:t>
            </w:r>
          </w:p>
        </w:tc>
        <w:tc>
          <w:tcPr>
            <w:tcW w:w="278"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705</w:t>
            </w:r>
          </w:p>
        </w:tc>
        <w:tc>
          <w:tcPr>
            <w:tcW w:w="278"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4.81</w:t>
            </w:r>
          </w:p>
        </w:tc>
        <w:tc>
          <w:tcPr>
            <w:tcW w:w="424"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109</w:t>
            </w:r>
          </w:p>
        </w:tc>
      </w:tr>
      <w:tr w:rsidR="00777492" w:rsidTr="00BB06A0">
        <w:tc>
          <w:tcPr>
            <w:tcW w:w="903" w:type="pct"/>
            <w:tcBorders>
              <w:top w:val="nil"/>
              <w:left w:val="single" w:color="000000" w:sz="4" w:space="0"/>
              <w:bottom w:val="single" w:color="000000" w:sz="4" w:space="0"/>
              <w:right w:val="single" w:color="000000" w:sz="4" w:space="0"/>
              <w:tl2br w:val="nil"/>
              <w:tr2bl w:val="nil"/>
            </w:tcBorders>
            <w:shd w:val="clear" w:color="auto" w:fill="CCEEFF"/>
            <w:noWrap/>
            <w:vAlign w:val="bottom"/>
          </w:tcPr>
          <w:p w:rsidR="00777492" w:rsidP="00BB06A0" w:rsidRDefault="0097139C">
            <w:pPr>
              <w:rPr>
                <w:b/>
                <w:color w:val="000000"/>
                <w:sz w:val="14"/>
              </w:rPr>
            </w:pPr>
            <w:bookmarkStart w:name="_b314d785_65ec_4a1d_b1e6_9c1247384ff8" w:id="207"/>
            <w:bookmarkEnd w:id="206"/>
            <w:r>
              <w:rPr>
                <w:rFonts w:eastAsia="Times New Roman"/>
                <w:b/>
                <w:color w:val="000000"/>
                <w:sz w:val="14"/>
              </w:rPr>
              <w:t>Total</w:t>
            </w:r>
          </w:p>
        </w:tc>
        <w:tc>
          <w:tcPr>
            <w:tcW w:w="278"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1,149</w:t>
            </w:r>
          </w:p>
        </w:tc>
        <w:tc>
          <w:tcPr>
            <w:tcW w:w="278"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4.30</w:t>
            </w:r>
          </w:p>
        </w:tc>
        <w:tc>
          <w:tcPr>
            <w:tcW w:w="394"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159</w:t>
            </w:r>
          </w:p>
        </w:tc>
        <w:tc>
          <w:tcPr>
            <w:tcW w:w="394"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14,551</w:t>
            </w:r>
          </w:p>
        </w:tc>
        <w:tc>
          <w:tcPr>
            <w:tcW w:w="34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3.58</w:t>
            </w:r>
          </w:p>
        </w:tc>
        <w:tc>
          <w:tcPr>
            <w:tcW w:w="432"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1677</w:t>
            </w:r>
          </w:p>
        </w:tc>
        <w:tc>
          <w:tcPr>
            <w:tcW w:w="278"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15,701</w:t>
            </w:r>
          </w:p>
        </w:tc>
        <w:tc>
          <w:tcPr>
            <w:tcW w:w="278"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3.64</w:t>
            </w:r>
          </w:p>
        </w:tc>
        <w:tc>
          <w:tcPr>
            <w:tcW w:w="438"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1837</w:t>
            </w:r>
          </w:p>
        </w:tc>
        <w:tc>
          <w:tcPr>
            <w:tcW w:w="278"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5,385</w:t>
            </w:r>
          </w:p>
        </w:tc>
        <w:tc>
          <w:tcPr>
            <w:tcW w:w="278"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3.14</w:t>
            </w:r>
          </w:p>
        </w:tc>
        <w:tc>
          <w:tcPr>
            <w:tcW w:w="424"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544</w:t>
            </w:r>
          </w:p>
        </w:tc>
      </w:tr>
      <w:bookmarkEnd w:id="198"/>
      <w:bookmarkEnd w:id="207"/>
    </w:tbl>
    <w:p w:rsidR="00777492" w:rsidP="00777492" w:rsidRDefault="00710EE6">
      <w:pPr>
        <w:tabs>
          <w:tab w:val="left" w:pos="-720"/>
        </w:tabs>
        <w:suppressAutoHyphens/>
        <w:autoSpaceDE w:val="0"/>
        <w:autoSpaceDN w:val="0"/>
        <w:adjustRightInd w:val="0"/>
        <w:jc w:val="both"/>
        <w:rPr>
          <w:b/>
          <w:bCs/>
          <w:szCs w:val="22"/>
        </w:rPr>
      </w:pPr>
    </w:p>
    <w:p w:rsidRPr="00004F3C" w:rsidR="00777492" w:rsidP="00777492" w:rsidRDefault="0097139C">
      <w:pPr>
        <w:keepNext/>
        <w:tabs>
          <w:tab w:val="left" w:pos="-720"/>
        </w:tabs>
        <w:suppressAutoHyphens/>
        <w:autoSpaceDE w:val="0"/>
        <w:autoSpaceDN w:val="0"/>
        <w:adjustRightInd w:val="0"/>
        <w:jc w:val="both"/>
        <w:rPr>
          <w:b/>
          <w:bCs/>
          <w:szCs w:val="22"/>
        </w:rPr>
      </w:pPr>
      <w:r>
        <w:rPr>
          <w:b/>
          <w:bCs/>
          <w:szCs w:val="22"/>
        </w:rPr>
        <w:t>United States</w:t>
      </w:r>
    </w:p>
    <w:p w:rsidRPr="004221DC" w:rsidR="00777492" w:rsidP="00777492" w:rsidRDefault="00710EE6">
      <w:pPr>
        <w:keepNext/>
        <w:tabs>
          <w:tab w:val="left" w:pos="-720"/>
        </w:tabs>
        <w:suppressAutoHyphens/>
        <w:autoSpaceDE w:val="0"/>
        <w:autoSpaceDN w:val="0"/>
        <w:adjustRightInd w:val="0"/>
        <w:jc w:val="both"/>
        <w:rPr>
          <w:b/>
          <w:bCs/>
          <w:szCs w:val="22"/>
        </w:rPr>
      </w:pPr>
    </w:p>
    <w:p w:rsidR="00777492" w:rsidP="00777492" w:rsidRDefault="0097139C">
      <w:pPr>
        <w:keepNext/>
        <w:tabs>
          <w:tab w:val="left" w:pos="-720"/>
        </w:tabs>
        <w:suppressAutoHyphens/>
        <w:autoSpaceDE w:val="0"/>
        <w:autoSpaceDN w:val="0"/>
        <w:adjustRightInd w:val="0"/>
        <w:jc w:val="both"/>
        <w:rPr>
          <w:szCs w:val="22"/>
        </w:rPr>
      </w:pPr>
      <w:r>
        <w:rPr>
          <w:szCs w:val="22"/>
        </w:rPr>
        <w:t>Mineral resources, exclusive of reserves, as at December 31, 2021:</w:t>
      </w:r>
    </w:p>
    <w:p w:rsidR="00777492" w:rsidP="00777492" w:rsidRDefault="00710EE6">
      <w:pPr>
        <w:keepNext/>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533"/>
        <w:gridCol w:w="458"/>
        <w:gridCol w:w="458"/>
        <w:gridCol w:w="660"/>
        <w:gridCol w:w="658"/>
        <w:gridCol w:w="577"/>
        <w:gridCol w:w="726"/>
        <w:gridCol w:w="459"/>
        <w:gridCol w:w="459"/>
        <w:gridCol w:w="736"/>
        <w:gridCol w:w="459"/>
        <w:gridCol w:w="459"/>
        <w:gridCol w:w="713"/>
        <w:gridCol w:w="892"/>
        <w:gridCol w:w="459"/>
      </w:tblGrid>
      <w:tr w:rsidR="00777492" w:rsidTr="00BB06A0">
        <w:trPr>
          <w:trHeight w:val="20" w:hRule="exact"/>
        </w:trPr>
        <w:tc>
          <w:tcPr>
            <w:tcW w:w="800" w:type="pct"/>
            <w:tcBorders>
              <w:top w:val="nil"/>
              <w:left w:val="nil"/>
              <w:bottom w:val="nil"/>
              <w:right w:val="nil"/>
            </w:tcBorders>
            <w:vAlign w:val="center"/>
          </w:tcPr>
          <w:p w:rsidR="00777492" w:rsidP="00BB06A0" w:rsidRDefault="00710EE6">
            <w:pPr>
              <w:keepNext/>
              <w:rPr>
                <w:sz w:val="2"/>
              </w:rPr>
            </w:pPr>
            <w:bookmarkStart w:name="_c4c82426_3fc6_4bc8_8d51_e636435eec1a" w:colFirst="0" w:colLast="0" w:id="208"/>
            <w:bookmarkStart w:name="_a02e855d_9e0d_407e_b7d1_ba13daa23d9d" w:colFirst="1" w:colLast="1" w:id="209"/>
            <w:bookmarkStart w:name="_72038022_78f9_4104_aa78_1757f236b174" w:colFirst="2" w:colLast="2" w:id="210"/>
            <w:bookmarkStart w:name="_0222eb07_ba99_4210_8c0b_a56dd572bd8e" w:colFirst="3" w:colLast="3" w:id="211"/>
            <w:bookmarkStart w:name="_a94edb3e_2a97_4b63_af29_209cb5a7d265" w:colFirst="4" w:colLast="4" w:id="212"/>
            <w:bookmarkStart w:name="_6322f756_f3e8_4bec_8a12_90e5a89a7d4a" w:colFirst="5" w:colLast="5" w:id="213"/>
            <w:bookmarkStart w:name="_f5ae43e6_b76f_4a4f_aa07_88d4c523b1c8" w:colFirst="6" w:colLast="6" w:id="214"/>
            <w:bookmarkStart w:name="_f47034e0_1718_4da3_8e0d_186da1d23cc7" w:colFirst="7" w:colLast="7" w:id="215"/>
            <w:bookmarkStart w:name="_0b5fa4cc_1452_421e_859f_5ded001312e9" w:colFirst="8" w:colLast="8" w:id="216"/>
            <w:bookmarkStart w:name="_1c85adcd_8a6d_490f_b9de_2061a4990e5b" w:colFirst="9" w:colLast="9" w:id="217"/>
            <w:bookmarkStart w:name="_e4fd498a_7b41_46f8_a973_d96ca4e06654" w:colFirst="10" w:colLast="10" w:id="218"/>
            <w:bookmarkStart w:name="_9958ec32_79ba_47f8_bf79_875f09d12573" w:colFirst="11" w:colLast="11" w:id="219"/>
            <w:bookmarkStart w:name="_1b1e24cd_2538_4c38_9412_5683dd5716ae" w:colFirst="12" w:colLast="12" w:id="220"/>
            <w:bookmarkStart w:name="_51f2f270_0db2_488c_8fab_903a9199a328" w:colFirst="13" w:colLast="13" w:id="221"/>
            <w:bookmarkStart w:name="_99b8d0f2_7c82_4594_87d5_9677c735ff8f" w:colFirst="14" w:colLast="14" w:id="222"/>
            <w:bookmarkStart w:name="_6bf34cac_8e89_4a1e_8979_7b2b92e37d22" w:id="223"/>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07" w:type="pct"/>
            <w:tcBorders>
              <w:top w:val="nil"/>
              <w:left w:val="nil"/>
              <w:bottom w:val="nil"/>
              <w:right w:val="nil"/>
            </w:tcBorders>
            <w:vAlign w:val="center"/>
          </w:tcPr>
          <w:p w:rsidR="00777492" w:rsidP="00BB06A0" w:rsidRDefault="00710EE6">
            <w:pPr>
              <w:keepNext/>
              <w:rPr>
                <w:sz w:val="2"/>
              </w:rPr>
            </w:pPr>
          </w:p>
        </w:tc>
        <w:tc>
          <w:tcPr>
            <w:tcW w:w="383"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88"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76" w:type="pct"/>
            <w:tcBorders>
              <w:top w:val="nil"/>
              <w:left w:val="nil"/>
              <w:bottom w:val="nil"/>
              <w:right w:val="nil"/>
            </w:tcBorders>
            <w:vAlign w:val="center"/>
          </w:tcPr>
          <w:p w:rsidR="00777492" w:rsidP="00BB06A0" w:rsidRDefault="00710EE6">
            <w:pPr>
              <w:keepNext/>
              <w:rPr>
                <w:sz w:val="2"/>
              </w:rPr>
            </w:pPr>
          </w:p>
        </w:tc>
        <w:tc>
          <w:tcPr>
            <w:tcW w:w="322"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r>
      <w:tr w:rsidR="00777492" w:rsidTr="00BB06A0">
        <w:tc>
          <w:tcPr>
            <w:tcW w:w="800" w:type="pct"/>
            <w:tcBorders>
              <w:top w:val="single" w:color="000000" w:sz="4" w:space="0"/>
              <w:left w:val="single" w:color="000000" w:sz="4" w:space="0"/>
              <w:bottom w:val="nil"/>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49dd4eee_227c_4cba_9b54_136136946ba8" w:id="224"/>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r>
              <w:rPr>
                <w:rFonts w:eastAsia="Times New Roman"/>
                <w:b/>
                <w:color w:val="000000"/>
                <w:sz w:val="14"/>
              </w:rPr>
              <w:t xml:space="preserve">Gold </w:t>
            </w:r>
          </w:p>
        </w:tc>
        <w:tc>
          <w:tcPr>
            <w:tcW w:w="842"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w:t>
            </w:r>
          </w:p>
        </w:tc>
        <w:tc>
          <w:tcPr>
            <w:tcW w:w="1040"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Indicated</w:t>
            </w:r>
          </w:p>
        </w:tc>
        <w:tc>
          <w:tcPr>
            <w:tcW w:w="881"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 &amp; Indicated</w:t>
            </w:r>
          </w:p>
        </w:tc>
        <w:tc>
          <w:tcPr>
            <w:tcW w:w="869"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Inferred</w:t>
            </w:r>
          </w:p>
        </w:tc>
        <w:tc>
          <w:tcPr>
            <w:tcW w:w="322" w:type="pct"/>
            <w:tcBorders>
              <w:top w:val="nil"/>
              <w:left w:val="single" w:color="000000" w:sz="4" w:space="0"/>
              <w:bottom w:val="single" w:color="000000" w:sz="4" w:space="0"/>
              <w:right w:val="nil"/>
              <w:tl2br w:val="nil"/>
              <w:tr2bl w:val="nil"/>
            </w:tcBorders>
            <w:shd w:val="clear" w:color="auto" w:fill="auto"/>
            <w:noWrap/>
            <w:vAlign w:val="bottom"/>
          </w:tcPr>
          <w:p w:rsidR="00777492" w:rsidP="00BB06A0" w:rsidRDefault="00710EE6">
            <w:pPr>
              <w:rPr>
                <w:color w:val="000000"/>
                <w:sz w:val="14"/>
              </w:rPr>
            </w:pPr>
          </w:p>
        </w:tc>
        <w:tc>
          <w:tcPr>
            <w:tcW w:w="246" w:type="pct"/>
            <w:tcBorders>
              <w:top w:val="nil"/>
              <w:left w:val="nil"/>
              <w:bottom w:val="single" w:color="000000" w:sz="4" w:space="0"/>
              <w:right w:val="nil"/>
              <w:tl2br w:val="nil"/>
              <w:tr2bl w:val="nil"/>
            </w:tcBorders>
            <w:shd w:val="clear" w:color="auto" w:fill="auto"/>
            <w:noWrap/>
            <w:vAlign w:val="bottom"/>
          </w:tcPr>
          <w:p w:rsidR="00777492" w:rsidP="00BB06A0" w:rsidRDefault="00710EE6">
            <w:pPr>
              <w:rPr>
                <w:color w:val="000000"/>
                <w:sz w:val="14"/>
              </w:rPr>
            </w:pPr>
          </w:p>
        </w:tc>
      </w:tr>
      <w:tr w:rsidR="00777492" w:rsidTr="00BB06A0">
        <w:tc>
          <w:tcPr>
            <w:tcW w:w="800" w:type="pct"/>
            <w:tcBorders>
              <w:top w:val="nil"/>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710EE6">
            <w:pPr>
              <w:rPr>
                <w:b/>
                <w:color w:val="000000"/>
                <w:sz w:val="14"/>
              </w:rPr>
            </w:pPr>
            <w:bookmarkStart w:name="_7480eccd_88a4_4881_a90c_c36f5b76a083" w:id="225"/>
            <w:bookmarkEnd w:id="224"/>
          </w:p>
        </w:tc>
        <w:tc>
          <w:tcPr>
            <w:tcW w:w="246"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(opt)</w:t>
            </w:r>
          </w:p>
        </w:tc>
        <w:tc>
          <w:tcPr>
            <w:tcW w:w="349"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349"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307"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(opt)</w:t>
            </w:r>
          </w:p>
        </w:tc>
        <w:tc>
          <w:tcPr>
            <w:tcW w:w="383"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246"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(opt)</w:t>
            </w:r>
          </w:p>
        </w:tc>
        <w:tc>
          <w:tcPr>
            <w:tcW w:w="388"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246"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(opt)</w:t>
            </w:r>
          </w:p>
        </w:tc>
        <w:tc>
          <w:tcPr>
            <w:tcW w:w="376"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322"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COG Au opt</w:t>
            </w:r>
          </w:p>
        </w:tc>
        <w:tc>
          <w:tcPr>
            <w:tcW w:w="246"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Met Rec %</w:t>
            </w:r>
          </w:p>
        </w:tc>
      </w:tr>
      <w:tr w:rsidR="00777492" w:rsidTr="00BB06A0">
        <w:tc>
          <w:tcPr>
            <w:tcW w:w="800" w:type="pct"/>
            <w:tcBorders>
              <w:top w:val="nil"/>
              <w:left w:val="single" w:color="000000" w:sz="4" w:space="0"/>
              <w:bottom w:val="single" w:color="000000" w:sz="4" w:space="0"/>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1cd50480_32eb_4336_92ac_9e8503e60b15" w:id="226"/>
            <w:bookmarkEnd w:id="225"/>
            <w:r>
              <w:rPr>
                <w:rFonts w:eastAsia="Times New Roman"/>
                <w:color w:val="000000"/>
                <w:sz w:val="14"/>
              </w:rPr>
              <w:t>Gold Bar, Nevada</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ind w:right="50"/>
              <w:jc w:val="right"/>
              <w:rPr>
                <w:color w:val="000000"/>
                <w:sz w:val="14"/>
              </w:rPr>
            </w:pPr>
            <w:r>
              <w:rPr>
                <w:rFonts w:eastAsia="Times New Roman"/>
                <w:color w:val="000000"/>
                <w:sz w:val="14"/>
              </w:rPr>
              <w:t>-</w:t>
            </w:r>
          </w:p>
        </w:tc>
        <w:tc>
          <w:tcPr>
            <w:tcW w:w="349"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349"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1,342</w:t>
            </w:r>
          </w:p>
        </w:tc>
        <w:tc>
          <w:tcPr>
            <w:tcW w:w="30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1.92</w:t>
            </w:r>
          </w:p>
        </w:tc>
        <w:tc>
          <w:tcPr>
            <w:tcW w:w="383"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82.4</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1,342</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1.92</w:t>
            </w:r>
          </w:p>
        </w:tc>
        <w:tc>
          <w:tcPr>
            <w:tcW w:w="388"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82.4</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1,774</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0.79</w:t>
            </w:r>
          </w:p>
        </w:tc>
        <w:tc>
          <w:tcPr>
            <w:tcW w:w="376"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44.4</w:t>
            </w:r>
          </w:p>
        </w:tc>
        <w:tc>
          <w:tcPr>
            <w:tcW w:w="322" w:type="pct"/>
            <w:tcBorders>
              <w:top w:val="nil"/>
              <w:left w:val="single" w:color="000000" w:sz="4" w:space="0"/>
              <w:bottom w:val="single" w:color="000000" w:sz="4" w:space="0"/>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0.0065 - 0.0121</w:t>
            </w:r>
          </w:p>
        </w:tc>
        <w:tc>
          <w:tcPr>
            <w:tcW w:w="246" w:type="pct"/>
            <w:tcBorders>
              <w:top w:val="nil"/>
              <w:left w:val="nil"/>
              <w:bottom w:val="single" w:color="000000" w:sz="4" w:space="0"/>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var*</w:t>
            </w:r>
          </w:p>
        </w:tc>
      </w:tr>
      <w:tr w:rsidR="00777492" w:rsidTr="00BB06A0">
        <w:tc>
          <w:tcPr>
            <w:tcW w:w="800"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rPr>
                <w:b/>
                <w:color w:val="000000"/>
                <w:sz w:val="14"/>
              </w:rPr>
            </w:pPr>
            <w:bookmarkStart w:name="_4fc1ddc8_0715_4f6c_a196_cc5b47646363" w:id="227"/>
            <w:bookmarkEnd w:id="226"/>
            <w:r>
              <w:rPr>
                <w:rFonts w:eastAsia="Times New Roman"/>
                <w:b/>
                <w:color w:val="000000"/>
                <w:sz w:val="14"/>
              </w:rPr>
              <w:t>Total</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w:t>
            </w:r>
          </w:p>
        </w:tc>
        <w:tc>
          <w:tcPr>
            <w:tcW w:w="246" w:type="pct"/>
            <w:tcBorders>
              <w:top w:val="nil"/>
              <w:left w:val="nil"/>
              <w:bottom w:val="single" w:color="000000" w:sz="4" w:space="0"/>
              <w:right w:val="nil"/>
              <w:tl2br w:val="nil"/>
              <w:tr2bl w:val="nil"/>
            </w:tcBorders>
            <w:vAlign w:val="center"/>
          </w:tcPr>
          <w:p w:rsidR="00777492" w:rsidP="00BB06A0" w:rsidRDefault="0097139C">
            <w:pPr>
              <w:ind w:right="50"/>
              <w:jc w:val="right"/>
              <w:rPr>
                <w:b/>
                <w:color w:val="000000"/>
                <w:sz w:val="14"/>
              </w:rPr>
            </w:pPr>
            <w:r>
              <w:rPr>
                <w:rFonts w:eastAsia="Times New Roman"/>
                <w:b/>
                <w:color w:val="000000"/>
                <w:sz w:val="14"/>
              </w:rPr>
              <w:t>-</w:t>
            </w:r>
          </w:p>
        </w:tc>
        <w:tc>
          <w:tcPr>
            <w:tcW w:w="349"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w:t>
            </w:r>
          </w:p>
        </w:tc>
        <w:tc>
          <w:tcPr>
            <w:tcW w:w="349"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1,342</w:t>
            </w:r>
          </w:p>
        </w:tc>
        <w:tc>
          <w:tcPr>
            <w:tcW w:w="307"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1.92</w:t>
            </w:r>
          </w:p>
        </w:tc>
        <w:tc>
          <w:tcPr>
            <w:tcW w:w="383"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82.4</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1,342</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1.92</w:t>
            </w:r>
          </w:p>
        </w:tc>
        <w:tc>
          <w:tcPr>
            <w:tcW w:w="388"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82.4</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1,774</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0.79</w:t>
            </w:r>
          </w:p>
        </w:tc>
        <w:tc>
          <w:tcPr>
            <w:tcW w:w="376"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44.4</w:t>
            </w:r>
          </w:p>
        </w:tc>
        <w:tc>
          <w:tcPr>
            <w:tcW w:w="322" w:type="pct"/>
            <w:tcBorders>
              <w:top w:val="nil"/>
              <w:left w:val="single" w:color="000000" w:sz="4" w:space="0"/>
              <w:bottom w:val="nil"/>
              <w:right w:val="nil"/>
              <w:tl2br w:val="nil"/>
              <w:tr2bl w:val="nil"/>
            </w:tcBorders>
            <w:vAlign w:val="center"/>
          </w:tcPr>
          <w:p w:rsidR="00777492" w:rsidP="00BB06A0" w:rsidRDefault="00710EE6">
            <w:pPr>
              <w:jc w:val="center"/>
              <w:rPr>
                <w:color w:val="000000"/>
                <w:sz w:val="14"/>
              </w:rPr>
            </w:pPr>
          </w:p>
        </w:tc>
        <w:tc>
          <w:tcPr>
            <w:tcW w:w="246" w:type="pct"/>
            <w:tcBorders>
              <w:top w:val="nil"/>
              <w:left w:val="nil"/>
              <w:bottom w:val="nil"/>
              <w:right w:val="nil"/>
              <w:tl2br w:val="nil"/>
              <w:tr2bl w:val="nil"/>
            </w:tcBorders>
            <w:vAlign w:val="center"/>
          </w:tcPr>
          <w:p w:rsidR="00777492" w:rsidP="00BB06A0" w:rsidRDefault="00710EE6">
            <w:pPr>
              <w:jc w:val="center"/>
              <w:rPr>
                <w:color w:val="000000"/>
                <w:sz w:val="14"/>
              </w:rPr>
            </w:pPr>
          </w:p>
        </w:tc>
      </w:tr>
    </w:tbl>
    <w:bookmarkEnd w:id="223"/>
    <w:bookmarkEnd w:id="227"/>
    <w:p w:rsidR="00777492" w:rsidP="00777492" w:rsidRDefault="0097139C">
      <w:pPr>
        <w:keepNext/>
        <w:tabs>
          <w:tab w:val="left" w:pos="-720"/>
        </w:tabs>
        <w:suppressAutoHyphens/>
        <w:autoSpaceDE w:val="0"/>
        <w:autoSpaceDN w:val="0"/>
        <w:adjustRightInd w:val="0"/>
        <w:jc w:val="both"/>
        <w:rPr>
          <w:sz w:val="14"/>
          <w:szCs w:val="16"/>
        </w:rPr>
      </w:pPr>
      <w:r>
        <w:rPr>
          <w:sz w:val="14"/>
          <w:szCs w:val="16"/>
        </w:rPr>
        <w:t>*78% crushed oxide recovery at Pick &amp; Ridge, 50% mid-carbon recovery at Pick &amp; Ridge, 72% ROM oxide recovery at Pick &amp; Ridge, 61% ROM oxide recovery at GBS, 0% ROM mid-carbon recovery</w:t>
      </w:r>
    </w:p>
    <w:p w:rsidR="00777492" w:rsidP="00777492" w:rsidRDefault="00710EE6">
      <w:pPr>
        <w:tabs>
          <w:tab w:val="left" w:pos="-720"/>
        </w:tabs>
        <w:suppressAutoHyphens/>
        <w:autoSpaceDE w:val="0"/>
        <w:autoSpaceDN w:val="0"/>
        <w:adjustRightInd w:val="0"/>
        <w:jc w:val="both"/>
        <w:rPr>
          <w:szCs w:val="22"/>
        </w:rPr>
      </w:pPr>
    </w:p>
    <w:p w:rsidR="00777492" w:rsidP="00777492" w:rsidRDefault="0097139C">
      <w:pPr>
        <w:keepNext/>
        <w:tabs>
          <w:tab w:val="left" w:pos="-720"/>
        </w:tabs>
        <w:suppressAutoHyphens/>
        <w:autoSpaceDE w:val="0"/>
        <w:autoSpaceDN w:val="0"/>
        <w:adjustRightInd w:val="0"/>
        <w:jc w:val="both"/>
        <w:rPr>
          <w:szCs w:val="22"/>
        </w:rPr>
      </w:pPr>
      <w:r>
        <w:rPr>
          <w:szCs w:val="22"/>
        </w:rPr>
        <w:t>Mineral resources, exclusive of reserves, as at December 31, 2020:</w:t>
      </w:r>
    </w:p>
    <w:p w:rsidR="00777492" w:rsidP="00777492" w:rsidRDefault="00710EE6">
      <w:pPr>
        <w:keepNext/>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539"/>
        <w:gridCol w:w="459"/>
        <w:gridCol w:w="459"/>
        <w:gridCol w:w="658"/>
        <w:gridCol w:w="658"/>
        <w:gridCol w:w="577"/>
        <w:gridCol w:w="728"/>
        <w:gridCol w:w="459"/>
        <w:gridCol w:w="459"/>
        <w:gridCol w:w="734"/>
        <w:gridCol w:w="459"/>
        <w:gridCol w:w="459"/>
        <w:gridCol w:w="711"/>
        <w:gridCol w:w="892"/>
        <w:gridCol w:w="455"/>
      </w:tblGrid>
      <w:tr w:rsidR="00777492" w:rsidTr="00BB06A0">
        <w:trPr>
          <w:trHeight w:val="20" w:hRule="exact"/>
        </w:trPr>
        <w:tc>
          <w:tcPr>
            <w:tcW w:w="803" w:type="pct"/>
            <w:tcBorders>
              <w:top w:val="nil"/>
              <w:left w:val="nil"/>
              <w:bottom w:val="nil"/>
              <w:right w:val="nil"/>
            </w:tcBorders>
            <w:vAlign w:val="center"/>
          </w:tcPr>
          <w:p w:rsidR="00777492" w:rsidP="00BB06A0" w:rsidRDefault="00710EE6">
            <w:pPr>
              <w:keepNext/>
              <w:rPr>
                <w:sz w:val="2"/>
              </w:rPr>
            </w:pPr>
            <w:bookmarkStart w:name="_1edcaa10_a64b_453c_8448_7f0a173b1c6d" w:colFirst="0" w:colLast="0" w:id="228"/>
            <w:bookmarkStart w:name="_3e1ea7fd_2489_47b2_b91b_c1664aa6d14b" w:colFirst="1" w:colLast="1" w:id="229"/>
            <w:bookmarkStart w:name="_3e54abcf_51e5_4872_967e_a5293858e37a" w:colFirst="2" w:colLast="2" w:id="230"/>
            <w:bookmarkStart w:name="_cb131e83_6b99_4c7e_96e2_383305d8c2ce" w:colFirst="3" w:colLast="3" w:id="231"/>
            <w:bookmarkStart w:name="_28da947f_5c45_49cc_91f4_73f43d4eb25d" w:colFirst="4" w:colLast="4" w:id="232"/>
            <w:bookmarkStart w:name="_57e6d1a6_3719_4b14_bdde_7900382e3a42" w:colFirst="5" w:colLast="5" w:id="233"/>
            <w:bookmarkStart w:name="_0eefcc7f_f8fd_4786_96e6_13c7b26e6478" w:colFirst="6" w:colLast="6" w:id="234"/>
            <w:bookmarkStart w:name="_7c724145_d866_4c31_9928_ef38d81b6c6a" w:colFirst="7" w:colLast="7" w:id="235"/>
            <w:bookmarkStart w:name="_0e82d84f_54d2_4811_b5ee_a1d03f834f47" w:colFirst="8" w:colLast="8" w:id="236"/>
            <w:bookmarkStart w:name="_97b09f02_a063_4cc9_a440_2f5a182cfc9c" w:colFirst="9" w:colLast="9" w:id="237"/>
            <w:bookmarkStart w:name="_01d67391_6874_434a_864a_4631850d96a5" w:colFirst="10" w:colLast="10" w:id="238"/>
            <w:bookmarkStart w:name="_d55d20f7_f935_4241_b309_4c2e9fea26ef" w:colFirst="11" w:colLast="11" w:id="239"/>
            <w:bookmarkStart w:name="_b92c99a4_1b80_4031_bfbe_0beb7413266e" w:colFirst="12" w:colLast="12" w:id="240"/>
            <w:bookmarkStart w:name="_00adc500_57a8_482f_affc_77721b48c1f8" w:colFirst="13" w:colLast="13" w:id="241"/>
            <w:bookmarkStart w:name="_06719530_e3f9_4cde_aa30_b2fd9f2e102e" w:colFirst="14" w:colLast="14" w:id="242"/>
            <w:bookmarkStart w:name="_fc8e9c4e_7e28_4322_a8f9_9676fa5c00b1" w:id="243"/>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07" w:type="pct"/>
            <w:tcBorders>
              <w:top w:val="nil"/>
              <w:left w:val="nil"/>
              <w:bottom w:val="nil"/>
              <w:right w:val="nil"/>
            </w:tcBorders>
            <w:vAlign w:val="center"/>
          </w:tcPr>
          <w:p w:rsidR="00777492" w:rsidP="00BB06A0" w:rsidRDefault="00710EE6">
            <w:pPr>
              <w:keepNext/>
              <w:rPr>
                <w:sz w:val="2"/>
              </w:rPr>
            </w:pPr>
          </w:p>
        </w:tc>
        <w:tc>
          <w:tcPr>
            <w:tcW w:w="384"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88"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76" w:type="pct"/>
            <w:tcBorders>
              <w:top w:val="nil"/>
              <w:left w:val="nil"/>
              <w:bottom w:val="nil"/>
              <w:right w:val="nil"/>
            </w:tcBorders>
            <w:vAlign w:val="center"/>
          </w:tcPr>
          <w:p w:rsidR="00777492" w:rsidP="00BB06A0" w:rsidRDefault="00710EE6">
            <w:pPr>
              <w:keepNext/>
              <w:rPr>
                <w:sz w:val="2"/>
              </w:rPr>
            </w:pPr>
          </w:p>
        </w:tc>
        <w:tc>
          <w:tcPr>
            <w:tcW w:w="323"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r>
      <w:tr w:rsidR="00777492" w:rsidTr="00BB06A0">
        <w:tc>
          <w:tcPr>
            <w:tcW w:w="803" w:type="pct"/>
            <w:tcBorders>
              <w:top w:val="single" w:color="000000" w:sz="4" w:space="0"/>
              <w:left w:val="single" w:color="000000" w:sz="4" w:space="0"/>
              <w:bottom w:val="nil"/>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673f1a61_681f_4b6a_8118_d5ad66208634" w:id="244"/>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r>
              <w:rPr>
                <w:rFonts w:eastAsia="Times New Roman"/>
                <w:b/>
                <w:color w:val="000000"/>
                <w:sz w:val="14"/>
              </w:rPr>
              <w:t xml:space="preserve">Gold </w:t>
            </w:r>
          </w:p>
        </w:tc>
        <w:tc>
          <w:tcPr>
            <w:tcW w:w="841"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w:t>
            </w:r>
          </w:p>
        </w:tc>
        <w:tc>
          <w:tcPr>
            <w:tcW w:w="1041"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Indicated</w:t>
            </w:r>
          </w:p>
        </w:tc>
        <w:tc>
          <w:tcPr>
            <w:tcW w:w="879"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 &amp; Indicated</w:t>
            </w:r>
          </w:p>
        </w:tc>
        <w:tc>
          <w:tcPr>
            <w:tcW w:w="868"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Inferred</w:t>
            </w:r>
          </w:p>
        </w:tc>
        <w:tc>
          <w:tcPr>
            <w:tcW w:w="323" w:type="pct"/>
            <w:tcBorders>
              <w:top w:val="nil"/>
              <w:left w:val="single" w:color="000000" w:sz="4" w:space="0"/>
              <w:bottom w:val="single" w:color="000000" w:sz="4" w:space="0"/>
              <w:right w:val="nil"/>
              <w:tl2br w:val="nil"/>
              <w:tr2bl w:val="nil"/>
            </w:tcBorders>
            <w:shd w:val="clear" w:color="auto" w:fill="auto"/>
            <w:noWrap/>
            <w:vAlign w:val="bottom"/>
          </w:tcPr>
          <w:p w:rsidR="00777492" w:rsidP="00BB06A0" w:rsidRDefault="00710EE6">
            <w:pPr>
              <w:rPr>
                <w:color w:val="000000"/>
                <w:sz w:val="14"/>
              </w:rPr>
            </w:pPr>
          </w:p>
        </w:tc>
        <w:tc>
          <w:tcPr>
            <w:tcW w:w="246" w:type="pct"/>
            <w:tcBorders>
              <w:top w:val="nil"/>
              <w:left w:val="nil"/>
              <w:bottom w:val="single" w:color="000000" w:sz="4" w:space="0"/>
              <w:right w:val="nil"/>
              <w:tl2br w:val="nil"/>
              <w:tr2bl w:val="nil"/>
            </w:tcBorders>
            <w:shd w:val="clear" w:color="auto" w:fill="auto"/>
            <w:noWrap/>
            <w:vAlign w:val="bottom"/>
          </w:tcPr>
          <w:p w:rsidR="00777492" w:rsidP="00BB06A0" w:rsidRDefault="00710EE6">
            <w:pPr>
              <w:rPr>
                <w:color w:val="000000"/>
                <w:sz w:val="14"/>
              </w:rPr>
            </w:pPr>
          </w:p>
        </w:tc>
      </w:tr>
      <w:tr w:rsidR="00777492" w:rsidTr="00BB06A0">
        <w:tc>
          <w:tcPr>
            <w:tcW w:w="803" w:type="pct"/>
            <w:tcBorders>
              <w:top w:val="nil"/>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710EE6">
            <w:pPr>
              <w:rPr>
                <w:b/>
                <w:color w:val="000000"/>
                <w:sz w:val="14"/>
              </w:rPr>
            </w:pPr>
            <w:bookmarkStart w:name="_eaf45234_8c34_4b2b_b3d6_481e81072610" w:id="245"/>
            <w:bookmarkEnd w:id="244"/>
          </w:p>
        </w:tc>
        <w:tc>
          <w:tcPr>
            <w:tcW w:w="246"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Tons (000s)</w:t>
            </w:r>
          </w:p>
        </w:tc>
        <w:tc>
          <w:tcPr>
            <w:tcW w:w="246"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(opt)</w:t>
            </w:r>
          </w:p>
        </w:tc>
        <w:tc>
          <w:tcPr>
            <w:tcW w:w="349"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349"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307"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(opt)</w:t>
            </w:r>
          </w:p>
        </w:tc>
        <w:tc>
          <w:tcPr>
            <w:tcW w:w="384"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246"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Tons (000s)</w:t>
            </w:r>
          </w:p>
        </w:tc>
        <w:tc>
          <w:tcPr>
            <w:tcW w:w="246"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(opt)</w:t>
            </w:r>
          </w:p>
        </w:tc>
        <w:tc>
          <w:tcPr>
            <w:tcW w:w="388"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246"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Tons (000s)</w:t>
            </w:r>
          </w:p>
        </w:tc>
        <w:tc>
          <w:tcPr>
            <w:tcW w:w="246"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(opt)</w:t>
            </w:r>
          </w:p>
        </w:tc>
        <w:tc>
          <w:tcPr>
            <w:tcW w:w="376"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323"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COG Au opt</w:t>
            </w:r>
          </w:p>
        </w:tc>
        <w:tc>
          <w:tcPr>
            <w:tcW w:w="246"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Met Rec %</w:t>
            </w:r>
          </w:p>
        </w:tc>
      </w:tr>
      <w:tr w:rsidR="00777492" w:rsidTr="00BB06A0">
        <w:tc>
          <w:tcPr>
            <w:tcW w:w="803" w:type="pct"/>
            <w:tcBorders>
              <w:top w:val="nil"/>
              <w:left w:val="single" w:color="000000" w:sz="4" w:space="0"/>
              <w:bottom w:val="single" w:color="000000" w:sz="4" w:space="0"/>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50f1e5da_5c88_43ef_981d_f9ca97af6172" w:id="246"/>
            <w:bookmarkEnd w:id="245"/>
            <w:r>
              <w:rPr>
                <w:rFonts w:eastAsia="Times New Roman"/>
                <w:color w:val="000000"/>
                <w:sz w:val="14"/>
              </w:rPr>
              <w:t>Gold Bar, Nevada</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ind w:right="45"/>
              <w:jc w:val="right"/>
              <w:rPr>
                <w:color w:val="000000"/>
                <w:sz w:val="14"/>
              </w:rPr>
            </w:pPr>
            <w:r>
              <w:rPr>
                <w:rFonts w:eastAsia="Times New Roman"/>
                <w:color w:val="000000"/>
                <w:sz w:val="14"/>
              </w:rPr>
              <w:t>-</w:t>
            </w:r>
          </w:p>
        </w:tc>
        <w:tc>
          <w:tcPr>
            <w:tcW w:w="349"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349"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1,129</w:t>
            </w:r>
          </w:p>
        </w:tc>
        <w:tc>
          <w:tcPr>
            <w:tcW w:w="30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1.95</w:t>
            </w:r>
          </w:p>
        </w:tc>
        <w:tc>
          <w:tcPr>
            <w:tcW w:w="384"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71.2</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1,129</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1.95</w:t>
            </w:r>
          </w:p>
        </w:tc>
        <w:tc>
          <w:tcPr>
            <w:tcW w:w="388"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71.2</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1,982</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0.82</w:t>
            </w:r>
          </w:p>
        </w:tc>
        <w:tc>
          <w:tcPr>
            <w:tcW w:w="376"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52</w:t>
            </w:r>
          </w:p>
        </w:tc>
        <w:tc>
          <w:tcPr>
            <w:tcW w:w="323" w:type="pct"/>
            <w:tcBorders>
              <w:top w:val="nil"/>
              <w:left w:val="single" w:color="000000" w:sz="4" w:space="0"/>
              <w:bottom w:val="single" w:color="000000" w:sz="4" w:space="0"/>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0.0065 - 0.0121</w:t>
            </w:r>
          </w:p>
        </w:tc>
        <w:tc>
          <w:tcPr>
            <w:tcW w:w="246" w:type="pct"/>
            <w:tcBorders>
              <w:top w:val="nil"/>
              <w:left w:val="nil"/>
              <w:bottom w:val="single" w:color="000000" w:sz="4" w:space="0"/>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var*</w:t>
            </w:r>
          </w:p>
        </w:tc>
      </w:tr>
      <w:tr w:rsidR="00777492" w:rsidTr="00BB06A0">
        <w:tc>
          <w:tcPr>
            <w:tcW w:w="803"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rPr>
                <w:b/>
                <w:color w:val="000000"/>
                <w:sz w:val="14"/>
              </w:rPr>
            </w:pPr>
            <w:bookmarkStart w:name="_2c0dafb4_689d_4aaf_bb7a_2e30b940b4b3" w:id="247"/>
            <w:bookmarkEnd w:id="246"/>
            <w:r>
              <w:rPr>
                <w:rFonts w:eastAsia="Times New Roman"/>
                <w:b/>
                <w:color w:val="000000"/>
                <w:sz w:val="14"/>
              </w:rPr>
              <w:t>Total</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w:t>
            </w:r>
          </w:p>
        </w:tc>
        <w:tc>
          <w:tcPr>
            <w:tcW w:w="246" w:type="pct"/>
            <w:tcBorders>
              <w:top w:val="nil"/>
              <w:left w:val="nil"/>
              <w:bottom w:val="single" w:color="000000" w:sz="4" w:space="0"/>
              <w:right w:val="nil"/>
              <w:tl2br w:val="nil"/>
              <w:tr2bl w:val="nil"/>
            </w:tcBorders>
            <w:vAlign w:val="center"/>
          </w:tcPr>
          <w:p w:rsidR="00777492" w:rsidP="00BB06A0" w:rsidRDefault="0097139C">
            <w:pPr>
              <w:ind w:right="45"/>
              <w:jc w:val="right"/>
              <w:rPr>
                <w:b/>
                <w:color w:val="000000"/>
                <w:sz w:val="14"/>
              </w:rPr>
            </w:pPr>
            <w:r>
              <w:rPr>
                <w:rFonts w:eastAsia="Times New Roman"/>
                <w:b/>
                <w:color w:val="000000"/>
                <w:sz w:val="14"/>
              </w:rPr>
              <w:t>-</w:t>
            </w:r>
          </w:p>
        </w:tc>
        <w:tc>
          <w:tcPr>
            <w:tcW w:w="349"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w:t>
            </w:r>
          </w:p>
        </w:tc>
        <w:tc>
          <w:tcPr>
            <w:tcW w:w="349"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1,129</w:t>
            </w:r>
          </w:p>
        </w:tc>
        <w:tc>
          <w:tcPr>
            <w:tcW w:w="307"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1.95</w:t>
            </w:r>
          </w:p>
        </w:tc>
        <w:tc>
          <w:tcPr>
            <w:tcW w:w="384"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71.2</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1,129</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1.95</w:t>
            </w:r>
          </w:p>
        </w:tc>
        <w:tc>
          <w:tcPr>
            <w:tcW w:w="388"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71.2</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1,982</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0.82</w:t>
            </w:r>
          </w:p>
        </w:tc>
        <w:tc>
          <w:tcPr>
            <w:tcW w:w="376"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52</w:t>
            </w:r>
          </w:p>
        </w:tc>
        <w:tc>
          <w:tcPr>
            <w:tcW w:w="323" w:type="pct"/>
            <w:tcBorders>
              <w:top w:val="nil"/>
              <w:left w:val="single" w:color="000000" w:sz="4" w:space="0"/>
              <w:bottom w:val="nil"/>
              <w:right w:val="nil"/>
              <w:tl2br w:val="nil"/>
              <w:tr2bl w:val="nil"/>
            </w:tcBorders>
            <w:vAlign w:val="center"/>
          </w:tcPr>
          <w:p w:rsidR="00777492" w:rsidP="00BB06A0" w:rsidRDefault="00710EE6">
            <w:pPr>
              <w:jc w:val="center"/>
              <w:rPr>
                <w:color w:val="000000"/>
                <w:sz w:val="14"/>
              </w:rPr>
            </w:pPr>
          </w:p>
        </w:tc>
        <w:tc>
          <w:tcPr>
            <w:tcW w:w="246" w:type="pct"/>
            <w:tcBorders>
              <w:top w:val="nil"/>
              <w:left w:val="nil"/>
              <w:bottom w:val="nil"/>
              <w:right w:val="nil"/>
              <w:tl2br w:val="nil"/>
              <w:tr2bl w:val="nil"/>
            </w:tcBorders>
            <w:vAlign w:val="center"/>
          </w:tcPr>
          <w:p w:rsidR="00777492" w:rsidP="00BB06A0" w:rsidRDefault="00710EE6">
            <w:pPr>
              <w:jc w:val="center"/>
              <w:rPr>
                <w:color w:val="000000"/>
                <w:sz w:val="14"/>
              </w:rPr>
            </w:pPr>
          </w:p>
        </w:tc>
      </w:tr>
    </w:tbl>
    <w:bookmarkEnd w:id="243"/>
    <w:bookmarkEnd w:id="247"/>
    <w:p w:rsidR="00777492" w:rsidP="00777492" w:rsidRDefault="0097139C">
      <w:pPr>
        <w:keepNext/>
        <w:tabs>
          <w:tab w:val="left" w:pos="-720"/>
        </w:tabs>
        <w:suppressAutoHyphens/>
        <w:autoSpaceDE w:val="0"/>
        <w:autoSpaceDN w:val="0"/>
        <w:adjustRightInd w:val="0"/>
        <w:jc w:val="both"/>
        <w:rPr>
          <w:sz w:val="14"/>
          <w:szCs w:val="16"/>
        </w:rPr>
      </w:pPr>
      <w:r>
        <w:rPr>
          <w:sz w:val="14"/>
          <w:szCs w:val="16"/>
        </w:rPr>
        <w:t>*78% crushed oxide recovery at Pick &amp; Ridge, 50% mid-carbon recovery at Pick &amp; Ridge, 72% ROM oxide recovery at Pick &amp; Ridge, 61% ROM oxide recovery at GBS, 0% ROM mid-carbon recovery</w:t>
      </w:r>
    </w:p>
    <w:p w:rsidR="00777492" w:rsidP="00777492" w:rsidRDefault="00710EE6">
      <w:pPr>
        <w:tabs>
          <w:tab w:val="left" w:pos="-720"/>
        </w:tabs>
        <w:suppressAutoHyphens/>
        <w:autoSpaceDE w:val="0"/>
        <w:autoSpaceDN w:val="0"/>
        <w:adjustRightInd w:val="0"/>
        <w:jc w:val="both"/>
        <w:rPr>
          <w:szCs w:val="22"/>
        </w:rPr>
      </w:pPr>
    </w:p>
    <w:p w:rsidR="00777492" w:rsidP="00777492" w:rsidRDefault="0097139C">
      <w:pPr>
        <w:tabs>
          <w:tab w:val="left" w:pos="-720"/>
        </w:tabs>
        <w:suppressAutoHyphens/>
        <w:autoSpaceDE w:val="0"/>
        <w:autoSpaceDN w:val="0"/>
        <w:adjustRightInd w:val="0"/>
        <w:jc w:val="both"/>
        <w:rPr>
          <w:b/>
          <w:bCs/>
          <w:szCs w:val="22"/>
        </w:rPr>
      </w:pPr>
      <w:r>
        <w:rPr>
          <w:b/>
          <w:bCs/>
          <w:szCs w:val="22"/>
        </w:rPr>
        <w:br w:type="page"/>
      </w:r>
    </w:p>
    <w:p w:rsidR="00777492" w:rsidP="00777492" w:rsidRDefault="0097139C">
      <w:pPr>
        <w:keepNext/>
        <w:tabs>
          <w:tab w:val="left" w:pos="-720"/>
        </w:tabs>
        <w:suppressAutoHyphens/>
        <w:autoSpaceDE w:val="0"/>
        <w:autoSpaceDN w:val="0"/>
        <w:adjustRightInd w:val="0"/>
        <w:jc w:val="both"/>
        <w:rPr>
          <w:b/>
          <w:bCs/>
          <w:szCs w:val="22"/>
        </w:rPr>
      </w:pPr>
      <w:r>
        <w:rPr>
          <w:b/>
          <w:bCs/>
          <w:szCs w:val="22"/>
        </w:rPr>
        <w:t>Argentina</w:t>
      </w:r>
    </w:p>
    <w:p w:rsidRPr="00004F3C" w:rsidR="00777492" w:rsidP="00777492" w:rsidRDefault="00710EE6">
      <w:pPr>
        <w:keepNext/>
        <w:tabs>
          <w:tab w:val="left" w:pos="-720"/>
        </w:tabs>
        <w:suppressAutoHyphens/>
        <w:autoSpaceDE w:val="0"/>
        <w:autoSpaceDN w:val="0"/>
        <w:adjustRightInd w:val="0"/>
        <w:jc w:val="both"/>
        <w:rPr>
          <w:b/>
          <w:bCs/>
          <w:szCs w:val="22"/>
        </w:rPr>
      </w:pPr>
    </w:p>
    <w:p w:rsidR="00777492" w:rsidP="00777492" w:rsidRDefault="0097139C">
      <w:pPr>
        <w:keepNext/>
        <w:tabs>
          <w:tab w:val="left" w:pos="-720"/>
        </w:tabs>
        <w:suppressAutoHyphens/>
        <w:autoSpaceDE w:val="0"/>
        <w:autoSpaceDN w:val="0"/>
        <w:adjustRightInd w:val="0"/>
        <w:jc w:val="both"/>
        <w:rPr>
          <w:szCs w:val="22"/>
        </w:rPr>
      </w:pPr>
      <w:r>
        <w:rPr>
          <w:szCs w:val="22"/>
        </w:rPr>
        <w:t>Mineral resources, exclusive of reserves, as at December 31, 2021:</w:t>
      </w:r>
    </w:p>
    <w:p w:rsidR="00777492" w:rsidP="00777492" w:rsidRDefault="00710EE6">
      <w:pPr>
        <w:keepNext/>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546"/>
        <w:gridCol w:w="471"/>
        <w:gridCol w:w="471"/>
        <w:gridCol w:w="672"/>
        <w:gridCol w:w="670"/>
        <w:gridCol w:w="590"/>
        <w:gridCol w:w="739"/>
        <w:gridCol w:w="472"/>
        <w:gridCol w:w="472"/>
        <w:gridCol w:w="749"/>
        <w:gridCol w:w="565"/>
        <w:gridCol w:w="472"/>
        <w:gridCol w:w="726"/>
        <w:gridCol w:w="619"/>
        <w:gridCol w:w="472"/>
      </w:tblGrid>
      <w:tr w:rsidR="00777492" w:rsidTr="00BB06A0">
        <w:trPr>
          <w:trHeight w:val="20" w:hRule="exact"/>
        </w:trPr>
        <w:tc>
          <w:tcPr>
            <w:tcW w:w="800" w:type="pct"/>
            <w:tcBorders>
              <w:top w:val="nil"/>
              <w:left w:val="nil"/>
              <w:bottom w:val="nil"/>
              <w:right w:val="nil"/>
            </w:tcBorders>
            <w:vAlign w:val="center"/>
          </w:tcPr>
          <w:p w:rsidR="00777492" w:rsidP="00BB06A0" w:rsidRDefault="00710EE6">
            <w:pPr>
              <w:keepNext/>
              <w:rPr>
                <w:sz w:val="2"/>
              </w:rPr>
            </w:pPr>
            <w:bookmarkStart w:name="_a2c32911_7999_4e67_bba3_9f0d89547472" w:colFirst="0" w:colLast="0" w:id="248"/>
            <w:bookmarkStart w:name="_ecca53c5_2d79_474d_9586_2483f2501d23" w:colFirst="1" w:colLast="1" w:id="249"/>
            <w:bookmarkStart w:name="_42a7296a_93ba_430e_846a_dff98b91d8b5" w:colFirst="2" w:colLast="2" w:id="250"/>
            <w:bookmarkStart w:name="_a5fe2dfc_81e7_443c_ab6b_b2e4b2e6a744" w:colFirst="3" w:colLast="3" w:id="251"/>
            <w:bookmarkStart w:name="_bfaffa06_7f36_4a5b_9ae6_93107f503649" w:colFirst="4" w:colLast="4" w:id="252"/>
            <w:bookmarkStart w:name="_8c300e95_5c8d_4eb2_a34e_c59a1a1f60bd" w:colFirst="5" w:colLast="5" w:id="253"/>
            <w:bookmarkStart w:name="_2763e178_5cfb_4bf4_85db_20badf10f64d" w:colFirst="6" w:colLast="6" w:id="254"/>
            <w:bookmarkStart w:name="_ac05608b_ec20_4ffe_8b4f_4c7ab210a0d2" w:colFirst="7" w:colLast="7" w:id="255"/>
            <w:bookmarkStart w:name="_5b93b822_057b_4c6f_8004_99e5fcf75d68" w:colFirst="8" w:colLast="8" w:id="256"/>
            <w:bookmarkStart w:name="_c73f9843_d1db_4b37_884b_c393ca4d9763" w:colFirst="9" w:colLast="9" w:id="257"/>
            <w:bookmarkStart w:name="_eaeafa98_db69_488b_84da_81026f3556d9" w:colFirst="10" w:colLast="10" w:id="258"/>
            <w:bookmarkStart w:name="_9ec5739e_2b47_4f1d_9466_5460d4349a3e" w:colFirst="11" w:colLast="11" w:id="259"/>
            <w:bookmarkStart w:name="_19ea1457_d808_46c7_8d93_1fd1fee1d3e6" w:colFirst="12" w:colLast="12" w:id="260"/>
            <w:bookmarkStart w:name="_5e53d2ca_3291_45e9_be1b_ebb547ec059a" w:colFirst="13" w:colLast="13" w:id="261"/>
            <w:bookmarkStart w:name="_1f20613b_f77a_421e_904c_000a4c421b20" w:colFirst="14" w:colLast="14" w:id="262"/>
            <w:bookmarkStart w:name="_11b90734_bb0d_42e8_bd7f_bf872f751846" w:id="263"/>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07" w:type="pct"/>
            <w:tcBorders>
              <w:top w:val="nil"/>
              <w:left w:val="nil"/>
              <w:bottom w:val="nil"/>
              <w:right w:val="nil"/>
            </w:tcBorders>
            <w:vAlign w:val="center"/>
          </w:tcPr>
          <w:p w:rsidR="00777492" w:rsidP="00BB06A0" w:rsidRDefault="00710EE6">
            <w:pPr>
              <w:keepNext/>
              <w:rPr>
                <w:sz w:val="2"/>
              </w:rPr>
            </w:pPr>
          </w:p>
        </w:tc>
        <w:tc>
          <w:tcPr>
            <w:tcW w:w="383"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88"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76" w:type="pct"/>
            <w:tcBorders>
              <w:top w:val="nil"/>
              <w:left w:val="nil"/>
              <w:bottom w:val="nil"/>
              <w:right w:val="nil"/>
            </w:tcBorders>
            <w:vAlign w:val="center"/>
          </w:tcPr>
          <w:p w:rsidR="00777492" w:rsidP="00BB06A0" w:rsidRDefault="00710EE6">
            <w:pPr>
              <w:keepNext/>
              <w:rPr>
                <w:sz w:val="2"/>
              </w:rPr>
            </w:pPr>
          </w:p>
        </w:tc>
        <w:tc>
          <w:tcPr>
            <w:tcW w:w="322"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r>
      <w:tr w:rsidR="00777492" w:rsidTr="00BB06A0">
        <w:tc>
          <w:tcPr>
            <w:tcW w:w="800" w:type="pct"/>
            <w:tcBorders>
              <w:top w:val="single" w:color="000000" w:sz="4" w:space="0"/>
              <w:left w:val="single" w:color="000000" w:sz="4" w:space="0"/>
              <w:bottom w:val="nil"/>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2d74ed5a_a38b_4544_acd9_a4cb53550800" w:id="264"/>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r>
              <w:rPr>
                <w:rFonts w:eastAsia="Times New Roman"/>
                <w:b/>
                <w:color w:val="000000"/>
                <w:sz w:val="14"/>
              </w:rPr>
              <w:t xml:space="preserve">Gold </w:t>
            </w:r>
          </w:p>
        </w:tc>
        <w:tc>
          <w:tcPr>
            <w:tcW w:w="842"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w:t>
            </w:r>
          </w:p>
        </w:tc>
        <w:tc>
          <w:tcPr>
            <w:tcW w:w="1040"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Indicated</w:t>
            </w:r>
          </w:p>
        </w:tc>
        <w:tc>
          <w:tcPr>
            <w:tcW w:w="881"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 &amp; Indicated</w:t>
            </w:r>
          </w:p>
        </w:tc>
        <w:tc>
          <w:tcPr>
            <w:tcW w:w="869"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Inferred</w:t>
            </w:r>
          </w:p>
        </w:tc>
        <w:tc>
          <w:tcPr>
            <w:tcW w:w="322" w:type="pct"/>
            <w:tcBorders>
              <w:top w:val="nil"/>
              <w:left w:val="single" w:color="000000" w:sz="4" w:space="0"/>
              <w:bottom w:val="single" w:color="000000" w:sz="4" w:space="0"/>
              <w:right w:val="nil"/>
              <w:tl2br w:val="nil"/>
              <w:tr2bl w:val="nil"/>
            </w:tcBorders>
            <w:shd w:val="clear" w:color="auto" w:fill="auto"/>
            <w:noWrap/>
            <w:vAlign w:val="bottom"/>
          </w:tcPr>
          <w:p w:rsidR="00777492" w:rsidP="00BB06A0" w:rsidRDefault="00710EE6">
            <w:pPr>
              <w:rPr>
                <w:color w:val="000000"/>
                <w:sz w:val="14"/>
              </w:rPr>
            </w:pPr>
          </w:p>
        </w:tc>
        <w:tc>
          <w:tcPr>
            <w:tcW w:w="246" w:type="pct"/>
            <w:tcBorders>
              <w:top w:val="nil"/>
              <w:left w:val="nil"/>
              <w:bottom w:val="single" w:color="000000" w:sz="4" w:space="0"/>
              <w:right w:val="nil"/>
              <w:tl2br w:val="nil"/>
              <w:tr2bl w:val="nil"/>
            </w:tcBorders>
            <w:shd w:val="clear" w:color="auto" w:fill="auto"/>
            <w:noWrap/>
            <w:vAlign w:val="bottom"/>
          </w:tcPr>
          <w:p w:rsidR="00777492" w:rsidP="00BB06A0" w:rsidRDefault="00710EE6">
            <w:pPr>
              <w:rPr>
                <w:color w:val="000000"/>
                <w:sz w:val="14"/>
              </w:rPr>
            </w:pPr>
          </w:p>
        </w:tc>
      </w:tr>
      <w:tr w:rsidR="00777492" w:rsidTr="00BB06A0">
        <w:tc>
          <w:tcPr>
            <w:tcW w:w="800" w:type="pct"/>
            <w:tcBorders>
              <w:top w:val="nil"/>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710EE6">
            <w:pPr>
              <w:rPr>
                <w:b/>
                <w:color w:val="000000"/>
                <w:sz w:val="14"/>
              </w:rPr>
            </w:pPr>
            <w:bookmarkStart w:name="_e8df6b93_af59_4231_aeb2_c0253a95bf46" w:id="265"/>
            <w:bookmarkEnd w:id="264"/>
          </w:p>
        </w:tc>
        <w:tc>
          <w:tcPr>
            <w:tcW w:w="246"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349"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349"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307"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383"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246"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388"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246"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376"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322"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COG</w:t>
            </w:r>
          </w:p>
        </w:tc>
        <w:tc>
          <w:tcPr>
            <w:tcW w:w="246"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Met Rec %</w:t>
            </w:r>
          </w:p>
        </w:tc>
      </w:tr>
      <w:tr w:rsidR="00777492" w:rsidTr="00BB06A0">
        <w:tc>
          <w:tcPr>
            <w:tcW w:w="800" w:type="pct"/>
            <w:tcBorders>
              <w:top w:val="nil"/>
              <w:left w:val="single" w:color="000000" w:sz="4" w:space="0"/>
              <w:bottom w:val="nil"/>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43ad6f49_fab9_413c_9966_478e7b1816ca" w:id="266"/>
            <w:bookmarkEnd w:id="265"/>
            <w:r>
              <w:rPr>
                <w:rFonts w:eastAsia="Times New Roman"/>
                <w:color w:val="000000"/>
                <w:sz w:val="14"/>
              </w:rPr>
              <w:t>Los Azules (82% attrib.)</w:t>
            </w:r>
          </w:p>
        </w:tc>
        <w:tc>
          <w:tcPr>
            <w:tcW w:w="246"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46" w:type="pct"/>
            <w:tcBorders>
              <w:top w:val="nil"/>
              <w:left w:val="nil"/>
              <w:bottom w:val="nil"/>
              <w:right w:val="nil"/>
              <w:tl2br w:val="nil"/>
              <w:tr2bl w:val="nil"/>
            </w:tcBorders>
            <w:shd w:val="clear" w:color="auto" w:fill="CCEEFF"/>
            <w:vAlign w:val="center"/>
          </w:tcPr>
          <w:p w:rsidR="00777492" w:rsidP="00BB06A0" w:rsidRDefault="0097139C">
            <w:pPr>
              <w:ind w:right="50"/>
              <w:jc w:val="right"/>
              <w:rPr>
                <w:color w:val="000000"/>
                <w:sz w:val="14"/>
              </w:rPr>
            </w:pPr>
            <w:r>
              <w:rPr>
                <w:rFonts w:eastAsia="Times New Roman"/>
                <w:color w:val="000000"/>
                <w:sz w:val="14"/>
              </w:rPr>
              <w:t>-</w:t>
            </w:r>
          </w:p>
        </w:tc>
        <w:tc>
          <w:tcPr>
            <w:tcW w:w="349"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349"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788,800</w:t>
            </w:r>
          </w:p>
        </w:tc>
        <w:tc>
          <w:tcPr>
            <w:tcW w:w="307"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0.06</w:t>
            </w:r>
          </w:p>
        </w:tc>
        <w:tc>
          <w:tcPr>
            <w:tcW w:w="383"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1,394</w:t>
            </w:r>
          </w:p>
        </w:tc>
        <w:tc>
          <w:tcPr>
            <w:tcW w:w="246"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788,800</w:t>
            </w:r>
          </w:p>
        </w:tc>
        <w:tc>
          <w:tcPr>
            <w:tcW w:w="246"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0.06</w:t>
            </w:r>
          </w:p>
        </w:tc>
        <w:tc>
          <w:tcPr>
            <w:tcW w:w="388"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1,394</w:t>
            </w:r>
          </w:p>
        </w:tc>
        <w:tc>
          <w:tcPr>
            <w:tcW w:w="246"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2,186,000</w:t>
            </w:r>
          </w:p>
        </w:tc>
        <w:tc>
          <w:tcPr>
            <w:tcW w:w="246"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0.04</w:t>
            </w:r>
          </w:p>
        </w:tc>
        <w:tc>
          <w:tcPr>
            <w:tcW w:w="376"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3,116</w:t>
            </w:r>
          </w:p>
        </w:tc>
        <w:tc>
          <w:tcPr>
            <w:tcW w:w="322"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0.2%Cu</w:t>
            </w:r>
          </w:p>
        </w:tc>
        <w:tc>
          <w:tcPr>
            <w:tcW w:w="246"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90</w:t>
            </w:r>
          </w:p>
        </w:tc>
      </w:tr>
      <w:tr w:rsidR="00777492" w:rsidTr="00BB06A0">
        <w:tc>
          <w:tcPr>
            <w:tcW w:w="800"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ind w:left="120"/>
              <w:rPr>
                <w:color w:val="000000"/>
                <w:sz w:val="14"/>
              </w:rPr>
            </w:pPr>
            <w:bookmarkStart w:name="_28aafb9e_0f9f_45fa_a129_3ecbb95d8c67" w:id="267"/>
            <w:bookmarkEnd w:id="266"/>
            <w:r>
              <w:rPr>
                <w:rFonts w:eastAsia="Times New Roman"/>
                <w:color w:val="000000"/>
                <w:sz w:val="14"/>
              </w:rPr>
              <w:t>San Jose (49% attrib.)</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56</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5.09</w:t>
            </w:r>
          </w:p>
        </w:tc>
        <w:tc>
          <w:tcPr>
            <w:tcW w:w="349"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9.2</w:t>
            </w:r>
          </w:p>
        </w:tc>
        <w:tc>
          <w:tcPr>
            <w:tcW w:w="349"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49</w:t>
            </w:r>
          </w:p>
        </w:tc>
        <w:tc>
          <w:tcPr>
            <w:tcW w:w="307"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2.41</w:t>
            </w:r>
          </w:p>
        </w:tc>
        <w:tc>
          <w:tcPr>
            <w:tcW w:w="383"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4</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106</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3.84</w:t>
            </w:r>
          </w:p>
        </w:tc>
        <w:tc>
          <w:tcPr>
            <w:tcW w:w="388"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4</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901</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5.22</w:t>
            </w:r>
          </w:p>
        </w:tc>
        <w:tc>
          <w:tcPr>
            <w:tcW w:w="376"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151.1</w:t>
            </w:r>
          </w:p>
        </w:tc>
        <w:tc>
          <w:tcPr>
            <w:tcW w:w="322"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240gpt AgEq</w:t>
            </w:r>
          </w:p>
        </w:tc>
        <w:tc>
          <w:tcPr>
            <w:tcW w:w="246"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90</w:t>
            </w:r>
          </w:p>
        </w:tc>
      </w:tr>
      <w:tr w:rsidR="00777492" w:rsidTr="00BB06A0">
        <w:tc>
          <w:tcPr>
            <w:tcW w:w="800" w:type="pct"/>
            <w:tcBorders>
              <w:top w:val="nil"/>
              <w:left w:val="single" w:color="000000" w:sz="4" w:space="0"/>
              <w:bottom w:val="single" w:color="000000" w:sz="4" w:space="0"/>
              <w:right w:val="single" w:color="000000" w:sz="4" w:space="0"/>
              <w:tl2br w:val="nil"/>
              <w:tr2bl w:val="nil"/>
            </w:tcBorders>
            <w:shd w:val="clear" w:color="auto" w:fill="CCEEFF"/>
            <w:noWrap/>
            <w:vAlign w:val="bottom"/>
          </w:tcPr>
          <w:p w:rsidR="00777492" w:rsidP="00BB06A0" w:rsidRDefault="0097139C">
            <w:pPr>
              <w:rPr>
                <w:b/>
                <w:color w:val="000000"/>
                <w:sz w:val="14"/>
              </w:rPr>
            </w:pPr>
            <w:bookmarkStart w:name="_1b2d8896_c950_4d1c_92ea_4d8ee725c29f" w:id="268"/>
            <w:bookmarkEnd w:id="267"/>
            <w:r>
              <w:rPr>
                <w:rFonts w:eastAsia="Times New Roman"/>
                <w:b/>
                <w:color w:val="000000"/>
                <w:sz w:val="14"/>
              </w:rPr>
              <w:t>Total</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56</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5.09</w:t>
            </w:r>
          </w:p>
        </w:tc>
        <w:tc>
          <w:tcPr>
            <w:tcW w:w="349"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9.2</w:t>
            </w:r>
          </w:p>
        </w:tc>
        <w:tc>
          <w:tcPr>
            <w:tcW w:w="349"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788,849</w:t>
            </w:r>
          </w:p>
        </w:tc>
        <w:tc>
          <w:tcPr>
            <w:tcW w:w="30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0.06</w:t>
            </w:r>
          </w:p>
        </w:tc>
        <w:tc>
          <w:tcPr>
            <w:tcW w:w="383"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1,398</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788,906</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0.06</w:t>
            </w:r>
          </w:p>
        </w:tc>
        <w:tc>
          <w:tcPr>
            <w:tcW w:w="388"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1,398</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2,186,901</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0.05</w:t>
            </w:r>
          </w:p>
        </w:tc>
        <w:tc>
          <w:tcPr>
            <w:tcW w:w="376"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3,267.1</w:t>
            </w:r>
          </w:p>
        </w:tc>
        <w:tc>
          <w:tcPr>
            <w:tcW w:w="322" w:type="pct"/>
            <w:tcBorders>
              <w:top w:val="nil"/>
              <w:left w:val="single" w:color="000000" w:sz="4" w:space="0"/>
              <w:bottom w:val="nil"/>
              <w:right w:val="nil"/>
              <w:tl2br w:val="nil"/>
              <w:tr2bl w:val="nil"/>
            </w:tcBorders>
            <w:shd w:val="clear" w:color="auto" w:fill="CCEEFF"/>
            <w:noWrap/>
            <w:vAlign w:val="bottom"/>
          </w:tcPr>
          <w:p w:rsidR="00777492" w:rsidP="00BB06A0" w:rsidRDefault="00710EE6">
            <w:pPr>
              <w:rPr>
                <w:color w:val="000000"/>
                <w:sz w:val="14"/>
              </w:rPr>
            </w:pPr>
          </w:p>
        </w:tc>
        <w:tc>
          <w:tcPr>
            <w:tcW w:w="246" w:type="pct"/>
            <w:tcBorders>
              <w:top w:val="nil"/>
              <w:left w:val="nil"/>
              <w:bottom w:val="nil"/>
              <w:right w:val="nil"/>
              <w:tl2br w:val="nil"/>
              <w:tr2bl w:val="nil"/>
            </w:tcBorders>
            <w:shd w:val="clear" w:color="auto" w:fill="CCEEFF"/>
            <w:noWrap/>
            <w:vAlign w:val="bottom"/>
          </w:tcPr>
          <w:p w:rsidR="00777492" w:rsidP="00BB06A0" w:rsidRDefault="00710EE6">
            <w:pPr>
              <w:rPr>
                <w:color w:val="000000"/>
                <w:sz w:val="14"/>
              </w:rPr>
            </w:pPr>
          </w:p>
        </w:tc>
      </w:tr>
      <w:bookmarkEnd w:id="263"/>
      <w:bookmarkEnd w:id="268"/>
    </w:tbl>
    <w:p w:rsidR="00777492" w:rsidP="00777492" w:rsidRDefault="00710EE6">
      <w:pPr>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549"/>
        <w:gridCol w:w="472"/>
        <w:gridCol w:w="472"/>
        <w:gridCol w:w="671"/>
        <w:gridCol w:w="671"/>
        <w:gridCol w:w="590"/>
        <w:gridCol w:w="737"/>
        <w:gridCol w:w="472"/>
        <w:gridCol w:w="472"/>
        <w:gridCol w:w="747"/>
        <w:gridCol w:w="565"/>
        <w:gridCol w:w="472"/>
        <w:gridCol w:w="724"/>
        <w:gridCol w:w="619"/>
        <w:gridCol w:w="473"/>
      </w:tblGrid>
      <w:tr w:rsidR="00777492" w:rsidTr="00BB06A0">
        <w:trPr>
          <w:trHeight w:val="20" w:hRule="exact"/>
        </w:trPr>
        <w:tc>
          <w:tcPr>
            <w:tcW w:w="800" w:type="pct"/>
            <w:tcBorders>
              <w:top w:val="nil"/>
              <w:left w:val="nil"/>
              <w:bottom w:val="nil"/>
              <w:right w:val="nil"/>
            </w:tcBorders>
            <w:vAlign w:val="center"/>
          </w:tcPr>
          <w:p w:rsidR="00777492" w:rsidP="00BB06A0" w:rsidRDefault="00710EE6">
            <w:pPr>
              <w:keepNext/>
              <w:rPr>
                <w:sz w:val="2"/>
              </w:rPr>
            </w:pPr>
            <w:bookmarkStart w:name="_e05a3b30_aef4_45ba_a4bc_962c4cb2d7f4" w:colFirst="0" w:colLast="0" w:id="269"/>
            <w:bookmarkStart w:name="_0a5ba100_ed80_492f_865e_ae6775c7aea9" w:colFirst="1" w:colLast="1" w:id="270"/>
            <w:bookmarkStart w:name="_d25826d9_24ad_4531_b3bf_62a6301e8133" w:colFirst="2" w:colLast="2" w:id="271"/>
            <w:bookmarkStart w:name="_6bda6230_20a4_4393_a4a2_b22a3cd7f480" w:colFirst="3" w:colLast="3" w:id="272"/>
            <w:bookmarkStart w:name="_9d733257_da9e_4f17_bf99_34b5b8526a8b" w:colFirst="4" w:colLast="4" w:id="273"/>
            <w:bookmarkStart w:name="_755def5a_3b1d_469b_bdec_c29486961e18" w:colFirst="5" w:colLast="5" w:id="274"/>
            <w:bookmarkStart w:name="_fc37e575_464f_4ba0_b7cd_6c981a3dd11c" w:colFirst="6" w:colLast="6" w:id="275"/>
            <w:bookmarkStart w:name="_bde23d78_14ad_49b4_a9e9_b947d8a18525" w:colFirst="7" w:colLast="7" w:id="276"/>
            <w:bookmarkStart w:name="_2bb625a2_2d48_4cd4_9e6d_a21654aa3bd1" w:colFirst="8" w:colLast="8" w:id="277"/>
            <w:bookmarkStart w:name="_31381b3d_bb89_47c8_a6be_0df7651a908d" w:colFirst="9" w:colLast="9" w:id="278"/>
            <w:bookmarkStart w:name="_4b3fdf24_cfe7_4f45_9899_a54f32dde848" w:colFirst="10" w:colLast="10" w:id="279"/>
            <w:bookmarkStart w:name="_a006c37b_3283_44a8_8f93_eaa2f9943b79" w:colFirst="11" w:colLast="11" w:id="280"/>
            <w:bookmarkStart w:name="_49eaf620_7c84_496a_903a_2e8c22c4c7ed" w:colFirst="12" w:colLast="12" w:id="281"/>
            <w:bookmarkStart w:name="_9d05b29a_d1df_49cf_bf2a_c5bc4e77e6cc" w:colFirst="13" w:colLast="13" w:id="282"/>
            <w:bookmarkStart w:name="_60d91e8f_1410_4d30_99b4_084a0cf21013" w:colFirst="14" w:colLast="14" w:id="283"/>
            <w:bookmarkStart w:name="_1f033aa3_0581_4957_99f4_9dab9dfa48d6" w:id="284"/>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07" w:type="pct"/>
            <w:tcBorders>
              <w:top w:val="nil"/>
              <w:left w:val="nil"/>
              <w:bottom w:val="nil"/>
              <w:right w:val="nil"/>
            </w:tcBorders>
            <w:vAlign w:val="center"/>
          </w:tcPr>
          <w:p w:rsidR="00777492" w:rsidP="00BB06A0" w:rsidRDefault="00710EE6">
            <w:pPr>
              <w:keepNext/>
              <w:rPr>
                <w:sz w:val="2"/>
              </w:rPr>
            </w:pPr>
          </w:p>
        </w:tc>
        <w:tc>
          <w:tcPr>
            <w:tcW w:w="383"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88"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76" w:type="pct"/>
            <w:tcBorders>
              <w:top w:val="nil"/>
              <w:left w:val="nil"/>
              <w:bottom w:val="nil"/>
              <w:right w:val="nil"/>
            </w:tcBorders>
            <w:vAlign w:val="center"/>
          </w:tcPr>
          <w:p w:rsidR="00777492" w:rsidP="00BB06A0" w:rsidRDefault="00710EE6">
            <w:pPr>
              <w:keepNext/>
              <w:rPr>
                <w:sz w:val="2"/>
              </w:rPr>
            </w:pPr>
          </w:p>
        </w:tc>
        <w:tc>
          <w:tcPr>
            <w:tcW w:w="322"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r>
      <w:tr w:rsidR="00777492" w:rsidTr="00BB06A0">
        <w:tc>
          <w:tcPr>
            <w:tcW w:w="800" w:type="pct"/>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86b72a2c_403e_453b_8722_8e22c6892a3c" w:id="285"/>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r>
              <w:rPr>
                <w:rFonts w:eastAsia="Times New Roman"/>
                <w:b/>
                <w:color w:val="000000"/>
                <w:sz w:val="14"/>
              </w:rPr>
              <w:t>Silver</w:t>
            </w:r>
          </w:p>
        </w:tc>
        <w:tc>
          <w:tcPr>
            <w:tcW w:w="246"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Ag Grade (g/t)</w:t>
            </w:r>
          </w:p>
        </w:tc>
        <w:tc>
          <w:tcPr>
            <w:tcW w:w="349"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Ag (Moz)</w:t>
            </w:r>
          </w:p>
        </w:tc>
        <w:tc>
          <w:tcPr>
            <w:tcW w:w="349"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307"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Ag Grade (g/t)</w:t>
            </w:r>
          </w:p>
        </w:tc>
        <w:tc>
          <w:tcPr>
            <w:tcW w:w="383"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Ag (Moz)</w:t>
            </w:r>
          </w:p>
        </w:tc>
        <w:tc>
          <w:tcPr>
            <w:tcW w:w="246"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Ag Grade (g/t)</w:t>
            </w:r>
          </w:p>
        </w:tc>
        <w:tc>
          <w:tcPr>
            <w:tcW w:w="388"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Ag (Moz)</w:t>
            </w:r>
          </w:p>
        </w:tc>
        <w:tc>
          <w:tcPr>
            <w:tcW w:w="246"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Ag Grade (g/t)</w:t>
            </w:r>
          </w:p>
        </w:tc>
        <w:tc>
          <w:tcPr>
            <w:tcW w:w="376"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Ag (Moz)</w:t>
            </w:r>
          </w:p>
        </w:tc>
        <w:tc>
          <w:tcPr>
            <w:tcW w:w="322"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COG</w:t>
            </w:r>
          </w:p>
        </w:tc>
        <w:tc>
          <w:tcPr>
            <w:tcW w:w="246"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Met Rec %</w:t>
            </w:r>
          </w:p>
        </w:tc>
      </w:tr>
      <w:tr w:rsidR="00777492" w:rsidTr="00BB06A0">
        <w:tc>
          <w:tcPr>
            <w:tcW w:w="800" w:type="pct"/>
            <w:tcBorders>
              <w:top w:val="nil"/>
              <w:left w:val="single" w:color="000000" w:sz="4" w:space="0"/>
              <w:bottom w:val="nil"/>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1f27fd76_8b4f_4287_9d66_0ab50bdcf0cc" w:id="286"/>
            <w:bookmarkEnd w:id="285"/>
            <w:r>
              <w:rPr>
                <w:rFonts w:eastAsia="Times New Roman"/>
                <w:color w:val="000000"/>
                <w:sz w:val="14"/>
              </w:rPr>
              <w:t>Los Azules (82% attrib.)</w:t>
            </w:r>
          </w:p>
        </w:tc>
        <w:tc>
          <w:tcPr>
            <w:tcW w:w="246"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46" w:type="pct"/>
            <w:tcBorders>
              <w:top w:val="nil"/>
              <w:left w:val="nil"/>
              <w:bottom w:val="nil"/>
              <w:right w:val="nil"/>
              <w:tl2br w:val="nil"/>
              <w:tr2bl w:val="nil"/>
            </w:tcBorders>
            <w:shd w:val="clear" w:color="auto" w:fill="CCEEFF"/>
            <w:vAlign w:val="center"/>
          </w:tcPr>
          <w:p w:rsidR="00777492" w:rsidP="00BB06A0" w:rsidRDefault="0097139C">
            <w:pPr>
              <w:ind w:right="50"/>
              <w:jc w:val="right"/>
              <w:rPr>
                <w:color w:val="000000"/>
                <w:sz w:val="14"/>
              </w:rPr>
            </w:pPr>
            <w:r>
              <w:rPr>
                <w:rFonts w:eastAsia="Times New Roman"/>
                <w:color w:val="000000"/>
                <w:sz w:val="14"/>
              </w:rPr>
              <w:t>-</w:t>
            </w:r>
          </w:p>
        </w:tc>
        <w:tc>
          <w:tcPr>
            <w:tcW w:w="349"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349"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788,840</w:t>
            </w:r>
          </w:p>
        </w:tc>
        <w:tc>
          <w:tcPr>
            <w:tcW w:w="307"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1.80</w:t>
            </w:r>
          </w:p>
        </w:tc>
        <w:tc>
          <w:tcPr>
            <w:tcW w:w="383"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45.7</w:t>
            </w:r>
          </w:p>
        </w:tc>
        <w:tc>
          <w:tcPr>
            <w:tcW w:w="246"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788,800</w:t>
            </w:r>
          </w:p>
        </w:tc>
        <w:tc>
          <w:tcPr>
            <w:tcW w:w="246"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1.80</w:t>
            </w:r>
          </w:p>
        </w:tc>
        <w:tc>
          <w:tcPr>
            <w:tcW w:w="388"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45.7</w:t>
            </w:r>
          </w:p>
        </w:tc>
        <w:tc>
          <w:tcPr>
            <w:tcW w:w="246"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2,186,000</w:t>
            </w:r>
          </w:p>
        </w:tc>
        <w:tc>
          <w:tcPr>
            <w:tcW w:w="246"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1.60</w:t>
            </w:r>
          </w:p>
        </w:tc>
        <w:tc>
          <w:tcPr>
            <w:tcW w:w="376"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111</w:t>
            </w:r>
          </w:p>
        </w:tc>
        <w:tc>
          <w:tcPr>
            <w:tcW w:w="322"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0.2%Cu</w:t>
            </w:r>
          </w:p>
        </w:tc>
        <w:tc>
          <w:tcPr>
            <w:tcW w:w="246"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90</w:t>
            </w:r>
          </w:p>
        </w:tc>
      </w:tr>
      <w:tr w:rsidR="00777492" w:rsidTr="00BB06A0">
        <w:tc>
          <w:tcPr>
            <w:tcW w:w="800"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ind w:left="120"/>
              <w:rPr>
                <w:color w:val="000000"/>
                <w:sz w:val="14"/>
              </w:rPr>
            </w:pPr>
            <w:bookmarkStart w:name="_9500b07c_eb9c_41c4_8499_4f37bf2ebb57" w:id="287"/>
            <w:bookmarkEnd w:id="286"/>
            <w:r>
              <w:rPr>
                <w:rFonts w:eastAsia="Times New Roman"/>
                <w:color w:val="000000"/>
                <w:sz w:val="14"/>
              </w:rPr>
              <w:t>San Jose (49% attrib.)</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56</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310</w:t>
            </w:r>
          </w:p>
        </w:tc>
        <w:tc>
          <w:tcPr>
            <w:tcW w:w="349"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0.6</w:t>
            </w:r>
          </w:p>
        </w:tc>
        <w:tc>
          <w:tcPr>
            <w:tcW w:w="349"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49</w:t>
            </w:r>
          </w:p>
        </w:tc>
        <w:tc>
          <w:tcPr>
            <w:tcW w:w="307"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204</w:t>
            </w:r>
          </w:p>
        </w:tc>
        <w:tc>
          <w:tcPr>
            <w:tcW w:w="383"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0.3</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106</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260</w:t>
            </w:r>
          </w:p>
        </w:tc>
        <w:tc>
          <w:tcPr>
            <w:tcW w:w="388"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0.9</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901</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332</w:t>
            </w:r>
          </w:p>
        </w:tc>
        <w:tc>
          <w:tcPr>
            <w:tcW w:w="376"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9.6</w:t>
            </w:r>
          </w:p>
        </w:tc>
        <w:tc>
          <w:tcPr>
            <w:tcW w:w="322"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240gpt AgEq</w:t>
            </w:r>
          </w:p>
        </w:tc>
        <w:tc>
          <w:tcPr>
            <w:tcW w:w="246"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90</w:t>
            </w:r>
          </w:p>
        </w:tc>
      </w:tr>
      <w:tr w:rsidR="00777492" w:rsidTr="00BB06A0">
        <w:tc>
          <w:tcPr>
            <w:tcW w:w="800" w:type="pct"/>
            <w:tcBorders>
              <w:top w:val="nil"/>
              <w:left w:val="single" w:color="000000" w:sz="4" w:space="0"/>
              <w:bottom w:val="single" w:color="000000" w:sz="4" w:space="0"/>
              <w:right w:val="single" w:color="000000" w:sz="4" w:space="0"/>
              <w:tl2br w:val="nil"/>
              <w:tr2bl w:val="nil"/>
            </w:tcBorders>
            <w:shd w:val="clear" w:color="auto" w:fill="CCEEFF"/>
            <w:noWrap/>
            <w:vAlign w:val="bottom"/>
          </w:tcPr>
          <w:p w:rsidR="00777492" w:rsidP="00BB06A0" w:rsidRDefault="0097139C">
            <w:pPr>
              <w:rPr>
                <w:b/>
                <w:color w:val="000000"/>
                <w:sz w:val="14"/>
              </w:rPr>
            </w:pPr>
            <w:bookmarkStart w:name="_525d00c6_755e_4839_b6bc_5287fcb2139f" w:id="288"/>
            <w:bookmarkEnd w:id="287"/>
            <w:r>
              <w:rPr>
                <w:rFonts w:eastAsia="Times New Roman"/>
                <w:b/>
                <w:color w:val="000000"/>
                <w:sz w:val="14"/>
              </w:rPr>
              <w:t>Total</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56</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310</w:t>
            </w:r>
          </w:p>
        </w:tc>
        <w:tc>
          <w:tcPr>
            <w:tcW w:w="349"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0.6</w:t>
            </w:r>
          </w:p>
        </w:tc>
        <w:tc>
          <w:tcPr>
            <w:tcW w:w="349"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788,889</w:t>
            </w:r>
          </w:p>
        </w:tc>
        <w:tc>
          <w:tcPr>
            <w:tcW w:w="30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1.80</w:t>
            </w:r>
          </w:p>
        </w:tc>
        <w:tc>
          <w:tcPr>
            <w:tcW w:w="383"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46</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788,906</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1.80</w:t>
            </w:r>
          </w:p>
        </w:tc>
        <w:tc>
          <w:tcPr>
            <w:tcW w:w="388"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46.6</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2,186,901</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1.72</w:t>
            </w:r>
          </w:p>
        </w:tc>
        <w:tc>
          <w:tcPr>
            <w:tcW w:w="376"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120.6</w:t>
            </w:r>
          </w:p>
        </w:tc>
        <w:tc>
          <w:tcPr>
            <w:tcW w:w="322" w:type="pct"/>
            <w:tcBorders>
              <w:top w:val="nil"/>
              <w:left w:val="single" w:color="000000" w:sz="4" w:space="0"/>
              <w:bottom w:val="nil"/>
              <w:right w:val="nil"/>
              <w:tl2br w:val="nil"/>
              <w:tr2bl w:val="nil"/>
            </w:tcBorders>
            <w:shd w:val="clear" w:color="auto" w:fill="CCEEFF"/>
            <w:noWrap/>
            <w:vAlign w:val="bottom"/>
          </w:tcPr>
          <w:p w:rsidR="00777492" w:rsidP="00BB06A0" w:rsidRDefault="00710EE6">
            <w:pPr>
              <w:rPr>
                <w:color w:val="000000"/>
                <w:sz w:val="14"/>
              </w:rPr>
            </w:pPr>
          </w:p>
        </w:tc>
        <w:tc>
          <w:tcPr>
            <w:tcW w:w="246" w:type="pct"/>
            <w:tcBorders>
              <w:top w:val="nil"/>
              <w:left w:val="nil"/>
              <w:bottom w:val="nil"/>
              <w:right w:val="nil"/>
              <w:tl2br w:val="nil"/>
              <w:tr2bl w:val="nil"/>
            </w:tcBorders>
            <w:shd w:val="clear" w:color="auto" w:fill="CCEEFF"/>
            <w:noWrap/>
            <w:vAlign w:val="bottom"/>
          </w:tcPr>
          <w:p w:rsidR="00777492" w:rsidP="00BB06A0" w:rsidRDefault="00710EE6">
            <w:pPr>
              <w:rPr>
                <w:color w:val="000000"/>
                <w:sz w:val="14"/>
              </w:rPr>
            </w:pPr>
          </w:p>
        </w:tc>
      </w:tr>
      <w:bookmarkEnd w:id="284"/>
      <w:bookmarkEnd w:id="288"/>
    </w:tbl>
    <w:p w:rsidR="00777492" w:rsidP="00777492" w:rsidRDefault="00710EE6">
      <w:pPr>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549"/>
        <w:gridCol w:w="472"/>
        <w:gridCol w:w="472"/>
        <w:gridCol w:w="671"/>
        <w:gridCol w:w="671"/>
        <w:gridCol w:w="590"/>
        <w:gridCol w:w="737"/>
        <w:gridCol w:w="472"/>
        <w:gridCol w:w="472"/>
        <w:gridCol w:w="747"/>
        <w:gridCol w:w="565"/>
        <w:gridCol w:w="472"/>
        <w:gridCol w:w="724"/>
        <w:gridCol w:w="619"/>
        <w:gridCol w:w="473"/>
      </w:tblGrid>
      <w:tr w:rsidR="00777492" w:rsidTr="00BB06A0">
        <w:trPr>
          <w:trHeight w:val="20" w:hRule="exact"/>
        </w:trPr>
        <w:tc>
          <w:tcPr>
            <w:tcW w:w="800" w:type="pct"/>
            <w:tcBorders>
              <w:top w:val="nil"/>
              <w:left w:val="nil"/>
              <w:bottom w:val="nil"/>
              <w:right w:val="nil"/>
            </w:tcBorders>
            <w:vAlign w:val="center"/>
          </w:tcPr>
          <w:p w:rsidR="00777492" w:rsidP="00BB06A0" w:rsidRDefault="00710EE6">
            <w:pPr>
              <w:keepNext/>
              <w:rPr>
                <w:sz w:val="2"/>
              </w:rPr>
            </w:pPr>
            <w:bookmarkStart w:name="_ced8249d_90df_4a4e_9a11_235b5218cea1" w:colFirst="0" w:colLast="0" w:id="289"/>
            <w:bookmarkStart w:name="_1bac533a_d379_49fc_85fb_6d92bdcd4ce0" w:colFirst="1" w:colLast="1" w:id="290"/>
            <w:bookmarkStart w:name="_49bf80b8_b729_4e33_a93b_fd5e389a4a93" w:colFirst="2" w:colLast="2" w:id="291"/>
            <w:bookmarkStart w:name="_caf70ddb_adb9_4f21_a10f_04e5969bdf19" w:colFirst="3" w:colLast="3" w:id="292"/>
            <w:bookmarkStart w:name="_def9535b_c9a5_4889_8c9c_74201f46bf1d" w:colFirst="4" w:colLast="4" w:id="293"/>
            <w:bookmarkStart w:name="_8341a32e_ce42_4ffa_baa8_81c2f6260655" w:colFirst="5" w:colLast="5" w:id="294"/>
            <w:bookmarkStart w:name="_55998560_f574_4a98_86c6_6c998ec15c8e" w:colFirst="6" w:colLast="6" w:id="295"/>
            <w:bookmarkStart w:name="_715905f4_2b02_42d0_91fb_00d597f0927a" w:colFirst="7" w:colLast="7" w:id="296"/>
            <w:bookmarkStart w:name="_50c93a41_139d_4af1_bd01_e2a067d1d94b" w:colFirst="8" w:colLast="8" w:id="297"/>
            <w:bookmarkStart w:name="_781605a7_6850_481b_8b8e_d2e58c663d8b" w:colFirst="9" w:colLast="9" w:id="298"/>
            <w:bookmarkStart w:name="_c0826208_39fa_4dc2_8eff_e7f554fb15bb" w:colFirst="10" w:colLast="10" w:id="299"/>
            <w:bookmarkStart w:name="_f0caf738_0000_4231_8637_12a33baa1ed5" w:colFirst="11" w:colLast="11" w:id="300"/>
            <w:bookmarkStart w:name="_6e05168e_723c_4996_b103_7ea697c820b8" w:colFirst="12" w:colLast="12" w:id="301"/>
            <w:bookmarkStart w:name="_334142d3_d501_4ee8_8ad8_f3e3b73f79da" w:colFirst="13" w:colLast="13" w:id="302"/>
            <w:bookmarkStart w:name="_66d17a3a_542a_4ed4_8b9d_088a343ca5e6" w:colFirst="14" w:colLast="14" w:id="303"/>
            <w:bookmarkStart w:name="_33d4a8ae_0a79_4368_8be3_2171e95b9463" w:id="304"/>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07" w:type="pct"/>
            <w:tcBorders>
              <w:top w:val="nil"/>
              <w:left w:val="nil"/>
              <w:bottom w:val="nil"/>
              <w:right w:val="nil"/>
            </w:tcBorders>
            <w:vAlign w:val="center"/>
          </w:tcPr>
          <w:p w:rsidR="00777492" w:rsidP="00BB06A0" w:rsidRDefault="00710EE6">
            <w:pPr>
              <w:keepNext/>
              <w:rPr>
                <w:sz w:val="2"/>
              </w:rPr>
            </w:pPr>
          </w:p>
        </w:tc>
        <w:tc>
          <w:tcPr>
            <w:tcW w:w="383"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88"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76" w:type="pct"/>
            <w:tcBorders>
              <w:top w:val="nil"/>
              <w:left w:val="nil"/>
              <w:bottom w:val="nil"/>
              <w:right w:val="nil"/>
            </w:tcBorders>
            <w:vAlign w:val="center"/>
          </w:tcPr>
          <w:p w:rsidR="00777492" w:rsidP="00BB06A0" w:rsidRDefault="00710EE6">
            <w:pPr>
              <w:keepNext/>
              <w:rPr>
                <w:sz w:val="2"/>
              </w:rPr>
            </w:pPr>
          </w:p>
        </w:tc>
        <w:tc>
          <w:tcPr>
            <w:tcW w:w="322"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r>
      <w:tr w:rsidR="00777492" w:rsidTr="00BB06A0">
        <w:tc>
          <w:tcPr>
            <w:tcW w:w="800" w:type="pct"/>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fd805e88_5dab_4d39_8202_bc176134087d" w:id="305"/>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r>
              <w:rPr>
                <w:rFonts w:eastAsia="Times New Roman"/>
                <w:b/>
                <w:color w:val="000000"/>
                <w:sz w:val="14"/>
              </w:rPr>
              <w:t>Copper</w:t>
            </w:r>
          </w:p>
        </w:tc>
        <w:tc>
          <w:tcPr>
            <w:tcW w:w="246"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Cu Grade (%)</w:t>
            </w:r>
          </w:p>
        </w:tc>
        <w:tc>
          <w:tcPr>
            <w:tcW w:w="349"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Cu (Blbs)</w:t>
            </w:r>
          </w:p>
        </w:tc>
        <w:tc>
          <w:tcPr>
            <w:tcW w:w="349"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307"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Cu Grade (%)</w:t>
            </w:r>
          </w:p>
        </w:tc>
        <w:tc>
          <w:tcPr>
            <w:tcW w:w="383"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Cu (Blbs)</w:t>
            </w:r>
          </w:p>
        </w:tc>
        <w:tc>
          <w:tcPr>
            <w:tcW w:w="246"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Cu Grade (%)</w:t>
            </w:r>
          </w:p>
        </w:tc>
        <w:tc>
          <w:tcPr>
            <w:tcW w:w="388"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Cu (Blbs)</w:t>
            </w:r>
          </w:p>
        </w:tc>
        <w:tc>
          <w:tcPr>
            <w:tcW w:w="246"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Cu Grade (%)</w:t>
            </w:r>
          </w:p>
        </w:tc>
        <w:tc>
          <w:tcPr>
            <w:tcW w:w="376"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Cu (Blbs)</w:t>
            </w:r>
          </w:p>
        </w:tc>
        <w:tc>
          <w:tcPr>
            <w:tcW w:w="322"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COG</w:t>
            </w:r>
          </w:p>
        </w:tc>
        <w:tc>
          <w:tcPr>
            <w:tcW w:w="246"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Met Rec %</w:t>
            </w:r>
          </w:p>
        </w:tc>
      </w:tr>
      <w:tr w:rsidR="00777492" w:rsidTr="00BB06A0">
        <w:tc>
          <w:tcPr>
            <w:tcW w:w="800" w:type="pct"/>
            <w:tcBorders>
              <w:top w:val="nil"/>
              <w:left w:val="single" w:color="000000" w:sz="4" w:space="0"/>
              <w:bottom w:val="single" w:color="000000" w:sz="4" w:space="0"/>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4eb43f23_427b_45a9_9c57_6c2bf76cb4c6" w:id="306"/>
            <w:bookmarkEnd w:id="305"/>
            <w:r>
              <w:rPr>
                <w:rFonts w:eastAsia="Times New Roman"/>
                <w:color w:val="000000"/>
                <w:sz w:val="14"/>
              </w:rPr>
              <w:t>Los Azules (82% attrib.)</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349"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349"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788,800</w:t>
            </w:r>
          </w:p>
        </w:tc>
        <w:tc>
          <w:tcPr>
            <w:tcW w:w="30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0.48</w:t>
            </w:r>
          </w:p>
        </w:tc>
        <w:tc>
          <w:tcPr>
            <w:tcW w:w="383"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8.4</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788,800</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0.48</w:t>
            </w:r>
          </w:p>
        </w:tc>
        <w:tc>
          <w:tcPr>
            <w:tcW w:w="388"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8.4</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2,186,000</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0.33</w:t>
            </w:r>
          </w:p>
        </w:tc>
        <w:tc>
          <w:tcPr>
            <w:tcW w:w="376"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15.8</w:t>
            </w:r>
          </w:p>
        </w:tc>
        <w:tc>
          <w:tcPr>
            <w:tcW w:w="322" w:type="pct"/>
            <w:tcBorders>
              <w:top w:val="nil"/>
              <w:left w:val="single" w:color="000000" w:sz="4" w:space="0"/>
              <w:bottom w:val="single" w:color="000000" w:sz="4" w:space="0"/>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0.2% Cu</w:t>
            </w:r>
          </w:p>
        </w:tc>
        <w:tc>
          <w:tcPr>
            <w:tcW w:w="246" w:type="pct"/>
            <w:tcBorders>
              <w:top w:val="nil"/>
              <w:left w:val="nil"/>
              <w:bottom w:val="single" w:color="000000" w:sz="4" w:space="0"/>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90</w:t>
            </w:r>
          </w:p>
        </w:tc>
      </w:tr>
      <w:tr w:rsidR="00777492" w:rsidTr="00BB06A0">
        <w:tc>
          <w:tcPr>
            <w:tcW w:w="800"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rPr>
                <w:b/>
                <w:color w:val="000000"/>
                <w:sz w:val="14"/>
              </w:rPr>
            </w:pPr>
            <w:bookmarkStart w:name="_0bd6dc81_a39f_4fce_9cb8_c32995395692" w:id="307"/>
            <w:bookmarkEnd w:id="306"/>
            <w:r>
              <w:rPr>
                <w:rFonts w:eastAsia="Times New Roman"/>
                <w:b/>
                <w:color w:val="000000"/>
                <w:sz w:val="14"/>
              </w:rPr>
              <w:t>Total</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w:t>
            </w:r>
          </w:p>
        </w:tc>
        <w:tc>
          <w:tcPr>
            <w:tcW w:w="349"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w:t>
            </w:r>
          </w:p>
        </w:tc>
        <w:tc>
          <w:tcPr>
            <w:tcW w:w="349"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788,800</w:t>
            </w:r>
          </w:p>
        </w:tc>
        <w:tc>
          <w:tcPr>
            <w:tcW w:w="307"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0.48</w:t>
            </w:r>
          </w:p>
        </w:tc>
        <w:tc>
          <w:tcPr>
            <w:tcW w:w="383"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8.4</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788,800</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0.48</w:t>
            </w:r>
          </w:p>
        </w:tc>
        <w:tc>
          <w:tcPr>
            <w:tcW w:w="388"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8.4</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2,186,000</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0.33</w:t>
            </w:r>
          </w:p>
        </w:tc>
        <w:tc>
          <w:tcPr>
            <w:tcW w:w="376"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15.8</w:t>
            </w:r>
          </w:p>
        </w:tc>
        <w:tc>
          <w:tcPr>
            <w:tcW w:w="322" w:type="pct"/>
            <w:tcBorders>
              <w:top w:val="nil"/>
              <w:left w:val="single" w:color="000000" w:sz="4" w:space="0"/>
              <w:bottom w:val="nil"/>
              <w:right w:val="nil"/>
              <w:tl2br w:val="nil"/>
              <w:tr2bl w:val="nil"/>
            </w:tcBorders>
            <w:vAlign w:val="center"/>
          </w:tcPr>
          <w:p w:rsidR="00777492" w:rsidP="00BB06A0" w:rsidRDefault="00710EE6">
            <w:pPr>
              <w:jc w:val="center"/>
              <w:rPr>
                <w:color w:val="000000"/>
                <w:sz w:val="14"/>
              </w:rPr>
            </w:pPr>
          </w:p>
        </w:tc>
        <w:tc>
          <w:tcPr>
            <w:tcW w:w="246" w:type="pct"/>
            <w:tcBorders>
              <w:top w:val="nil"/>
              <w:left w:val="nil"/>
              <w:bottom w:val="nil"/>
              <w:right w:val="nil"/>
              <w:tl2br w:val="nil"/>
              <w:tr2bl w:val="nil"/>
            </w:tcBorders>
            <w:vAlign w:val="center"/>
          </w:tcPr>
          <w:p w:rsidR="00777492" w:rsidP="00BB06A0" w:rsidRDefault="00710EE6">
            <w:pPr>
              <w:jc w:val="center"/>
              <w:rPr>
                <w:color w:val="000000"/>
                <w:sz w:val="14"/>
              </w:rPr>
            </w:pPr>
          </w:p>
        </w:tc>
      </w:tr>
      <w:bookmarkEnd w:id="304"/>
      <w:bookmarkEnd w:id="307"/>
    </w:tbl>
    <w:p w:rsidR="00777492" w:rsidP="00777492" w:rsidRDefault="00710EE6">
      <w:pPr>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552"/>
        <w:gridCol w:w="471"/>
        <w:gridCol w:w="471"/>
        <w:gridCol w:w="670"/>
        <w:gridCol w:w="670"/>
        <w:gridCol w:w="590"/>
        <w:gridCol w:w="739"/>
        <w:gridCol w:w="472"/>
        <w:gridCol w:w="472"/>
        <w:gridCol w:w="747"/>
        <w:gridCol w:w="565"/>
        <w:gridCol w:w="472"/>
        <w:gridCol w:w="724"/>
        <w:gridCol w:w="621"/>
        <w:gridCol w:w="470"/>
      </w:tblGrid>
      <w:tr w:rsidR="00777492" w:rsidTr="00BB06A0">
        <w:trPr>
          <w:trHeight w:val="20" w:hRule="exact"/>
        </w:trPr>
        <w:tc>
          <w:tcPr>
            <w:tcW w:w="803" w:type="pct"/>
            <w:tcBorders>
              <w:top w:val="nil"/>
              <w:left w:val="nil"/>
              <w:bottom w:val="nil"/>
              <w:right w:val="nil"/>
            </w:tcBorders>
            <w:vAlign w:val="center"/>
          </w:tcPr>
          <w:p w:rsidR="00777492" w:rsidP="00BB06A0" w:rsidRDefault="00710EE6">
            <w:pPr>
              <w:keepNext/>
              <w:rPr>
                <w:sz w:val="2"/>
              </w:rPr>
            </w:pPr>
            <w:bookmarkStart w:name="_a0f63b63_8054_47ee_844f_bd6559c74384" w:colFirst="0" w:colLast="0" w:id="308"/>
            <w:bookmarkStart w:name="_516b01d7_a789_4d75_b8c1_dd04ee535ee0" w:colFirst="1" w:colLast="1" w:id="309"/>
            <w:bookmarkStart w:name="_0f23b175_5f80_4de4_b6ff_f7668706a6af" w:colFirst="2" w:colLast="2" w:id="310"/>
            <w:bookmarkStart w:name="_cfe62d44_f339_4b44_a19d_53b0342b60eb" w:colFirst="3" w:colLast="3" w:id="311"/>
            <w:bookmarkStart w:name="_1a15769c_4899_44b6_9bd1_06a74c670961" w:colFirst="4" w:colLast="4" w:id="312"/>
            <w:bookmarkStart w:name="_bf0db0c6_52c5_445d_b0f6_f6af257d399a" w:colFirst="5" w:colLast="5" w:id="313"/>
            <w:bookmarkStart w:name="_f0440868_98a1_4bde_8265_b062738366d2" w:colFirst="6" w:colLast="6" w:id="314"/>
            <w:bookmarkStart w:name="_100d8e54_b544_4749_a7a0_1014587a8f0d" w:colFirst="7" w:colLast="7" w:id="315"/>
            <w:bookmarkStart w:name="_9a6086e6_f23d_483f_9742_21aa32823a60" w:colFirst="8" w:colLast="8" w:id="316"/>
            <w:bookmarkStart w:name="_1ef9da15_9f5b_4142_94f2_b41dd133c90a" w:colFirst="9" w:colLast="9" w:id="317"/>
            <w:bookmarkStart w:name="_c28451c8_4a90_44f5_abf3_8b42e240e529" w:colFirst="10" w:colLast="10" w:id="318"/>
            <w:bookmarkStart w:name="_53b3927a_3038_472f_887e_a3757bb7c442" w:colFirst="11" w:colLast="11" w:id="319"/>
            <w:bookmarkStart w:name="_a2001e22_962d_4f27_af98_f17b1026ae58" w:colFirst="12" w:colLast="12" w:id="320"/>
            <w:bookmarkStart w:name="_a5be4612_06e8_4ae8_97e4_387fbf00a4c7" w:colFirst="13" w:colLast="13" w:id="321"/>
            <w:bookmarkStart w:name="_ce645812_fe82_40ca_8b6e_0bb03929a275" w:colFirst="14" w:colLast="14" w:id="322"/>
            <w:bookmarkStart w:name="_06b12ab4_941d_48fe_aebf_3f64d2915afe" w:id="323"/>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07" w:type="pct"/>
            <w:tcBorders>
              <w:top w:val="nil"/>
              <w:left w:val="nil"/>
              <w:bottom w:val="nil"/>
              <w:right w:val="nil"/>
            </w:tcBorders>
            <w:vAlign w:val="center"/>
          </w:tcPr>
          <w:p w:rsidR="00777492" w:rsidP="00BB06A0" w:rsidRDefault="00710EE6">
            <w:pPr>
              <w:keepNext/>
              <w:rPr>
                <w:sz w:val="2"/>
              </w:rPr>
            </w:pPr>
          </w:p>
        </w:tc>
        <w:tc>
          <w:tcPr>
            <w:tcW w:w="384"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88"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76" w:type="pct"/>
            <w:tcBorders>
              <w:top w:val="nil"/>
              <w:left w:val="nil"/>
              <w:bottom w:val="nil"/>
              <w:right w:val="nil"/>
            </w:tcBorders>
            <w:vAlign w:val="center"/>
          </w:tcPr>
          <w:p w:rsidR="00777492" w:rsidP="00BB06A0" w:rsidRDefault="00710EE6">
            <w:pPr>
              <w:keepNext/>
              <w:rPr>
                <w:sz w:val="2"/>
              </w:rPr>
            </w:pPr>
          </w:p>
        </w:tc>
        <w:tc>
          <w:tcPr>
            <w:tcW w:w="323"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r>
      <w:tr w:rsidR="00777492" w:rsidTr="00BB06A0">
        <w:tc>
          <w:tcPr>
            <w:tcW w:w="803" w:type="pct"/>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f04a638c_bb32_4aa6_a556_4f8e3d1fa407" w:id="324"/>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r>
              <w:rPr>
                <w:rFonts w:eastAsia="Times New Roman"/>
                <w:b/>
                <w:color w:val="000000"/>
                <w:sz w:val="14"/>
              </w:rPr>
              <w:t>Molybdenum</w:t>
            </w:r>
          </w:p>
        </w:tc>
        <w:tc>
          <w:tcPr>
            <w:tcW w:w="246"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Mo Grade (%)</w:t>
            </w:r>
          </w:p>
        </w:tc>
        <w:tc>
          <w:tcPr>
            <w:tcW w:w="349"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Mo (Mlbs)</w:t>
            </w:r>
          </w:p>
        </w:tc>
        <w:tc>
          <w:tcPr>
            <w:tcW w:w="349"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307"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Mo Grade (%)</w:t>
            </w:r>
          </w:p>
        </w:tc>
        <w:tc>
          <w:tcPr>
            <w:tcW w:w="384"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Mo (Mlbs)</w:t>
            </w:r>
          </w:p>
        </w:tc>
        <w:tc>
          <w:tcPr>
            <w:tcW w:w="246"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Mo Grade (%)</w:t>
            </w:r>
          </w:p>
        </w:tc>
        <w:tc>
          <w:tcPr>
            <w:tcW w:w="388"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Mo (Mlbs)</w:t>
            </w:r>
          </w:p>
        </w:tc>
        <w:tc>
          <w:tcPr>
            <w:tcW w:w="246"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46"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Mo Grade (%)</w:t>
            </w:r>
          </w:p>
        </w:tc>
        <w:tc>
          <w:tcPr>
            <w:tcW w:w="376"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Mo (Mlbs)</w:t>
            </w:r>
          </w:p>
        </w:tc>
        <w:tc>
          <w:tcPr>
            <w:tcW w:w="323"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COG</w:t>
            </w:r>
          </w:p>
        </w:tc>
        <w:tc>
          <w:tcPr>
            <w:tcW w:w="246"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Met Rec %</w:t>
            </w:r>
          </w:p>
        </w:tc>
      </w:tr>
      <w:tr w:rsidR="00777492" w:rsidTr="00BB06A0">
        <w:tc>
          <w:tcPr>
            <w:tcW w:w="803" w:type="pct"/>
            <w:tcBorders>
              <w:top w:val="nil"/>
              <w:left w:val="single" w:color="000000" w:sz="4" w:space="0"/>
              <w:bottom w:val="single" w:color="000000" w:sz="4" w:space="0"/>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4266770b_5a37_4008_8e40_8d85cc3c4ace" w:id="325"/>
            <w:bookmarkEnd w:id="324"/>
            <w:r>
              <w:rPr>
                <w:rFonts w:eastAsia="Times New Roman"/>
                <w:color w:val="000000"/>
                <w:sz w:val="14"/>
              </w:rPr>
              <w:t>Los Azules (82% attrib.)</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349"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349"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788,800</w:t>
            </w:r>
          </w:p>
        </w:tc>
        <w:tc>
          <w:tcPr>
            <w:tcW w:w="30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0.003</w:t>
            </w:r>
          </w:p>
        </w:tc>
        <w:tc>
          <w:tcPr>
            <w:tcW w:w="384"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47</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788,800</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0.003</w:t>
            </w:r>
          </w:p>
        </w:tc>
        <w:tc>
          <w:tcPr>
            <w:tcW w:w="388"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47</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2,186,000</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0.003</w:t>
            </w:r>
          </w:p>
        </w:tc>
        <w:tc>
          <w:tcPr>
            <w:tcW w:w="376"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159.1</w:t>
            </w:r>
          </w:p>
        </w:tc>
        <w:tc>
          <w:tcPr>
            <w:tcW w:w="323" w:type="pct"/>
            <w:tcBorders>
              <w:top w:val="nil"/>
              <w:left w:val="single" w:color="000000" w:sz="4" w:space="0"/>
              <w:bottom w:val="single" w:color="000000" w:sz="4" w:space="0"/>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0.2%Cu</w:t>
            </w:r>
          </w:p>
        </w:tc>
        <w:tc>
          <w:tcPr>
            <w:tcW w:w="246" w:type="pct"/>
            <w:tcBorders>
              <w:top w:val="nil"/>
              <w:left w:val="nil"/>
              <w:bottom w:val="single" w:color="000000" w:sz="4" w:space="0"/>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90</w:t>
            </w:r>
          </w:p>
        </w:tc>
      </w:tr>
      <w:tr w:rsidR="00777492" w:rsidTr="00BB06A0">
        <w:tc>
          <w:tcPr>
            <w:tcW w:w="803"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rPr>
                <w:b/>
                <w:color w:val="000000"/>
                <w:sz w:val="14"/>
              </w:rPr>
            </w:pPr>
            <w:bookmarkStart w:name="_22ac90a8_a851_47e7_b480_74e89b10602f" w:id="326"/>
            <w:bookmarkEnd w:id="325"/>
            <w:r>
              <w:rPr>
                <w:rFonts w:eastAsia="Times New Roman"/>
                <w:b/>
                <w:color w:val="000000"/>
                <w:sz w:val="14"/>
              </w:rPr>
              <w:t>Total</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w:t>
            </w:r>
          </w:p>
        </w:tc>
        <w:tc>
          <w:tcPr>
            <w:tcW w:w="349"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w:t>
            </w:r>
          </w:p>
        </w:tc>
        <w:tc>
          <w:tcPr>
            <w:tcW w:w="349"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788,800</w:t>
            </w:r>
          </w:p>
        </w:tc>
        <w:tc>
          <w:tcPr>
            <w:tcW w:w="307"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0.003</w:t>
            </w:r>
          </w:p>
        </w:tc>
        <w:tc>
          <w:tcPr>
            <w:tcW w:w="384"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47</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788,800</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0.003</w:t>
            </w:r>
          </w:p>
        </w:tc>
        <w:tc>
          <w:tcPr>
            <w:tcW w:w="388"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47</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2,186,000</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0.003</w:t>
            </w:r>
          </w:p>
        </w:tc>
        <w:tc>
          <w:tcPr>
            <w:tcW w:w="376"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159.1</w:t>
            </w:r>
          </w:p>
        </w:tc>
        <w:tc>
          <w:tcPr>
            <w:tcW w:w="323" w:type="pct"/>
            <w:tcBorders>
              <w:top w:val="nil"/>
              <w:left w:val="single" w:color="000000" w:sz="4" w:space="0"/>
              <w:bottom w:val="nil"/>
              <w:right w:val="nil"/>
              <w:tl2br w:val="nil"/>
              <w:tr2bl w:val="nil"/>
            </w:tcBorders>
            <w:vAlign w:val="center"/>
          </w:tcPr>
          <w:p w:rsidR="00777492" w:rsidP="00BB06A0" w:rsidRDefault="00710EE6">
            <w:pPr>
              <w:jc w:val="center"/>
              <w:rPr>
                <w:color w:val="000000"/>
                <w:sz w:val="14"/>
              </w:rPr>
            </w:pPr>
          </w:p>
        </w:tc>
        <w:tc>
          <w:tcPr>
            <w:tcW w:w="246" w:type="pct"/>
            <w:tcBorders>
              <w:top w:val="nil"/>
              <w:left w:val="nil"/>
              <w:bottom w:val="nil"/>
              <w:right w:val="nil"/>
              <w:tl2br w:val="nil"/>
              <w:tr2bl w:val="nil"/>
            </w:tcBorders>
            <w:vAlign w:val="center"/>
          </w:tcPr>
          <w:p w:rsidR="00777492" w:rsidP="00BB06A0" w:rsidRDefault="00710EE6">
            <w:pPr>
              <w:jc w:val="center"/>
              <w:rPr>
                <w:color w:val="000000"/>
                <w:sz w:val="14"/>
              </w:rPr>
            </w:pPr>
          </w:p>
        </w:tc>
      </w:tr>
      <w:bookmarkEnd w:id="323"/>
      <w:bookmarkEnd w:id="326"/>
    </w:tbl>
    <w:p w:rsidR="00777492" w:rsidP="00777492" w:rsidRDefault="00710EE6">
      <w:pPr>
        <w:tabs>
          <w:tab w:val="left" w:pos="-720"/>
        </w:tabs>
        <w:suppressAutoHyphens/>
        <w:autoSpaceDE w:val="0"/>
        <w:autoSpaceDN w:val="0"/>
        <w:adjustRightInd w:val="0"/>
        <w:jc w:val="both"/>
        <w:rPr>
          <w:szCs w:val="22"/>
        </w:rPr>
      </w:pPr>
    </w:p>
    <w:p w:rsidR="00777492" w:rsidP="00777492" w:rsidRDefault="0097139C">
      <w:pPr>
        <w:keepNext/>
        <w:tabs>
          <w:tab w:val="left" w:pos="-720"/>
        </w:tabs>
        <w:suppressAutoHyphens/>
        <w:autoSpaceDE w:val="0"/>
        <w:autoSpaceDN w:val="0"/>
        <w:adjustRightInd w:val="0"/>
        <w:jc w:val="both"/>
        <w:rPr>
          <w:szCs w:val="22"/>
        </w:rPr>
      </w:pPr>
      <w:r>
        <w:rPr>
          <w:szCs w:val="22"/>
        </w:rPr>
        <w:t>Mineral resources, inclusive* of reserves, as at December 31, 2020:</w:t>
      </w:r>
    </w:p>
    <w:p w:rsidR="00777492" w:rsidP="00777492" w:rsidRDefault="00710EE6">
      <w:pPr>
        <w:keepNext/>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750"/>
        <w:gridCol w:w="537"/>
        <w:gridCol w:w="537"/>
        <w:gridCol w:w="762"/>
        <w:gridCol w:w="763"/>
        <w:gridCol w:w="672"/>
        <w:gridCol w:w="837"/>
        <w:gridCol w:w="538"/>
        <w:gridCol w:w="538"/>
        <w:gridCol w:w="848"/>
        <w:gridCol w:w="565"/>
        <w:gridCol w:w="538"/>
        <w:gridCol w:w="821"/>
      </w:tblGrid>
      <w:tr w:rsidR="00777492" w:rsidTr="00BB06A0">
        <w:trPr>
          <w:trHeight w:val="20" w:hRule="exact"/>
        </w:trPr>
        <w:tc>
          <w:tcPr>
            <w:tcW w:w="903" w:type="pct"/>
            <w:tcBorders>
              <w:top w:val="nil"/>
              <w:left w:val="nil"/>
              <w:bottom w:val="nil"/>
              <w:right w:val="nil"/>
            </w:tcBorders>
            <w:vAlign w:val="center"/>
          </w:tcPr>
          <w:p w:rsidR="00777492" w:rsidP="00BB06A0" w:rsidRDefault="00710EE6">
            <w:pPr>
              <w:keepNext/>
              <w:rPr>
                <w:sz w:val="2"/>
              </w:rPr>
            </w:pPr>
            <w:bookmarkStart w:name="_f5da90f6_3dd3_4845_a4fa_e4a17030ce56" w:colFirst="0" w:colLast="0" w:id="327"/>
            <w:bookmarkStart w:name="_3aea9ba8_d6f9_4a49_ac12_6401486e9be4" w:colFirst="1" w:colLast="1" w:id="328"/>
            <w:bookmarkStart w:name="_00a5de79_c314_461b_aa32_68630201d4bd" w:colFirst="2" w:colLast="2" w:id="329"/>
            <w:bookmarkStart w:name="_2a36a7bf_ec5a_4875_87bf_799e2c931b47" w:colFirst="3" w:colLast="3" w:id="330"/>
            <w:bookmarkStart w:name="_06a478d0_f016_4549_b26e_f3adc79e68ab" w:colFirst="4" w:colLast="4" w:id="331"/>
            <w:bookmarkStart w:name="_747638ef_b728_482f_9d4a_79d5c0749233" w:colFirst="5" w:colLast="5" w:id="332"/>
            <w:bookmarkStart w:name="_060a396b_1da8_4e1d_b47b_de8ff640e1a0" w:colFirst="6" w:colLast="6" w:id="333"/>
            <w:bookmarkStart w:name="_15e35be4_2d1d_4d93_89fc_b9e53d773f8f" w:colFirst="7" w:colLast="7" w:id="334"/>
            <w:bookmarkStart w:name="_06ea8506_2da4_4a3c_9814_4a3e8a589d1c" w:colFirst="8" w:colLast="8" w:id="335"/>
            <w:bookmarkStart w:name="_eaa24aff_5a0e_4564_91d5_9420ebef0d59" w:colFirst="9" w:colLast="9" w:id="336"/>
            <w:bookmarkStart w:name="_29433b71_ccf0_4797_be09_164d5d7909c2" w:colFirst="10" w:colLast="10" w:id="337"/>
            <w:bookmarkStart w:name="_348069bd_eb91_429a_9140_7736aca8ee71" w:colFirst="11" w:colLast="11" w:id="338"/>
            <w:bookmarkStart w:name="_268a7bdb_755d_4d08_8188_bad125236c7f" w:colFirst="12" w:colLast="12" w:id="339"/>
            <w:bookmarkStart w:name="_ab78e2c9_a3ba_4061_adc4_ad3b014bb1cb" w:id="340"/>
          </w:p>
        </w:tc>
        <w:tc>
          <w:tcPr>
            <w:tcW w:w="278"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394" w:type="pct"/>
            <w:tcBorders>
              <w:top w:val="nil"/>
              <w:left w:val="nil"/>
              <w:bottom w:val="nil"/>
              <w:right w:val="nil"/>
            </w:tcBorders>
            <w:vAlign w:val="center"/>
          </w:tcPr>
          <w:p w:rsidR="00777492" w:rsidP="00BB06A0" w:rsidRDefault="00710EE6">
            <w:pPr>
              <w:keepNext/>
              <w:rPr>
                <w:sz w:val="2"/>
              </w:rPr>
            </w:pPr>
          </w:p>
        </w:tc>
        <w:tc>
          <w:tcPr>
            <w:tcW w:w="394" w:type="pct"/>
            <w:tcBorders>
              <w:top w:val="nil"/>
              <w:left w:val="nil"/>
              <w:bottom w:val="nil"/>
              <w:right w:val="nil"/>
            </w:tcBorders>
            <w:vAlign w:val="center"/>
          </w:tcPr>
          <w:p w:rsidR="00777492" w:rsidP="00BB06A0" w:rsidRDefault="00710EE6">
            <w:pPr>
              <w:keepNext/>
              <w:rPr>
                <w:sz w:val="2"/>
              </w:rPr>
            </w:pPr>
          </w:p>
        </w:tc>
        <w:tc>
          <w:tcPr>
            <w:tcW w:w="347" w:type="pct"/>
            <w:tcBorders>
              <w:top w:val="nil"/>
              <w:left w:val="nil"/>
              <w:bottom w:val="nil"/>
              <w:right w:val="nil"/>
            </w:tcBorders>
            <w:vAlign w:val="center"/>
          </w:tcPr>
          <w:p w:rsidR="00777492" w:rsidP="00BB06A0" w:rsidRDefault="00710EE6">
            <w:pPr>
              <w:keepNext/>
              <w:rPr>
                <w:sz w:val="2"/>
              </w:rPr>
            </w:pPr>
          </w:p>
        </w:tc>
        <w:tc>
          <w:tcPr>
            <w:tcW w:w="432"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438"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424" w:type="pct"/>
            <w:tcBorders>
              <w:top w:val="nil"/>
              <w:left w:val="nil"/>
              <w:bottom w:val="nil"/>
              <w:right w:val="nil"/>
            </w:tcBorders>
            <w:vAlign w:val="center"/>
          </w:tcPr>
          <w:p w:rsidR="00777492" w:rsidP="00BB06A0" w:rsidRDefault="00710EE6">
            <w:pPr>
              <w:keepNext/>
              <w:rPr>
                <w:sz w:val="2"/>
              </w:rPr>
            </w:pPr>
          </w:p>
        </w:tc>
      </w:tr>
      <w:tr w:rsidR="00777492" w:rsidTr="00BB06A0">
        <w:tc>
          <w:tcPr>
            <w:tcW w:w="903" w:type="pct"/>
            <w:tcBorders>
              <w:top w:val="single" w:color="000000" w:sz="4" w:space="0"/>
              <w:left w:val="single" w:color="000000" w:sz="4" w:space="0"/>
              <w:bottom w:val="nil"/>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f55910f3_968e_4ca4_8130_5bfbf01b9e90" w:id="341"/>
            <w:bookmarkEnd w:id="327"/>
            <w:bookmarkEnd w:id="328"/>
            <w:bookmarkEnd w:id="329"/>
            <w:bookmarkEnd w:id="330"/>
            <w:bookmarkEnd w:id="331"/>
            <w:bookmarkEnd w:id="332"/>
            <w:bookmarkEnd w:id="333"/>
            <w:bookmarkEnd w:id="334"/>
            <w:bookmarkEnd w:id="335"/>
            <w:bookmarkEnd w:id="336"/>
            <w:bookmarkEnd w:id="337"/>
            <w:bookmarkEnd w:id="338"/>
            <w:bookmarkEnd w:id="339"/>
            <w:r>
              <w:rPr>
                <w:rFonts w:eastAsia="Times New Roman"/>
                <w:b/>
                <w:color w:val="000000"/>
                <w:sz w:val="14"/>
              </w:rPr>
              <w:t xml:space="preserve">Gold </w:t>
            </w:r>
          </w:p>
        </w:tc>
        <w:tc>
          <w:tcPr>
            <w:tcW w:w="950"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w:t>
            </w:r>
          </w:p>
        </w:tc>
        <w:tc>
          <w:tcPr>
            <w:tcW w:w="1173"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Indicated</w:t>
            </w:r>
          </w:p>
        </w:tc>
        <w:tc>
          <w:tcPr>
            <w:tcW w:w="994"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 &amp; Indicated</w:t>
            </w:r>
          </w:p>
        </w:tc>
        <w:tc>
          <w:tcPr>
            <w:tcW w:w="980"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Inferred</w:t>
            </w:r>
          </w:p>
        </w:tc>
      </w:tr>
      <w:tr w:rsidR="00777492" w:rsidTr="00BB06A0">
        <w:tc>
          <w:tcPr>
            <w:tcW w:w="903" w:type="pct"/>
            <w:tcBorders>
              <w:top w:val="nil"/>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710EE6">
            <w:pPr>
              <w:rPr>
                <w:b/>
                <w:color w:val="000000"/>
                <w:sz w:val="14"/>
              </w:rPr>
            </w:pPr>
            <w:bookmarkStart w:name="_7dc12e73_176f_4f95_b650_f57c20596bb2" w:id="342"/>
            <w:bookmarkEnd w:id="341"/>
          </w:p>
        </w:tc>
        <w:tc>
          <w:tcPr>
            <w:tcW w:w="278"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78"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394"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394"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347"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432"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278"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78"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438"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c>
          <w:tcPr>
            <w:tcW w:w="278"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78"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424"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(000s oz)</w:t>
            </w:r>
          </w:p>
        </w:tc>
      </w:tr>
      <w:tr w:rsidR="00777492" w:rsidTr="00BB06A0">
        <w:tc>
          <w:tcPr>
            <w:tcW w:w="903" w:type="pct"/>
            <w:tcBorders>
              <w:top w:val="nil"/>
              <w:left w:val="single" w:color="000000" w:sz="4" w:space="0"/>
              <w:bottom w:val="nil"/>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1f56212f_c862_4a67_a0ac_29a32c1d5784" w:id="343"/>
            <w:bookmarkEnd w:id="342"/>
            <w:r>
              <w:rPr>
                <w:rFonts w:eastAsia="Times New Roman"/>
                <w:color w:val="000000"/>
                <w:sz w:val="14"/>
              </w:rPr>
              <w:t>Los Azules (100%)</w:t>
            </w:r>
          </w:p>
        </w:tc>
        <w:tc>
          <w:tcPr>
            <w:tcW w:w="278"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78" w:type="pct"/>
            <w:tcBorders>
              <w:top w:val="nil"/>
              <w:left w:val="nil"/>
              <w:bottom w:val="nil"/>
              <w:right w:val="nil"/>
              <w:tl2br w:val="nil"/>
              <w:tr2bl w:val="nil"/>
            </w:tcBorders>
            <w:shd w:val="clear" w:color="auto" w:fill="CCEEFF"/>
            <w:vAlign w:val="center"/>
          </w:tcPr>
          <w:p w:rsidR="00777492" w:rsidP="00BB06A0" w:rsidRDefault="0097139C">
            <w:pPr>
              <w:ind w:right="50"/>
              <w:jc w:val="right"/>
              <w:rPr>
                <w:color w:val="000000"/>
                <w:sz w:val="14"/>
              </w:rPr>
            </w:pPr>
            <w:r>
              <w:rPr>
                <w:rFonts w:eastAsia="Times New Roman"/>
                <w:color w:val="000000"/>
                <w:sz w:val="14"/>
              </w:rPr>
              <w:t>-</w:t>
            </w:r>
          </w:p>
        </w:tc>
        <w:tc>
          <w:tcPr>
            <w:tcW w:w="394"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962,000</w:t>
            </w:r>
          </w:p>
        </w:tc>
        <w:tc>
          <w:tcPr>
            <w:tcW w:w="347"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0.06</w:t>
            </w:r>
          </w:p>
        </w:tc>
        <w:tc>
          <w:tcPr>
            <w:tcW w:w="432"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1,700</w:t>
            </w:r>
          </w:p>
        </w:tc>
        <w:tc>
          <w:tcPr>
            <w:tcW w:w="278"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962,000</w:t>
            </w:r>
          </w:p>
        </w:tc>
        <w:tc>
          <w:tcPr>
            <w:tcW w:w="278"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0.06</w:t>
            </w:r>
          </w:p>
        </w:tc>
        <w:tc>
          <w:tcPr>
            <w:tcW w:w="438"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1,700</w:t>
            </w:r>
          </w:p>
        </w:tc>
        <w:tc>
          <w:tcPr>
            <w:tcW w:w="278"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2,666,000</w:t>
            </w:r>
          </w:p>
        </w:tc>
        <w:tc>
          <w:tcPr>
            <w:tcW w:w="278"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0.04</w:t>
            </w:r>
          </w:p>
        </w:tc>
        <w:tc>
          <w:tcPr>
            <w:tcW w:w="424"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3,800</w:t>
            </w:r>
          </w:p>
        </w:tc>
      </w:tr>
      <w:tr w:rsidR="00777492" w:rsidTr="00BB06A0">
        <w:tc>
          <w:tcPr>
            <w:tcW w:w="903"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ind w:left="120"/>
              <w:rPr>
                <w:color w:val="000000"/>
                <w:sz w:val="14"/>
              </w:rPr>
            </w:pPr>
            <w:bookmarkStart w:name="_6376c606_70c6_45dc_a3af_41aa222be2e2" w:id="344"/>
            <w:bookmarkEnd w:id="343"/>
            <w:r>
              <w:rPr>
                <w:rFonts w:eastAsia="Times New Roman"/>
                <w:color w:val="000000"/>
                <w:sz w:val="14"/>
              </w:rPr>
              <w:t>San Jose (49% attrib.)*</w:t>
            </w:r>
          </w:p>
        </w:tc>
        <w:tc>
          <w:tcPr>
            <w:tcW w:w="278"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858</w:t>
            </w:r>
          </w:p>
        </w:tc>
        <w:tc>
          <w:tcPr>
            <w:tcW w:w="278"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7.89</w:t>
            </w:r>
          </w:p>
        </w:tc>
        <w:tc>
          <w:tcPr>
            <w:tcW w:w="394"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218</w:t>
            </w:r>
          </w:p>
        </w:tc>
        <w:tc>
          <w:tcPr>
            <w:tcW w:w="394"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490</w:t>
            </w:r>
          </w:p>
        </w:tc>
        <w:tc>
          <w:tcPr>
            <w:tcW w:w="347"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5.68</w:t>
            </w:r>
          </w:p>
        </w:tc>
        <w:tc>
          <w:tcPr>
            <w:tcW w:w="432"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89</w:t>
            </w:r>
          </w:p>
        </w:tc>
        <w:tc>
          <w:tcPr>
            <w:tcW w:w="278"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1,348</w:t>
            </w:r>
          </w:p>
        </w:tc>
        <w:tc>
          <w:tcPr>
            <w:tcW w:w="278"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7.09</w:t>
            </w:r>
          </w:p>
        </w:tc>
        <w:tc>
          <w:tcPr>
            <w:tcW w:w="438"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307</w:t>
            </w:r>
          </w:p>
        </w:tc>
        <w:tc>
          <w:tcPr>
            <w:tcW w:w="278"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912</w:t>
            </w:r>
          </w:p>
        </w:tc>
        <w:tc>
          <w:tcPr>
            <w:tcW w:w="278"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5.58</w:t>
            </w:r>
          </w:p>
        </w:tc>
        <w:tc>
          <w:tcPr>
            <w:tcW w:w="424"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164</w:t>
            </w:r>
          </w:p>
        </w:tc>
      </w:tr>
      <w:tr w:rsidR="00777492" w:rsidTr="00BB06A0">
        <w:tc>
          <w:tcPr>
            <w:tcW w:w="903" w:type="pct"/>
            <w:tcBorders>
              <w:top w:val="nil"/>
              <w:left w:val="single" w:color="000000" w:sz="4" w:space="0"/>
              <w:bottom w:val="single" w:color="000000" w:sz="4" w:space="0"/>
              <w:right w:val="single" w:color="000000" w:sz="4" w:space="0"/>
              <w:tl2br w:val="nil"/>
              <w:tr2bl w:val="nil"/>
            </w:tcBorders>
            <w:shd w:val="clear" w:color="auto" w:fill="CCEEFF"/>
            <w:noWrap/>
            <w:vAlign w:val="bottom"/>
          </w:tcPr>
          <w:p w:rsidR="00777492" w:rsidP="00BB06A0" w:rsidRDefault="0097139C">
            <w:pPr>
              <w:rPr>
                <w:b/>
                <w:color w:val="000000"/>
                <w:sz w:val="14"/>
              </w:rPr>
            </w:pPr>
            <w:bookmarkStart w:name="_01505b32_4d9e_4552_aa51_d9bf2bd159a1" w:id="345"/>
            <w:bookmarkEnd w:id="344"/>
            <w:r>
              <w:rPr>
                <w:rFonts w:eastAsia="Times New Roman"/>
                <w:b/>
                <w:color w:val="000000"/>
                <w:sz w:val="14"/>
              </w:rPr>
              <w:t>Total</w:t>
            </w:r>
          </w:p>
        </w:tc>
        <w:tc>
          <w:tcPr>
            <w:tcW w:w="278"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858</w:t>
            </w:r>
          </w:p>
        </w:tc>
        <w:tc>
          <w:tcPr>
            <w:tcW w:w="278"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7.89</w:t>
            </w:r>
          </w:p>
        </w:tc>
        <w:tc>
          <w:tcPr>
            <w:tcW w:w="394"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218.0</w:t>
            </w:r>
          </w:p>
        </w:tc>
        <w:tc>
          <w:tcPr>
            <w:tcW w:w="394"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962,490</w:t>
            </w:r>
          </w:p>
        </w:tc>
        <w:tc>
          <w:tcPr>
            <w:tcW w:w="34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0.06</w:t>
            </w:r>
          </w:p>
        </w:tc>
        <w:tc>
          <w:tcPr>
            <w:tcW w:w="432"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1,398</w:t>
            </w:r>
          </w:p>
        </w:tc>
        <w:tc>
          <w:tcPr>
            <w:tcW w:w="278"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963,348</w:t>
            </w:r>
          </w:p>
        </w:tc>
        <w:tc>
          <w:tcPr>
            <w:tcW w:w="278"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0.06</w:t>
            </w:r>
          </w:p>
        </w:tc>
        <w:tc>
          <w:tcPr>
            <w:tcW w:w="438"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2,007</w:t>
            </w:r>
          </w:p>
        </w:tc>
        <w:tc>
          <w:tcPr>
            <w:tcW w:w="278"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2,666,912</w:t>
            </w:r>
          </w:p>
        </w:tc>
        <w:tc>
          <w:tcPr>
            <w:tcW w:w="278"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0.05</w:t>
            </w:r>
          </w:p>
        </w:tc>
        <w:tc>
          <w:tcPr>
            <w:tcW w:w="424"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3,964</w:t>
            </w:r>
          </w:p>
        </w:tc>
      </w:tr>
      <w:bookmarkEnd w:id="340"/>
      <w:bookmarkEnd w:id="345"/>
    </w:tbl>
    <w:p w:rsidR="00777492" w:rsidP="00777492" w:rsidRDefault="00710EE6">
      <w:pPr>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750"/>
        <w:gridCol w:w="537"/>
        <w:gridCol w:w="537"/>
        <w:gridCol w:w="762"/>
        <w:gridCol w:w="763"/>
        <w:gridCol w:w="672"/>
        <w:gridCol w:w="837"/>
        <w:gridCol w:w="538"/>
        <w:gridCol w:w="538"/>
        <w:gridCol w:w="848"/>
        <w:gridCol w:w="565"/>
        <w:gridCol w:w="538"/>
        <w:gridCol w:w="821"/>
      </w:tblGrid>
      <w:tr w:rsidR="00777492" w:rsidTr="00BB06A0">
        <w:trPr>
          <w:trHeight w:val="20" w:hRule="exact"/>
        </w:trPr>
        <w:tc>
          <w:tcPr>
            <w:tcW w:w="903" w:type="pct"/>
            <w:tcBorders>
              <w:top w:val="nil"/>
              <w:left w:val="nil"/>
              <w:bottom w:val="nil"/>
              <w:right w:val="nil"/>
            </w:tcBorders>
            <w:vAlign w:val="center"/>
          </w:tcPr>
          <w:p w:rsidR="00777492" w:rsidP="00BB06A0" w:rsidRDefault="00710EE6">
            <w:pPr>
              <w:keepNext/>
              <w:rPr>
                <w:sz w:val="2"/>
              </w:rPr>
            </w:pPr>
            <w:bookmarkStart w:name="_ce0ae435_9f4f_4581_b62a_96b820b1d0a4" w:colFirst="0" w:colLast="0" w:id="346"/>
            <w:bookmarkStart w:name="_0b401539_71b0_4022_b6de_17db0938751f" w:colFirst="1" w:colLast="1" w:id="347"/>
            <w:bookmarkStart w:name="_e72d08f2_9387_4ce5_b965_54cd10a6be68" w:colFirst="2" w:colLast="2" w:id="348"/>
            <w:bookmarkStart w:name="_22e920b4_6902_4956_892f_4a410dd75dd8" w:colFirst="3" w:colLast="3" w:id="349"/>
            <w:bookmarkStart w:name="_3a7eea93_6090_4597_92fb_e6f96e7cbf99" w:colFirst="4" w:colLast="4" w:id="350"/>
            <w:bookmarkStart w:name="_9f8ea5a4_a7ba_4e9a_bf15_b220d72fbb67" w:colFirst="5" w:colLast="5" w:id="351"/>
            <w:bookmarkStart w:name="_f4268c39_def6_47df_9ca1_9e08182b12bd" w:colFirst="6" w:colLast="6" w:id="352"/>
            <w:bookmarkStart w:name="_052a6939_e93e_4ae2_81ff_f106deb77049" w:colFirst="7" w:colLast="7" w:id="353"/>
            <w:bookmarkStart w:name="_35df7fa7_da3b_43e5_8cc6_03be11fd32ce" w:colFirst="8" w:colLast="8" w:id="354"/>
            <w:bookmarkStart w:name="_15381d71_1b88_4caf_b531_d7b8a0add164" w:colFirst="9" w:colLast="9" w:id="355"/>
            <w:bookmarkStart w:name="_c0e12118_ed1a_494f_841a_e93f54b80936" w:colFirst="10" w:colLast="10" w:id="356"/>
            <w:bookmarkStart w:name="_16a532a7_20a9_4d13_ab91_7d63803eb3f8" w:colFirst="11" w:colLast="11" w:id="357"/>
            <w:bookmarkStart w:name="_6a39f251_6018_4777_9b7b_3210d4ecd3d7" w:colFirst="12" w:colLast="12" w:id="358"/>
            <w:bookmarkStart w:name="_617d84a0_e8a4_4176_91e4_9555021ca045" w:id="359"/>
          </w:p>
        </w:tc>
        <w:tc>
          <w:tcPr>
            <w:tcW w:w="278"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394" w:type="pct"/>
            <w:tcBorders>
              <w:top w:val="nil"/>
              <w:left w:val="nil"/>
              <w:bottom w:val="nil"/>
              <w:right w:val="nil"/>
            </w:tcBorders>
            <w:vAlign w:val="center"/>
          </w:tcPr>
          <w:p w:rsidR="00777492" w:rsidP="00BB06A0" w:rsidRDefault="00710EE6">
            <w:pPr>
              <w:keepNext/>
              <w:rPr>
                <w:sz w:val="2"/>
              </w:rPr>
            </w:pPr>
          </w:p>
        </w:tc>
        <w:tc>
          <w:tcPr>
            <w:tcW w:w="394" w:type="pct"/>
            <w:tcBorders>
              <w:top w:val="nil"/>
              <w:left w:val="nil"/>
              <w:bottom w:val="nil"/>
              <w:right w:val="nil"/>
            </w:tcBorders>
            <w:vAlign w:val="center"/>
          </w:tcPr>
          <w:p w:rsidR="00777492" w:rsidP="00BB06A0" w:rsidRDefault="00710EE6">
            <w:pPr>
              <w:keepNext/>
              <w:rPr>
                <w:sz w:val="2"/>
              </w:rPr>
            </w:pPr>
          </w:p>
        </w:tc>
        <w:tc>
          <w:tcPr>
            <w:tcW w:w="347" w:type="pct"/>
            <w:tcBorders>
              <w:top w:val="nil"/>
              <w:left w:val="nil"/>
              <w:bottom w:val="nil"/>
              <w:right w:val="nil"/>
            </w:tcBorders>
            <w:vAlign w:val="center"/>
          </w:tcPr>
          <w:p w:rsidR="00777492" w:rsidP="00BB06A0" w:rsidRDefault="00710EE6">
            <w:pPr>
              <w:keepNext/>
              <w:rPr>
                <w:sz w:val="2"/>
              </w:rPr>
            </w:pPr>
          </w:p>
        </w:tc>
        <w:tc>
          <w:tcPr>
            <w:tcW w:w="432"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438"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424" w:type="pct"/>
            <w:tcBorders>
              <w:top w:val="nil"/>
              <w:left w:val="nil"/>
              <w:bottom w:val="nil"/>
              <w:right w:val="nil"/>
            </w:tcBorders>
            <w:vAlign w:val="center"/>
          </w:tcPr>
          <w:p w:rsidR="00777492" w:rsidP="00BB06A0" w:rsidRDefault="00710EE6">
            <w:pPr>
              <w:keepNext/>
              <w:rPr>
                <w:sz w:val="2"/>
              </w:rPr>
            </w:pPr>
          </w:p>
        </w:tc>
      </w:tr>
      <w:tr w:rsidR="00777492" w:rsidTr="00BB06A0">
        <w:tc>
          <w:tcPr>
            <w:tcW w:w="903" w:type="pct"/>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f27040cc_f29b_4ea4_a4b8_df21ac8d910c" w:id="360"/>
            <w:bookmarkEnd w:id="346"/>
            <w:bookmarkEnd w:id="347"/>
            <w:bookmarkEnd w:id="348"/>
            <w:bookmarkEnd w:id="349"/>
            <w:bookmarkEnd w:id="350"/>
            <w:bookmarkEnd w:id="351"/>
            <w:bookmarkEnd w:id="352"/>
            <w:bookmarkEnd w:id="353"/>
            <w:bookmarkEnd w:id="354"/>
            <w:bookmarkEnd w:id="355"/>
            <w:bookmarkEnd w:id="356"/>
            <w:bookmarkEnd w:id="357"/>
            <w:bookmarkEnd w:id="358"/>
            <w:r>
              <w:rPr>
                <w:rFonts w:eastAsia="Times New Roman"/>
                <w:b/>
                <w:color w:val="000000"/>
                <w:sz w:val="14"/>
              </w:rPr>
              <w:t>Silver</w:t>
            </w:r>
          </w:p>
        </w:tc>
        <w:tc>
          <w:tcPr>
            <w:tcW w:w="278"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78"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Ag Grade (g/t)</w:t>
            </w:r>
          </w:p>
        </w:tc>
        <w:tc>
          <w:tcPr>
            <w:tcW w:w="394"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Ag (Moz)</w:t>
            </w:r>
          </w:p>
        </w:tc>
        <w:tc>
          <w:tcPr>
            <w:tcW w:w="394"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347"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Ag Grade (g/t)</w:t>
            </w:r>
          </w:p>
        </w:tc>
        <w:tc>
          <w:tcPr>
            <w:tcW w:w="432"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Ag (Moz)</w:t>
            </w:r>
          </w:p>
        </w:tc>
        <w:tc>
          <w:tcPr>
            <w:tcW w:w="278"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78"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Ag Grade (g/t)</w:t>
            </w:r>
          </w:p>
        </w:tc>
        <w:tc>
          <w:tcPr>
            <w:tcW w:w="438"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Ag (Moz)</w:t>
            </w:r>
          </w:p>
        </w:tc>
        <w:tc>
          <w:tcPr>
            <w:tcW w:w="278"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78"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Ag Grade (g/t)</w:t>
            </w:r>
          </w:p>
        </w:tc>
        <w:tc>
          <w:tcPr>
            <w:tcW w:w="424"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Ag (Moz)</w:t>
            </w:r>
          </w:p>
        </w:tc>
      </w:tr>
      <w:tr w:rsidR="00777492" w:rsidTr="00BB06A0">
        <w:tc>
          <w:tcPr>
            <w:tcW w:w="903" w:type="pct"/>
            <w:tcBorders>
              <w:top w:val="nil"/>
              <w:left w:val="single" w:color="000000" w:sz="4" w:space="0"/>
              <w:bottom w:val="nil"/>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3bcd98b8_c85b_4155_ace0_801cb8e8074b" w:id="361"/>
            <w:bookmarkEnd w:id="360"/>
            <w:r>
              <w:rPr>
                <w:rFonts w:eastAsia="Times New Roman"/>
                <w:color w:val="000000"/>
                <w:sz w:val="14"/>
              </w:rPr>
              <w:t>Los Azules (100%)</w:t>
            </w:r>
          </w:p>
        </w:tc>
        <w:tc>
          <w:tcPr>
            <w:tcW w:w="278"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78" w:type="pct"/>
            <w:tcBorders>
              <w:top w:val="nil"/>
              <w:left w:val="nil"/>
              <w:bottom w:val="nil"/>
              <w:right w:val="nil"/>
              <w:tl2br w:val="nil"/>
              <w:tr2bl w:val="nil"/>
            </w:tcBorders>
            <w:shd w:val="clear" w:color="auto" w:fill="CCEEFF"/>
            <w:vAlign w:val="center"/>
          </w:tcPr>
          <w:p w:rsidR="00777492" w:rsidP="00BB06A0" w:rsidRDefault="0097139C">
            <w:pPr>
              <w:ind w:right="50"/>
              <w:jc w:val="right"/>
              <w:rPr>
                <w:color w:val="000000"/>
                <w:sz w:val="14"/>
              </w:rPr>
            </w:pPr>
            <w:r>
              <w:rPr>
                <w:rFonts w:eastAsia="Times New Roman"/>
                <w:color w:val="000000"/>
                <w:sz w:val="14"/>
              </w:rPr>
              <w:t>-</w:t>
            </w:r>
          </w:p>
        </w:tc>
        <w:tc>
          <w:tcPr>
            <w:tcW w:w="394"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962,000</w:t>
            </w:r>
          </w:p>
        </w:tc>
        <w:tc>
          <w:tcPr>
            <w:tcW w:w="347"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1.80</w:t>
            </w:r>
          </w:p>
        </w:tc>
        <w:tc>
          <w:tcPr>
            <w:tcW w:w="432"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55.7</w:t>
            </w:r>
          </w:p>
        </w:tc>
        <w:tc>
          <w:tcPr>
            <w:tcW w:w="278"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962,000</w:t>
            </w:r>
          </w:p>
        </w:tc>
        <w:tc>
          <w:tcPr>
            <w:tcW w:w="278"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1.80</w:t>
            </w:r>
          </w:p>
        </w:tc>
        <w:tc>
          <w:tcPr>
            <w:tcW w:w="438"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55.7</w:t>
            </w:r>
          </w:p>
        </w:tc>
        <w:tc>
          <w:tcPr>
            <w:tcW w:w="278" w:type="pct"/>
            <w:tcBorders>
              <w:top w:val="nil"/>
              <w:left w:val="single" w:color="000000" w:sz="4" w:space="0"/>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2,666,000</w:t>
            </w:r>
          </w:p>
        </w:tc>
        <w:tc>
          <w:tcPr>
            <w:tcW w:w="278" w:type="pct"/>
            <w:tcBorders>
              <w:top w:val="nil"/>
              <w:left w:val="nil"/>
              <w:bottom w:val="nil"/>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1.60</w:t>
            </w:r>
          </w:p>
        </w:tc>
        <w:tc>
          <w:tcPr>
            <w:tcW w:w="424" w:type="pct"/>
            <w:tcBorders>
              <w:top w:val="nil"/>
              <w:left w:val="nil"/>
              <w:bottom w:val="nil"/>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135.4</w:t>
            </w:r>
          </w:p>
        </w:tc>
      </w:tr>
      <w:tr w:rsidR="00777492" w:rsidTr="00BB06A0">
        <w:tc>
          <w:tcPr>
            <w:tcW w:w="903"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ind w:left="120"/>
              <w:rPr>
                <w:color w:val="000000"/>
                <w:sz w:val="14"/>
              </w:rPr>
            </w:pPr>
            <w:bookmarkStart w:name="_73fb37cc_f5ee_4275_8d05_255a52dc1400" w:id="362"/>
            <w:bookmarkEnd w:id="361"/>
            <w:r>
              <w:rPr>
                <w:rFonts w:eastAsia="Times New Roman"/>
                <w:color w:val="000000"/>
                <w:sz w:val="14"/>
              </w:rPr>
              <w:t>San Jose (49% attrib.)*</w:t>
            </w:r>
          </w:p>
        </w:tc>
        <w:tc>
          <w:tcPr>
            <w:tcW w:w="278"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858</w:t>
            </w:r>
          </w:p>
        </w:tc>
        <w:tc>
          <w:tcPr>
            <w:tcW w:w="278"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484</w:t>
            </w:r>
          </w:p>
        </w:tc>
        <w:tc>
          <w:tcPr>
            <w:tcW w:w="394"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13.4</w:t>
            </w:r>
          </w:p>
        </w:tc>
        <w:tc>
          <w:tcPr>
            <w:tcW w:w="394"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490</w:t>
            </w:r>
          </w:p>
        </w:tc>
        <w:tc>
          <w:tcPr>
            <w:tcW w:w="347"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335</w:t>
            </w:r>
          </w:p>
        </w:tc>
        <w:tc>
          <w:tcPr>
            <w:tcW w:w="432"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5</w:t>
            </w:r>
          </w:p>
        </w:tc>
        <w:tc>
          <w:tcPr>
            <w:tcW w:w="278"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1,348</w:t>
            </w:r>
          </w:p>
        </w:tc>
        <w:tc>
          <w:tcPr>
            <w:tcW w:w="278"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429</w:t>
            </w:r>
          </w:p>
        </w:tc>
        <w:tc>
          <w:tcPr>
            <w:tcW w:w="438"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19</w:t>
            </w:r>
          </w:p>
        </w:tc>
        <w:tc>
          <w:tcPr>
            <w:tcW w:w="278"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912</w:t>
            </w:r>
          </w:p>
        </w:tc>
        <w:tc>
          <w:tcPr>
            <w:tcW w:w="278" w:type="pct"/>
            <w:tcBorders>
              <w:top w:val="nil"/>
              <w:left w:val="nil"/>
              <w:bottom w:val="single" w:color="000000" w:sz="4" w:space="0"/>
              <w:right w:val="nil"/>
              <w:tl2br w:val="nil"/>
              <w:tr2bl w:val="nil"/>
            </w:tcBorders>
            <w:vAlign w:val="center"/>
          </w:tcPr>
          <w:p w:rsidR="00777492" w:rsidP="00BB06A0" w:rsidRDefault="0097139C">
            <w:pPr>
              <w:jc w:val="center"/>
              <w:rPr>
                <w:color w:val="000000"/>
                <w:sz w:val="14"/>
              </w:rPr>
            </w:pPr>
            <w:r>
              <w:rPr>
                <w:rFonts w:eastAsia="Times New Roman"/>
                <w:color w:val="000000"/>
                <w:sz w:val="14"/>
              </w:rPr>
              <w:t xml:space="preserve"> 345</w:t>
            </w:r>
          </w:p>
        </w:tc>
        <w:tc>
          <w:tcPr>
            <w:tcW w:w="424"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color w:val="000000"/>
                <w:sz w:val="14"/>
              </w:rPr>
            </w:pPr>
            <w:r>
              <w:rPr>
                <w:rFonts w:eastAsia="Times New Roman"/>
                <w:color w:val="000000"/>
                <w:sz w:val="14"/>
              </w:rPr>
              <w:t>10.1</w:t>
            </w:r>
          </w:p>
        </w:tc>
      </w:tr>
      <w:tr w:rsidR="00777492" w:rsidTr="00BB06A0">
        <w:tc>
          <w:tcPr>
            <w:tcW w:w="903" w:type="pct"/>
            <w:tcBorders>
              <w:top w:val="nil"/>
              <w:left w:val="single" w:color="000000" w:sz="4" w:space="0"/>
              <w:bottom w:val="single" w:color="000000" w:sz="4" w:space="0"/>
              <w:right w:val="single" w:color="000000" w:sz="4" w:space="0"/>
              <w:tl2br w:val="nil"/>
              <w:tr2bl w:val="nil"/>
            </w:tcBorders>
            <w:shd w:val="clear" w:color="auto" w:fill="CCEEFF"/>
            <w:noWrap/>
            <w:vAlign w:val="bottom"/>
          </w:tcPr>
          <w:p w:rsidR="00777492" w:rsidP="00BB06A0" w:rsidRDefault="0097139C">
            <w:pPr>
              <w:rPr>
                <w:b/>
                <w:color w:val="000000"/>
                <w:sz w:val="14"/>
              </w:rPr>
            </w:pPr>
            <w:bookmarkStart w:name="_ea4721dd_1f5e_4eda_97ee_2fcb16608564" w:id="363"/>
            <w:bookmarkEnd w:id="362"/>
            <w:r>
              <w:rPr>
                <w:rFonts w:eastAsia="Times New Roman"/>
                <w:b/>
                <w:color w:val="000000"/>
                <w:sz w:val="14"/>
              </w:rPr>
              <w:t>Total</w:t>
            </w:r>
          </w:p>
        </w:tc>
        <w:tc>
          <w:tcPr>
            <w:tcW w:w="278"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858</w:t>
            </w:r>
          </w:p>
        </w:tc>
        <w:tc>
          <w:tcPr>
            <w:tcW w:w="278"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484</w:t>
            </w:r>
          </w:p>
        </w:tc>
        <w:tc>
          <w:tcPr>
            <w:tcW w:w="394"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13.4</w:t>
            </w:r>
          </w:p>
        </w:tc>
        <w:tc>
          <w:tcPr>
            <w:tcW w:w="394"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962,490</w:t>
            </w:r>
          </w:p>
        </w:tc>
        <w:tc>
          <w:tcPr>
            <w:tcW w:w="34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1.97</w:t>
            </w:r>
          </w:p>
        </w:tc>
        <w:tc>
          <w:tcPr>
            <w:tcW w:w="432"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1,398</w:t>
            </w:r>
          </w:p>
        </w:tc>
        <w:tc>
          <w:tcPr>
            <w:tcW w:w="278"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963,348</w:t>
            </w:r>
          </w:p>
        </w:tc>
        <w:tc>
          <w:tcPr>
            <w:tcW w:w="278"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2.40</w:t>
            </w:r>
          </w:p>
        </w:tc>
        <w:tc>
          <w:tcPr>
            <w:tcW w:w="438"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74.7</w:t>
            </w:r>
          </w:p>
        </w:tc>
        <w:tc>
          <w:tcPr>
            <w:tcW w:w="278"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2,666,912</w:t>
            </w:r>
          </w:p>
        </w:tc>
        <w:tc>
          <w:tcPr>
            <w:tcW w:w="278"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 xml:space="preserve"> 1.70</w:t>
            </w:r>
          </w:p>
        </w:tc>
        <w:tc>
          <w:tcPr>
            <w:tcW w:w="424"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b/>
                <w:color w:val="000000"/>
                <w:sz w:val="14"/>
              </w:rPr>
            </w:pPr>
            <w:r>
              <w:rPr>
                <w:rFonts w:eastAsia="Times New Roman"/>
                <w:b/>
                <w:color w:val="000000"/>
                <w:sz w:val="14"/>
              </w:rPr>
              <w:t>146</w:t>
            </w:r>
          </w:p>
        </w:tc>
      </w:tr>
      <w:bookmarkEnd w:id="359"/>
      <w:bookmarkEnd w:id="363"/>
    </w:tbl>
    <w:p w:rsidR="00777492" w:rsidP="00777492" w:rsidRDefault="00710EE6">
      <w:pPr>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750"/>
        <w:gridCol w:w="537"/>
        <w:gridCol w:w="537"/>
        <w:gridCol w:w="762"/>
        <w:gridCol w:w="763"/>
        <w:gridCol w:w="672"/>
        <w:gridCol w:w="837"/>
        <w:gridCol w:w="538"/>
        <w:gridCol w:w="538"/>
        <w:gridCol w:w="848"/>
        <w:gridCol w:w="565"/>
        <w:gridCol w:w="538"/>
        <w:gridCol w:w="821"/>
      </w:tblGrid>
      <w:tr w:rsidR="00777492" w:rsidTr="00BB06A0">
        <w:trPr>
          <w:trHeight w:val="20" w:hRule="exact"/>
        </w:trPr>
        <w:tc>
          <w:tcPr>
            <w:tcW w:w="903" w:type="pct"/>
            <w:tcBorders>
              <w:top w:val="nil"/>
              <w:left w:val="nil"/>
              <w:bottom w:val="nil"/>
              <w:right w:val="nil"/>
            </w:tcBorders>
            <w:vAlign w:val="center"/>
          </w:tcPr>
          <w:p w:rsidR="00777492" w:rsidP="00BB06A0" w:rsidRDefault="00710EE6">
            <w:pPr>
              <w:keepNext/>
              <w:rPr>
                <w:sz w:val="2"/>
              </w:rPr>
            </w:pPr>
            <w:bookmarkStart w:name="_fbb68fc8_07b0_4704_bf8a_b567b269209e" w:colFirst="0" w:colLast="0" w:id="364"/>
            <w:bookmarkStart w:name="_3735904f_fa37_470e_8d13_839ef40e7046" w:colFirst="1" w:colLast="1" w:id="365"/>
            <w:bookmarkStart w:name="_39dd396b_3e9d_493d_aabb_520904ae41cb" w:colFirst="2" w:colLast="2" w:id="366"/>
            <w:bookmarkStart w:name="_bcfd6348_acbc_4e98_abb3_a30c24fce8bb" w:colFirst="3" w:colLast="3" w:id="367"/>
            <w:bookmarkStart w:name="_3659b3be_87bf_4462_af5c_2a49cb58d453" w:colFirst="4" w:colLast="4" w:id="368"/>
            <w:bookmarkStart w:name="_085444ba_be74_4d5d_ab8f_cc84e56aa784" w:colFirst="5" w:colLast="5" w:id="369"/>
            <w:bookmarkStart w:name="_35431813_0c29_4599_adb6_c0fee35994df" w:colFirst="6" w:colLast="6" w:id="370"/>
            <w:bookmarkStart w:name="_78872755_7c85_4ae4_8e76_4756cdac0eb8" w:colFirst="7" w:colLast="7" w:id="371"/>
            <w:bookmarkStart w:name="_5bec26c7_d9fb_4eac_b2a3_cf6c1cd9f41d" w:colFirst="8" w:colLast="8" w:id="372"/>
            <w:bookmarkStart w:name="_27ea98a2_7f67_4284_a830_0ff3a420837a" w:colFirst="9" w:colLast="9" w:id="373"/>
            <w:bookmarkStart w:name="_931e363c_66f5_4503_ad99_3d2fdd688b0f" w:colFirst="10" w:colLast="10" w:id="374"/>
            <w:bookmarkStart w:name="_31d57127_38ad_4c1c_9fd0_4a536b641693" w:colFirst="11" w:colLast="11" w:id="375"/>
            <w:bookmarkStart w:name="_645a5c78_170b_4c85_9cd9_fe0612c03e75" w:colFirst="12" w:colLast="12" w:id="376"/>
            <w:bookmarkStart w:name="_2a2bca0c_20f5_4a83_a274_ef9049743c65" w:id="377"/>
          </w:p>
        </w:tc>
        <w:tc>
          <w:tcPr>
            <w:tcW w:w="278"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394" w:type="pct"/>
            <w:tcBorders>
              <w:top w:val="nil"/>
              <w:left w:val="nil"/>
              <w:bottom w:val="nil"/>
              <w:right w:val="nil"/>
            </w:tcBorders>
            <w:vAlign w:val="center"/>
          </w:tcPr>
          <w:p w:rsidR="00777492" w:rsidP="00BB06A0" w:rsidRDefault="00710EE6">
            <w:pPr>
              <w:keepNext/>
              <w:rPr>
                <w:sz w:val="2"/>
              </w:rPr>
            </w:pPr>
          </w:p>
        </w:tc>
        <w:tc>
          <w:tcPr>
            <w:tcW w:w="394" w:type="pct"/>
            <w:tcBorders>
              <w:top w:val="nil"/>
              <w:left w:val="nil"/>
              <w:bottom w:val="nil"/>
              <w:right w:val="nil"/>
            </w:tcBorders>
            <w:vAlign w:val="center"/>
          </w:tcPr>
          <w:p w:rsidR="00777492" w:rsidP="00BB06A0" w:rsidRDefault="00710EE6">
            <w:pPr>
              <w:keepNext/>
              <w:rPr>
                <w:sz w:val="2"/>
              </w:rPr>
            </w:pPr>
          </w:p>
        </w:tc>
        <w:tc>
          <w:tcPr>
            <w:tcW w:w="347" w:type="pct"/>
            <w:tcBorders>
              <w:top w:val="nil"/>
              <w:left w:val="nil"/>
              <w:bottom w:val="nil"/>
              <w:right w:val="nil"/>
            </w:tcBorders>
            <w:vAlign w:val="center"/>
          </w:tcPr>
          <w:p w:rsidR="00777492" w:rsidP="00BB06A0" w:rsidRDefault="00710EE6">
            <w:pPr>
              <w:keepNext/>
              <w:rPr>
                <w:sz w:val="2"/>
              </w:rPr>
            </w:pPr>
          </w:p>
        </w:tc>
        <w:tc>
          <w:tcPr>
            <w:tcW w:w="432"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438"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278" w:type="pct"/>
            <w:tcBorders>
              <w:top w:val="nil"/>
              <w:left w:val="nil"/>
              <w:bottom w:val="nil"/>
              <w:right w:val="nil"/>
            </w:tcBorders>
            <w:vAlign w:val="center"/>
          </w:tcPr>
          <w:p w:rsidR="00777492" w:rsidP="00BB06A0" w:rsidRDefault="00710EE6">
            <w:pPr>
              <w:keepNext/>
              <w:rPr>
                <w:sz w:val="2"/>
              </w:rPr>
            </w:pPr>
          </w:p>
        </w:tc>
        <w:tc>
          <w:tcPr>
            <w:tcW w:w="424" w:type="pct"/>
            <w:tcBorders>
              <w:top w:val="nil"/>
              <w:left w:val="nil"/>
              <w:bottom w:val="nil"/>
              <w:right w:val="nil"/>
            </w:tcBorders>
            <w:vAlign w:val="center"/>
          </w:tcPr>
          <w:p w:rsidR="00777492" w:rsidP="00BB06A0" w:rsidRDefault="00710EE6">
            <w:pPr>
              <w:keepNext/>
              <w:rPr>
                <w:sz w:val="2"/>
              </w:rPr>
            </w:pPr>
          </w:p>
        </w:tc>
      </w:tr>
      <w:tr w:rsidR="00777492" w:rsidTr="00BB06A0">
        <w:tc>
          <w:tcPr>
            <w:tcW w:w="903" w:type="pct"/>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d57fb983_3ded_4fdf_97bf_be2f48e57812" w:id="378"/>
            <w:bookmarkEnd w:id="364"/>
            <w:bookmarkEnd w:id="365"/>
            <w:bookmarkEnd w:id="366"/>
            <w:bookmarkEnd w:id="367"/>
            <w:bookmarkEnd w:id="368"/>
            <w:bookmarkEnd w:id="369"/>
            <w:bookmarkEnd w:id="370"/>
            <w:bookmarkEnd w:id="371"/>
            <w:bookmarkEnd w:id="372"/>
            <w:bookmarkEnd w:id="373"/>
            <w:bookmarkEnd w:id="374"/>
            <w:bookmarkEnd w:id="375"/>
            <w:bookmarkEnd w:id="376"/>
            <w:r>
              <w:rPr>
                <w:rFonts w:eastAsia="Times New Roman"/>
                <w:b/>
                <w:color w:val="000000"/>
                <w:sz w:val="14"/>
              </w:rPr>
              <w:t>Copper</w:t>
            </w:r>
          </w:p>
        </w:tc>
        <w:tc>
          <w:tcPr>
            <w:tcW w:w="278"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78"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Cu Grade (%)</w:t>
            </w:r>
          </w:p>
        </w:tc>
        <w:tc>
          <w:tcPr>
            <w:tcW w:w="394"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Cu (Blbs)</w:t>
            </w:r>
          </w:p>
        </w:tc>
        <w:tc>
          <w:tcPr>
            <w:tcW w:w="394"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347"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Cu Grade (%)</w:t>
            </w:r>
          </w:p>
        </w:tc>
        <w:tc>
          <w:tcPr>
            <w:tcW w:w="432"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Cu (Blbs)</w:t>
            </w:r>
          </w:p>
        </w:tc>
        <w:tc>
          <w:tcPr>
            <w:tcW w:w="278"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78"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Cu Grade (%)</w:t>
            </w:r>
          </w:p>
        </w:tc>
        <w:tc>
          <w:tcPr>
            <w:tcW w:w="438"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Cu (Blbs)</w:t>
            </w:r>
          </w:p>
        </w:tc>
        <w:tc>
          <w:tcPr>
            <w:tcW w:w="278"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78"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Cu Grade (%)</w:t>
            </w:r>
          </w:p>
        </w:tc>
        <w:tc>
          <w:tcPr>
            <w:tcW w:w="424"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Cu (Blbs)</w:t>
            </w:r>
          </w:p>
        </w:tc>
      </w:tr>
      <w:tr w:rsidR="00777492" w:rsidTr="00BB06A0">
        <w:tc>
          <w:tcPr>
            <w:tcW w:w="903" w:type="pct"/>
            <w:tcBorders>
              <w:top w:val="nil"/>
              <w:left w:val="single" w:color="000000" w:sz="4" w:space="0"/>
              <w:bottom w:val="single" w:color="000000" w:sz="4" w:space="0"/>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2b290f0e_e34c_411b_ae9d_dfca55057ff3" w:id="379"/>
            <w:bookmarkEnd w:id="378"/>
            <w:r>
              <w:rPr>
                <w:rFonts w:eastAsia="Times New Roman"/>
                <w:color w:val="000000"/>
                <w:sz w:val="14"/>
              </w:rPr>
              <w:t>Los Azules (100%)</w:t>
            </w:r>
          </w:p>
        </w:tc>
        <w:tc>
          <w:tcPr>
            <w:tcW w:w="278"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78" w:type="pct"/>
            <w:tcBorders>
              <w:top w:val="nil"/>
              <w:left w:val="nil"/>
              <w:bottom w:val="single" w:color="000000" w:sz="4" w:space="0"/>
              <w:right w:val="nil"/>
              <w:tl2br w:val="nil"/>
              <w:tr2bl w:val="nil"/>
            </w:tcBorders>
            <w:shd w:val="clear" w:color="auto" w:fill="CCEEFF"/>
            <w:vAlign w:val="center"/>
          </w:tcPr>
          <w:p w:rsidR="00777492" w:rsidP="00BB06A0" w:rsidRDefault="0097139C">
            <w:pPr>
              <w:ind w:right="50"/>
              <w:jc w:val="right"/>
              <w:rPr>
                <w:color w:val="000000"/>
                <w:sz w:val="14"/>
              </w:rPr>
            </w:pPr>
            <w:r>
              <w:rPr>
                <w:rFonts w:eastAsia="Times New Roman"/>
                <w:color w:val="000000"/>
                <w:sz w:val="14"/>
              </w:rPr>
              <w:t>-</w:t>
            </w:r>
          </w:p>
        </w:tc>
        <w:tc>
          <w:tcPr>
            <w:tcW w:w="394"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962,000</w:t>
            </w:r>
          </w:p>
        </w:tc>
        <w:tc>
          <w:tcPr>
            <w:tcW w:w="34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0.48</w:t>
            </w:r>
          </w:p>
        </w:tc>
        <w:tc>
          <w:tcPr>
            <w:tcW w:w="432"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10.2</w:t>
            </w:r>
          </w:p>
        </w:tc>
        <w:tc>
          <w:tcPr>
            <w:tcW w:w="278"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962,000</w:t>
            </w:r>
          </w:p>
        </w:tc>
        <w:tc>
          <w:tcPr>
            <w:tcW w:w="278"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0.48</w:t>
            </w:r>
          </w:p>
        </w:tc>
        <w:tc>
          <w:tcPr>
            <w:tcW w:w="438"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10.2</w:t>
            </w:r>
          </w:p>
        </w:tc>
        <w:tc>
          <w:tcPr>
            <w:tcW w:w="278"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2,666,000</w:t>
            </w:r>
          </w:p>
        </w:tc>
        <w:tc>
          <w:tcPr>
            <w:tcW w:w="278"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0.33</w:t>
            </w:r>
          </w:p>
        </w:tc>
        <w:tc>
          <w:tcPr>
            <w:tcW w:w="424"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19.3</w:t>
            </w:r>
          </w:p>
        </w:tc>
      </w:tr>
      <w:tr w:rsidR="00777492" w:rsidTr="00BB06A0">
        <w:tc>
          <w:tcPr>
            <w:tcW w:w="903"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rPr>
                <w:b/>
                <w:color w:val="000000"/>
                <w:sz w:val="14"/>
              </w:rPr>
            </w:pPr>
            <w:bookmarkStart w:name="_6fbbfd1f_c9dd_403e_92a8_2051e5f3c7d5" w:id="380"/>
            <w:bookmarkEnd w:id="379"/>
            <w:r>
              <w:rPr>
                <w:rFonts w:eastAsia="Times New Roman"/>
                <w:b/>
                <w:color w:val="000000"/>
                <w:sz w:val="14"/>
              </w:rPr>
              <w:t>Total</w:t>
            </w:r>
          </w:p>
        </w:tc>
        <w:tc>
          <w:tcPr>
            <w:tcW w:w="278"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w:t>
            </w:r>
          </w:p>
        </w:tc>
        <w:tc>
          <w:tcPr>
            <w:tcW w:w="278" w:type="pct"/>
            <w:tcBorders>
              <w:top w:val="nil"/>
              <w:left w:val="nil"/>
              <w:bottom w:val="single" w:color="000000" w:sz="4" w:space="0"/>
              <w:right w:val="nil"/>
              <w:tl2br w:val="nil"/>
              <w:tr2bl w:val="nil"/>
            </w:tcBorders>
            <w:vAlign w:val="center"/>
          </w:tcPr>
          <w:p w:rsidR="00777492" w:rsidP="00BB06A0" w:rsidRDefault="0097139C">
            <w:pPr>
              <w:ind w:right="50"/>
              <w:jc w:val="right"/>
              <w:rPr>
                <w:b/>
                <w:color w:val="000000"/>
                <w:sz w:val="14"/>
              </w:rPr>
            </w:pPr>
            <w:r>
              <w:rPr>
                <w:rFonts w:eastAsia="Times New Roman"/>
                <w:b/>
                <w:color w:val="000000"/>
                <w:sz w:val="14"/>
              </w:rPr>
              <w:t>-</w:t>
            </w:r>
          </w:p>
        </w:tc>
        <w:tc>
          <w:tcPr>
            <w:tcW w:w="394"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w:t>
            </w:r>
          </w:p>
        </w:tc>
        <w:tc>
          <w:tcPr>
            <w:tcW w:w="394"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962,000</w:t>
            </w:r>
          </w:p>
        </w:tc>
        <w:tc>
          <w:tcPr>
            <w:tcW w:w="347"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0.48</w:t>
            </w:r>
          </w:p>
        </w:tc>
        <w:tc>
          <w:tcPr>
            <w:tcW w:w="432"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10.2</w:t>
            </w:r>
          </w:p>
        </w:tc>
        <w:tc>
          <w:tcPr>
            <w:tcW w:w="278"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962,000</w:t>
            </w:r>
          </w:p>
        </w:tc>
        <w:tc>
          <w:tcPr>
            <w:tcW w:w="278"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0.48</w:t>
            </w:r>
          </w:p>
        </w:tc>
        <w:tc>
          <w:tcPr>
            <w:tcW w:w="438"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10.2</w:t>
            </w:r>
          </w:p>
        </w:tc>
        <w:tc>
          <w:tcPr>
            <w:tcW w:w="278"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2,666,000</w:t>
            </w:r>
          </w:p>
        </w:tc>
        <w:tc>
          <w:tcPr>
            <w:tcW w:w="278"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0.33</w:t>
            </w:r>
          </w:p>
        </w:tc>
        <w:tc>
          <w:tcPr>
            <w:tcW w:w="424"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19.3</w:t>
            </w:r>
          </w:p>
        </w:tc>
      </w:tr>
      <w:bookmarkEnd w:id="377"/>
      <w:bookmarkEnd w:id="380"/>
    </w:tbl>
    <w:p w:rsidR="00777492" w:rsidP="00777492" w:rsidRDefault="00710EE6">
      <w:pPr>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756"/>
        <w:gridCol w:w="535"/>
        <w:gridCol w:w="535"/>
        <w:gridCol w:w="762"/>
        <w:gridCol w:w="763"/>
        <w:gridCol w:w="672"/>
        <w:gridCol w:w="839"/>
        <w:gridCol w:w="536"/>
        <w:gridCol w:w="536"/>
        <w:gridCol w:w="848"/>
        <w:gridCol w:w="565"/>
        <w:gridCol w:w="536"/>
        <w:gridCol w:w="823"/>
      </w:tblGrid>
      <w:tr w:rsidR="00777492" w:rsidTr="00BB06A0">
        <w:trPr>
          <w:trHeight w:val="20" w:hRule="exact"/>
        </w:trPr>
        <w:tc>
          <w:tcPr>
            <w:tcW w:w="906" w:type="pct"/>
            <w:tcBorders>
              <w:top w:val="nil"/>
              <w:left w:val="nil"/>
              <w:bottom w:val="nil"/>
              <w:right w:val="nil"/>
            </w:tcBorders>
            <w:vAlign w:val="center"/>
          </w:tcPr>
          <w:p w:rsidR="00777492" w:rsidP="00BB06A0" w:rsidRDefault="00710EE6">
            <w:pPr>
              <w:keepNext/>
              <w:rPr>
                <w:sz w:val="2"/>
              </w:rPr>
            </w:pPr>
            <w:bookmarkStart w:name="_26ee01a3_9474_4672_8cf9_1648acfdfe4f" w:colFirst="0" w:colLast="0" w:id="381"/>
            <w:bookmarkStart w:name="_604ea081_dc77_40d5_a71c_eb1bd5ad17d0" w:colFirst="1" w:colLast="1" w:id="382"/>
            <w:bookmarkStart w:name="_d57dd2af_1947_4e9a_b90a_b7a6186f4958" w:colFirst="2" w:colLast="2" w:id="383"/>
            <w:bookmarkStart w:name="_cb4680b4_c23f_4219_8cce_4d446bf9d5cf" w:colFirst="3" w:colLast="3" w:id="384"/>
            <w:bookmarkStart w:name="_6c23686a_8425_42b1_a152_83ef6e335412" w:colFirst="4" w:colLast="4" w:id="385"/>
            <w:bookmarkStart w:name="_182b8982_683c_4509_abbb_e965035ab577" w:colFirst="5" w:colLast="5" w:id="386"/>
            <w:bookmarkStart w:name="_2cd8f6a5_6907_46b4_8f08_7b5f847bc651" w:colFirst="6" w:colLast="6" w:id="387"/>
            <w:bookmarkStart w:name="_d7a766b0_1238_4e65_8f35_e5755c71f54e" w:colFirst="7" w:colLast="7" w:id="388"/>
            <w:bookmarkStart w:name="_6bdb2843_33df_406c_a829_4b887ddc5ec6" w:colFirst="8" w:colLast="8" w:id="389"/>
            <w:bookmarkStart w:name="_86e5bfa1_6c4b_4d0a_86f6_59dd8a057140" w:colFirst="9" w:colLast="9" w:id="390"/>
            <w:bookmarkStart w:name="_286fd66f_6a5a_4009_8447_eb490e03b33e" w:colFirst="10" w:colLast="10" w:id="391"/>
            <w:bookmarkStart w:name="_15b260af_dda0_41a8_af61_ac4fecb8b2b0" w:colFirst="11" w:colLast="11" w:id="392"/>
            <w:bookmarkStart w:name="_ba3cbe25_5782_4264_8b67_0a1dfa6bc1ab" w:colFirst="12" w:colLast="12" w:id="393"/>
            <w:bookmarkStart w:name="_26a063fc_7bfc_406b_ad41_4e98d130d447" w:id="394"/>
          </w:p>
        </w:tc>
        <w:tc>
          <w:tcPr>
            <w:tcW w:w="277"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394" w:type="pct"/>
            <w:tcBorders>
              <w:top w:val="nil"/>
              <w:left w:val="nil"/>
              <w:bottom w:val="nil"/>
              <w:right w:val="nil"/>
            </w:tcBorders>
            <w:vAlign w:val="center"/>
          </w:tcPr>
          <w:p w:rsidR="00777492" w:rsidP="00BB06A0" w:rsidRDefault="00710EE6">
            <w:pPr>
              <w:keepNext/>
              <w:rPr>
                <w:sz w:val="2"/>
              </w:rPr>
            </w:pPr>
          </w:p>
        </w:tc>
        <w:tc>
          <w:tcPr>
            <w:tcW w:w="394" w:type="pct"/>
            <w:tcBorders>
              <w:top w:val="nil"/>
              <w:left w:val="nil"/>
              <w:bottom w:val="nil"/>
              <w:right w:val="nil"/>
            </w:tcBorders>
            <w:vAlign w:val="center"/>
          </w:tcPr>
          <w:p w:rsidR="00777492" w:rsidP="00BB06A0" w:rsidRDefault="00710EE6">
            <w:pPr>
              <w:keepNext/>
              <w:rPr>
                <w:sz w:val="2"/>
              </w:rPr>
            </w:pPr>
          </w:p>
        </w:tc>
        <w:tc>
          <w:tcPr>
            <w:tcW w:w="347" w:type="pct"/>
            <w:tcBorders>
              <w:top w:val="nil"/>
              <w:left w:val="nil"/>
              <w:bottom w:val="nil"/>
              <w:right w:val="nil"/>
            </w:tcBorders>
            <w:vAlign w:val="center"/>
          </w:tcPr>
          <w:p w:rsidR="00777492" w:rsidP="00BB06A0" w:rsidRDefault="00710EE6">
            <w:pPr>
              <w:keepNext/>
              <w:rPr>
                <w:sz w:val="2"/>
              </w:rPr>
            </w:pPr>
          </w:p>
        </w:tc>
        <w:tc>
          <w:tcPr>
            <w:tcW w:w="433"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438"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425" w:type="pct"/>
            <w:tcBorders>
              <w:top w:val="nil"/>
              <w:left w:val="nil"/>
              <w:bottom w:val="nil"/>
              <w:right w:val="nil"/>
            </w:tcBorders>
            <w:vAlign w:val="center"/>
          </w:tcPr>
          <w:p w:rsidR="00777492" w:rsidP="00BB06A0" w:rsidRDefault="00710EE6">
            <w:pPr>
              <w:keepNext/>
              <w:rPr>
                <w:sz w:val="2"/>
              </w:rPr>
            </w:pPr>
          </w:p>
        </w:tc>
      </w:tr>
      <w:tr w:rsidR="00777492" w:rsidTr="00BB06A0">
        <w:tc>
          <w:tcPr>
            <w:tcW w:w="906" w:type="pct"/>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2e872fd4_bc42_4624_b761_bd629dda110e" w:id="395"/>
            <w:bookmarkEnd w:id="381"/>
            <w:bookmarkEnd w:id="382"/>
            <w:bookmarkEnd w:id="383"/>
            <w:bookmarkEnd w:id="384"/>
            <w:bookmarkEnd w:id="385"/>
            <w:bookmarkEnd w:id="386"/>
            <w:bookmarkEnd w:id="387"/>
            <w:bookmarkEnd w:id="388"/>
            <w:bookmarkEnd w:id="389"/>
            <w:bookmarkEnd w:id="390"/>
            <w:bookmarkEnd w:id="391"/>
            <w:bookmarkEnd w:id="392"/>
            <w:bookmarkEnd w:id="393"/>
            <w:r>
              <w:rPr>
                <w:rFonts w:eastAsia="Times New Roman"/>
                <w:b/>
                <w:color w:val="000000"/>
                <w:sz w:val="14"/>
              </w:rPr>
              <w:t>Molybdenum</w:t>
            </w:r>
          </w:p>
        </w:tc>
        <w:tc>
          <w:tcPr>
            <w:tcW w:w="277"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77"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Mo Grade (%)</w:t>
            </w:r>
          </w:p>
        </w:tc>
        <w:tc>
          <w:tcPr>
            <w:tcW w:w="394"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Mo (Mlbs)</w:t>
            </w:r>
          </w:p>
        </w:tc>
        <w:tc>
          <w:tcPr>
            <w:tcW w:w="394"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347"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Mo Grade (%)</w:t>
            </w:r>
          </w:p>
        </w:tc>
        <w:tc>
          <w:tcPr>
            <w:tcW w:w="433"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Mo (Mlbs)</w:t>
            </w:r>
          </w:p>
        </w:tc>
        <w:tc>
          <w:tcPr>
            <w:tcW w:w="277"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77"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Mo Grade (%)</w:t>
            </w:r>
          </w:p>
        </w:tc>
        <w:tc>
          <w:tcPr>
            <w:tcW w:w="438"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Mo (Mlbs)</w:t>
            </w:r>
          </w:p>
        </w:tc>
        <w:tc>
          <w:tcPr>
            <w:tcW w:w="277"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(000s)</w:t>
            </w:r>
          </w:p>
        </w:tc>
        <w:tc>
          <w:tcPr>
            <w:tcW w:w="277"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Mo Grade (%)</w:t>
            </w:r>
          </w:p>
        </w:tc>
        <w:tc>
          <w:tcPr>
            <w:tcW w:w="425"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Mo (Mlbs)</w:t>
            </w:r>
          </w:p>
        </w:tc>
      </w:tr>
      <w:tr w:rsidR="00777492" w:rsidTr="00BB06A0">
        <w:tc>
          <w:tcPr>
            <w:tcW w:w="906" w:type="pct"/>
            <w:tcBorders>
              <w:top w:val="nil"/>
              <w:left w:val="single" w:color="000000" w:sz="4" w:space="0"/>
              <w:bottom w:val="single" w:color="000000" w:sz="4" w:space="0"/>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e79e466c_6183_4c6c_9844_599b72f36422" w:id="396"/>
            <w:bookmarkEnd w:id="395"/>
            <w:r>
              <w:rPr>
                <w:rFonts w:eastAsia="Times New Roman"/>
                <w:color w:val="000000"/>
                <w:sz w:val="14"/>
              </w:rPr>
              <w:t>Los Azules (100%)</w:t>
            </w:r>
          </w:p>
        </w:tc>
        <w:tc>
          <w:tcPr>
            <w:tcW w:w="277"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277" w:type="pct"/>
            <w:tcBorders>
              <w:top w:val="nil"/>
              <w:left w:val="nil"/>
              <w:bottom w:val="single" w:color="000000" w:sz="4" w:space="0"/>
              <w:right w:val="nil"/>
              <w:tl2br w:val="nil"/>
              <w:tr2bl w:val="nil"/>
            </w:tcBorders>
            <w:shd w:val="clear" w:color="auto" w:fill="CCEEFF"/>
            <w:vAlign w:val="center"/>
          </w:tcPr>
          <w:p w:rsidR="00777492" w:rsidP="00BB06A0" w:rsidRDefault="0097139C">
            <w:pPr>
              <w:ind w:right="45"/>
              <w:jc w:val="right"/>
              <w:rPr>
                <w:color w:val="000000"/>
                <w:sz w:val="14"/>
              </w:rPr>
            </w:pPr>
            <w:r>
              <w:rPr>
                <w:rFonts w:eastAsia="Times New Roman"/>
                <w:color w:val="000000"/>
                <w:sz w:val="14"/>
              </w:rPr>
              <w:t>-</w:t>
            </w:r>
          </w:p>
        </w:tc>
        <w:tc>
          <w:tcPr>
            <w:tcW w:w="394"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962,000</w:t>
            </w:r>
          </w:p>
        </w:tc>
        <w:tc>
          <w:tcPr>
            <w:tcW w:w="34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0.003</w:t>
            </w:r>
          </w:p>
        </w:tc>
        <w:tc>
          <w:tcPr>
            <w:tcW w:w="433"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57.3</w:t>
            </w:r>
          </w:p>
        </w:tc>
        <w:tc>
          <w:tcPr>
            <w:tcW w:w="277"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962,000</w:t>
            </w:r>
          </w:p>
        </w:tc>
        <w:tc>
          <w:tcPr>
            <w:tcW w:w="27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0.003</w:t>
            </w:r>
          </w:p>
        </w:tc>
        <w:tc>
          <w:tcPr>
            <w:tcW w:w="438"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57.3</w:t>
            </w:r>
          </w:p>
        </w:tc>
        <w:tc>
          <w:tcPr>
            <w:tcW w:w="277"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2,666,000</w:t>
            </w:r>
          </w:p>
        </w:tc>
        <w:tc>
          <w:tcPr>
            <w:tcW w:w="27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0.003</w:t>
            </w:r>
          </w:p>
        </w:tc>
        <w:tc>
          <w:tcPr>
            <w:tcW w:w="425"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194</w:t>
            </w:r>
          </w:p>
        </w:tc>
      </w:tr>
      <w:tr w:rsidR="00777492" w:rsidTr="00BB06A0">
        <w:tc>
          <w:tcPr>
            <w:tcW w:w="906"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rPr>
                <w:b/>
                <w:color w:val="000000"/>
                <w:sz w:val="14"/>
              </w:rPr>
            </w:pPr>
            <w:bookmarkStart w:name="_36584936_0b1f_42d2_95b2_b626f2766cd4" w:id="397"/>
            <w:bookmarkEnd w:id="396"/>
            <w:r>
              <w:rPr>
                <w:rFonts w:eastAsia="Times New Roman"/>
                <w:b/>
                <w:color w:val="000000"/>
                <w:sz w:val="14"/>
              </w:rPr>
              <w:t>Total</w:t>
            </w:r>
          </w:p>
        </w:tc>
        <w:tc>
          <w:tcPr>
            <w:tcW w:w="277"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w:t>
            </w:r>
          </w:p>
        </w:tc>
        <w:tc>
          <w:tcPr>
            <w:tcW w:w="277" w:type="pct"/>
            <w:tcBorders>
              <w:top w:val="nil"/>
              <w:left w:val="nil"/>
              <w:bottom w:val="single" w:color="000000" w:sz="4" w:space="0"/>
              <w:right w:val="nil"/>
              <w:tl2br w:val="nil"/>
              <w:tr2bl w:val="nil"/>
            </w:tcBorders>
            <w:vAlign w:val="center"/>
          </w:tcPr>
          <w:p w:rsidR="00777492" w:rsidP="00BB06A0" w:rsidRDefault="0097139C">
            <w:pPr>
              <w:ind w:right="45"/>
              <w:jc w:val="right"/>
              <w:rPr>
                <w:b/>
                <w:color w:val="000000"/>
                <w:sz w:val="14"/>
              </w:rPr>
            </w:pPr>
            <w:r>
              <w:rPr>
                <w:rFonts w:eastAsia="Times New Roman"/>
                <w:b/>
                <w:color w:val="000000"/>
                <w:sz w:val="14"/>
              </w:rPr>
              <w:t>-</w:t>
            </w:r>
          </w:p>
        </w:tc>
        <w:tc>
          <w:tcPr>
            <w:tcW w:w="394"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w:t>
            </w:r>
          </w:p>
        </w:tc>
        <w:tc>
          <w:tcPr>
            <w:tcW w:w="394"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962,000</w:t>
            </w:r>
          </w:p>
        </w:tc>
        <w:tc>
          <w:tcPr>
            <w:tcW w:w="347"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0.003</w:t>
            </w:r>
          </w:p>
        </w:tc>
        <w:tc>
          <w:tcPr>
            <w:tcW w:w="433"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57.3</w:t>
            </w:r>
          </w:p>
        </w:tc>
        <w:tc>
          <w:tcPr>
            <w:tcW w:w="277"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962,000</w:t>
            </w:r>
          </w:p>
        </w:tc>
        <w:tc>
          <w:tcPr>
            <w:tcW w:w="277"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0.003</w:t>
            </w:r>
          </w:p>
        </w:tc>
        <w:tc>
          <w:tcPr>
            <w:tcW w:w="438"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57.3</w:t>
            </w:r>
          </w:p>
        </w:tc>
        <w:tc>
          <w:tcPr>
            <w:tcW w:w="277"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2,666,000</w:t>
            </w:r>
          </w:p>
        </w:tc>
        <w:tc>
          <w:tcPr>
            <w:tcW w:w="277"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0.003</w:t>
            </w:r>
          </w:p>
        </w:tc>
        <w:tc>
          <w:tcPr>
            <w:tcW w:w="425"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194</w:t>
            </w:r>
          </w:p>
        </w:tc>
      </w:tr>
    </w:tbl>
    <w:bookmarkEnd w:id="394"/>
    <w:bookmarkEnd w:id="397"/>
    <w:p w:rsidR="00777492" w:rsidP="00777492" w:rsidRDefault="0097139C">
      <w:pPr>
        <w:tabs>
          <w:tab w:val="left" w:pos="-720"/>
        </w:tabs>
        <w:suppressAutoHyphens/>
        <w:autoSpaceDE w:val="0"/>
        <w:autoSpaceDN w:val="0"/>
        <w:adjustRightInd w:val="0"/>
        <w:jc w:val="both"/>
        <w:rPr>
          <w:b/>
          <w:bCs/>
          <w:szCs w:val="22"/>
        </w:rPr>
      </w:pPr>
      <w:r>
        <w:rPr>
          <w:sz w:val="16"/>
          <w:szCs w:val="18"/>
        </w:rPr>
        <w:t>*2020 Resources exclusive of Reserves not calculated under Industry Guide 7 in 2020 by JV partners.  There are no reserves at Los Azules</w:t>
      </w:r>
    </w:p>
    <w:p w:rsidR="00777492" w:rsidP="00777492" w:rsidRDefault="00710EE6">
      <w:pPr>
        <w:tabs>
          <w:tab w:val="left" w:pos="-720"/>
        </w:tabs>
        <w:suppressAutoHyphens/>
        <w:autoSpaceDE w:val="0"/>
        <w:autoSpaceDN w:val="0"/>
        <w:adjustRightInd w:val="0"/>
        <w:jc w:val="both"/>
        <w:rPr>
          <w:b/>
          <w:bCs/>
          <w:szCs w:val="22"/>
        </w:rPr>
      </w:pPr>
    </w:p>
    <w:p w:rsidR="00777492" w:rsidP="00777492" w:rsidRDefault="0097139C">
      <w:pPr>
        <w:tabs>
          <w:tab w:val="left" w:pos="-720"/>
        </w:tabs>
        <w:suppressAutoHyphens/>
        <w:autoSpaceDE w:val="0"/>
        <w:autoSpaceDN w:val="0"/>
        <w:adjustRightInd w:val="0"/>
        <w:jc w:val="both"/>
        <w:rPr>
          <w:b/>
          <w:bCs/>
          <w:szCs w:val="22"/>
        </w:rPr>
      </w:pPr>
      <w:r>
        <w:rPr>
          <w:b/>
          <w:bCs/>
          <w:szCs w:val="22"/>
        </w:rPr>
        <w:br w:type="page"/>
      </w:r>
    </w:p>
    <w:p w:rsidR="00777492" w:rsidP="00777492" w:rsidRDefault="0097139C">
      <w:pPr>
        <w:keepNext/>
        <w:tabs>
          <w:tab w:val="left" w:pos="-720"/>
        </w:tabs>
        <w:suppressAutoHyphens/>
        <w:autoSpaceDE w:val="0"/>
        <w:autoSpaceDN w:val="0"/>
        <w:adjustRightInd w:val="0"/>
        <w:jc w:val="both"/>
        <w:rPr>
          <w:b/>
          <w:bCs/>
          <w:szCs w:val="22"/>
        </w:rPr>
      </w:pPr>
      <w:r>
        <w:rPr>
          <w:b/>
          <w:bCs/>
          <w:szCs w:val="22"/>
        </w:rPr>
        <w:t>Mexico</w:t>
      </w:r>
    </w:p>
    <w:p w:rsidR="00777492" w:rsidP="00777492" w:rsidRDefault="00710EE6">
      <w:pPr>
        <w:keepNext/>
        <w:tabs>
          <w:tab w:val="left" w:pos="-720"/>
        </w:tabs>
        <w:suppressAutoHyphens/>
        <w:autoSpaceDE w:val="0"/>
        <w:autoSpaceDN w:val="0"/>
        <w:adjustRightInd w:val="0"/>
        <w:jc w:val="both"/>
        <w:rPr>
          <w:szCs w:val="22"/>
        </w:rPr>
      </w:pPr>
    </w:p>
    <w:p w:rsidR="00777492" w:rsidP="00777492" w:rsidRDefault="0097139C">
      <w:pPr>
        <w:keepNext/>
        <w:tabs>
          <w:tab w:val="left" w:pos="-720"/>
        </w:tabs>
        <w:suppressAutoHyphens/>
        <w:autoSpaceDE w:val="0"/>
        <w:autoSpaceDN w:val="0"/>
        <w:adjustRightInd w:val="0"/>
        <w:jc w:val="both"/>
        <w:rPr>
          <w:szCs w:val="22"/>
        </w:rPr>
      </w:pPr>
      <w:r>
        <w:rPr>
          <w:szCs w:val="22"/>
        </w:rPr>
        <w:t>Mineral resources, exclusive of reserves, as at December 31, 2021:</w:t>
      </w:r>
    </w:p>
    <w:p w:rsidR="00777492" w:rsidP="00777492" w:rsidRDefault="00710EE6">
      <w:pPr>
        <w:keepNext/>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558"/>
        <w:gridCol w:w="477"/>
        <w:gridCol w:w="478"/>
        <w:gridCol w:w="677"/>
        <w:gridCol w:w="677"/>
        <w:gridCol w:w="596"/>
        <w:gridCol w:w="747"/>
        <w:gridCol w:w="478"/>
        <w:gridCol w:w="478"/>
        <w:gridCol w:w="753"/>
        <w:gridCol w:w="478"/>
        <w:gridCol w:w="478"/>
        <w:gridCol w:w="730"/>
        <w:gridCol w:w="627"/>
        <w:gridCol w:w="474"/>
      </w:tblGrid>
      <w:tr w:rsidR="00777492" w:rsidTr="00BB06A0">
        <w:trPr>
          <w:trHeight w:val="20" w:hRule="exact"/>
        </w:trPr>
        <w:tc>
          <w:tcPr>
            <w:tcW w:w="803" w:type="pct"/>
            <w:tcBorders>
              <w:top w:val="nil"/>
              <w:left w:val="nil"/>
              <w:bottom w:val="nil"/>
              <w:right w:val="nil"/>
            </w:tcBorders>
            <w:vAlign w:val="center"/>
          </w:tcPr>
          <w:p w:rsidR="00777492" w:rsidP="00BB06A0" w:rsidRDefault="00710EE6">
            <w:pPr>
              <w:keepNext/>
              <w:rPr>
                <w:sz w:val="2"/>
              </w:rPr>
            </w:pPr>
            <w:bookmarkStart w:name="_dc3b43f8_08b5_4f48_9a50_f2ab83effcd8" w:colFirst="0" w:colLast="0" w:id="398"/>
            <w:bookmarkStart w:name="_4b34def8_24a0_4458_b522_c4aec7c0a1c3" w:colFirst="1" w:colLast="1" w:id="399"/>
            <w:bookmarkStart w:name="_b070e1ae_5ad3_43ee_a73b_6e448d7cc39f" w:colFirst="2" w:colLast="2" w:id="400"/>
            <w:bookmarkStart w:name="_0514ba6f_5bd4_4dcb_a4f0_3b0aa4192ac0" w:colFirst="3" w:colLast="3" w:id="401"/>
            <w:bookmarkStart w:name="_1847bfa1_0c58_4a83_ae42_1e7c284eccb4" w:colFirst="4" w:colLast="4" w:id="402"/>
            <w:bookmarkStart w:name="_383fc554_c67c_4c19_9099_8fa143ddebbd" w:colFirst="5" w:colLast="5" w:id="403"/>
            <w:bookmarkStart w:name="_0cf750a2_c1a1_4c71_9194_c2915a3280ae" w:colFirst="6" w:colLast="6" w:id="404"/>
            <w:bookmarkStart w:name="_35a23de9_baed_4eac_9d96_410d1b9aa2a0" w:colFirst="7" w:colLast="7" w:id="405"/>
            <w:bookmarkStart w:name="_1b8d1462_24fa_448b_ba41_2b5650d875a6" w:colFirst="8" w:colLast="8" w:id="406"/>
            <w:bookmarkStart w:name="_456357a3_5b58_44bf_820d_c5977c8b6d25" w:colFirst="9" w:colLast="9" w:id="407"/>
            <w:bookmarkStart w:name="_15aeaa44_d7d6_4e7a_ac8f_744dae8ea4ae" w:colFirst="10" w:colLast="10" w:id="408"/>
            <w:bookmarkStart w:name="_858c09b6_a818_4beb_b8ba_2057188f6aa1" w:colFirst="11" w:colLast="11" w:id="409"/>
            <w:bookmarkStart w:name="_dfaacea5_7055_4c39_95b4_0a5714177770" w:colFirst="12" w:colLast="12" w:id="410"/>
            <w:bookmarkStart w:name="_fe148e9a_04ac_4944_b973_2516636ddadb" w:colFirst="13" w:colLast="13" w:id="411"/>
            <w:bookmarkStart w:name="_205df1db_8830_49a1_80c5_e632ffe7ec21" w:colFirst="14" w:colLast="14" w:id="412"/>
            <w:bookmarkStart w:name="_93e04790_b317_4e80_a3b8_22afb35a618e" w:id="413"/>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07" w:type="pct"/>
            <w:tcBorders>
              <w:top w:val="nil"/>
              <w:left w:val="nil"/>
              <w:bottom w:val="nil"/>
              <w:right w:val="nil"/>
            </w:tcBorders>
            <w:vAlign w:val="center"/>
          </w:tcPr>
          <w:p w:rsidR="00777492" w:rsidP="00BB06A0" w:rsidRDefault="00710EE6">
            <w:pPr>
              <w:keepNext/>
              <w:rPr>
                <w:sz w:val="2"/>
              </w:rPr>
            </w:pPr>
          </w:p>
        </w:tc>
        <w:tc>
          <w:tcPr>
            <w:tcW w:w="384"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88"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76" w:type="pct"/>
            <w:tcBorders>
              <w:top w:val="nil"/>
              <w:left w:val="nil"/>
              <w:bottom w:val="nil"/>
              <w:right w:val="nil"/>
            </w:tcBorders>
            <w:vAlign w:val="center"/>
          </w:tcPr>
          <w:p w:rsidR="00777492" w:rsidP="00BB06A0" w:rsidRDefault="00710EE6">
            <w:pPr>
              <w:keepNext/>
              <w:rPr>
                <w:sz w:val="2"/>
              </w:rPr>
            </w:pPr>
          </w:p>
        </w:tc>
        <w:tc>
          <w:tcPr>
            <w:tcW w:w="323"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r>
      <w:tr w:rsidR="00777492" w:rsidTr="00BB06A0">
        <w:tc>
          <w:tcPr>
            <w:tcW w:w="803" w:type="pct"/>
            <w:tcBorders>
              <w:top w:val="single" w:color="000000" w:sz="4" w:space="0"/>
              <w:left w:val="single" w:color="000000" w:sz="4" w:space="0"/>
              <w:bottom w:val="nil"/>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35acd44d_b43b_4b39_9595_18d2dd191b69" w:id="414"/>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r>
              <w:rPr>
                <w:rFonts w:eastAsia="Times New Roman"/>
                <w:b/>
                <w:color w:val="000000"/>
                <w:sz w:val="14"/>
              </w:rPr>
              <w:t xml:space="preserve">Gold </w:t>
            </w:r>
          </w:p>
        </w:tc>
        <w:tc>
          <w:tcPr>
            <w:tcW w:w="841"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w:t>
            </w:r>
          </w:p>
        </w:tc>
        <w:tc>
          <w:tcPr>
            <w:tcW w:w="1041"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Indicated</w:t>
            </w:r>
          </w:p>
        </w:tc>
        <w:tc>
          <w:tcPr>
            <w:tcW w:w="879"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 &amp; Indicated</w:t>
            </w:r>
          </w:p>
        </w:tc>
        <w:tc>
          <w:tcPr>
            <w:tcW w:w="868"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Inferred</w:t>
            </w:r>
          </w:p>
        </w:tc>
        <w:tc>
          <w:tcPr>
            <w:tcW w:w="323" w:type="pct"/>
            <w:tcBorders>
              <w:top w:val="nil"/>
              <w:left w:val="single" w:color="000000" w:sz="4" w:space="0"/>
              <w:bottom w:val="single" w:color="000000" w:sz="4" w:space="0"/>
              <w:right w:val="nil"/>
              <w:tl2br w:val="nil"/>
              <w:tr2bl w:val="nil"/>
            </w:tcBorders>
            <w:shd w:val="clear" w:color="auto" w:fill="auto"/>
            <w:noWrap/>
            <w:vAlign w:val="bottom"/>
          </w:tcPr>
          <w:p w:rsidR="00777492" w:rsidP="00BB06A0" w:rsidRDefault="00710EE6">
            <w:pPr>
              <w:rPr>
                <w:color w:val="000000"/>
                <w:sz w:val="14"/>
              </w:rPr>
            </w:pPr>
          </w:p>
        </w:tc>
        <w:tc>
          <w:tcPr>
            <w:tcW w:w="246" w:type="pct"/>
            <w:tcBorders>
              <w:top w:val="nil"/>
              <w:left w:val="nil"/>
              <w:bottom w:val="single" w:color="000000" w:sz="4" w:space="0"/>
              <w:right w:val="nil"/>
              <w:tl2br w:val="nil"/>
              <w:tr2bl w:val="nil"/>
            </w:tcBorders>
            <w:shd w:val="clear" w:color="auto" w:fill="auto"/>
            <w:noWrap/>
            <w:vAlign w:val="bottom"/>
          </w:tcPr>
          <w:p w:rsidR="00777492" w:rsidP="00BB06A0" w:rsidRDefault="00710EE6">
            <w:pPr>
              <w:rPr>
                <w:color w:val="000000"/>
                <w:sz w:val="14"/>
              </w:rPr>
            </w:pPr>
          </w:p>
        </w:tc>
      </w:tr>
      <w:tr w:rsidR="00777492" w:rsidTr="00BB06A0">
        <w:tc>
          <w:tcPr>
            <w:tcW w:w="803" w:type="pct"/>
            <w:tcBorders>
              <w:top w:val="nil"/>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710EE6">
            <w:pPr>
              <w:jc w:val="center"/>
              <w:rPr>
                <w:b/>
                <w:color w:val="000000"/>
                <w:sz w:val="14"/>
              </w:rPr>
            </w:pPr>
            <w:bookmarkStart w:name="_eb499ea3_41ed_4914_aba7_0f75b4a751ad" w:id="415"/>
            <w:bookmarkEnd w:id="414"/>
          </w:p>
        </w:tc>
        <w:tc>
          <w:tcPr>
            <w:tcW w:w="246"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(Mt)</w:t>
            </w:r>
          </w:p>
        </w:tc>
        <w:tc>
          <w:tcPr>
            <w:tcW w:w="246"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349"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(koz)</w:t>
            </w:r>
          </w:p>
        </w:tc>
        <w:tc>
          <w:tcPr>
            <w:tcW w:w="349"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(Mt)</w:t>
            </w:r>
          </w:p>
        </w:tc>
        <w:tc>
          <w:tcPr>
            <w:tcW w:w="307"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384"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(koz)</w:t>
            </w:r>
          </w:p>
        </w:tc>
        <w:tc>
          <w:tcPr>
            <w:tcW w:w="246"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(Mt)</w:t>
            </w:r>
          </w:p>
        </w:tc>
        <w:tc>
          <w:tcPr>
            <w:tcW w:w="246"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388"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(koz)</w:t>
            </w:r>
          </w:p>
        </w:tc>
        <w:tc>
          <w:tcPr>
            <w:tcW w:w="246"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(Mt)</w:t>
            </w:r>
          </w:p>
        </w:tc>
        <w:tc>
          <w:tcPr>
            <w:tcW w:w="246"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376"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(koz)</w:t>
            </w:r>
          </w:p>
        </w:tc>
        <w:tc>
          <w:tcPr>
            <w:tcW w:w="323"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COG</w:t>
            </w:r>
          </w:p>
        </w:tc>
        <w:tc>
          <w:tcPr>
            <w:tcW w:w="246"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Met Rec %</w:t>
            </w:r>
          </w:p>
        </w:tc>
      </w:tr>
      <w:tr w:rsidR="00777492" w:rsidTr="00BB06A0">
        <w:tc>
          <w:tcPr>
            <w:tcW w:w="803" w:type="pct"/>
            <w:tcBorders>
              <w:top w:val="nil"/>
              <w:left w:val="single" w:color="000000" w:sz="4" w:space="0"/>
              <w:bottom w:val="single" w:color="000000" w:sz="4" w:space="0"/>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6f665696_6c44_43a2_83bb_3b630244830d" w:id="416"/>
            <w:bookmarkEnd w:id="415"/>
            <w:r>
              <w:rPr>
                <w:rFonts w:eastAsia="Times New Roman"/>
                <w:color w:val="000000"/>
                <w:sz w:val="14"/>
              </w:rPr>
              <w:t>Fenix</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9.8</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0.46</w:t>
            </w:r>
          </w:p>
        </w:tc>
        <w:tc>
          <w:tcPr>
            <w:tcW w:w="349"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146</w:t>
            </w:r>
          </w:p>
        </w:tc>
        <w:tc>
          <w:tcPr>
            <w:tcW w:w="349"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5</w:t>
            </w:r>
          </w:p>
        </w:tc>
        <w:tc>
          <w:tcPr>
            <w:tcW w:w="307" w:type="pct"/>
            <w:tcBorders>
              <w:top w:val="nil"/>
              <w:left w:val="nil"/>
              <w:bottom w:val="single" w:color="000000" w:sz="4" w:space="0"/>
              <w:right w:val="nil"/>
              <w:tl2br w:val="nil"/>
              <w:tr2bl w:val="nil"/>
            </w:tcBorders>
            <w:shd w:val="clear" w:color="auto" w:fill="CCEEFF"/>
            <w:vAlign w:val="center"/>
          </w:tcPr>
          <w:p w:rsidR="00777492" w:rsidP="00BB06A0" w:rsidRDefault="0097139C">
            <w:pPr>
              <w:ind w:right="45"/>
              <w:jc w:val="right"/>
              <w:rPr>
                <w:color w:val="000000"/>
                <w:sz w:val="14"/>
              </w:rPr>
            </w:pPr>
            <w:r>
              <w:rPr>
                <w:rFonts w:eastAsia="Times New Roman"/>
                <w:color w:val="000000"/>
                <w:sz w:val="14"/>
              </w:rPr>
              <w:t xml:space="preserve"> 0.23</w:t>
            </w:r>
          </w:p>
        </w:tc>
        <w:tc>
          <w:tcPr>
            <w:tcW w:w="384"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35</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14.5</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0.39</w:t>
            </w:r>
          </w:p>
        </w:tc>
        <w:tc>
          <w:tcPr>
            <w:tcW w:w="388"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182</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0.2</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0.31</w:t>
            </w:r>
          </w:p>
        </w:tc>
        <w:tc>
          <w:tcPr>
            <w:tcW w:w="376"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w:t>
            </w:r>
          </w:p>
        </w:tc>
        <w:tc>
          <w:tcPr>
            <w:tcW w:w="323" w:type="pct"/>
            <w:tcBorders>
              <w:top w:val="nil"/>
              <w:left w:val="single" w:color="000000" w:sz="4" w:space="0"/>
              <w:bottom w:val="single" w:color="000000" w:sz="4" w:space="0"/>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var**</w:t>
            </w:r>
          </w:p>
        </w:tc>
        <w:tc>
          <w:tcPr>
            <w:tcW w:w="246" w:type="pct"/>
            <w:tcBorders>
              <w:top w:val="nil"/>
              <w:left w:val="nil"/>
              <w:bottom w:val="single" w:color="000000" w:sz="4" w:space="0"/>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var**</w:t>
            </w:r>
          </w:p>
        </w:tc>
      </w:tr>
      <w:tr w:rsidR="00777492" w:rsidTr="00BB06A0">
        <w:tc>
          <w:tcPr>
            <w:tcW w:w="803"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rPr>
                <w:b/>
                <w:color w:val="000000"/>
                <w:sz w:val="14"/>
              </w:rPr>
            </w:pPr>
            <w:bookmarkStart w:name="_22eb7813_5bde_4c6a_9fe4_43f0b5b4c854" w:id="417"/>
            <w:bookmarkEnd w:id="416"/>
            <w:r>
              <w:rPr>
                <w:rFonts w:eastAsia="Times New Roman"/>
                <w:b/>
                <w:color w:val="000000"/>
                <w:sz w:val="14"/>
              </w:rPr>
              <w:t>Total</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9.8</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0.46</w:t>
            </w:r>
          </w:p>
        </w:tc>
        <w:tc>
          <w:tcPr>
            <w:tcW w:w="349"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146</w:t>
            </w:r>
          </w:p>
        </w:tc>
        <w:tc>
          <w:tcPr>
            <w:tcW w:w="349"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5</w:t>
            </w:r>
          </w:p>
        </w:tc>
        <w:tc>
          <w:tcPr>
            <w:tcW w:w="307" w:type="pct"/>
            <w:tcBorders>
              <w:top w:val="nil"/>
              <w:left w:val="nil"/>
              <w:bottom w:val="single" w:color="000000" w:sz="4" w:space="0"/>
              <w:right w:val="nil"/>
              <w:tl2br w:val="nil"/>
              <w:tr2bl w:val="nil"/>
            </w:tcBorders>
            <w:vAlign w:val="center"/>
          </w:tcPr>
          <w:p w:rsidR="00777492" w:rsidP="00BB06A0" w:rsidRDefault="0097139C">
            <w:pPr>
              <w:ind w:right="45"/>
              <w:jc w:val="right"/>
              <w:rPr>
                <w:b/>
                <w:color w:val="000000"/>
                <w:sz w:val="14"/>
              </w:rPr>
            </w:pPr>
            <w:r>
              <w:rPr>
                <w:rFonts w:eastAsia="Times New Roman"/>
                <w:b/>
                <w:color w:val="000000"/>
                <w:sz w:val="14"/>
              </w:rPr>
              <w:t xml:space="preserve"> 0.23</w:t>
            </w:r>
          </w:p>
        </w:tc>
        <w:tc>
          <w:tcPr>
            <w:tcW w:w="384"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35</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14.5</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0.39</w:t>
            </w:r>
          </w:p>
        </w:tc>
        <w:tc>
          <w:tcPr>
            <w:tcW w:w="388"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182</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0.2</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0.31</w:t>
            </w:r>
          </w:p>
        </w:tc>
        <w:tc>
          <w:tcPr>
            <w:tcW w:w="376"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2</w:t>
            </w:r>
          </w:p>
        </w:tc>
        <w:tc>
          <w:tcPr>
            <w:tcW w:w="323" w:type="pct"/>
            <w:tcBorders>
              <w:top w:val="nil"/>
              <w:left w:val="single" w:color="000000" w:sz="4" w:space="0"/>
              <w:bottom w:val="nil"/>
              <w:right w:val="nil"/>
              <w:tl2br w:val="nil"/>
              <w:tr2bl w:val="nil"/>
            </w:tcBorders>
            <w:vAlign w:val="center"/>
          </w:tcPr>
          <w:p w:rsidR="00777492" w:rsidP="00BB06A0" w:rsidRDefault="00710EE6">
            <w:pPr>
              <w:jc w:val="center"/>
              <w:rPr>
                <w:color w:val="000000"/>
                <w:sz w:val="14"/>
              </w:rPr>
            </w:pPr>
          </w:p>
        </w:tc>
        <w:tc>
          <w:tcPr>
            <w:tcW w:w="246" w:type="pct"/>
            <w:tcBorders>
              <w:top w:val="nil"/>
              <w:left w:val="nil"/>
              <w:bottom w:val="nil"/>
              <w:right w:val="nil"/>
              <w:tl2br w:val="nil"/>
              <w:tr2bl w:val="nil"/>
            </w:tcBorders>
            <w:vAlign w:val="center"/>
          </w:tcPr>
          <w:p w:rsidR="00777492" w:rsidP="00BB06A0" w:rsidRDefault="00710EE6">
            <w:pPr>
              <w:jc w:val="center"/>
              <w:rPr>
                <w:color w:val="000000"/>
                <w:sz w:val="14"/>
              </w:rPr>
            </w:pPr>
          </w:p>
        </w:tc>
      </w:tr>
      <w:bookmarkEnd w:id="413"/>
      <w:bookmarkEnd w:id="417"/>
    </w:tbl>
    <w:p w:rsidR="00777492" w:rsidP="00777492" w:rsidRDefault="00710EE6">
      <w:pPr>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558"/>
        <w:gridCol w:w="477"/>
        <w:gridCol w:w="478"/>
        <w:gridCol w:w="677"/>
        <w:gridCol w:w="677"/>
        <w:gridCol w:w="596"/>
        <w:gridCol w:w="745"/>
        <w:gridCol w:w="478"/>
        <w:gridCol w:w="478"/>
        <w:gridCol w:w="753"/>
        <w:gridCol w:w="478"/>
        <w:gridCol w:w="478"/>
        <w:gridCol w:w="730"/>
        <w:gridCol w:w="627"/>
        <w:gridCol w:w="476"/>
      </w:tblGrid>
      <w:tr w:rsidR="00777492" w:rsidTr="00BB06A0">
        <w:trPr>
          <w:trHeight w:val="20" w:hRule="exact"/>
        </w:trPr>
        <w:tc>
          <w:tcPr>
            <w:tcW w:w="803" w:type="pct"/>
            <w:tcBorders>
              <w:top w:val="nil"/>
              <w:left w:val="nil"/>
              <w:bottom w:val="nil"/>
              <w:right w:val="nil"/>
            </w:tcBorders>
            <w:vAlign w:val="center"/>
          </w:tcPr>
          <w:p w:rsidR="00777492" w:rsidP="00BB06A0" w:rsidRDefault="00710EE6">
            <w:pPr>
              <w:keepNext/>
              <w:rPr>
                <w:sz w:val="2"/>
              </w:rPr>
            </w:pPr>
            <w:bookmarkStart w:name="_d3e760fc_b286_455e_991d_b6745d003a64" w:colFirst="0" w:colLast="0" w:id="418"/>
            <w:bookmarkStart w:name="_815de142_252e_43d1_9209_25194ee34a97" w:colFirst="1" w:colLast="1" w:id="419"/>
            <w:bookmarkStart w:name="_86346a31_bbf3_46fe_8846_4faa6ef3a827" w:colFirst="2" w:colLast="2" w:id="420"/>
            <w:bookmarkStart w:name="_2d05dc8d_d7a9_4ee6_8449_9483822e8b4c" w:colFirst="3" w:colLast="3" w:id="421"/>
            <w:bookmarkStart w:name="_c76591f3_0380_4c7f_afdc_6ade00f45cd8" w:colFirst="4" w:colLast="4" w:id="422"/>
            <w:bookmarkStart w:name="_30f75bb7_1322_45cb_9f9c_f82fe35c2a2f" w:colFirst="5" w:colLast="5" w:id="423"/>
            <w:bookmarkStart w:name="_73cb2b2a_62c0_4d8b_b601_7068ba95ff64" w:colFirst="6" w:colLast="6" w:id="424"/>
            <w:bookmarkStart w:name="_d141674e_b376_4f09_bd9d_e726ca8df53b" w:colFirst="7" w:colLast="7" w:id="425"/>
            <w:bookmarkStart w:name="_9a7babec_90c9_43c3_bb31_7d4a4b568d09" w:colFirst="8" w:colLast="8" w:id="426"/>
            <w:bookmarkStart w:name="_a12b8ed1_4d7b_42d0_beb7_f733a3971892" w:colFirst="9" w:colLast="9" w:id="427"/>
            <w:bookmarkStart w:name="_04d0d6a6_62d0_4a80_810b_f840a8f897e4" w:colFirst="10" w:colLast="10" w:id="428"/>
            <w:bookmarkStart w:name="_ffe49754_9ae5_4c59_a909_a726122147f3" w:colFirst="11" w:colLast="11" w:id="429"/>
            <w:bookmarkStart w:name="_641cd42e_009b_47ce_a14b_00456cd9e92d" w:colFirst="12" w:colLast="12" w:id="430"/>
            <w:bookmarkStart w:name="_bc701c41_d32a_425f_adf9_8b8fb45d03e7" w:colFirst="13" w:colLast="13" w:id="431"/>
            <w:bookmarkStart w:name="_ec1a3163_ed91_4e67_8909_e39414b74854" w:colFirst="14" w:colLast="14" w:id="432"/>
            <w:bookmarkStart w:name="_8821fbbd_e2b5_450e_9ba0_46ba317c0117" w:id="433"/>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49" w:type="pct"/>
            <w:tcBorders>
              <w:top w:val="nil"/>
              <w:left w:val="nil"/>
              <w:bottom w:val="nil"/>
              <w:right w:val="nil"/>
            </w:tcBorders>
            <w:vAlign w:val="center"/>
          </w:tcPr>
          <w:p w:rsidR="00777492" w:rsidP="00BB06A0" w:rsidRDefault="00710EE6">
            <w:pPr>
              <w:keepNext/>
              <w:rPr>
                <w:sz w:val="2"/>
              </w:rPr>
            </w:pPr>
          </w:p>
        </w:tc>
        <w:tc>
          <w:tcPr>
            <w:tcW w:w="307" w:type="pct"/>
            <w:tcBorders>
              <w:top w:val="nil"/>
              <w:left w:val="nil"/>
              <w:bottom w:val="nil"/>
              <w:right w:val="nil"/>
            </w:tcBorders>
            <w:vAlign w:val="center"/>
          </w:tcPr>
          <w:p w:rsidR="00777492" w:rsidP="00BB06A0" w:rsidRDefault="00710EE6">
            <w:pPr>
              <w:keepNext/>
              <w:rPr>
                <w:sz w:val="2"/>
              </w:rPr>
            </w:pPr>
          </w:p>
        </w:tc>
        <w:tc>
          <w:tcPr>
            <w:tcW w:w="384"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88"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c>
          <w:tcPr>
            <w:tcW w:w="376" w:type="pct"/>
            <w:tcBorders>
              <w:top w:val="nil"/>
              <w:left w:val="nil"/>
              <w:bottom w:val="nil"/>
              <w:right w:val="nil"/>
            </w:tcBorders>
            <w:vAlign w:val="center"/>
          </w:tcPr>
          <w:p w:rsidR="00777492" w:rsidP="00BB06A0" w:rsidRDefault="00710EE6">
            <w:pPr>
              <w:keepNext/>
              <w:rPr>
                <w:sz w:val="2"/>
              </w:rPr>
            </w:pPr>
          </w:p>
        </w:tc>
        <w:tc>
          <w:tcPr>
            <w:tcW w:w="323" w:type="pct"/>
            <w:tcBorders>
              <w:top w:val="nil"/>
              <w:left w:val="nil"/>
              <w:bottom w:val="nil"/>
              <w:right w:val="nil"/>
            </w:tcBorders>
            <w:vAlign w:val="center"/>
          </w:tcPr>
          <w:p w:rsidR="00777492" w:rsidP="00BB06A0" w:rsidRDefault="00710EE6">
            <w:pPr>
              <w:keepNext/>
              <w:rPr>
                <w:sz w:val="2"/>
              </w:rPr>
            </w:pPr>
          </w:p>
        </w:tc>
        <w:tc>
          <w:tcPr>
            <w:tcW w:w="246" w:type="pct"/>
            <w:tcBorders>
              <w:top w:val="nil"/>
              <w:left w:val="nil"/>
              <w:bottom w:val="nil"/>
              <w:right w:val="nil"/>
            </w:tcBorders>
            <w:vAlign w:val="center"/>
          </w:tcPr>
          <w:p w:rsidR="00777492" w:rsidP="00BB06A0" w:rsidRDefault="00710EE6">
            <w:pPr>
              <w:keepNext/>
              <w:rPr>
                <w:sz w:val="2"/>
              </w:rPr>
            </w:pPr>
          </w:p>
        </w:tc>
      </w:tr>
      <w:tr w:rsidR="00777492" w:rsidTr="00BB06A0">
        <w:tc>
          <w:tcPr>
            <w:tcW w:w="803" w:type="pct"/>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11017554_c0e7_4c25_a1fc_ef060ba45fd3" w:id="434"/>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r>
              <w:rPr>
                <w:rFonts w:eastAsia="Times New Roman"/>
                <w:b/>
                <w:color w:val="000000"/>
                <w:sz w:val="14"/>
              </w:rPr>
              <w:t>Silver</w:t>
            </w:r>
          </w:p>
        </w:tc>
        <w:tc>
          <w:tcPr>
            <w:tcW w:w="246"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(Mt)</w:t>
            </w:r>
          </w:p>
        </w:tc>
        <w:tc>
          <w:tcPr>
            <w:tcW w:w="246"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Ag Grade (g/t)</w:t>
            </w:r>
          </w:p>
        </w:tc>
        <w:tc>
          <w:tcPr>
            <w:tcW w:w="349"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Ag (koz)</w:t>
            </w:r>
          </w:p>
        </w:tc>
        <w:tc>
          <w:tcPr>
            <w:tcW w:w="349"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(Mt)</w:t>
            </w:r>
          </w:p>
        </w:tc>
        <w:tc>
          <w:tcPr>
            <w:tcW w:w="307"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Ag Grade (g/t)</w:t>
            </w:r>
          </w:p>
        </w:tc>
        <w:tc>
          <w:tcPr>
            <w:tcW w:w="384"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Ag (koz)</w:t>
            </w:r>
          </w:p>
        </w:tc>
        <w:tc>
          <w:tcPr>
            <w:tcW w:w="246"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(Mt)</w:t>
            </w:r>
          </w:p>
        </w:tc>
        <w:tc>
          <w:tcPr>
            <w:tcW w:w="246"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Ag Grade (g/t)</w:t>
            </w:r>
          </w:p>
        </w:tc>
        <w:tc>
          <w:tcPr>
            <w:tcW w:w="388"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Ag (koz)</w:t>
            </w:r>
          </w:p>
        </w:tc>
        <w:tc>
          <w:tcPr>
            <w:tcW w:w="246"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(Mt)</w:t>
            </w:r>
          </w:p>
        </w:tc>
        <w:tc>
          <w:tcPr>
            <w:tcW w:w="246"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Ag Grade (g/t)</w:t>
            </w:r>
          </w:p>
        </w:tc>
        <w:tc>
          <w:tcPr>
            <w:tcW w:w="376"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Ag (koz)</w:t>
            </w:r>
          </w:p>
        </w:tc>
        <w:tc>
          <w:tcPr>
            <w:tcW w:w="323"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COG</w:t>
            </w:r>
          </w:p>
        </w:tc>
        <w:tc>
          <w:tcPr>
            <w:tcW w:w="246"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Met Rec %</w:t>
            </w:r>
          </w:p>
        </w:tc>
      </w:tr>
      <w:tr w:rsidR="00777492" w:rsidTr="00BB06A0">
        <w:tc>
          <w:tcPr>
            <w:tcW w:w="803" w:type="pct"/>
            <w:tcBorders>
              <w:top w:val="nil"/>
              <w:left w:val="single" w:color="000000" w:sz="4" w:space="0"/>
              <w:bottom w:val="single" w:color="000000" w:sz="4" w:space="0"/>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2d674c57_5030_4e3f_a939_100a31e67712" w:id="435"/>
            <w:bookmarkEnd w:id="434"/>
            <w:r>
              <w:rPr>
                <w:rFonts w:eastAsia="Times New Roman"/>
                <w:color w:val="000000"/>
                <w:sz w:val="14"/>
              </w:rPr>
              <w:t>Fenix</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9.8</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17</w:t>
            </w:r>
          </w:p>
        </w:tc>
        <w:tc>
          <w:tcPr>
            <w:tcW w:w="349"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5,236</w:t>
            </w:r>
          </w:p>
        </w:tc>
        <w:tc>
          <w:tcPr>
            <w:tcW w:w="349"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5</w:t>
            </w:r>
          </w:p>
        </w:tc>
        <w:tc>
          <w:tcPr>
            <w:tcW w:w="307" w:type="pct"/>
            <w:tcBorders>
              <w:top w:val="nil"/>
              <w:left w:val="nil"/>
              <w:bottom w:val="single" w:color="000000" w:sz="4" w:space="0"/>
              <w:right w:val="nil"/>
              <w:tl2br w:val="nil"/>
              <w:tr2bl w:val="nil"/>
            </w:tcBorders>
            <w:shd w:val="clear" w:color="auto" w:fill="CCEEFF"/>
            <w:vAlign w:val="center"/>
          </w:tcPr>
          <w:p w:rsidR="00777492" w:rsidP="00BB06A0" w:rsidRDefault="0097139C">
            <w:pPr>
              <w:ind w:right="45"/>
              <w:jc w:val="right"/>
              <w:rPr>
                <w:color w:val="000000"/>
                <w:sz w:val="14"/>
              </w:rPr>
            </w:pPr>
            <w:r>
              <w:rPr>
                <w:rFonts w:eastAsia="Times New Roman"/>
                <w:color w:val="000000"/>
                <w:sz w:val="14"/>
              </w:rPr>
              <w:t xml:space="preserve"> 95</w:t>
            </w:r>
          </w:p>
        </w:tc>
        <w:tc>
          <w:tcPr>
            <w:tcW w:w="384"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14,294</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14.5</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42</w:t>
            </w:r>
          </w:p>
        </w:tc>
        <w:tc>
          <w:tcPr>
            <w:tcW w:w="388"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19,530</w:t>
            </w:r>
          </w:p>
        </w:tc>
        <w:tc>
          <w:tcPr>
            <w:tcW w:w="246"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0.2</w:t>
            </w:r>
          </w:p>
        </w:tc>
        <w:tc>
          <w:tcPr>
            <w:tcW w:w="246"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46</w:t>
            </w:r>
          </w:p>
        </w:tc>
        <w:tc>
          <w:tcPr>
            <w:tcW w:w="376"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293</w:t>
            </w:r>
          </w:p>
        </w:tc>
        <w:tc>
          <w:tcPr>
            <w:tcW w:w="323" w:type="pct"/>
            <w:tcBorders>
              <w:top w:val="nil"/>
              <w:left w:val="single" w:color="000000" w:sz="4" w:space="0"/>
              <w:bottom w:val="single" w:color="000000" w:sz="4" w:space="0"/>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var*</w:t>
            </w:r>
          </w:p>
        </w:tc>
        <w:tc>
          <w:tcPr>
            <w:tcW w:w="246" w:type="pct"/>
            <w:tcBorders>
              <w:top w:val="nil"/>
              <w:left w:val="nil"/>
              <w:bottom w:val="single" w:color="000000" w:sz="4" w:space="0"/>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var**</w:t>
            </w:r>
          </w:p>
        </w:tc>
      </w:tr>
      <w:tr w:rsidR="00777492" w:rsidTr="00BB06A0">
        <w:tc>
          <w:tcPr>
            <w:tcW w:w="803"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rPr>
                <w:b/>
                <w:color w:val="000000"/>
                <w:sz w:val="14"/>
              </w:rPr>
            </w:pPr>
            <w:bookmarkStart w:name="_9f56bede_f5bd_4979_a253_26a74cc50080" w:id="436"/>
            <w:bookmarkEnd w:id="435"/>
            <w:r>
              <w:rPr>
                <w:rFonts w:eastAsia="Times New Roman"/>
                <w:b/>
                <w:color w:val="000000"/>
                <w:sz w:val="14"/>
              </w:rPr>
              <w:t>Total</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9.8</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17</w:t>
            </w:r>
          </w:p>
        </w:tc>
        <w:tc>
          <w:tcPr>
            <w:tcW w:w="349"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5,236</w:t>
            </w:r>
          </w:p>
        </w:tc>
        <w:tc>
          <w:tcPr>
            <w:tcW w:w="349"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5</w:t>
            </w:r>
          </w:p>
        </w:tc>
        <w:tc>
          <w:tcPr>
            <w:tcW w:w="307" w:type="pct"/>
            <w:tcBorders>
              <w:top w:val="nil"/>
              <w:left w:val="nil"/>
              <w:bottom w:val="single" w:color="000000" w:sz="4" w:space="0"/>
              <w:right w:val="nil"/>
              <w:tl2br w:val="nil"/>
              <w:tr2bl w:val="nil"/>
            </w:tcBorders>
            <w:vAlign w:val="center"/>
          </w:tcPr>
          <w:p w:rsidR="00777492" w:rsidP="00BB06A0" w:rsidRDefault="0097139C">
            <w:pPr>
              <w:ind w:right="45"/>
              <w:jc w:val="right"/>
              <w:rPr>
                <w:b/>
                <w:color w:val="000000"/>
                <w:sz w:val="14"/>
              </w:rPr>
            </w:pPr>
            <w:r>
              <w:rPr>
                <w:rFonts w:eastAsia="Times New Roman"/>
                <w:b/>
                <w:color w:val="000000"/>
                <w:sz w:val="14"/>
              </w:rPr>
              <w:t xml:space="preserve"> 95</w:t>
            </w:r>
          </w:p>
        </w:tc>
        <w:tc>
          <w:tcPr>
            <w:tcW w:w="384"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14294</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14.5</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42</w:t>
            </w:r>
          </w:p>
        </w:tc>
        <w:tc>
          <w:tcPr>
            <w:tcW w:w="388"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19,530</w:t>
            </w:r>
          </w:p>
        </w:tc>
        <w:tc>
          <w:tcPr>
            <w:tcW w:w="246"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0.2</w:t>
            </w:r>
          </w:p>
        </w:tc>
        <w:tc>
          <w:tcPr>
            <w:tcW w:w="246"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46</w:t>
            </w:r>
          </w:p>
        </w:tc>
        <w:tc>
          <w:tcPr>
            <w:tcW w:w="376"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293</w:t>
            </w:r>
          </w:p>
        </w:tc>
        <w:tc>
          <w:tcPr>
            <w:tcW w:w="323" w:type="pct"/>
            <w:tcBorders>
              <w:top w:val="nil"/>
              <w:left w:val="single" w:color="000000" w:sz="4" w:space="0"/>
              <w:bottom w:val="nil"/>
              <w:right w:val="nil"/>
              <w:tl2br w:val="nil"/>
              <w:tr2bl w:val="nil"/>
            </w:tcBorders>
            <w:vAlign w:val="center"/>
          </w:tcPr>
          <w:p w:rsidR="00777492" w:rsidP="00BB06A0" w:rsidRDefault="00710EE6">
            <w:pPr>
              <w:jc w:val="center"/>
              <w:rPr>
                <w:color w:val="000000"/>
                <w:sz w:val="14"/>
              </w:rPr>
            </w:pPr>
          </w:p>
        </w:tc>
        <w:tc>
          <w:tcPr>
            <w:tcW w:w="246" w:type="pct"/>
            <w:tcBorders>
              <w:top w:val="nil"/>
              <w:left w:val="nil"/>
              <w:bottom w:val="nil"/>
              <w:right w:val="nil"/>
              <w:tl2br w:val="nil"/>
              <w:tr2bl w:val="nil"/>
            </w:tcBorders>
            <w:vAlign w:val="center"/>
          </w:tcPr>
          <w:p w:rsidR="00777492" w:rsidP="00BB06A0" w:rsidRDefault="00710EE6">
            <w:pPr>
              <w:jc w:val="center"/>
              <w:rPr>
                <w:color w:val="000000"/>
                <w:sz w:val="14"/>
              </w:rPr>
            </w:pPr>
          </w:p>
        </w:tc>
      </w:tr>
    </w:tbl>
    <w:bookmarkEnd w:id="433"/>
    <w:bookmarkEnd w:id="436"/>
    <w:p w:rsidR="00777492" w:rsidP="00777492" w:rsidRDefault="0097139C">
      <w:pPr>
        <w:tabs>
          <w:tab w:val="left" w:pos="-720"/>
        </w:tabs>
        <w:suppressAutoHyphens/>
        <w:autoSpaceDE w:val="0"/>
        <w:autoSpaceDN w:val="0"/>
        <w:adjustRightInd w:val="0"/>
        <w:jc w:val="both"/>
        <w:rPr>
          <w:sz w:val="16"/>
          <w:szCs w:val="18"/>
        </w:rPr>
      </w:pPr>
      <w:r>
        <w:rPr>
          <w:sz w:val="16"/>
          <w:szCs w:val="18"/>
        </w:rPr>
        <w:t>* Heap Leach has no COG as the entire heap is processed with zero selectivity; El Gallo Silver COG 58gpt Ag;</w:t>
      </w:r>
    </w:p>
    <w:p w:rsidR="00777492" w:rsidP="00777492" w:rsidRDefault="0097139C">
      <w:pPr>
        <w:tabs>
          <w:tab w:val="left" w:pos="-720"/>
        </w:tabs>
        <w:suppressAutoHyphens/>
        <w:autoSpaceDE w:val="0"/>
        <w:autoSpaceDN w:val="0"/>
        <w:adjustRightInd w:val="0"/>
        <w:jc w:val="both"/>
        <w:rPr>
          <w:sz w:val="16"/>
          <w:szCs w:val="18"/>
        </w:rPr>
      </w:pPr>
      <w:r>
        <w:rPr>
          <w:sz w:val="16"/>
          <w:szCs w:val="18"/>
        </w:rPr>
        <w:t>** Recoveries HLP 85% Au, 60% Ag; EGS 86% Au, 75% Ag</w:t>
      </w:r>
    </w:p>
    <w:p w:rsidR="00777492" w:rsidP="00777492" w:rsidRDefault="00710EE6">
      <w:pPr>
        <w:tabs>
          <w:tab w:val="left" w:pos="-720"/>
        </w:tabs>
        <w:suppressAutoHyphens/>
        <w:autoSpaceDE w:val="0"/>
        <w:autoSpaceDN w:val="0"/>
        <w:adjustRightInd w:val="0"/>
        <w:jc w:val="both"/>
        <w:rPr>
          <w:szCs w:val="22"/>
        </w:rPr>
      </w:pPr>
    </w:p>
    <w:p w:rsidR="00777492" w:rsidP="00777492" w:rsidRDefault="0097139C">
      <w:pPr>
        <w:keepNext/>
        <w:tabs>
          <w:tab w:val="left" w:pos="-720"/>
        </w:tabs>
        <w:suppressAutoHyphens/>
        <w:autoSpaceDE w:val="0"/>
        <w:autoSpaceDN w:val="0"/>
        <w:adjustRightInd w:val="0"/>
        <w:jc w:val="both"/>
        <w:rPr>
          <w:szCs w:val="22"/>
        </w:rPr>
      </w:pPr>
      <w:r>
        <w:rPr>
          <w:szCs w:val="22"/>
        </w:rPr>
        <w:t>Mineral resources, exclusive of reserves, as at December 31, 2020:</w:t>
      </w:r>
    </w:p>
    <w:p w:rsidR="00777492" w:rsidP="00777492" w:rsidRDefault="00710EE6">
      <w:pPr>
        <w:keepNext/>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758"/>
        <w:gridCol w:w="537"/>
        <w:gridCol w:w="537"/>
        <w:gridCol w:w="767"/>
        <w:gridCol w:w="765"/>
        <w:gridCol w:w="674"/>
        <w:gridCol w:w="841"/>
        <w:gridCol w:w="538"/>
        <w:gridCol w:w="538"/>
        <w:gridCol w:w="850"/>
        <w:gridCol w:w="538"/>
        <w:gridCol w:w="538"/>
        <w:gridCol w:w="825"/>
      </w:tblGrid>
      <w:tr w:rsidR="00777492" w:rsidTr="00BB06A0">
        <w:trPr>
          <w:trHeight w:val="20" w:hRule="exact"/>
        </w:trPr>
        <w:tc>
          <w:tcPr>
            <w:tcW w:w="906" w:type="pct"/>
            <w:tcBorders>
              <w:top w:val="nil"/>
              <w:left w:val="nil"/>
              <w:bottom w:val="nil"/>
              <w:right w:val="nil"/>
            </w:tcBorders>
            <w:vAlign w:val="center"/>
          </w:tcPr>
          <w:p w:rsidR="00777492" w:rsidP="00BB06A0" w:rsidRDefault="00710EE6">
            <w:pPr>
              <w:keepNext/>
              <w:rPr>
                <w:sz w:val="2"/>
              </w:rPr>
            </w:pPr>
            <w:bookmarkStart w:name="_78fca66e_1f2b_4a1d_bab1_655db9f1666c" w:colFirst="0" w:colLast="0" w:id="437"/>
            <w:bookmarkStart w:name="_c798639f_fb3c_476e_b3e5_1303d200a3ff" w:colFirst="1" w:colLast="1" w:id="438"/>
            <w:bookmarkStart w:name="_f30f8761_53cb_49bc_a13f_7922090fe766" w:colFirst="2" w:colLast="2" w:id="439"/>
            <w:bookmarkStart w:name="_6fad8b1e_d5a4_44eb_9b18_9bfd1325aab6" w:colFirst="3" w:colLast="3" w:id="440"/>
            <w:bookmarkStart w:name="_27a49aa3_bb6d_46c5_9799_bc6364e38e4f" w:colFirst="4" w:colLast="4" w:id="441"/>
            <w:bookmarkStart w:name="_ab6c5d9e_a6cb_4e96_a522_d2ff907e9a00" w:colFirst="5" w:colLast="5" w:id="442"/>
            <w:bookmarkStart w:name="_4b8ed1b7_3475_47a6_afb7_69da9a7ddca2" w:colFirst="6" w:colLast="6" w:id="443"/>
            <w:bookmarkStart w:name="_e37686f8_b0c9_4a58_8873_2c88e377fe0c" w:colFirst="7" w:colLast="7" w:id="444"/>
            <w:bookmarkStart w:name="_cc1b6477_169b_4841_988a_0a22d8c2788e" w:colFirst="8" w:colLast="8" w:id="445"/>
            <w:bookmarkStart w:name="_d33b406a_7ef2_48eb_9897_0abe5cff03d8" w:colFirst="9" w:colLast="9" w:id="446"/>
            <w:bookmarkStart w:name="_0c7c3eda_c890_4eaf_a6f2_2d0c70a6074c" w:colFirst="10" w:colLast="10" w:id="447"/>
            <w:bookmarkStart w:name="_1e3a75ec_a2d9_4c55_8bec_5457618532e6" w:colFirst="11" w:colLast="11" w:id="448"/>
            <w:bookmarkStart w:name="_23d234cc_fc2f_4ce6_8f50_9ce7ca046f9f" w:colFirst="12" w:colLast="12" w:id="449"/>
            <w:bookmarkStart w:name="_a0d16f2c_2ad2_409c_8005_c9f59e9ac6db" w:id="450"/>
          </w:p>
        </w:tc>
        <w:tc>
          <w:tcPr>
            <w:tcW w:w="277"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394" w:type="pct"/>
            <w:tcBorders>
              <w:top w:val="nil"/>
              <w:left w:val="nil"/>
              <w:bottom w:val="nil"/>
              <w:right w:val="nil"/>
            </w:tcBorders>
            <w:vAlign w:val="center"/>
          </w:tcPr>
          <w:p w:rsidR="00777492" w:rsidP="00BB06A0" w:rsidRDefault="00710EE6">
            <w:pPr>
              <w:keepNext/>
              <w:rPr>
                <w:sz w:val="2"/>
              </w:rPr>
            </w:pPr>
          </w:p>
        </w:tc>
        <w:tc>
          <w:tcPr>
            <w:tcW w:w="394" w:type="pct"/>
            <w:tcBorders>
              <w:top w:val="nil"/>
              <w:left w:val="nil"/>
              <w:bottom w:val="nil"/>
              <w:right w:val="nil"/>
            </w:tcBorders>
            <w:vAlign w:val="center"/>
          </w:tcPr>
          <w:p w:rsidR="00777492" w:rsidP="00BB06A0" w:rsidRDefault="00710EE6">
            <w:pPr>
              <w:keepNext/>
              <w:rPr>
                <w:sz w:val="2"/>
              </w:rPr>
            </w:pPr>
          </w:p>
        </w:tc>
        <w:tc>
          <w:tcPr>
            <w:tcW w:w="347" w:type="pct"/>
            <w:tcBorders>
              <w:top w:val="nil"/>
              <w:left w:val="nil"/>
              <w:bottom w:val="nil"/>
              <w:right w:val="nil"/>
            </w:tcBorders>
            <w:vAlign w:val="center"/>
          </w:tcPr>
          <w:p w:rsidR="00777492" w:rsidP="00BB06A0" w:rsidRDefault="00710EE6">
            <w:pPr>
              <w:keepNext/>
              <w:rPr>
                <w:sz w:val="2"/>
              </w:rPr>
            </w:pPr>
          </w:p>
        </w:tc>
        <w:tc>
          <w:tcPr>
            <w:tcW w:w="433"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438"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425" w:type="pct"/>
            <w:tcBorders>
              <w:top w:val="nil"/>
              <w:left w:val="nil"/>
              <w:bottom w:val="nil"/>
              <w:right w:val="nil"/>
            </w:tcBorders>
            <w:vAlign w:val="center"/>
          </w:tcPr>
          <w:p w:rsidR="00777492" w:rsidP="00BB06A0" w:rsidRDefault="00710EE6">
            <w:pPr>
              <w:keepNext/>
              <w:rPr>
                <w:sz w:val="2"/>
              </w:rPr>
            </w:pPr>
          </w:p>
        </w:tc>
      </w:tr>
      <w:tr w:rsidR="00777492" w:rsidTr="00BB06A0">
        <w:tc>
          <w:tcPr>
            <w:tcW w:w="906" w:type="pct"/>
            <w:tcBorders>
              <w:top w:val="single" w:color="000000" w:sz="4" w:space="0"/>
              <w:left w:val="single" w:color="000000" w:sz="4" w:space="0"/>
              <w:bottom w:val="nil"/>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234ad67b_d1b0_49a3_93d1_c7bd91ad20b4" w:id="451"/>
            <w:bookmarkEnd w:id="437"/>
            <w:bookmarkEnd w:id="438"/>
            <w:bookmarkEnd w:id="439"/>
            <w:bookmarkEnd w:id="440"/>
            <w:bookmarkEnd w:id="441"/>
            <w:bookmarkEnd w:id="442"/>
            <w:bookmarkEnd w:id="443"/>
            <w:bookmarkEnd w:id="444"/>
            <w:bookmarkEnd w:id="445"/>
            <w:bookmarkEnd w:id="446"/>
            <w:bookmarkEnd w:id="447"/>
            <w:bookmarkEnd w:id="448"/>
            <w:bookmarkEnd w:id="449"/>
            <w:r>
              <w:rPr>
                <w:rFonts w:eastAsia="Times New Roman"/>
                <w:b/>
                <w:color w:val="000000"/>
                <w:sz w:val="14"/>
              </w:rPr>
              <w:t xml:space="preserve">Gold </w:t>
            </w:r>
          </w:p>
        </w:tc>
        <w:tc>
          <w:tcPr>
            <w:tcW w:w="949"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w:t>
            </w:r>
          </w:p>
        </w:tc>
        <w:tc>
          <w:tcPr>
            <w:tcW w:w="1174"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Indicated</w:t>
            </w:r>
          </w:p>
        </w:tc>
        <w:tc>
          <w:tcPr>
            <w:tcW w:w="992"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 &amp; Indicated</w:t>
            </w:r>
          </w:p>
        </w:tc>
        <w:tc>
          <w:tcPr>
            <w:tcW w:w="979"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Inferred</w:t>
            </w:r>
          </w:p>
        </w:tc>
      </w:tr>
      <w:tr w:rsidR="00777492" w:rsidTr="00BB06A0">
        <w:tc>
          <w:tcPr>
            <w:tcW w:w="906" w:type="pct"/>
            <w:tcBorders>
              <w:top w:val="nil"/>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710EE6">
            <w:pPr>
              <w:jc w:val="center"/>
              <w:rPr>
                <w:b/>
                <w:color w:val="000000"/>
                <w:sz w:val="14"/>
              </w:rPr>
            </w:pPr>
            <w:bookmarkStart w:name="_051357b9_e5ed_46a0_bd5d_4fc42f8d2a5a" w:id="452"/>
            <w:bookmarkEnd w:id="451"/>
          </w:p>
        </w:tc>
        <w:tc>
          <w:tcPr>
            <w:tcW w:w="277"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(Mt)</w:t>
            </w:r>
          </w:p>
        </w:tc>
        <w:tc>
          <w:tcPr>
            <w:tcW w:w="277"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394"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(koz)</w:t>
            </w:r>
          </w:p>
        </w:tc>
        <w:tc>
          <w:tcPr>
            <w:tcW w:w="394"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(Mt)</w:t>
            </w:r>
          </w:p>
        </w:tc>
        <w:tc>
          <w:tcPr>
            <w:tcW w:w="347"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433"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(koz)</w:t>
            </w:r>
          </w:p>
        </w:tc>
        <w:tc>
          <w:tcPr>
            <w:tcW w:w="277"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(Mt)</w:t>
            </w:r>
          </w:p>
        </w:tc>
        <w:tc>
          <w:tcPr>
            <w:tcW w:w="277"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438"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(koz)</w:t>
            </w:r>
          </w:p>
        </w:tc>
        <w:tc>
          <w:tcPr>
            <w:tcW w:w="277"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(Mt)</w:t>
            </w:r>
          </w:p>
        </w:tc>
        <w:tc>
          <w:tcPr>
            <w:tcW w:w="277"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Au Grade (g/t)</w:t>
            </w:r>
          </w:p>
        </w:tc>
        <w:tc>
          <w:tcPr>
            <w:tcW w:w="425"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Au (koz)</w:t>
            </w:r>
          </w:p>
        </w:tc>
      </w:tr>
      <w:tr w:rsidR="00777492" w:rsidTr="00BB06A0">
        <w:tc>
          <w:tcPr>
            <w:tcW w:w="906" w:type="pct"/>
            <w:tcBorders>
              <w:top w:val="nil"/>
              <w:left w:val="single" w:color="000000" w:sz="4" w:space="0"/>
              <w:bottom w:val="single" w:color="000000" w:sz="4" w:space="0"/>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5fe8cbba_5185_48d2_a259_b22178373470" w:id="453"/>
            <w:bookmarkEnd w:id="452"/>
            <w:r>
              <w:rPr>
                <w:rFonts w:eastAsia="Times New Roman"/>
                <w:color w:val="000000"/>
                <w:sz w:val="14"/>
              </w:rPr>
              <w:t>Fenix</w:t>
            </w:r>
          </w:p>
        </w:tc>
        <w:tc>
          <w:tcPr>
            <w:tcW w:w="277"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9.8</w:t>
            </w:r>
          </w:p>
        </w:tc>
        <w:tc>
          <w:tcPr>
            <w:tcW w:w="27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0.48</w:t>
            </w:r>
          </w:p>
        </w:tc>
        <w:tc>
          <w:tcPr>
            <w:tcW w:w="394"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150</w:t>
            </w:r>
          </w:p>
        </w:tc>
        <w:tc>
          <w:tcPr>
            <w:tcW w:w="394"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5</w:t>
            </w:r>
          </w:p>
        </w:tc>
        <w:tc>
          <w:tcPr>
            <w:tcW w:w="347" w:type="pct"/>
            <w:tcBorders>
              <w:top w:val="nil"/>
              <w:left w:val="nil"/>
              <w:bottom w:val="single" w:color="000000" w:sz="4" w:space="0"/>
              <w:right w:val="nil"/>
              <w:tl2br w:val="nil"/>
              <w:tr2bl w:val="nil"/>
            </w:tcBorders>
            <w:shd w:val="clear" w:color="auto" w:fill="CCEEFF"/>
            <w:vAlign w:val="center"/>
          </w:tcPr>
          <w:p w:rsidR="00777492" w:rsidP="00BB06A0" w:rsidRDefault="0097139C">
            <w:pPr>
              <w:ind w:right="45"/>
              <w:jc w:val="right"/>
              <w:rPr>
                <w:color w:val="000000"/>
                <w:sz w:val="14"/>
              </w:rPr>
            </w:pPr>
            <w:r>
              <w:rPr>
                <w:rFonts w:eastAsia="Times New Roman"/>
                <w:color w:val="000000"/>
                <w:sz w:val="14"/>
              </w:rPr>
              <w:t xml:space="preserve"> 0.23</w:t>
            </w:r>
          </w:p>
        </w:tc>
        <w:tc>
          <w:tcPr>
            <w:tcW w:w="433"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35</w:t>
            </w:r>
          </w:p>
        </w:tc>
        <w:tc>
          <w:tcPr>
            <w:tcW w:w="277"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14.5</w:t>
            </w:r>
          </w:p>
        </w:tc>
        <w:tc>
          <w:tcPr>
            <w:tcW w:w="27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0.39</w:t>
            </w:r>
          </w:p>
        </w:tc>
        <w:tc>
          <w:tcPr>
            <w:tcW w:w="438"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186</w:t>
            </w:r>
          </w:p>
        </w:tc>
        <w:tc>
          <w:tcPr>
            <w:tcW w:w="277"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0.2</w:t>
            </w:r>
          </w:p>
        </w:tc>
        <w:tc>
          <w:tcPr>
            <w:tcW w:w="27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0.31</w:t>
            </w:r>
          </w:p>
        </w:tc>
        <w:tc>
          <w:tcPr>
            <w:tcW w:w="425"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w:t>
            </w:r>
          </w:p>
        </w:tc>
      </w:tr>
      <w:tr w:rsidR="00777492" w:rsidTr="00BB06A0">
        <w:tc>
          <w:tcPr>
            <w:tcW w:w="906"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rPr>
                <w:b/>
                <w:color w:val="000000"/>
                <w:sz w:val="14"/>
              </w:rPr>
            </w:pPr>
            <w:bookmarkStart w:name="_ae391888_5ab3_4849_af98_a18d07236ae9" w:id="454"/>
            <w:bookmarkEnd w:id="453"/>
            <w:r>
              <w:rPr>
                <w:rFonts w:eastAsia="Times New Roman"/>
                <w:b/>
                <w:color w:val="000000"/>
                <w:sz w:val="14"/>
              </w:rPr>
              <w:t>Total</w:t>
            </w:r>
          </w:p>
        </w:tc>
        <w:tc>
          <w:tcPr>
            <w:tcW w:w="277"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9.8</w:t>
            </w:r>
          </w:p>
        </w:tc>
        <w:tc>
          <w:tcPr>
            <w:tcW w:w="277"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0.48</w:t>
            </w:r>
          </w:p>
        </w:tc>
        <w:tc>
          <w:tcPr>
            <w:tcW w:w="394"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150</w:t>
            </w:r>
          </w:p>
        </w:tc>
        <w:tc>
          <w:tcPr>
            <w:tcW w:w="394"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5</w:t>
            </w:r>
          </w:p>
        </w:tc>
        <w:tc>
          <w:tcPr>
            <w:tcW w:w="347" w:type="pct"/>
            <w:tcBorders>
              <w:top w:val="nil"/>
              <w:left w:val="nil"/>
              <w:bottom w:val="single" w:color="000000" w:sz="4" w:space="0"/>
              <w:right w:val="nil"/>
              <w:tl2br w:val="nil"/>
              <w:tr2bl w:val="nil"/>
            </w:tcBorders>
            <w:vAlign w:val="center"/>
          </w:tcPr>
          <w:p w:rsidR="00777492" w:rsidP="00BB06A0" w:rsidRDefault="0097139C">
            <w:pPr>
              <w:ind w:right="45"/>
              <w:jc w:val="right"/>
              <w:rPr>
                <w:b/>
                <w:color w:val="000000"/>
                <w:sz w:val="14"/>
              </w:rPr>
            </w:pPr>
            <w:r>
              <w:rPr>
                <w:rFonts w:eastAsia="Times New Roman"/>
                <w:b/>
                <w:color w:val="000000"/>
                <w:sz w:val="14"/>
              </w:rPr>
              <w:t xml:space="preserve"> 0.23</w:t>
            </w:r>
          </w:p>
        </w:tc>
        <w:tc>
          <w:tcPr>
            <w:tcW w:w="433"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35</w:t>
            </w:r>
          </w:p>
        </w:tc>
        <w:tc>
          <w:tcPr>
            <w:tcW w:w="277"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14.5</w:t>
            </w:r>
          </w:p>
        </w:tc>
        <w:tc>
          <w:tcPr>
            <w:tcW w:w="277"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0.39</w:t>
            </w:r>
          </w:p>
        </w:tc>
        <w:tc>
          <w:tcPr>
            <w:tcW w:w="438"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186</w:t>
            </w:r>
          </w:p>
        </w:tc>
        <w:tc>
          <w:tcPr>
            <w:tcW w:w="277"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0.2</w:t>
            </w:r>
          </w:p>
        </w:tc>
        <w:tc>
          <w:tcPr>
            <w:tcW w:w="277"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0.31</w:t>
            </w:r>
          </w:p>
        </w:tc>
        <w:tc>
          <w:tcPr>
            <w:tcW w:w="425"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2</w:t>
            </w:r>
          </w:p>
        </w:tc>
      </w:tr>
      <w:bookmarkEnd w:id="450"/>
      <w:bookmarkEnd w:id="454"/>
    </w:tbl>
    <w:p w:rsidR="00777492" w:rsidP="00777492" w:rsidRDefault="00710EE6">
      <w:pPr>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758"/>
        <w:gridCol w:w="538"/>
        <w:gridCol w:w="538"/>
        <w:gridCol w:w="765"/>
        <w:gridCol w:w="765"/>
        <w:gridCol w:w="674"/>
        <w:gridCol w:w="841"/>
        <w:gridCol w:w="538"/>
        <w:gridCol w:w="538"/>
        <w:gridCol w:w="850"/>
        <w:gridCol w:w="538"/>
        <w:gridCol w:w="538"/>
        <w:gridCol w:w="825"/>
      </w:tblGrid>
      <w:tr w:rsidR="00777492" w:rsidTr="00BB06A0">
        <w:trPr>
          <w:trHeight w:val="20" w:hRule="exact"/>
        </w:trPr>
        <w:tc>
          <w:tcPr>
            <w:tcW w:w="906" w:type="pct"/>
            <w:tcBorders>
              <w:top w:val="nil"/>
              <w:left w:val="nil"/>
              <w:bottom w:val="nil"/>
              <w:right w:val="nil"/>
            </w:tcBorders>
            <w:vAlign w:val="center"/>
          </w:tcPr>
          <w:p w:rsidR="00777492" w:rsidP="00BB06A0" w:rsidRDefault="00710EE6">
            <w:pPr>
              <w:keepNext/>
              <w:rPr>
                <w:sz w:val="2"/>
              </w:rPr>
            </w:pPr>
            <w:bookmarkStart w:name="_7a800a92_3f66_4529_8ac2_498e15df4ea1" w:colFirst="0" w:colLast="0" w:id="455"/>
            <w:bookmarkStart w:name="_0959ed12_0cfb_4ca6_9bd0_c0e25084caf9" w:colFirst="1" w:colLast="1" w:id="456"/>
            <w:bookmarkStart w:name="_b3d92ca2_9722_4127_ad58_90c054331ff9" w:colFirst="2" w:colLast="2" w:id="457"/>
            <w:bookmarkStart w:name="_3405ebde_f33c_4737_aa5a_a14b315603f0" w:colFirst="3" w:colLast="3" w:id="458"/>
            <w:bookmarkStart w:name="_be6a347a_3d66_420c_9b1a_96d18b04cbd2" w:colFirst="4" w:colLast="4" w:id="459"/>
            <w:bookmarkStart w:name="_69e0f3ad_7753_4fde_9a1a_9baa003649e4" w:colFirst="5" w:colLast="5" w:id="460"/>
            <w:bookmarkStart w:name="_e800d4f1_d76c_4473_8432_0b2026d8bf8f" w:colFirst="6" w:colLast="6" w:id="461"/>
            <w:bookmarkStart w:name="_26c823eb_e3f0_4e6c_aa5d_313d0a66e37f" w:colFirst="7" w:colLast="7" w:id="462"/>
            <w:bookmarkStart w:name="_27b8b9ba_db9c_4438_b692_de464aea6a8a" w:colFirst="8" w:colLast="8" w:id="463"/>
            <w:bookmarkStart w:name="_d654f9c4_f2c9_4403_9962_0aeea567814a" w:colFirst="9" w:colLast="9" w:id="464"/>
            <w:bookmarkStart w:name="_3957a64d_c2bc_4fcf_9b15_3e1f4e9e1668" w:colFirst="10" w:colLast="10" w:id="465"/>
            <w:bookmarkStart w:name="_a7c065b7_e15c_477b_a26e_07124dce5aac" w:colFirst="11" w:colLast="11" w:id="466"/>
            <w:bookmarkStart w:name="_c3af8b73_4bef_4f6a_a437_e322f7ff385e" w:colFirst="12" w:colLast="12" w:id="467"/>
            <w:bookmarkStart w:name="_6233589a_f44b_400f_90d7_2c811cc1d83d" w:id="468"/>
          </w:p>
        </w:tc>
        <w:tc>
          <w:tcPr>
            <w:tcW w:w="277"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394" w:type="pct"/>
            <w:tcBorders>
              <w:top w:val="nil"/>
              <w:left w:val="nil"/>
              <w:bottom w:val="nil"/>
              <w:right w:val="nil"/>
            </w:tcBorders>
            <w:vAlign w:val="center"/>
          </w:tcPr>
          <w:p w:rsidR="00777492" w:rsidP="00BB06A0" w:rsidRDefault="00710EE6">
            <w:pPr>
              <w:keepNext/>
              <w:rPr>
                <w:sz w:val="2"/>
              </w:rPr>
            </w:pPr>
          </w:p>
        </w:tc>
        <w:tc>
          <w:tcPr>
            <w:tcW w:w="394" w:type="pct"/>
            <w:tcBorders>
              <w:top w:val="nil"/>
              <w:left w:val="nil"/>
              <w:bottom w:val="nil"/>
              <w:right w:val="nil"/>
            </w:tcBorders>
            <w:vAlign w:val="center"/>
          </w:tcPr>
          <w:p w:rsidR="00777492" w:rsidP="00BB06A0" w:rsidRDefault="00710EE6">
            <w:pPr>
              <w:keepNext/>
              <w:rPr>
                <w:sz w:val="2"/>
              </w:rPr>
            </w:pPr>
          </w:p>
        </w:tc>
        <w:tc>
          <w:tcPr>
            <w:tcW w:w="347" w:type="pct"/>
            <w:tcBorders>
              <w:top w:val="nil"/>
              <w:left w:val="nil"/>
              <w:bottom w:val="nil"/>
              <w:right w:val="nil"/>
            </w:tcBorders>
            <w:vAlign w:val="center"/>
          </w:tcPr>
          <w:p w:rsidR="00777492" w:rsidP="00BB06A0" w:rsidRDefault="00710EE6">
            <w:pPr>
              <w:keepNext/>
              <w:rPr>
                <w:sz w:val="2"/>
              </w:rPr>
            </w:pPr>
          </w:p>
        </w:tc>
        <w:tc>
          <w:tcPr>
            <w:tcW w:w="433"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438"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425" w:type="pct"/>
            <w:tcBorders>
              <w:top w:val="nil"/>
              <w:left w:val="nil"/>
              <w:bottom w:val="nil"/>
              <w:right w:val="nil"/>
            </w:tcBorders>
            <w:vAlign w:val="center"/>
          </w:tcPr>
          <w:p w:rsidR="00777492" w:rsidP="00BB06A0" w:rsidRDefault="00710EE6">
            <w:pPr>
              <w:keepNext/>
              <w:rPr>
                <w:sz w:val="2"/>
              </w:rPr>
            </w:pPr>
          </w:p>
        </w:tc>
      </w:tr>
      <w:tr w:rsidR="00777492" w:rsidTr="00BB06A0">
        <w:tc>
          <w:tcPr>
            <w:tcW w:w="906" w:type="pct"/>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a7eb3702_a881_4adb_b5bc_ab03d547ffe0" w:id="469"/>
            <w:bookmarkEnd w:id="455"/>
            <w:bookmarkEnd w:id="456"/>
            <w:bookmarkEnd w:id="457"/>
            <w:bookmarkEnd w:id="458"/>
            <w:bookmarkEnd w:id="459"/>
            <w:bookmarkEnd w:id="460"/>
            <w:bookmarkEnd w:id="461"/>
            <w:bookmarkEnd w:id="462"/>
            <w:bookmarkEnd w:id="463"/>
            <w:bookmarkEnd w:id="464"/>
            <w:bookmarkEnd w:id="465"/>
            <w:bookmarkEnd w:id="466"/>
            <w:bookmarkEnd w:id="467"/>
            <w:r>
              <w:rPr>
                <w:rFonts w:eastAsia="Times New Roman"/>
                <w:b/>
                <w:color w:val="000000"/>
                <w:sz w:val="14"/>
              </w:rPr>
              <w:t>Silver</w:t>
            </w:r>
          </w:p>
        </w:tc>
        <w:tc>
          <w:tcPr>
            <w:tcW w:w="277"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(Mt)</w:t>
            </w:r>
          </w:p>
        </w:tc>
        <w:tc>
          <w:tcPr>
            <w:tcW w:w="277"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Ag Grade (g/t)</w:t>
            </w:r>
          </w:p>
        </w:tc>
        <w:tc>
          <w:tcPr>
            <w:tcW w:w="394"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Ag (koz)</w:t>
            </w:r>
          </w:p>
        </w:tc>
        <w:tc>
          <w:tcPr>
            <w:tcW w:w="394"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(Mt)</w:t>
            </w:r>
          </w:p>
        </w:tc>
        <w:tc>
          <w:tcPr>
            <w:tcW w:w="347"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Ag Grade (g/t)</w:t>
            </w:r>
          </w:p>
        </w:tc>
        <w:tc>
          <w:tcPr>
            <w:tcW w:w="433"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Ag (koz)</w:t>
            </w:r>
          </w:p>
        </w:tc>
        <w:tc>
          <w:tcPr>
            <w:tcW w:w="277"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(Mt)</w:t>
            </w:r>
          </w:p>
        </w:tc>
        <w:tc>
          <w:tcPr>
            <w:tcW w:w="277"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Ag Grade (g/t)</w:t>
            </w:r>
          </w:p>
        </w:tc>
        <w:tc>
          <w:tcPr>
            <w:tcW w:w="438"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Ag (koz)</w:t>
            </w:r>
          </w:p>
        </w:tc>
        <w:tc>
          <w:tcPr>
            <w:tcW w:w="277" w:type="pct"/>
            <w:tcBorders>
              <w:top w:val="single" w:color="000000" w:sz="4" w:space="0"/>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Tonnes (Mt)</w:t>
            </w:r>
          </w:p>
        </w:tc>
        <w:tc>
          <w:tcPr>
            <w:tcW w:w="277" w:type="pct"/>
            <w:tcBorders>
              <w:top w:val="single" w:color="000000" w:sz="4" w:space="0"/>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Ag Grade (g/t)</w:t>
            </w:r>
          </w:p>
        </w:tc>
        <w:tc>
          <w:tcPr>
            <w:tcW w:w="425" w:type="pct"/>
            <w:tcBorders>
              <w:top w:val="single" w:color="000000" w:sz="4" w:space="0"/>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Contained Ag (koz)</w:t>
            </w:r>
          </w:p>
        </w:tc>
      </w:tr>
      <w:tr w:rsidR="00777492" w:rsidTr="00BB06A0">
        <w:tc>
          <w:tcPr>
            <w:tcW w:w="906" w:type="pct"/>
            <w:tcBorders>
              <w:top w:val="nil"/>
              <w:left w:val="single" w:color="000000" w:sz="4" w:space="0"/>
              <w:bottom w:val="single" w:color="000000" w:sz="4" w:space="0"/>
              <w:right w:val="single" w:color="000000" w:sz="4" w:space="0"/>
              <w:tl2br w:val="nil"/>
              <w:tr2bl w:val="nil"/>
            </w:tcBorders>
            <w:shd w:val="clear" w:color="auto" w:fill="CCEEFF"/>
            <w:noWrap/>
            <w:vAlign w:val="bottom"/>
          </w:tcPr>
          <w:p w:rsidR="00777492" w:rsidP="00BB06A0" w:rsidRDefault="0097139C">
            <w:pPr>
              <w:ind w:left="120"/>
              <w:rPr>
                <w:color w:val="000000"/>
                <w:sz w:val="14"/>
              </w:rPr>
            </w:pPr>
            <w:bookmarkStart w:name="_4bb145ad_f857_4c8e_b53e_6888f9958a29" w:id="470"/>
            <w:bookmarkEnd w:id="469"/>
            <w:r>
              <w:rPr>
                <w:rFonts w:eastAsia="Times New Roman"/>
                <w:color w:val="000000"/>
                <w:sz w:val="14"/>
              </w:rPr>
              <w:t>Fenix</w:t>
            </w:r>
          </w:p>
        </w:tc>
        <w:tc>
          <w:tcPr>
            <w:tcW w:w="277"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9.8</w:t>
            </w:r>
          </w:p>
        </w:tc>
        <w:tc>
          <w:tcPr>
            <w:tcW w:w="27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17</w:t>
            </w:r>
          </w:p>
        </w:tc>
        <w:tc>
          <w:tcPr>
            <w:tcW w:w="394"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5,242</w:t>
            </w:r>
          </w:p>
        </w:tc>
        <w:tc>
          <w:tcPr>
            <w:tcW w:w="394"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5</w:t>
            </w:r>
          </w:p>
        </w:tc>
        <w:tc>
          <w:tcPr>
            <w:tcW w:w="347" w:type="pct"/>
            <w:tcBorders>
              <w:top w:val="nil"/>
              <w:left w:val="nil"/>
              <w:bottom w:val="single" w:color="000000" w:sz="4" w:space="0"/>
              <w:right w:val="nil"/>
              <w:tl2br w:val="nil"/>
              <w:tr2bl w:val="nil"/>
            </w:tcBorders>
            <w:shd w:val="clear" w:color="auto" w:fill="CCEEFF"/>
            <w:vAlign w:val="center"/>
          </w:tcPr>
          <w:p w:rsidR="00777492" w:rsidP="00BB06A0" w:rsidRDefault="0097139C">
            <w:pPr>
              <w:ind w:right="45"/>
              <w:jc w:val="right"/>
              <w:rPr>
                <w:color w:val="000000"/>
                <w:sz w:val="14"/>
              </w:rPr>
            </w:pPr>
            <w:r>
              <w:rPr>
                <w:rFonts w:eastAsia="Times New Roman"/>
                <w:color w:val="000000"/>
                <w:sz w:val="14"/>
              </w:rPr>
              <w:t xml:space="preserve"> 95.00</w:t>
            </w:r>
          </w:p>
        </w:tc>
        <w:tc>
          <w:tcPr>
            <w:tcW w:w="433"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14,295</w:t>
            </w:r>
          </w:p>
        </w:tc>
        <w:tc>
          <w:tcPr>
            <w:tcW w:w="277"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14.5</w:t>
            </w:r>
          </w:p>
        </w:tc>
        <w:tc>
          <w:tcPr>
            <w:tcW w:w="27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41</w:t>
            </w:r>
          </w:p>
        </w:tc>
        <w:tc>
          <w:tcPr>
            <w:tcW w:w="438"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19,537</w:t>
            </w:r>
          </w:p>
        </w:tc>
        <w:tc>
          <w:tcPr>
            <w:tcW w:w="277" w:type="pct"/>
            <w:tcBorders>
              <w:top w:val="nil"/>
              <w:left w:val="single" w:color="000000" w:sz="4" w:space="0"/>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0.2</w:t>
            </w:r>
          </w:p>
        </w:tc>
        <w:tc>
          <w:tcPr>
            <w:tcW w:w="277" w:type="pct"/>
            <w:tcBorders>
              <w:top w:val="nil"/>
              <w:left w:val="nil"/>
              <w:bottom w:val="single" w:color="000000" w:sz="4" w:space="0"/>
              <w:right w:val="nil"/>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 xml:space="preserve"> 46</w:t>
            </w:r>
          </w:p>
        </w:tc>
        <w:tc>
          <w:tcPr>
            <w:tcW w:w="425" w:type="pct"/>
            <w:tcBorders>
              <w:top w:val="nil"/>
              <w:left w:val="nil"/>
              <w:bottom w:val="single" w:color="000000" w:sz="4" w:space="0"/>
              <w:right w:val="single" w:color="000000" w:sz="4" w:space="0"/>
              <w:tl2br w:val="nil"/>
              <w:tr2bl w:val="nil"/>
            </w:tcBorders>
            <w:shd w:val="clear" w:color="auto" w:fill="CCEEFF"/>
            <w:vAlign w:val="center"/>
          </w:tcPr>
          <w:p w:rsidR="00777492" w:rsidP="00BB06A0" w:rsidRDefault="0097139C">
            <w:pPr>
              <w:jc w:val="center"/>
              <w:rPr>
                <w:color w:val="000000"/>
                <w:sz w:val="14"/>
              </w:rPr>
            </w:pPr>
            <w:r>
              <w:rPr>
                <w:rFonts w:eastAsia="Times New Roman"/>
                <w:color w:val="000000"/>
                <w:sz w:val="14"/>
              </w:rPr>
              <w:t>293</w:t>
            </w:r>
          </w:p>
        </w:tc>
      </w:tr>
      <w:tr w:rsidR="00777492" w:rsidTr="00BB06A0">
        <w:tc>
          <w:tcPr>
            <w:tcW w:w="906"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rPr>
                <w:b/>
                <w:color w:val="000000"/>
                <w:sz w:val="14"/>
              </w:rPr>
            </w:pPr>
            <w:bookmarkStart w:name="_a1109635_b767_47fe_8142_e6443aff561f" w:id="471"/>
            <w:bookmarkEnd w:id="470"/>
            <w:r>
              <w:rPr>
                <w:rFonts w:eastAsia="Times New Roman"/>
                <w:b/>
                <w:color w:val="000000"/>
                <w:sz w:val="14"/>
              </w:rPr>
              <w:t>Total</w:t>
            </w:r>
          </w:p>
        </w:tc>
        <w:tc>
          <w:tcPr>
            <w:tcW w:w="277"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9.8</w:t>
            </w:r>
          </w:p>
        </w:tc>
        <w:tc>
          <w:tcPr>
            <w:tcW w:w="277"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17</w:t>
            </w:r>
          </w:p>
        </w:tc>
        <w:tc>
          <w:tcPr>
            <w:tcW w:w="394"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5,242</w:t>
            </w:r>
          </w:p>
        </w:tc>
        <w:tc>
          <w:tcPr>
            <w:tcW w:w="394"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5</w:t>
            </w:r>
          </w:p>
        </w:tc>
        <w:tc>
          <w:tcPr>
            <w:tcW w:w="347" w:type="pct"/>
            <w:tcBorders>
              <w:top w:val="nil"/>
              <w:left w:val="nil"/>
              <w:bottom w:val="single" w:color="000000" w:sz="4" w:space="0"/>
              <w:right w:val="nil"/>
              <w:tl2br w:val="nil"/>
              <w:tr2bl w:val="nil"/>
            </w:tcBorders>
            <w:vAlign w:val="center"/>
          </w:tcPr>
          <w:p w:rsidR="00777492" w:rsidP="00BB06A0" w:rsidRDefault="0097139C">
            <w:pPr>
              <w:ind w:right="45"/>
              <w:jc w:val="right"/>
              <w:rPr>
                <w:b/>
                <w:color w:val="000000"/>
                <w:sz w:val="14"/>
              </w:rPr>
            </w:pPr>
            <w:r>
              <w:rPr>
                <w:rFonts w:eastAsia="Times New Roman"/>
                <w:b/>
                <w:color w:val="000000"/>
                <w:sz w:val="14"/>
              </w:rPr>
              <w:t xml:space="preserve"> 95.00</w:t>
            </w:r>
          </w:p>
        </w:tc>
        <w:tc>
          <w:tcPr>
            <w:tcW w:w="433"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14295</w:t>
            </w:r>
          </w:p>
        </w:tc>
        <w:tc>
          <w:tcPr>
            <w:tcW w:w="277"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14.5</w:t>
            </w:r>
          </w:p>
        </w:tc>
        <w:tc>
          <w:tcPr>
            <w:tcW w:w="277"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41</w:t>
            </w:r>
          </w:p>
        </w:tc>
        <w:tc>
          <w:tcPr>
            <w:tcW w:w="438"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19,537</w:t>
            </w:r>
          </w:p>
        </w:tc>
        <w:tc>
          <w:tcPr>
            <w:tcW w:w="277" w:type="pct"/>
            <w:tcBorders>
              <w:top w:val="nil"/>
              <w:left w:val="single" w:color="000000" w:sz="4" w:space="0"/>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0.2</w:t>
            </w:r>
          </w:p>
        </w:tc>
        <w:tc>
          <w:tcPr>
            <w:tcW w:w="277" w:type="pct"/>
            <w:tcBorders>
              <w:top w:val="nil"/>
              <w:left w:val="nil"/>
              <w:bottom w:val="single" w:color="000000" w:sz="4" w:space="0"/>
              <w:right w:val="nil"/>
              <w:tl2br w:val="nil"/>
              <w:tr2bl w:val="nil"/>
            </w:tcBorders>
            <w:vAlign w:val="center"/>
          </w:tcPr>
          <w:p w:rsidR="00777492" w:rsidP="00BB06A0" w:rsidRDefault="0097139C">
            <w:pPr>
              <w:jc w:val="center"/>
              <w:rPr>
                <w:b/>
                <w:color w:val="000000"/>
                <w:sz w:val="14"/>
              </w:rPr>
            </w:pPr>
            <w:r>
              <w:rPr>
                <w:rFonts w:eastAsia="Times New Roman"/>
                <w:b/>
                <w:color w:val="000000"/>
                <w:sz w:val="14"/>
              </w:rPr>
              <w:t xml:space="preserve"> 46</w:t>
            </w:r>
          </w:p>
        </w:tc>
        <w:tc>
          <w:tcPr>
            <w:tcW w:w="425" w:type="pct"/>
            <w:tcBorders>
              <w:top w:val="nil"/>
              <w:left w:val="nil"/>
              <w:bottom w:val="single" w:color="000000" w:sz="4" w:space="0"/>
              <w:right w:val="single" w:color="000000" w:sz="4" w:space="0"/>
              <w:tl2br w:val="nil"/>
              <w:tr2bl w:val="nil"/>
            </w:tcBorders>
            <w:vAlign w:val="center"/>
          </w:tcPr>
          <w:p w:rsidR="00777492" w:rsidP="00BB06A0" w:rsidRDefault="0097139C">
            <w:pPr>
              <w:jc w:val="center"/>
              <w:rPr>
                <w:b/>
                <w:color w:val="000000"/>
                <w:sz w:val="14"/>
              </w:rPr>
            </w:pPr>
            <w:r>
              <w:rPr>
                <w:rFonts w:eastAsia="Times New Roman"/>
                <w:b/>
                <w:color w:val="000000"/>
                <w:sz w:val="14"/>
              </w:rPr>
              <w:t>293</w:t>
            </w:r>
          </w:p>
        </w:tc>
      </w:tr>
      <w:bookmarkEnd w:id="468"/>
      <w:bookmarkEnd w:id="471"/>
    </w:tbl>
    <w:p w:rsidR="00777492" w:rsidP="00777492" w:rsidRDefault="00710EE6">
      <w:pPr>
        <w:tabs>
          <w:tab w:val="left" w:pos="-720"/>
        </w:tabs>
        <w:suppressAutoHyphens/>
        <w:autoSpaceDE w:val="0"/>
        <w:autoSpaceDN w:val="0"/>
        <w:adjustRightInd w:val="0"/>
        <w:jc w:val="both"/>
        <w:rPr>
          <w:szCs w:val="22"/>
        </w:rPr>
      </w:pPr>
    </w:p>
    <w:p w:rsidR="00777492" w:rsidP="00777492" w:rsidRDefault="0097139C">
      <w:pPr>
        <w:keepNext/>
        <w:tabs>
          <w:tab w:val="left" w:pos="-720"/>
        </w:tabs>
        <w:suppressAutoHyphens/>
        <w:autoSpaceDE w:val="0"/>
        <w:autoSpaceDN w:val="0"/>
        <w:adjustRightInd w:val="0"/>
        <w:jc w:val="both"/>
        <w:rPr>
          <w:szCs w:val="22"/>
        </w:rPr>
      </w:pPr>
      <w:r>
        <w:rPr>
          <w:szCs w:val="22"/>
        </w:rPr>
        <w:t>The following table is a variance of the mineral resources from December 31, 2020 and December 31, 2021:</w:t>
      </w:r>
    </w:p>
    <w:p w:rsidR="00777492" w:rsidP="00777492" w:rsidRDefault="00710EE6">
      <w:pPr>
        <w:keepNext/>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758"/>
        <w:gridCol w:w="537"/>
        <w:gridCol w:w="537"/>
        <w:gridCol w:w="767"/>
        <w:gridCol w:w="765"/>
        <w:gridCol w:w="674"/>
        <w:gridCol w:w="841"/>
        <w:gridCol w:w="538"/>
        <w:gridCol w:w="538"/>
        <w:gridCol w:w="850"/>
        <w:gridCol w:w="538"/>
        <w:gridCol w:w="538"/>
        <w:gridCol w:w="825"/>
      </w:tblGrid>
      <w:tr w:rsidR="00777492" w:rsidTr="00BB06A0">
        <w:trPr>
          <w:trHeight w:val="20" w:hRule="exact"/>
        </w:trPr>
        <w:tc>
          <w:tcPr>
            <w:tcW w:w="906" w:type="pct"/>
            <w:tcBorders>
              <w:top w:val="nil"/>
              <w:left w:val="nil"/>
              <w:bottom w:val="nil"/>
              <w:right w:val="nil"/>
            </w:tcBorders>
            <w:vAlign w:val="center"/>
          </w:tcPr>
          <w:p w:rsidR="00777492" w:rsidP="00BB06A0" w:rsidRDefault="00710EE6">
            <w:pPr>
              <w:keepNext/>
              <w:rPr>
                <w:sz w:val="2"/>
              </w:rPr>
            </w:pPr>
            <w:bookmarkStart w:name="_82df4ebd_bdd4_4800_93be_457969c07bc3" w:colFirst="0" w:colLast="0" w:id="472"/>
            <w:bookmarkStart w:name="_fa83b46e_c719_47a8_9694_87bac245440b" w:colFirst="1" w:colLast="1" w:id="473"/>
            <w:bookmarkStart w:name="_197f0d60_a478_43e3_9256_8942aa89dfe1" w:colFirst="2" w:colLast="2" w:id="474"/>
            <w:bookmarkStart w:name="_03ab95f2_667e_4bc9_b204_9fd83e157ad2" w:colFirst="3" w:colLast="3" w:id="475"/>
            <w:bookmarkStart w:name="_00eda6e9_dd3b_46bd_bf79_be05f3d3ab76" w:colFirst="4" w:colLast="4" w:id="476"/>
            <w:bookmarkStart w:name="_5d0afd0e_3c17_429d_b489_6acf9837ed39" w:colFirst="5" w:colLast="5" w:id="477"/>
            <w:bookmarkStart w:name="_e9fe45e8_a509_4332_8fc0_79eb0b53db6f" w:colFirst="6" w:colLast="6" w:id="478"/>
            <w:bookmarkStart w:name="_00657cf9_2c31_483d_9bac_ac3b7598f5c0" w:colFirst="7" w:colLast="7" w:id="479"/>
            <w:bookmarkStart w:name="_b487c1f0_2dcc_4a61_9c79_be324b943376" w:colFirst="8" w:colLast="8" w:id="480"/>
            <w:bookmarkStart w:name="_3d194ac4_64e5_4a75_b1d7_e30db0e28381" w:colFirst="9" w:colLast="9" w:id="481"/>
            <w:bookmarkStart w:name="_d8841208_eaef_4d7f_9205_4b330c8e3197" w:colFirst="10" w:colLast="10" w:id="482"/>
            <w:bookmarkStart w:name="_c2fad2e9_22a5_43b2_b955_2b199fb01a41" w:colFirst="11" w:colLast="11" w:id="483"/>
            <w:bookmarkStart w:name="_ae093a8d_bc7b_4242_a59b_7aa8f0f28f1c" w:colFirst="12" w:colLast="12" w:id="484"/>
            <w:bookmarkStart w:name="_60b133a8_1695_4273_a93f_606e14021b41" w:id="485"/>
          </w:p>
        </w:tc>
        <w:tc>
          <w:tcPr>
            <w:tcW w:w="277"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394" w:type="pct"/>
            <w:tcBorders>
              <w:top w:val="nil"/>
              <w:left w:val="nil"/>
              <w:bottom w:val="nil"/>
              <w:right w:val="nil"/>
            </w:tcBorders>
            <w:vAlign w:val="center"/>
          </w:tcPr>
          <w:p w:rsidR="00777492" w:rsidP="00BB06A0" w:rsidRDefault="00710EE6">
            <w:pPr>
              <w:keepNext/>
              <w:rPr>
                <w:sz w:val="2"/>
              </w:rPr>
            </w:pPr>
          </w:p>
        </w:tc>
        <w:tc>
          <w:tcPr>
            <w:tcW w:w="394" w:type="pct"/>
            <w:tcBorders>
              <w:top w:val="nil"/>
              <w:left w:val="nil"/>
              <w:bottom w:val="nil"/>
              <w:right w:val="nil"/>
            </w:tcBorders>
            <w:vAlign w:val="center"/>
          </w:tcPr>
          <w:p w:rsidR="00777492" w:rsidP="00BB06A0" w:rsidRDefault="00710EE6">
            <w:pPr>
              <w:keepNext/>
              <w:rPr>
                <w:sz w:val="2"/>
              </w:rPr>
            </w:pPr>
          </w:p>
        </w:tc>
        <w:tc>
          <w:tcPr>
            <w:tcW w:w="347" w:type="pct"/>
            <w:tcBorders>
              <w:top w:val="nil"/>
              <w:left w:val="nil"/>
              <w:bottom w:val="nil"/>
              <w:right w:val="nil"/>
            </w:tcBorders>
            <w:vAlign w:val="center"/>
          </w:tcPr>
          <w:p w:rsidR="00777492" w:rsidP="00BB06A0" w:rsidRDefault="00710EE6">
            <w:pPr>
              <w:keepNext/>
              <w:rPr>
                <w:sz w:val="2"/>
              </w:rPr>
            </w:pPr>
          </w:p>
        </w:tc>
        <w:tc>
          <w:tcPr>
            <w:tcW w:w="433"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438"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277" w:type="pct"/>
            <w:tcBorders>
              <w:top w:val="nil"/>
              <w:left w:val="nil"/>
              <w:bottom w:val="nil"/>
              <w:right w:val="nil"/>
            </w:tcBorders>
            <w:vAlign w:val="center"/>
          </w:tcPr>
          <w:p w:rsidR="00777492" w:rsidP="00BB06A0" w:rsidRDefault="00710EE6">
            <w:pPr>
              <w:keepNext/>
              <w:rPr>
                <w:sz w:val="2"/>
              </w:rPr>
            </w:pPr>
          </w:p>
        </w:tc>
        <w:tc>
          <w:tcPr>
            <w:tcW w:w="425" w:type="pct"/>
            <w:tcBorders>
              <w:top w:val="nil"/>
              <w:left w:val="nil"/>
              <w:bottom w:val="nil"/>
              <w:right w:val="nil"/>
            </w:tcBorders>
            <w:vAlign w:val="center"/>
          </w:tcPr>
          <w:p w:rsidR="00777492" w:rsidP="00BB06A0" w:rsidRDefault="00710EE6">
            <w:pPr>
              <w:keepNext/>
              <w:rPr>
                <w:sz w:val="2"/>
              </w:rPr>
            </w:pPr>
          </w:p>
        </w:tc>
      </w:tr>
      <w:tr w:rsidR="00777492" w:rsidTr="00BB06A0">
        <w:tc>
          <w:tcPr>
            <w:tcW w:w="906" w:type="pct"/>
            <w:tcBorders>
              <w:top w:val="single" w:color="000000" w:sz="4" w:space="0"/>
              <w:left w:val="single" w:color="000000" w:sz="4" w:space="0"/>
              <w:bottom w:val="nil"/>
              <w:right w:val="single" w:color="000000" w:sz="4" w:space="0"/>
              <w:tl2br w:val="nil"/>
              <w:tr2bl w:val="nil"/>
            </w:tcBorders>
            <w:shd w:val="clear" w:color="auto" w:fill="auto"/>
            <w:vAlign w:val="center"/>
          </w:tcPr>
          <w:p w:rsidR="00777492" w:rsidP="00BB06A0" w:rsidRDefault="0097139C">
            <w:pPr>
              <w:jc w:val="center"/>
              <w:rPr>
                <w:b/>
                <w:color w:val="000000"/>
                <w:sz w:val="14"/>
              </w:rPr>
            </w:pPr>
            <w:bookmarkStart w:name="_970f4414_2842_4ca9_8393_d3685cb3c845" w:id="486"/>
            <w:bookmarkEnd w:id="472"/>
            <w:bookmarkEnd w:id="473"/>
            <w:bookmarkEnd w:id="474"/>
            <w:bookmarkEnd w:id="475"/>
            <w:bookmarkEnd w:id="476"/>
            <w:bookmarkEnd w:id="477"/>
            <w:bookmarkEnd w:id="478"/>
            <w:bookmarkEnd w:id="479"/>
            <w:bookmarkEnd w:id="480"/>
            <w:bookmarkEnd w:id="481"/>
            <w:bookmarkEnd w:id="482"/>
            <w:bookmarkEnd w:id="483"/>
            <w:bookmarkEnd w:id="484"/>
            <w:r>
              <w:rPr>
                <w:rFonts w:eastAsia="Times New Roman"/>
                <w:b/>
                <w:color w:val="000000"/>
                <w:sz w:val="14"/>
              </w:rPr>
              <w:t>Property</w:t>
            </w:r>
          </w:p>
        </w:tc>
        <w:tc>
          <w:tcPr>
            <w:tcW w:w="949"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w:t>
            </w:r>
          </w:p>
        </w:tc>
        <w:tc>
          <w:tcPr>
            <w:tcW w:w="1174"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Indicated</w:t>
            </w:r>
          </w:p>
        </w:tc>
        <w:tc>
          <w:tcPr>
            <w:tcW w:w="992"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Measured &amp; Indicated</w:t>
            </w:r>
          </w:p>
        </w:tc>
        <w:tc>
          <w:tcPr>
            <w:tcW w:w="979" w:type="pct"/>
            <w:gridSpan w:val="3"/>
            <w:tcBorders>
              <w:top w:val="single" w:color="000000" w:sz="4" w:space="0"/>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Inferred</w:t>
            </w:r>
          </w:p>
        </w:tc>
      </w:tr>
      <w:tr w:rsidR="00777492" w:rsidTr="00BB06A0">
        <w:tc>
          <w:tcPr>
            <w:tcW w:w="906" w:type="pct"/>
            <w:tcBorders>
              <w:top w:val="nil"/>
              <w:left w:val="single" w:color="000000" w:sz="4" w:space="0"/>
              <w:bottom w:val="single" w:color="000000" w:sz="4" w:space="0"/>
              <w:right w:val="single" w:color="000000" w:sz="4" w:space="0"/>
              <w:tl2br w:val="nil"/>
              <w:tr2bl w:val="nil"/>
            </w:tcBorders>
            <w:shd w:val="clear" w:color="auto" w:fill="auto"/>
            <w:vAlign w:val="center"/>
          </w:tcPr>
          <w:p w:rsidR="00777492" w:rsidP="00BB06A0" w:rsidRDefault="00710EE6">
            <w:pPr>
              <w:jc w:val="center"/>
              <w:rPr>
                <w:b/>
                <w:color w:val="000000"/>
                <w:sz w:val="14"/>
              </w:rPr>
            </w:pPr>
            <w:bookmarkStart w:name="_6519974f_6351_43c4_a764_e72a76b610c1" w:id="487"/>
            <w:bookmarkEnd w:id="486"/>
          </w:p>
        </w:tc>
        <w:tc>
          <w:tcPr>
            <w:tcW w:w="277"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Mass %</w:t>
            </w:r>
          </w:p>
        </w:tc>
        <w:tc>
          <w:tcPr>
            <w:tcW w:w="277"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Grade %</w:t>
            </w:r>
          </w:p>
        </w:tc>
        <w:tc>
          <w:tcPr>
            <w:tcW w:w="394"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Metal %</w:t>
            </w:r>
          </w:p>
        </w:tc>
        <w:tc>
          <w:tcPr>
            <w:tcW w:w="394"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Mass %</w:t>
            </w:r>
          </w:p>
        </w:tc>
        <w:tc>
          <w:tcPr>
            <w:tcW w:w="347"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Grade %</w:t>
            </w:r>
          </w:p>
        </w:tc>
        <w:tc>
          <w:tcPr>
            <w:tcW w:w="433"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Metal %</w:t>
            </w:r>
          </w:p>
        </w:tc>
        <w:tc>
          <w:tcPr>
            <w:tcW w:w="277"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Mass %</w:t>
            </w:r>
          </w:p>
        </w:tc>
        <w:tc>
          <w:tcPr>
            <w:tcW w:w="277"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Grade %</w:t>
            </w:r>
          </w:p>
        </w:tc>
        <w:tc>
          <w:tcPr>
            <w:tcW w:w="438"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Metal %</w:t>
            </w:r>
          </w:p>
        </w:tc>
        <w:tc>
          <w:tcPr>
            <w:tcW w:w="277" w:type="pct"/>
            <w:tcBorders>
              <w:top w:val="nil"/>
              <w:left w:val="single" w:color="000000" w:sz="4" w:space="0"/>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Mass %</w:t>
            </w:r>
          </w:p>
        </w:tc>
        <w:tc>
          <w:tcPr>
            <w:tcW w:w="277" w:type="pct"/>
            <w:tcBorders>
              <w:top w:val="nil"/>
              <w:left w:val="nil"/>
              <w:bottom w:val="single" w:color="000000" w:sz="4" w:space="0"/>
              <w:right w:val="nil"/>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Grade %</w:t>
            </w:r>
          </w:p>
        </w:tc>
        <w:tc>
          <w:tcPr>
            <w:tcW w:w="425" w:type="pct"/>
            <w:tcBorders>
              <w:top w:val="nil"/>
              <w:left w:val="nil"/>
              <w:bottom w:val="single" w:color="000000" w:sz="4" w:space="0"/>
              <w:right w:val="single" w:color="000000" w:sz="4" w:space="0"/>
              <w:tl2br w:val="nil"/>
              <w:tr2bl w:val="nil"/>
            </w:tcBorders>
            <w:shd w:val="clear" w:color="auto" w:fill="auto"/>
            <w:vAlign w:val="center"/>
          </w:tcPr>
          <w:p w:rsidR="00777492" w:rsidP="00BB06A0" w:rsidRDefault="0097139C">
            <w:pPr>
              <w:jc w:val="center"/>
              <w:rPr>
                <w:b/>
                <w:color w:val="000000"/>
                <w:sz w:val="14"/>
              </w:rPr>
            </w:pPr>
            <w:r>
              <w:rPr>
                <w:rFonts w:eastAsia="Times New Roman"/>
                <w:b/>
                <w:color w:val="000000"/>
                <w:sz w:val="14"/>
              </w:rPr>
              <w:t>Metal %</w:t>
            </w:r>
          </w:p>
        </w:tc>
      </w:tr>
      <w:tr w:rsidR="00777492" w:rsidTr="00BB06A0">
        <w:tc>
          <w:tcPr>
            <w:tcW w:w="906" w:type="pct"/>
            <w:tcBorders>
              <w:top w:val="nil"/>
              <w:left w:val="single" w:color="000000" w:sz="4" w:space="0"/>
              <w:bottom w:val="nil"/>
              <w:right w:val="single" w:color="000000" w:sz="4" w:space="0"/>
              <w:tl2br w:val="nil"/>
              <w:tr2bl w:val="nil"/>
            </w:tcBorders>
            <w:shd w:val="clear" w:color="auto" w:fill="CCEEFF"/>
            <w:noWrap/>
            <w:vAlign w:val="bottom"/>
          </w:tcPr>
          <w:p w:rsidR="00777492" w:rsidP="00BB06A0" w:rsidRDefault="0097139C">
            <w:pPr>
              <w:rPr>
                <w:color w:val="000000"/>
                <w:sz w:val="14"/>
              </w:rPr>
            </w:pPr>
            <w:bookmarkStart w:name="_183e9f24_435d_479d_ab15_454e8fdf68d9" w:id="488"/>
            <w:bookmarkEnd w:id="487"/>
            <w:r>
              <w:rPr>
                <w:rFonts w:eastAsia="Times New Roman"/>
                <w:color w:val="000000"/>
                <w:sz w:val="14"/>
              </w:rPr>
              <w:t>Froome</w:t>
            </w:r>
          </w:p>
        </w:tc>
        <w:tc>
          <w:tcPr>
            <w:tcW w:w="277"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100</w:t>
            </w:r>
          </w:p>
        </w:tc>
        <w:tc>
          <w:tcPr>
            <w:tcW w:w="277" w:type="pct"/>
            <w:tcBorders>
              <w:top w:val="nil"/>
              <w:left w:val="nil"/>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100</w:t>
            </w:r>
          </w:p>
        </w:tc>
        <w:tc>
          <w:tcPr>
            <w:tcW w:w="394"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100</w:t>
            </w:r>
          </w:p>
        </w:tc>
        <w:tc>
          <w:tcPr>
            <w:tcW w:w="394"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-42</w:t>
            </w:r>
          </w:p>
        </w:tc>
        <w:tc>
          <w:tcPr>
            <w:tcW w:w="347" w:type="pct"/>
            <w:tcBorders>
              <w:top w:val="nil"/>
              <w:left w:val="nil"/>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-23</w:t>
            </w:r>
          </w:p>
        </w:tc>
        <w:tc>
          <w:tcPr>
            <w:tcW w:w="433"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-55</w:t>
            </w:r>
          </w:p>
        </w:tc>
        <w:tc>
          <w:tcPr>
            <w:tcW w:w="277"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30</w:t>
            </w:r>
          </w:p>
        </w:tc>
        <w:tc>
          <w:tcPr>
            <w:tcW w:w="277" w:type="pct"/>
            <w:tcBorders>
              <w:top w:val="nil"/>
              <w:left w:val="nil"/>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-17</w:t>
            </w:r>
          </w:p>
        </w:tc>
        <w:tc>
          <w:tcPr>
            <w:tcW w:w="438"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7</w:t>
            </w:r>
          </w:p>
        </w:tc>
        <w:tc>
          <w:tcPr>
            <w:tcW w:w="277"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431</w:t>
            </w:r>
          </w:p>
        </w:tc>
        <w:tc>
          <w:tcPr>
            <w:tcW w:w="277" w:type="pct"/>
            <w:tcBorders>
              <w:top w:val="nil"/>
              <w:left w:val="nil"/>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-20</w:t>
            </w:r>
          </w:p>
        </w:tc>
        <w:tc>
          <w:tcPr>
            <w:tcW w:w="425"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314</w:t>
            </w:r>
          </w:p>
        </w:tc>
      </w:tr>
      <w:tr w:rsidR="00777492" w:rsidTr="00BB06A0">
        <w:tc>
          <w:tcPr>
            <w:tcW w:w="906" w:type="pct"/>
            <w:tcBorders>
              <w:top w:val="nil"/>
              <w:left w:val="single" w:color="000000" w:sz="4" w:space="0"/>
              <w:bottom w:val="nil"/>
              <w:right w:val="single" w:color="000000" w:sz="4" w:space="0"/>
              <w:tl2br w:val="nil"/>
              <w:tr2bl w:val="nil"/>
            </w:tcBorders>
            <w:noWrap/>
            <w:vAlign w:val="bottom"/>
          </w:tcPr>
          <w:p w:rsidR="00777492" w:rsidP="00BB06A0" w:rsidRDefault="0097139C">
            <w:pPr>
              <w:rPr>
                <w:color w:val="000000"/>
                <w:sz w:val="14"/>
              </w:rPr>
            </w:pPr>
            <w:bookmarkStart w:name="_ed8f1a7f_39e1_4d75_8b51_9502f4ca11f7" w:id="489"/>
            <w:bookmarkEnd w:id="488"/>
            <w:r>
              <w:rPr>
                <w:rFonts w:eastAsia="Times New Roman"/>
                <w:color w:val="000000"/>
                <w:sz w:val="14"/>
              </w:rPr>
              <w:t>Grey Fox</w:t>
            </w:r>
          </w:p>
        </w:tc>
        <w:tc>
          <w:tcPr>
            <w:tcW w:w="277" w:type="pct"/>
            <w:tcBorders>
              <w:top w:val="nil"/>
              <w:left w:val="single" w:color="000000" w:sz="4" w:space="0"/>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277" w:type="pct"/>
            <w:tcBorders>
              <w:top w:val="nil"/>
              <w:left w:val="nil"/>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nil"/>
              <w:bottom w:val="nil"/>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single" w:color="000000" w:sz="4" w:space="0"/>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93</w:t>
            </w:r>
          </w:p>
        </w:tc>
        <w:tc>
          <w:tcPr>
            <w:tcW w:w="347" w:type="pct"/>
            <w:tcBorders>
              <w:top w:val="nil"/>
              <w:left w:val="nil"/>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-32</w:t>
            </w:r>
          </w:p>
        </w:tc>
        <w:tc>
          <w:tcPr>
            <w:tcW w:w="433" w:type="pct"/>
            <w:tcBorders>
              <w:top w:val="nil"/>
              <w:left w:val="nil"/>
              <w:bottom w:val="nil"/>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32</w:t>
            </w:r>
          </w:p>
        </w:tc>
        <w:tc>
          <w:tcPr>
            <w:tcW w:w="277" w:type="pct"/>
            <w:tcBorders>
              <w:top w:val="nil"/>
              <w:left w:val="single" w:color="000000" w:sz="4" w:space="0"/>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93</w:t>
            </w:r>
          </w:p>
        </w:tc>
        <w:tc>
          <w:tcPr>
            <w:tcW w:w="277" w:type="pct"/>
            <w:tcBorders>
              <w:top w:val="nil"/>
              <w:left w:val="nil"/>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-32</w:t>
            </w:r>
          </w:p>
        </w:tc>
        <w:tc>
          <w:tcPr>
            <w:tcW w:w="438" w:type="pct"/>
            <w:tcBorders>
              <w:top w:val="nil"/>
              <w:left w:val="nil"/>
              <w:bottom w:val="nil"/>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32</w:t>
            </w:r>
          </w:p>
        </w:tc>
        <w:tc>
          <w:tcPr>
            <w:tcW w:w="277" w:type="pct"/>
            <w:tcBorders>
              <w:top w:val="nil"/>
              <w:left w:val="single" w:color="000000" w:sz="4" w:space="0"/>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106</w:t>
            </w:r>
          </w:p>
        </w:tc>
        <w:tc>
          <w:tcPr>
            <w:tcW w:w="277" w:type="pct"/>
            <w:tcBorders>
              <w:top w:val="nil"/>
              <w:left w:val="nil"/>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-34</w:t>
            </w:r>
          </w:p>
        </w:tc>
        <w:tc>
          <w:tcPr>
            <w:tcW w:w="425" w:type="pct"/>
            <w:tcBorders>
              <w:top w:val="nil"/>
              <w:left w:val="nil"/>
              <w:bottom w:val="nil"/>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36</w:t>
            </w:r>
          </w:p>
        </w:tc>
      </w:tr>
      <w:tr w:rsidR="00777492" w:rsidTr="00BB06A0">
        <w:tc>
          <w:tcPr>
            <w:tcW w:w="906" w:type="pct"/>
            <w:tcBorders>
              <w:top w:val="nil"/>
              <w:left w:val="single" w:color="000000" w:sz="4" w:space="0"/>
              <w:bottom w:val="nil"/>
              <w:right w:val="single" w:color="000000" w:sz="4" w:space="0"/>
              <w:tl2br w:val="nil"/>
              <w:tr2bl w:val="nil"/>
            </w:tcBorders>
            <w:shd w:val="clear" w:color="auto" w:fill="CCEEFF"/>
            <w:noWrap/>
            <w:vAlign w:val="bottom"/>
          </w:tcPr>
          <w:p w:rsidR="00777492" w:rsidP="00BB06A0" w:rsidRDefault="0097139C">
            <w:pPr>
              <w:rPr>
                <w:color w:val="000000"/>
                <w:sz w:val="14"/>
              </w:rPr>
            </w:pPr>
            <w:bookmarkStart w:name="_6288cd1a_da50_48b4_9142_9675f8aa2acc" w:id="490"/>
            <w:bookmarkEnd w:id="489"/>
            <w:r>
              <w:rPr>
                <w:rFonts w:eastAsia="Times New Roman"/>
                <w:color w:val="000000"/>
                <w:sz w:val="14"/>
              </w:rPr>
              <w:t>Stock West</w:t>
            </w:r>
          </w:p>
        </w:tc>
        <w:tc>
          <w:tcPr>
            <w:tcW w:w="277"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277" w:type="pct"/>
            <w:tcBorders>
              <w:top w:val="nil"/>
              <w:left w:val="nil"/>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347" w:type="pct"/>
            <w:tcBorders>
              <w:top w:val="nil"/>
              <w:left w:val="nil"/>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433"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277"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277" w:type="pct"/>
            <w:tcBorders>
              <w:top w:val="nil"/>
              <w:left w:val="nil"/>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438"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277"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277" w:type="pct"/>
            <w:tcBorders>
              <w:top w:val="nil"/>
              <w:left w:val="nil"/>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425"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r>
      <w:tr w:rsidR="00777492" w:rsidTr="00BB06A0">
        <w:tc>
          <w:tcPr>
            <w:tcW w:w="906" w:type="pct"/>
            <w:tcBorders>
              <w:top w:val="nil"/>
              <w:left w:val="single" w:color="000000" w:sz="4" w:space="0"/>
              <w:bottom w:val="nil"/>
              <w:right w:val="single" w:color="000000" w:sz="4" w:space="0"/>
              <w:tl2br w:val="nil"/>
              <w:tr2bl w:val="nil"/>
            </w:tcBorders>
            <w:noWrap/>
            <w:vAlign w:val="bottom"/>
          </w:tcPr>
          <w:p w:rsidR="00777492" w:rsidP="00BB06A0" w:rsidRDefault="0097139C">
            <w:pPr>
              <w:rPr>
                <w:color w:val="000000"/>
                <w:sz w:val="14"/>
              </w:rPr>
            </w:pPr>
            <w:bookmarkStart w:name="_54d104eb_28a9_4819_8327_b018af485d55" w:id="491"/>
            <w:bookmarkEnd w:id="490"/>
            <w:r>
              <w:rPr>
                <w:rFonts w:eastAsia="Times New Roman"/>
                <w:color w:val="000000"/>
                <w:sz w:val="14"/>
              </w:rPr>
              <w:t>Stock East</w:t>
            </w:r>
          </w:p>
        </w:tc>
        <w:tc>
          <w:tcPr>
            <w:tcW w:w="277" w:type="pct"/>
            <w:tcBorders>
              <w:top w:val="nil"/>
              <w:left w:val="single" w:color="000000" w:sz="4" w:space="0"/>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277" w:type="pct"/>
            <w:tcBorders>
              <w:top w:val="nil"/>
              <w:left w:val="nil"/>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nil"/>
              <w:bottom w:val="nil"/>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single" w:color="000000" w:sz="4" w:space="0"/>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-49</w:t>
            </w:r>
          </w:p>
        </w:tc>
        <w:tc>
          <w:tcPr>
            <w:tcW w:w="347" w:type="pct"/>
            <w:tcBorders>
              <w:top w:val="nil"/>
              <w:left w:val="nil"/>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55</w:t>
            </w:r>
          </w:p>
        </w:tc>
        <w:tc>
          <w:tcPr>
            <w:tcW w:w="433" w:type="pct"/>
            <w:tcBorders>
              <w:top w:val="nil"/>
              <w:left w:val="nil"/>
              <w:bottom w:val="nil"/>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-21</w:t>
            </w:r>
          </w:p>
        </w:tc>
        <w:tc>
          <w:tcPr>
            <w:tcW w:w="277" w:type="pct"/>
            <w:tcBorders>
              <w:top w:val="nil"/>
              <w:left w:val="single" w:color="000000" w:sz="4" w:space="0"/>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-49</w:t>
            </w:r>
          </w:p>
        </w:tc>
        <w:tc>
          <w:tcPr>
            <w:tcW w:w="277" w:type="pct"/>
            <w:tcBorders>
              <w:top w:val="nil"/>
              <w:left w:val="nil"/>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55</w:t>
            </w:r>
          </w:p>
        </w:tc>
        <w:tc>
          <w:tcPr>
            <w:tcW w:w="438" w:type="pct"/>
            <w:tcBorders>
              <w:top w:val="nil"/>
              <w:left w:val="nil"/>
              <w:bottom w:val="nil"/>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-21</w:t>
            </w:r>
          </w:p>
        </w:tc>
        <w:tc>
          <w:tcPr>
            <w:tcW w:w="277" w:type="pct"/>
            <w:tcBorders>
              <w:top w:val="nil"/>
              <w:left w:val="single" w:color="000000" w:sz="4" w:space="0"/>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-92</w:t>
            </w:r>
          </w:p>
        </w:tc>
        <w:tc>
          <w:tcPr>
            <w:tcW w:w="277" w:type="pct"/>
            <w:tcBorders>
              <w:top w:val="nil"/>
              <w:left w:val="nil"/>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155</w:t>
            </w:r>
          </w:p>
        </w:tc>
        <w:tc>
          <w:tcPr>
            <w:tcW w:w="425" w:type="pct"/>
            <w:tcBorders>
              <w:top w:val="nil"/>
              <w:left w:val="nil"/>
              <w:bottom w:val="nil"/>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-75</w:t>
            </w:r>
          </w:p>
        </w:tc>
      </w:tr>
      <w:tr w:rsidR="00777492" w:rsidTr="00BB06A0">
        <w:tc>
          <w:tcPr>
            <w:tcW w:w="906" w:type="pct"/>
            <w:tcBorders>
              <w:top w:val="nil"/>
              <w:left w:val="single" w:color="000000" w:sz="4" w:space="0"/>
              <w:bottom w:val="nil"/>
              <w:right w:val="single" w:color="000000" w:sz="4" w:space="0"/>
              <w:tl2br w:val="nil"/>
              <w:tr2bl w:val="nil"/>
            </w:tcBorders>
            <w:shd w:val="clear" w:color="auto" w:fill="CCEEFF"/>
            <w:noWrap/>
            <w:vAlign w:val="bottom"/>
          </w:tcPr>
          <w:p w:rsidR="00777492" w:rsidP="00BB06A0" w:rsidRDefault="0097139C">
            <w:pPr>
              <w:rPr>
                <w:color w:val="000000"/>
                <w:sz w:val="14"/>
              </w:rPr>
            </w:pPr>
            <w:bookmarkStart w:name="_a5b17cda_5aee_4ed8_92a8_c0c1ad44113c" w:id="492"/>
            <w:bookmarkEnd w:id="491"/>
            <w:r>
              <w:rPr>
                <w:rFonts w:eastAsia="Times New Roman"/>
                <w:color w:val="000000"/>
                <w:sz w:val="14"/>
              </w:rPr>
              <w:t>Fuller</w:t>
            </w:r>
          </w:p>
        </w:tc>
        <w:tc>
          <w:tcPr>
            <w:tcW w:w="277"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277" w:type="pct"/>
            <w:tcBorders>
              <w:top w:val="nil"/>
              <w:left w:val="nil"/>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-80</w:t>
            </w:r>
          </w:p>
        </w:tc>
        <w:tc>
          <w:tcPr>
            <w:tcW w:w="347" w:type="pct"/>
            <w:tcBorders>
              <w:top w:val="nil"/>
              <w:left w:val="nil"/>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121</w:t>
            </w:r>
          </w:p>
        </w:tc>
        <w:tc>
          <w:tcPr>
            <w:tcW w:w="433"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-55</w:t>
            </w:r>
          </w:p>
        </w:tc>
        <w:tc>
          <w:tcPr>
            <w:tcW w:w="277"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-80</w:t>
            </w:r>
          </w:p>
        </w:tc>
        <w:tc>
          <w:tcPr>
            <w:tcW w:w="277" w:type="pct"/>
            <w:tcBorders>
              <w:top w:val="nil"/>
              <w:left w:val="nil"/>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121</w:t>
            </w:r>
          </w:p>
        </w:tc>
        <w:tc>
          <w:tcPr>
            <w:tcW w:w="438"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-55</w:t>
            </w:r>
          </w:p>
        </w:tc>
        <w:tc>
          <w:tcPr>
            <w:tcW w:w="277"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-80</w:t>
            </w:r>
          </w:p>
        </w:tc>
        <w:tc>
          <w:tcPr>
            <w:tcW w:w="277" w:type="pct"/>
            <w:tcBorders>
              <w:top w:val="nil"/>
              <w:left w:val="nil"/>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58</w:t>
            </w:r>
          </w:p>
        </w:tc>
        <w:tc>
          <w:tcPr>
            <w:tcW w:w="425"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-69</w:t>
            </w:r>
          </w:p>
        </w:tc>
      </w:tr>
      <w:tr w:rsidR="00777492" w:rsidTr="00BB06A0">
        <w:tc>
          <w:tcPr>
            <w:tcW w:w="906" w:type="pct"/>
            <w:tcBorders>
              <w:top w:val="nil"/>
              <w:left w:val="single" w:color="000000" w:sz="4" w:space="0"/>
              <w:bottom w:val="nil"/>
              <w:right w:val="single" w:color="000000" w:sz="4" w:space="0"/>
              <w:tl2br w:val="nil"/>
              <w:tr2bl w:val="nil"/>
            </w:tcBorders>
            <w:noWrap/>
            <w:vAlign w:val="bottom"/>
          </w:tcPr>
          <w:p w:rsidR="00777492" w:rsidP="00BB06A0" w:rsidRDefault="0097139C">
            <w:pPr>
              <w:rPr>
                <w:color w:val="000000"/>
                <w:sz w:val="14"/>
              </w:rPr>
            </w:pPr>
            <w:bookmarkStart w:name="_e27a880d_45f7_4b62_9cbf_9508e2b98587" w:id="493"/>
            <w:bookmarkEnd w:id="492"/>
            <w:r>
              <w:rPr>
                <w:rFonts w:eastAsia="Times New Roman"/>
                <w:color w:val="000000"/>
                <w:sz w:val="14"/>
              </w:rPr>
              <w:t>Gold Bar</w:t>
            </w:r>
          </w:p>
        </w:tc>
        <w:tc>
          <w:tcPr>
            <w:tcW w:w="277" w:type="pct"/>
            <w:tcBorders>
              <w:top w:val="nil"/>
              <w:left w:val="single" w:color="000000" w:sz="4" w:space="0"/>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277" w:type="pct"/>
            <w:tcBorders>
              <w:top w:val="nil"/>
              <w:left w:val="nil"/>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nil"/>
              <w:bottom w:val="nil"/>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single" w:color="000000" w:sz="4" w:space="0"/>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16</w:t>
            </w:r>
          </w:p>
        </w:tc>
        <w:tc>
          <w:tcPr>
            <w:tcW w:w="347" w:type="pct"/>
            <w:tcBorders>
              <w:top w:val="nil"/>
              <w:left w:val="nil"/>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-2</w:t>
            </w:r>
          </w:p>
        </w:tc>
        <w:tc>
          <w:tcPr>
            <w:tcW w:w="433" w:type="pct"/>
            <w:tcBorders>
              <w:top w:val="nil"/>
              <w:left w:val="nil"/>
              <w:bottom w:val="nil"/>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14</w:t>
            </w:r>
          </w:p>
        </w:tc>
        <w:tc>
          <w:tcPr>
            <w:tcW w:w="277" w:type="pct"/>
            <w:tcBorders>
              <w:top w:val="nil"/>
              <w:left w:val="single" w:color="000000" w:sz="4" w:space="0"/>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16</w:t>
            </w:r>
          </w:p>
        </w:tc>
        <w:tc>
          <w:tcPr>
            <w:tcW w:w="277" w:type="pct"/>
            <w:tcBorders>
              <w:top w:val="nil"/>
              <w:left w:val="nil"/>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-2</w:t>
            </w:r>
          </w:p>
        </w:tc>
        <w:tc>
          <w:tcPr>
            <w:tcW w:w="438" w:type="pct"/>
            <w:tcBorders>
              <w:top w:val="nil"/>
              <w:left w:val="nil"/>
              <w:bottom w:val="nil"/>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14</w:t>
            </w:r>
          </w:p>
        </w:tc>
        <w:tc>
          <w:tcPr>
            <w:tcW w:w="277" w:type="pct"/>
            <w:tcBorders>
              <w:top w:val="nil"/>
              <w:left w:val="single" w:color="000000" w:sz="4" w:space="0"/>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-12</w:t>
            </w:r>
          </w:p>
        </w:tc>
        <w:tc>
          <w:tcPr>
            <w:tcW w:w="277" w:type="pct"/>
            <w:tcBorders>
              <w:top w:val="nil"/>
              <w:left w:val="nil"/>
              <w:bottom w:val="nil"/>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-6</w:t>
            </w:r>
          </w:p>
        </w:tc>
        <w:tc>
          <w:tcPr>
            <w:tcW w:w="425" w:type="pct"/>
            <w:tcBorders>
              <w:top w:val="nil"/>
              <w:left w:val="nil"/>
              <w:bottom w:val="nil"/>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-17</w:t>
            </w:r>
          </w:p>
        </w:tc>
      </w:tr>
      <w:tr w:rsidR="00777492" w:rsidTr="00BB06A0">
        <w:tc>
          <w:tcPr>
            <w:tcW w:w="906" w:type="pct"/>
            <w:tcBorders>
              <w:top w:val="nil"/>
              <w:left w:val="single" w:color="000000" w:sz="4" w:space="0"/>
              <w:bottom w:val="nil"/>
              <w:right w:val="single" w:color="000000" w:sz="4" w:space="0"/>
              <w:tl2br w:val="nil"/>
              <w:tr2bl w:val="nil"/>
            </w:tcBorders>
            <w:shd w:val="clear" w:color="auto" w:fill="CCEEFF"/>
            <w:noWrap/>
            <w:vAlign w:val="bottom"/>
          </w:tcPr>
          <w:p w:rsidR="00777492" w:rsidP="00BB06A0" w:rsidRDefault="0097139C">
            <w:pPr>
              <w:rPr>
                <w:color w:val="000000"/>
                <w:sz w:val="14"/>
              </w:rPr>
            </w:pPr>
            <w:bookmarkStart w:name="_df6b3de9_145f_4290_84a2_03316a61897d" w:id="494"/>
            <w:bookmarkEnd w:id="493"/>
            <w:r>
              <w:rPr>
                <w:rFonts w:eastAsia="Times New Roman"/>
                <w:color w:val="000000"/>
                <w:sz w:val="14"/>
              </w:rPr>
              <w:t>Los Azules</w:t>
            </w:r>
          </w:p>
        </w:tc>
        <w:tc>
          <w:tcPr>
            <w:tcW w:w="277"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277" w:type="pct"/>
            <w:tcBorders>
              <w:top w:val="nil"/>
              <w:left w:val="nil"/>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394"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-18</w:t>
            </w:r>
          </w:p>
        </w:tc>
        <w:tc>
          <w:tcPr>
            <w:tcW w:w="347" w:type="pct"/>
            <w:tcBorders>
              <w:top w:val="nil"/>
              <w:left w:val="nil"/>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433"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-18</w:t>
            </w:r>
          </w:p>
        </w:tc>
        <w:tc>
          <w:tcPr>
            <w:tcW w:w="277"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-18</w:t>
            </w:r>
          </w:p>
        </w:tc>
        <w:tc>
          <w:tcPr>
            <w:tcW w:w="277" w:type="pct"/>
            <w:tcBorders>
              <w:top w:val="nil"/>
              <w:left w:val="nil"/>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438"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-18</w:t>
            </w:r>
          </w:p>
        </w:tc>
        <w:tc>
          <w:tcPr>
            <w:tcW w:w="277" w:type="pct"/>
            <w:tcBorders>
              <w:top w:val="nil"/>
              <w:left w:val="single" w:color="000000" w:sz="4" w:space="0"/>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-18</w:t>
            </w:r>
          </w:p>
        </w:tc>
        <w:tc>
          <w:tcPr>
            <w:tcW w:w="277" w:type="pct"/>
            <w:tcBorders>
              <w:top w:val="nil"/>
              <w:left w:val="nil"/>
              <w:bottom w:val="nil"/>
              <w:right w:val="nil"/>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w:t>
            </w:r>
          </w:p>
        </w:tc>
        <w:tc>
          <w:tcPr>
            <w:tcW w:w="425" w:type="pct"/>
            <w:tcBorders>
              <w:top w:val="nil"/>
              <w:left w:val="nil"/>
              <w:bottom w:val="nil"/>
              <w:right w:val="single" w:color="000000" w:sz="4" w:space="0"/>
              <w:tl2br w:val="nil"/>
              <w:tr2bl w:val="nil"/>
            </w:tcBorders>
            <w:shd w:val="clear" w:color="auto" w:fill="CCEEFF"/>
            <w:noWrap/>
            <w:vAlign w:val="bottom"/>
          </w:tcPr>
          <w:p w:rsidR="00777492" w:rsidP="00BB06A0" w:rsidRDefault="0097139C">
            <w:pPr>
              <w:jc w:val="center"/>
              <w:rPr>
                <w:color w:val="000000"/>
                <w:sz w:val="14"/>
              </w:rPr>
            </w:pPr>
            <w:r>
              <w:rPr>
                <w:rFonts w:eastAsia="Times New Roman"/>
                <w:color w:val="000000"/>
                <w:sz w:val="14"/>
              </w:rPr>
              <w:t>-18</w:t>
            </w:r>
          </w:p>
        </w:tc>
      </w:tr>
      <w:tr w:rsidR="00777492" w:rsidTr="00BB06A0">
        <w:tc>
          <w:tcPr>
            <w:tcW w:w="906" w:type="pct"/>
            <w:tcBorders>
              <w:top w:val="nil"/>
              <w:left w:val="single" w:color="000000" w:sz="4" w:space="0"/>
              <w:bottom w:val="single" w:color="000000" w:sz="4" w:space="0"/>
              <w:right w:val="single" w:color="000000" w:sz="4" w:space="0"/>
              <w:tl2br w:val="nil"/>
              <w:tr2bl w:val="nil"/>
            </w:tcBorders>
            <w:noWrap/>
            <w:vAlign w:val="bottom"/>
          </w:tcPr>
          <w:p w:rsidR="00777492" w:rsidP="00BB06A0" w:rsidRDefault="0097139C">
            <w:pPr>
              <w:rPr>
                <w:color w:val="000000"/>
                <w:sz w:val="14"/>
              </w:rPr>
            </w:pPr>
            <w:bookmarkStart w:name="_babb2b77_ca72_4b5d_be62_c3f5ec4ed8cf" w:id="495"/>
            <w:bookmarkEnd w:id="494"/>
            <w:r>
              <w:rPr>
                <w:rFonts w:eastAsia="Times New Roman"/>
                <w:color w:val="000000"/>
                <w:sz w:val="14"/>
              </w:rPr>
              <w:t>Mexico</w:t>
            </w:r>
          </w:p>
        </w:tc>
        <w:tc>
          <w:tcPr>
            <w:tcW w:w="277" w:type="pct"/>
            <w:tcBorders>
              <w:top w:val="nil"/>
              <w:left w:val="single" w:color="000000" w:sz="4" w:space="0"/>
              <w:bottom w:val="single" w:color="000000" w:sz="4" w:space="0"/>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277" w:type="pct"/>
            <w:tcBorders>
              <w:top w:val="nil"/>
              <w:left w:val="nil"/>
              <w:bottom w:val="single" w:color="000000" w:sz="4" w:space="0"/>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-4</w:t>
            </w:r>
          </w:p>
        </w:tc>
        <w:tc>
          <w:tcPr>
            <w:tcW w:w="394" w:type="pct"/>
            <w:tcBorders>
              <w:top w:val="nil"/>
              <w:left w:val="nil"/>
              <w:bottom w:val="single" w:color="000000" w:sz="4" w:space="0"/>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-3</w:t>
            </w:r>
          </w:p>
        </w:tc>
        <w:tc>
          <w:tcPr>
            <w:tcW w:w="394" w:type="pct"/>
            <w:tcBorders>
              <w:top w:val="nil"/>
              <w:left w:val="single" w:color="000000" w:sz="4" w:space="0"/>
              <w:bottom w:val="single" w:color="000000" w:sz="4" w:space="0"/>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347" w:type="pct"/>
            <w:tcBorders>
              <w:top w:val="nil"/>
              <w:left w:val="nil"/>
              <w:bottom w:val="single" w:color="000000" w:sz="4" w:space="0"/>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433" w:type="pct"/>
            <w:tcBorders>
              <w:top w:val="nil"/>
              <w:left w:val="nil"/>
              <w:bottom w:val="single" w:color="000000" w:sz="4" w:space="0"/>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277" w:type="pct"/>
            <w:tcBorders>
              <w:top w:val="nil"/>
              <w:left w:val="single" w:color="000000" w:sz="4" w:space="0"/>
              <w:bottom w:val="single" w:color="000000" w:sz="4" w:space="0"/>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277" w:type="pct"/>
            <w:tcBorders>
              <w:top w:val="nil"/>
              <w:left w:val="nil"/>
              <w:bottom w:val="single" w:color="000000" w:sz="4" w:space="0"/>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438" w:type="pct"/>
            <w:tcBorders>
              <w:top w:val="nil"/>
              <w:left w:val="nil"/>
              <w:bottom w:val="single" w:color="000000" w:sz="4" w:space="0"/>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-2</w:t>
            </w:r>
          </w:p>
        </w:tc>
        <w:tc>
          <w:tcPr>
            <w:tcW w:w="277" w:type="pct"/>
            <w:tcBorders>
              <w:top w:val="nil"/>
              <w:left w:val="single" w:color="000000" w:sz="4" w:space="0"/>
              <w:bottom w:val="single" w:color="000000" w:sz="4" w:space="0"/>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277" w:type="pct"/>
            <w:tcBorders>
              <w:top w:val="nil"/>
              <w:left w:val="nil"/>
              <w:bottom w:val="single" w:color="000000" w:sz="4" w:space="0"/>
              <w:right w:val="nil"/>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c>
          <w:tcPr>
            <w:tcW w:w="425" w:type="pct"/>
            <w:tcBorders>
              <w:top w:val="nil"/>
              <w:left w:val="nil"/>
              <w:bottom w:val="single" w:color="000000" w:sz="4" w:space="0"/>
              <w:right w:val="single" w:color="000000" w:sz="4" w:space="0"/>
              <w:tl2br w:val="nil"/>
              <w:tr2bl w:val="nil"/>
            </w:tcBorders>
            <w:noWrap/>
            <w:vAlign w:val="bottom"/>
          </w:tcPr>
          <w:p w:rsidR="00777492" w:rsidP="00BB06A0" w:rsidRDefault="0097139C">
            <w:pPr>
              <w:jc w:val="center"/>
              <w:rPr>
                <w:color w:val="000000"/>
                <w:sz w:val="14"/>
              </w:rPr>
            </w:pPr>
            <w:r>
              <w:rPr>
                <w:rFonts w:eastAsia="Times New Roman"/>
                <w:color w:val="000000"/>
                <w:sz w:val="14"/>
              </w:rPr>
              <w:t>-</w:t>
            </w:r>
          </w:p>
        </w:tc>
      </w:tr>
    </w:tbl>
    <w:bookmarkEnd w:id="485"/>
    <w:bookmarkEnd w:id="495"/>
    <w:p w:rsidRPr="00AB0186" w:rsidR="00777492" w:rsidP="00777492" w:rsidRDefault="0097139C">
      <w:pPr>
        <w:tabs>
          <w:tab w:val="left" w:pos="-720"/>
        </w:tabs>
        <w:suppressAutoHyphens/>
        <w:autoSpaceDE w:val="0"/>
        <w:autoSpaceDN w:val="0"/>
        <w:adjustRightInd w:val="0"/>
        <w:jc w:val="both"/>
        <w:rPr>
          <w:sz w:val="16"/>
          <w:szCs w:val="16"/>
        </w:rPr>
      </w:pPr>
      <w:r w:rsidRPr="00AB0186">
        <w:rPr>
          <w:sz w:val="16"/>
          <w:szCs w:val="16"/>
        </w:rPr>
        <w:t>*Mexico, no change in Resources exclusive of Reserves; San Jose, calculation not made.</w:t>
      </w:r>
    </w:p>
    <w:p w:rsidR="00777492" w:rsidP="00777492" w:rsidRDefault="00710EE6">
      <w:pPr>
        <w:tabs>
          <w:tab w:val="left" w:pos="-720"/>
        </w:tabs>
        <w:suppressAutoHyphens/>
        <w:autoSpaceDE w:val="0"/>
        <w:autoSpaceDN w:val="0"/>
        <w:adjustRightInd w:val="0"/>
        <w:jc w:val="both"/>
        <w:rPr>
          <w:szCs w:val="22"/>
        </w:rPr>
      </w:pPr>
    </w:p>
    <w:p w:rsidR="00777492" w:rsidP="00777492" w:rsidRDefault="0097139C">
      <w:pPr>
        <w:tabs>
          <w:tab w:val="left" w:pos="-720"/>
        </w:tabs>
        <w:suppressAutoHyphens/>
        <w:autoSpaceDE w:val="0"/>
        <w:autoSpaceDN w:val="0"/>
        <w:adjustRightInd w:val="0"/>
        <w:jc w:val="both"/>
        <w:rPr>
          <w:i/>
          <w:iCs/>
          <w:szCs w:val="22"/>
        </w:rPr>
      </w:pPr>
      <w:r w:rsidRPr="00065E82">
        <w:rPr>
          <w:i/>
          <w:iCs/>
          <w:szCs w:val="22"/>
        </w:rPr>
        <w:t>Technical Report Summaries and Qualified Persons</w:t>
      </w:r>
    </w:p>
    <w:p w:rsidRPr="00065E82" w:rsidR="00777492" w:rsidP="00777492" w:rsidRDefault="00710EE6">
      <w:pPr>
        <w:tabs>
          <w:tab w:val="left" w:pos="-720"/>
        </w:tabs>
        <w:suppressAutoHyphens/>
        <w:autoSpaceDE w:val="0"/>
        <w:autoSpaceDN w:val="0"/>
        <w:adjustRightInd w:val="0"/>
        <w:jc w:val="both"/>
        <w:rPr>
          <w:i/>
          <w:iCs/>
          <w:szCs w:val="22"/>
        </w:rPr>
      </w:pPr>
    </w:p>
    <w:p w:rsidR="00777492" w:rsidP="00777492" w:rsidRDefault="0097139C">
      <w:pPr>
        <w:tabs>
          <w:tab w:val="left" w:pos="-720"/>
        </w:tabs>
        <w:suppressAutoHyphens/>
        <w:autoSpaceDE w:val="0"/>
        <w:autoSpaceDN w:val="0"/>
        <w:adjustRightInd w:val="0"/>
        <w:jc w:val="both"/>
        <w:rPr>
          <w:szCs w:val="22"/>
        </w:rPr>
      </w:pPr>
      <w:r w:rsidRPr="00065E82">
        <w:rPr>
          <w:szCs w:val="22"/>
        </w:rPr>
        <w:t>The technical information concerning our mineral projects in this Form 10-K have been reviewed and approved by Peter Mah, P.Eng., Chief Operating Officer, and Luke Willis, Director, Resource Modeling, each a “qualified person” under S-K 1300. For a description of the key assumptions, parameters and methods used to estimate mineral reserves and mineral resources included in this Form 10-K, as well as data verification procedures and a general discussion of the extent to which the estimates may be affected by any known environmental, permitting, legal, title, taxation, sociopolitical, marketing or other relevant factors, please review the Technical Report Summaries for each of our material properties which are included as exhibits to this Report.</w:t>
      </w:r>
    </w:p>
    <w:p w:rsidR="00777492" w:rsidP="00777492" w:rsidRDefault="00710EE6">
      <w:pPr>
        <w:tabs>
          <w:tab w:val="left" w:pos="-720"/>
        </w:tabs>
        <w:suppressAutoHyphens/>
        <w:autoSpaceDE w:val="0"/>
        <w:autoSpaceDN w:val="0"/>
        <w:adjustRightInd w:val="0"/>
        <w:jc w:val="both"/>
        <w:rPr>
          <w:szCs w:val="22"/>
        </w:rPr>
      </w:pPr>
    </w:p>
    <w:p w:rsidR="00777492" w:rsidP="00777492" w:rsidRDefault="0097139C">
      <w:pPr>
        <w:keepNext/>
        <w:tabs>
          <w:tab w:val="left" w:pos="-720"/>
        </w:tabs>
        <w:suppressAutoHyphens/>
        <w:autoSpaceDE w:val="0"/>
        <w:autoSpaceDN w:val="0"/>
        <w:adjustRightInd w:val="0"/>
        <w:jc w:val="both"/>
        <w:rPr>
          <w:szCs w:val="22"/>
        </w:rPr>
      </w:pPr>
      <w:r>
        <w:rPr>
          <w:szCs w:val="22"/>
        </w:rPr>
        <w:t>The following table summarizes the estimated portion of proven and probable gold and silver reserves attributable to us for the Gold Bar mine and San José mine as of December 31, 2021.</w:t>
      </w:r>
    </w:p>
    <w:p w:rsidR="00777492" w:rsidP="00777492" w:rsidRDefault="00710EE6">
      <w:pPr>
        <w:keepNext/>
        <w:tabs>
          <w:tab w:val="left" w:pos="-720"/>
        </w:tabs>
        <w:suppressAutoHyphens/>
        <w:autoSpaceDE w:val="0"/>
        <w:autoSpaceDN w:val="0"/>
        <w:adjustRightInd w:val="0"/>
        <w:jc w:val="both"/>
        <w:rPr>
          <w:szCs w:val="22"/>
        </w:rPr>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430"/>
        <w:gridCol w:w="865"/>
        <w:gridCol w:w="865"/>
        <w:gridCol w:w="868"/>
        <w:gridCol w:w="247"/>
        <w:gridCol w:w="866"/>
        <w:gridCol w:w="866"/>
        <w:gridCol w:w="868"/>
        <w:gridCol w:w="233"/>
        <w:gridCol w:w="866"/>
        <w:gridCol w:w="866"/>
        <w:gridCol w:w="866"/>
      </w:tblGrid>
      <w:tr w:rsidR="00777492" w:rsidTr="00BB06A0">
        <w:trPr>
          <w:trHeight w:val="20" w:hRule="exact"/>
          <w:jc w:val="center"/>
        </w:trPr>
        <w:tc>
          <w:tcPr>
            <w:tcW w:w="737" w:type="pct"/>
            <w:tcBorders>
              <w:top w:val="nil"/>
              <w:left w:val="nil"/>
              <w:bottom w:val="nil"/>
              <w:right w:val="nil"/>
            </w:tcBorders>
            <w:noWrap/>
            <w:vAlign w:val="bottom"/>
          </w:tcPr>
          <w:p w:rsidR="00777492" w:rsidP="00BB06A0" w:rsidRDefault="00710EE6">
            <w:pPr>
              <w:keepNext/>
              <w:rPr>
                <w:sz w:val="2"/>
              </w:rPr>
            </w:pPr>
            <w:bookmarkStart w:name="_5a56f7ff_2f8e_4feb_a416_13986101bdec" w:colFirst="0" w:colLast="0" w:id="496"/>
            <w:bookmarkStart w:name="_ee176c5c_3189_424e_b0e5_e6103fc431d8" w:colFirst="1" w:colLast="1" w:id="497"/>
            <w:bookmarkStart w:name="_e5ebbc1b_1575_49fa_8cb9_716ecabd5948" w:colFirst="2" w:colLast="2" w:id="498"/>
            <w:bookmarkStart w:name="_508f60e0_4cd9_4ad3_a6ea_261a42d67c21" w:colFirst="3" w:colLast="3" w:id="499"/>
            <w:bookmarkStart w:name="_ccc6d88d_5b16_4ba6_8819_d9e74ae55b14" w:colFirst="4" w:colLast="4" w:id="500"/>
            <w:bookmarkStart w:name="_a59d000e_e750_4f45_be1e_9c45328db61e" w:colFirst="5" w:colLast="5" w:id="501"/>
            <w:bookmarkStart w:name="_9ecdaf1d_6bcc_408d_adea_1271ab9ca265" w:colFirst="6" w:colLast="6" w:id="502"/>
            <w:bookmarkStart w:name="_68d9b53e_983d_45fc_9fb5_40510ff0f522" w:colFirst="7" w:colLast="7" w:id="503"/>
            <w:bookmarkStart w:name="_67f4c429_0307_4748_aa86_5be54028950a" w:colFirst="8" w:colLast="8" w:id="504"/>
            <w:bookmarkStart w:name="_5fcfe93b_b080_4cdb_9ab0_876f0ac7f7a6" w:colFirst="9" w:colLast="9" w:id="505"/>
            <w:bookmarkStart w:name="_dc736a61_b83a_45d7_93de_fe1e3664982c" w:colFirst="10" w:colLast="10" w:id="506"/>
            <w:bookmarkStart w:name="_1601e222_e187_4cd8_8cb4_b36e599b8386" w:colFirst="11" w:colLast="11" w:id="507"/>
            <w:bookmarkStart w:name="_9d0711d2_9f14_470e_8ff1_dd729ad9a879" w:id="508"/>
          </w:p>
        </w:tc>
        <w:tc>
          <w:tcPr>
            <w:tcW w:w="446" w:type="pct"/>
            <w:tcBorders>
              <w:top w:val="nil"/>
              <w:left w:val="nil"/>
              <w:bottom w:val="nil"/>
              <w:right w:val="nil"/>
            </w:tcBorders>
            <w:noWrap/>
            <w:vAlign w:val="bottom"/>
          </w:tcPr>
          <w:p w:rsidR="00777492" w:rsidP="00BB06A0" w:rsidRDefault="00710EE6">
            <w:pPr>
              <w:keepNext/>
              <w:rPr>
                <w:sz w:val="2"/>
              </w:rPr>
            </w:pPr>
          </w:p>
        </w:tc>
        <w:tc>
          <w:tcPr>
            <w:tcW w:w="446" w:type="pct"/>
            <w:tcBorders>
              <w:top w:val="nil"/>
              <w:left w:val="nil"/>
              <w:bottom w:val="nil"/>
              <w:right w:val="nil"/>
            </w:tcBorders>
            <w:noWrap/>
            <w:vAlign w:val="bottom"/>
          </w:tcPr>
          <w:p w:rsidR="00777492" w:rsidP="00BB06A0" w:rsidRDefault="00710EE6">
            <w:pPr>
              <w:keepNext/>
              <w:rPr>
                <w:sz w:val="2"/>
              </w:rPr>
            </w:pPr>
          </w:p>
        </w:tc>
        <w:tc>
          <w:tcPr>
            <w:tcW w:w="446" w:type="pct"/>
            <w:tcBorders>
              <w:top w:val="nil"/>
              <w:left w:val="nil"/>
              <w:bottom w:val="nil"/>
              <w:right w:val="nil"/>
            </w:tcBorders>
            <w:noWrap/>
            <w:vAlign w:val="bottom"/>
          </w:tcPr>
          <w:p w:rsidR="00777492" w:rsidP="00BB06A0" w:rsidRDefault="00710EE6">
            <w:pPr>
              <w:keepNext/>
              <w:rPr>
                <w:sz w:val="2"/>
              </w:rPr>
            </w:pPr>
          </w:p>
        </w:tc>
        <w:tc>
          <w:tcPr>
            <w:tcW w:w="127" w:type="pct"/>
            <w:tcBorders>
              <w:top w:val="nil"/>
              <w:left w:val="nil"/>
              <w:bottom w:val="nil"/>
              <w:right w:val="nil"/>
            </w:tcBorders>
            <w:noWrap/>
            <w:vAlign w:val="bottom"/>
          </w:tcPr>
          <w:p w:rsidR="00777492" w:rsidP="00BB06A0" w:rsidRDefault="00710EE6">
            <w:pPr>
              <w:keepNext/>
              <w:rPr>
                <w:sz w:val="2"/>
              </w:rPr>
            </w:pPr>
          </w:p>
        </w:tc>
        <w:tc>
          <w:tcPr>
            <w:tcW w:w="446" w:type="pct"/>
            <w:tcBorders>
              <w:top w:val="nil"/>
              <w:left w:val="nil"/>
              <w:bottom w:val="nil"/>
              <w:right w:val="nil"/>
            </w:tcBorders>
            <w:noWrap/>
            <w:vAlign w:val="bottom"/>
          </w:tcPr>
          <w:p w:rsidR="00777492" w:rsidP="00BB06A0" w:rsidRDefault="00710EE6">
            <w:pPr>
              <w:keepNext/>
              <w:rPr>
                <w:sz w:val="2"/>
              </w:rPr>
            </w:pPr>
          </w:p>
        </w:tc>
        <w:tc>
          <w:tcPr>
            <w:tcW w:w="446" w:type="pct"/>
            <w:tcBorders>
              <w:top w:val="nil"/>
              <w:left w:val="nil"/>
              <w:bottom w:val="nil"/>
              <w:right w:val="nil"/>
            </w:tcBorders>
            <w:noWrap/>
            <w:vAlign w:val="bottom"/>
          </w:tcPr>
          <w:p w:rsidR="00777492" w:rsidP="00BB06A0" w:rsidRDefault="00710EE6">
            <w:pPr>
              <w:keepNext/>
              <w:rPr>
                <w:sz w:val="2"/>
              </w:rPr>
            </w:pPr>
          </w:p>
        </w:tc>
        <w:tc>
          <w:tcPr>
            <w:tcW w:w="446" w:type="pct"/>
            <w:tcBorders>
              <w:top w:val="nil"/>
              <w:left w:val="nil"/>
              <w:bottom w:val="nil"/>
              <w:right w:val="nil"/>
            </w:tcBorders>
            <w:noWrap/>
            <w:vAlign w:val="bottom"/>
          </w:tcPr>
          <w:p w:rsidR="00777492" w:rsidP="00BB06A0" w:rsidRDefault="00710EE6">
            <w:pPr>
              <w:keepNext/>
              <w:rPr>
                <w:sz w:val="2"/>
              </w:rPr>
            </w:pPr>
          </w:p>
        </w:tc>
        <w:tc>
          <w:tcPr>
            <w:tcW w:w="120" w:type="pct"/>
            <w:tcBorders>
              <w:top w:val="nil"/>
              <w:left w:val="nil"/>
              <w:bottom w:val="nil"/>
              <w:right w:val="nil"/>
            </w:tcBorders>
            <w:noWrap/>
            <w:vAlign w:val="bottom"/>
          </w:tcPr>
          <w:p w:rsidR="00777492" w:rsidP="00BB06A0" w:rsidRDefault="00710EE6">
            <w:pPr>
              <w:keepNext/>
              <w:rPr>
                <w:sz w:val="2"/>
              </w:rPr>
            </w:pPr>
          </w:p>
        </w:tc>
        <w:tc>
          <w:tcPr>
            <w:tcW w:w="446" w:type="pct"/>
            <w:tcBorders>
              <w:top w:val="nil"/>
              <w:left w:val="nil"/>
              <w:bottom w:val="nil"/>
              <w:right w:val="nil"/>
            </w:tcBorders>
            <w:noWrap/>
            <w:vAlign w:val="bottom"/>
          </w:tcPr>
          <w:p w:rsidR="00777492" w:rsidP="00BB06A0" w:rsidRDefault="00710EE6">
            <w:pPr>
              <w:keepNext/>
              <w:rPr>
                <w:sz w:val="2"/>
              </w:rPr>
            </w:pPr>
          </w:p>
        </w:tc>
        <w:tc>
          <w:tcPr>
            <w:tcW w:w="446" w:type="pct"/>
            <w:tcBorders>
              <w:top w:val="nil"/>
              <w:left w:val="nil"/>
              <w:bottom w:val="nil"/>
              <w:right w:val="nil"/>
            </w:tcBorders>
            <w:noWrap/>
            <w:vAlign w:val="bottom"/>
          </w:tcPr>
          <w:p w:rsidR="00777492" w:rsidP="00BB06A0" w:rsidRDefault="00710EE6">
            <w:pPr>
              <w:keepNext/>
              <w:rPr>
                <w:sz w:val="2"/>
              </w:rPr>
            </w:pPr>
          </w:p>
        </w:tc>
        <w:tc>
          <w:tcPr>
            <w:tcW w:w="446" w:type="pct"/>
            <w:tcBorders>
              <w:top w:val="nil"/>
              <w:left w:val="nil"/>
              <w:bottom w:val="nil"/>
              <w:right w:val="nil"/>
            </w:tcBorders>
            <w:noWrap/>
            <w:vAlign w:val="bottom"/>
          </w:tcPr>
          <w:p w:rsidR="00777492" w:rsidP="00BB06A0" w:rsidRDefault="00710EE6">
            <w:pPr>
              <w:keepNext/>
              <w:rPr>
                <w:sz w:val="2"/>
              </w:rPr>
            </w:pPr>
          </w:p>
        </w:tc>
      </w:tr>
      <w:tr w:rsidR="00777492" w:rsidTr="00BB06A0">
        <w:trPr>
          <w:jc w:val="center"/>
        </w:trPr>
        <w:tc>
          <w:tcPr>
            <w:tcW w:w="737" w:type="pct"/>
            <w:tcBorders>
              <w:top w:val="nil"/>
              <w:left w:val="nil"/>
              <w:bottom w:val="nil"/>
              <w:right w:val="nil"/>
              <w:tl2br w:val="nil"/>
              <w:tr2bl w:val="nil"/>
            </w:tcBorders>
            <w:shd w:val="clear" w:color="auto" w:fill="auto"/>
            <w:noWrap/>
            <w:vAlign w:val="bottom"/>
          </w:tcPr>
          <w:p w:rsidR="00777492" w:rsidP="00BB06A0" w:rsidRDefault="00710EE6">
            <w:pPr>
              <w:keepNext/>
              <w:rPr>
                <w:color w:val="000000"/>
              </w:rPr>
            </w:pPr>
            <w:bookmarkStart w:name="_fa6ae1b5_fea9_4408_ac65_fc647d819c2b" w:id="509"/>
            <w:bookmarkEnd w:id="496"/>
            <w:bookmarkEnd w:id="497"/>
            <w:bookmarkEnd w:id="498"/>
            <w:bookmarkEnd w:id="499"/>
            <w:bookmarkEnd w:id="500"/>
            <w:bookmarkEnd w:id="501"/>
            <w:bookmarkEnd w:id="502"/>
            <w:bookmarkEnd w:id="503"/>
            <w:bookmarkEnd w:id="504"/>
            <w:bookmarkEnd w:id="505"/>
            <w:bookmarkEnd w:id="506"/>
            <w:bookmarkEnd w:id="507"/>
          </w:p>
        </w:tc>
        <w:tc>
          <w:tcPr>
            <w:tcW w:w="4263" w:type="pct"/>
            <w:gridSpan w:val="11"/>
            <w:tcBorders>
              <w:top w:val="single" w:color="000000" w:sz="4" w:space="0"/>
              <w:left w:val="nil"/>
              <w:bottom w:val="single" w:color="000000" w:sz="4" w:space="0"/>
              <w:right w:val="nil"/>
              <w:tl2br w:val="nil"/>
              <w:tr2bl w:val="nil"/>
            </w:tcBorders>
            <w:shd w:val="clear" w:color="auto" w:fill="auto"/>
            <w:vAlign w:val="bottom"/>
          </w:tcPr>
          <w:p w:rsidR="00777492" w:rsidP="00BB06A0" w:rsidRDefault="0097139C">
            <w:pPr>
              <w:keepNext/>
              <w:jc w:val="center"/>
              <w:rPr>
                <w:b/>
                <w:color w:val="000000"/>
                <w:sz w:val="16"/>
              </w:rPr>
            </w:pPr>
            <w:r>
              <w:rPr>
                <w:rFonts w:eastAsia="Times New Roman"/>
                <w:b/>
                <w:color w:val="000000"/>
                <w:sz w:val="16"/>
              </w:rPr>
              <w:t>Gold Reserves at December 31, 2021</w:t>
            </w:r>
          </w:p>
        </w:tc>
      </w:tr>
      <w:tr w:rsidR="00777492" w:rsidTr="00BB06A0">
        <w:trPr>
          <w:jc w:val="center"/>
        </w:trPr>
        <w:tc>
          <w:tcPr>
            <w:tcW w:w="737" w:type="pct"/>
            <w:tcBorders>
              <w:top w:val="nil"/>
              <w:left w:val="nil"/>
              <w:bottom w:val="nil"/>
              <w:right w:val="nil"/>
              <w:tl2br w:val="nil"/>
              <w:tr2bl w:val="nil"/>
            </w:tcBorders>
            <w:shd w:val="clear" w:color="auto" w:fill="auto"/>
            <w:noWrap/>
            <w:vAlign w:val="bottom"/>
          </w:tcPr>
          <w:p w:rsidR="00777492" w:rsidP="00BB06A0" w:rsidRDefault="00710EE6">
            <w:pPr>
              <w:keepNext/>
              <w:rPr>
                <w:color w:val="000000"/>
                <w:sz w:val="16"/>
              </w:rPr>
            </w:pPr>
            <w:bookmarkStart w:name="_7ee34b72_47fc_4c08_a6c7_016024c9d949" w:id="510"/>
            <w:bookmarkEnd w:id="509"/>
          </w:p>
        </w:tc>
        <w:tc>
          <w:tcPr>
            <w:tcW w:w="1339" w:type="pct"/>
            <w:gridSpan w:val="3"/>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Proven</w:t>
            </w:r>
          </w:p>
        </w:tc>
        <w:tc>
          <w:tcPr>
            <w:tcW w:w="127" w:type="pct"/>
            <w:tcBorders>
              <w:top w:val="nil"/>
              <w:left w:val="nil"/>
              <w:bottom w:val="nil"/>
              <w:right w:val="nil"/>
              <w:tl2br w:val="nil"/>
              <w:tr2bl w:val="nil"/>
            </w:tcBorders>
            <w:shd w:val="clear" w:color="auto" w:fill="auto"/>
            <w:noWrap/>
            <w:vAlign w:val="bottom"/>
          </w:tcPr>
          <w:p w:rsidR="00777492" w:rsidP="00BB06A0" w:rsidRDefault="00710EE6">
            <w:pPr>
              <w:keepNext/>
              <w:jc w:val="center"/>
              <w:rPr>
                <w:b/>
                <w:color w:val="000000"/>
                <w:sz w:val="16"/>
              </w:rPr>
            </w:pPr>
          </w:p>
        </w:tc>
        <w:tc>
          <w:tcPr>
            <w:tcW w:w="1339" w:type="pct"/>
            <w:gridSpan w:val="3"/>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Probable</w:t>
            </w:r>
          </w:p>
        </w:tc>
        <w:tc>
          <w:tcPr>
            <w:tcW w:w="120" w:type="pct"/>
            <w:tcBorders>
              <w:top w:val="nil"/>
              <w:left w:val="nil"/>
              <w:bottom w:val="nil"/>
              <w:right w:val="nil"/>
              <w:tl2br w:val="nil"/>
              <w:tr2bl w:val="nil"/>
            </w:tcBorders>
            <w:shd w:val="clear" w:color="auto" w:fill="auto"/>
            <w:noWrap/>
            <w:vAlign w:val="bottom"/>
          </w:tcPr>
          <w:p w:rsidR="00777492" w:rsidP="00BB06A0" w:rsidRDefault="00710EE6">
            <w:pPr>
              <w:keepNext/>
              <w:rPr>
                <w:b/>
                <w:color w:val="000000"/>
                <w:sz w:val="16"/>
              </w:rPr>
            </w:pPr>
          </w:p>
        </w:tc>
        <w:tc>
          <w:tcPr>
            <w:tcW w:w="1339" w:type="pct"/>
            <w:gridSpan w:val="3"/>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Proven and Probable</w:t>
            </w:r>
          </w:p>
        </w:tc>
      </w:tr>
      <w:tr w:rsidR="00777492" w:rsidTr="00BB06A0">
        <w:trPr>
          <w:jc w:val="center"/>
        </w:trPr>
        <w:tc>
          <w:tcPr>
            <w:tcW w:w="737" w:type="pct"/>
            <w:tcBorders>
              <w:top w:val="nil"/>
              <w:left w:val="nil"/>
              <w:bottom w:val="nil"/>
              <w:right w:val="nil"/>
              <w:tl2br w:val="nil"/>
              <w:tr2bl w:val="nil"/>
            </w:tcBorders>
            <w:shd w:val="clear" w:color="auto" w:fill="auto"/>
            <w:noWrap/>
            <w:vAlign w:val="bottom"/>
          </w:tcPr>
          <w:p w:rsidR="00777492" w:rsidP="00BB06A0" w:rsidRDefault="00710EE6">
            <w:pPr>
              <w:keepNext/>
              <w:rPr>
                <w:color w:val="000000"/>
                <w:sz w:val="16"/>
              </w:rPr>
            </w:pPr>
            <w:bookmarkStart w:name="_d92b5c15_1e0d_4aae_b511_d053867253e8" w:id="511"/>
            <w:bookmarkEnd w:id="510"/>
          </w:p>
        </w:tc>
        <w:tc>
          <w:tcPr>
            <w:tcW w:w="446" w:type="pct"/>
            <w:tcBorders>
              <w:top w:val="nil"/>
              <w:left w:val="nil"/>
              <w:bottom w:val="nil"/>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 xml:space="preserve">Tonnes </w:t>
            </w:r>
          </w:p>
        </w:tc>
        <w:tc>
          <w:tcPr>
            <w:tcW w:w="446" w:type="pct"/>
            <w:tcBorders>
              <w:top w:val="nil"/>
              <w:left w:val="nil"/>
              <w:bottom w:val="nil"/>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Gold</w:t>
            </w:r>
          </w:p>
        </w:tc>
        <w:tc>
          <w:tcPr>
            <w:tcW w:w="446" w:type="pct"/>
            <w:tcBorders>
              <w:top w:val="nil"/>
              <w:left w:val="nil"/>
              <w:bottom w:val="nil"/>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Gold</w:t>
            </w:r>
          </w:p>
        </w:tc>
        <w:tc>
          <w:tcPr>
            <w:tcW w:w="127" w:type="pct"/>
            <w:tcBorders>
              <w:top w:val="nil"/>
              <w:left w:val="nil"/>
              <w:bottom w:val="nil"/>
              <w:right w:val="nil"/>
              <w:tl2br w:val="nil"/>
              <w:tr2bl w:val="nil"/>
            </w:tcBorders>
            <w:shd w:val="clear" w:color="auto" w:fill="auto"/>
            <w:noWrap/>
            <w:vAlign w:val="bottom"/>
          </w:tcPr>
          <w:p w:rsidR="00777492" w:rsidP="00BB06A0" w:rsidRDefault="00710EE6">
            <w:pPr>
              <w:keepNext/>
              <w:jc w:val="center"/>
              <w:rPr>
                <w:b/>
                <w:color w:val="000000"/>
                <w:sz w:val="16"/>
              </w:rPr>
            </w:pPr>
          </w:p>
        </w:tc>
        <w:tc>
          <w:tcPr>
            <w:tcW w:w="446" w:type="pct"/>
            <w:tcBorders>
              <w:top w:val="nil"/>
              <w:left w:val="nil"/>
              <w:bottom w:val="nil"/>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Tonnes</w:t>
            </w:r>
          </w:p>
        </w:tc>
        <w:tc>
          <w:tcPr>
            <w:tcW w:w="446" w:type="pct"/>
            <w:tcBorders>
              <w:top w:val="nil"/>
              <w:left w:val="nil"/>
              <w:bottom w:val="nil"/>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Gold</w:t>
            </w:r>
          </w:p>
        </w:tc>
        <w:tc>
          <w:tcPr>
            <w:tcW w:w="446" w:type="pct"/>
            <w:tcBorders>
              <w:top w:val="nil"/>
              <w:left w:val="nil"/>
              <w:bottom w:val="nil"/>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Gold</w:t>
            </w:r>
          </w:p>
        </w:tc>
        <w:tc>
          <w:tcPr>
            <w:tcW w:w="120" w:type="pct"/>
            <w:tcBorders>
              <w:top w:val="nil"/>
              <w:left w:val="nil"/>
              <w:bottom w:val="nil"/>
              <w:right w:val="nil"/>
              <w:tl2br w:val="nil"/>
              <w:tr2bl w:val="nil"/>
            </w:tcBorders>
            <w:shd w:val="clear" w:color="auto" w:fill="auto"/>
            <w:noWrap/>
            <w:vAlign w:val="bottom"/>
          </w:tcPr>
          <w:p w:rsidR="00777492" w:rsidP="00BB06A0" w:rsidRDefault="00710EE6">
            <w:pPr>
              <w:keepNext/>
              <w:jc w:val="center"/>
              <w:rPr>
                <w:b/>
                <w:color w:val="000000"/>
                <w:sz w:val="16"/>
              </w:rPr>
            </w:pPr>
          </w:p>
        </w:tc>
        <w:tc>
          <w:tcPr>
            <w:tcW w:w="446" w:type="pct"/>
            <w:tcBorders>
              <w:top w:val="nil"/>
              <w:left w:val="nil"/>
              <w:bottom w:val="nil"/>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 xml:space="preserve">Tonnes </w:t>
            </w:r>
          </w:p>
        </w:tc>
        <w:tc>
          <w:tcPr>
            <w:tcW w:w="446" w:type="pct"/>
            <w:tcBorders>
              <w:top w:val="nil"/>
              <w:left w:val="nil"/>
              <w:bottom w:val="nil"/>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Gold</w:t>
            </w:r>
          </w:p>
        </w:tc>
        <w:tc>
          <w:tcPr>
            <w:tcW w:w="446" w:type="pct"/>
            <w:tcBorders>
              <w:top w:val="nil"/>
              <w:left w:val="nil"/>
              <w:bottom w:val="nil"/>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Gold</w:t>
            </w:r>
          </w:p>
        </w:tc>
      </w:tr>
      <w:tr w:rsidR="00777492" w:rsidTr="00BB06A0">
        <w:trPr>
          <w:jc w:val="center"/>
        </w:trPr>
        <w:tc>
          <w:tcPr>
            <w:tcW w:w="737" w:type="pct"/>
            <w:tcBorders>
              <w:top w:val="nil"/>
              <w:left w:val="nil"/>
              <w:bottom w:val="nil"/>
              <w:right w:val="nil"/>
              <w:tl2br w:val="nil"/>
              <w:tr2bl w:val="nil"/>
            </w:tcBorders>
            <w:shd w:val="clear" w:color="auto" w:fill="auto"/>
            <w:noWrap/>
            <w:vAlign w:val="bottom"/>
          </w:tcPr>
          <w:p w:rsidR="00777492" w:rsidP="00BB06A0" w:rsidRDefault="00710EE6">
            <w:pPr>
              <w:keepNext/>
              <w:rPr>
                <w:color w:val="000000"/>
                <w:sz w:val="16"/>
              </w:rPr>
            </w:pPr>
            <w:bookmarkStart w:name="_34697f1c_11d4_4c33_9de9_eab57c53c62a" w:id="512"/>
            <w:bookmarkEnd w:id="511"/>
          </w:p>
        </w:tc>
        <w:tc>
          <w:tcPr>
            <w:tcW w:w="446" w:type="pct"/>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(kt)</w:t>
            </w:r>
          </w:p>
        </w:tc>
        <w:tc>
          <w:tcPr>
            <w:tcW w:w="446" w:type="pct"/>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(gpt)</w:t>
            </w:r>
          </w:p>
        </w:tc>
        <w:tc>
          <w:tcPr>
            <w:tcW w:w="446" w:type="pct"/>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(koz)</w:t>
            </w:r>
          </w:p>
        </w:tc>
        <w:tc>
          <w:tcPr>
            <w:tcW w:w="127" w:type="pct"/>
            <w:tcBorders>
              <w:top w:val="nil"/>
              <w:left w:val="nil"/>
              <w:bottom w:val="nil"/>
              <w:right w:val="nil"/>
              <w:tl2br w:val="nil"/>
              <w:tr2bl w:val="nil"/>
            </w:tcBorders>
            <w:shd w:val="clear" w:color="auto" w:fill="auto"/>
            <w:noWrap/>
            <w:vAlign w:val="bottom"/>
          </w:tcPr>
          <w:p w:rsidR="00777492" w:rsidP="00BB06A0" w:rsidRDefault="00710EE6">
            <w:pPr>
              <w:keepNext/>
              <w:jc w:val="center"/>
              <w:rPr>
                <w:b/>
                <w:color w:val="000000"/>
                <w:sz w:val="16"/>
              </w:rPr>
            </w:pPr>
          </w:p>
        </w:tc>
        <w:tc>
          <w:tcPr>
            <w:tcW w:w="446" w:type="pct"/>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(kt)</w:t>
            </w:r>
          </w:p>
        </w:tc>
        <w:tc>
          <w:tcPr>
            <w:tcW w:w="446" w:type="pct"/>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(gpt)</w:t>
            </w:r>
          </w:p>
        </w:tc>
        <w:tc>
          <w:tcPr>
            <w:tcW w:w="446" w:type="pct"/>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(koz)</w:t>
            </w:r>
          </w:p>
        </w:tc>
        <w:tc>
          <w:tcPr>
            <w:tcW w:w="120" w:type="pct"/>
            <w:tcBorders>
              <w:top w:val="nil"/>
              <w:left w:val="nil"/>
              <w:bottom w:val="nil"/>
              <w:right w:val="nil"/>
              <w:tl2br w:val="nil"/>
              <w:tr2bl w:val="nil"/>
            </w:tcBorders>
            <w:shd w:val="clear" w:color="auto" w:fill="auto"/>
            <w:noWrap/>
            <w:vAlign w:val="bottom"/>
          </w:tcPr>
          <w:p w:rsidR="00777492" w:rsidP="00BB06A0" w:rsidRDefault="00710EE6">
            <w:pPr>
              <w:keepNext/>
              <w:jc w:val="center"/>
              <w:rPr>
                <w:b/>
                <w:color w:val="000000"/>
                <w:sz w:val="16"/>
              </w:rPr>
            </w:pPr>
          </w:p>
        </w:tc>
        <w:tc>
          <w:tcPr>
            <w:tcW w:w="446" w:type="pct"/>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(kt)</w:t>
            </w:r>
          </w:p>
        </w:tc>
        <w:tc>
          <w:tcPr>
            <w:tcW w:w="446" w:type="pct"/>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(gpt)</w:t>
            </w:r>
          </w:p>
        </w:tc>
        <w:tc>
          <w:tcPr>
            <w:tcW w:w="446" w:type="pct"/>
            <w:tcBorders>
              <w:top w:val="nil"/>
              <w:left w:val="nil"/>
              <w:bottom w:val="single" w:color="000000" w:sz="4" w:space="0"/>
              <w:right w:val="nil"/>
              <w:tl2br w:val="nil"/>
              <w:tr2bl w:val="nil"/>
            </w:tcBorders>
            <w:shd w:val="clear" w:color="auto" w:fill="auto"/>
            <w:noWrap/>
            <w:vAlign w:val="bottom"/>
          </w:tcPr>
          <w:p w:rsidR="00777492" w:rsidP="00BB06A0" w:rsidRDefault="0097139C">
            <w:pPr>
              <w:keepNext/>
              <w:jc w:val="center"/>
              <w:rPr>
                <w:b/>
                <w:color w:val="000000"/>
                <w:sz w:val="16"/>
              </w:rPr>
            </w:pPr>
            <w:r>
              <w:rPr>
                <w:rFonts w:eastAsia="Times New Roman"/>
                <w:b/>
                <w:color w:val="000000"/>
                <w:sz w:val="16"/>
              </w:rPr>
              <w:t>(koz)</w:t>
            </w:r>
          </w:p>
        </w:tc>
      </w:tr>
      <w:tr w:rsidR="00777492" w:rsidTr="00BB06A0">
        <w:trPr>
          <w:jc w:val="center"/>
        </w:trPr>
        <w:tc>
          <w:tcPr>
            <w:tcW w:w="737" w:type="pct"/>
            <w:tcBorders>
              <w:top w:val="nil"/>
              <w:left w:val="nil"/>
              <w:bottom w:val="nil"/>
              <w:right w:val="nil"/>
              <w:tl2br w:val="nil"/>
              <w:tr2bl w:val="nil"/>
            </w:tcBorders>
            <w:shd w:val="clear" w:color="auto" w:fill="CCEEFF"/>
            <w:vAlign w:val="bottom"/>
          </w:tcPr>
          <w:p w:rsidR="00777492" w:rsidP="00BB06A0" w:rsidRDefault="0097139C">
            <w:pPr>
              <w:keepNext/>
              <w:rPr>
                <w:color w:val="000000"/>
                <w:sz w:val="16"/>
              </w:rPr>
            </w:pPr>
            <w:bookmarkStart w:name="_8f2d959b_c6f5_4a38_9782_47be6873c97a" w:id="513"/>
            <w:bookmarkEnd w:id="512"/>
            <w:r>
              <w:rPr>
                <w:rFonts w:eastAsia="Times New Roman"/>
                <w:color w:val="000000"/>
                <w:sz w:val="16"/>
              </w:rPr>
              <w:t xml:space="preserve">Gold Bar mine </w:t>
            </w:r>
            <w:r>
              <w:rPr>
                <w:rFonts w:eastAsia="Times New Roman"/>
                <w:color w:val="000000"/>
                <w:sz w:val="16"/>
                <w:vertAlign w:val="superscript"/>
              </w:rPr>
              <w:t>(1)</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w:t>
            </w:r>
          </w:p>
        </w:tc>
        <w:tc>
          <w:tcPr>
            <w:tcW w:w="127"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rPr>
            </w:pP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14,053</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0.82</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370</w:t>
            </w:r>
          </w:p>
        </w:tc>
        <w:tc>
          <w:tcPr>
            <w:tcW w:w="120" w:type="pct"/>
            <w:tcBorders>
              <w:top w:val="nil"/>
              <w:left w:val="nil"/>
              <w:bottom w:val="nil"/>
              <w:right w:val="nil"/>
              <w:tl2br w:val="nil"/>
              <w:tr2bl w:val="nil"/>
            </w:tcBorders>
            <w:shd w:val="clear" w:color="auto" w:fill="CCEEFF"/>
            <w:noWrap/>
            <w:vAlign w:val="bottom"/>
          </w:tcPr>
          <w:p w:rsidR="00777492" w:rsidP="00BB06A0" w:rsidRDefault="00710EE6">
            <w:pPr>
              <w:keepNext/>
              <w:rPr>
                <w:color w:val="000000"/>
              </w:rPr>
            </w:pP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14,053</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0.82</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keepNext/>
              <w:ind w:right="60"/>
              <w:jc w:val="right"/>
              <w:rPr>
                <w:color w:val="000000"/>
              </w:rPr>
            </w:pPr>
            <w:r>
              <w:rPr>
                <w:rFonts w:eastAsia="Times New Roman"/>
                <w:color w:val="000000"/>
              </w:rPr>
              <w:t xml:space="preserve"> 370</w:t>
            </w:r>
          </w:p>
        </w:tc>
      </w:tr>
      <w:tr w:rsidR="00777492" w:rsidTr="00BB06A0">
        <w:trPr>
          <w:jc w:val="center"/>
        </w:trPr>
        <w:tc>
          <w:tcPr>
            <w:tcW w:w="737" w:type="pct"/>
            <w:tcBorders>
              <w:top w:val="nil"/>
              <w:left w:val="nil"/>
              <w:bottom w:val="nil"/>
              <w:right w:val="nil"/>
              <w:tl2br w:val="nil"/>
              <w:tr2bl w:val="nil"/>
            </w:tcBorders>
            <w:vAlign w:val="bottom"/>
          </w:tcPr>
          <w:p w:rsidR="00777492" w:rsidP="00BB06A0" w:rsidRDefault="0097139C">
            <w:pPr>
              <w:keepNext/>
              <w:rPr>
                <w:color w:val="000000"/>
                <w:sz w:val="16"/>
              </w:rPr>
            </w:pPr>
            <w:bookmarkStart w:name="_a243fb16_7a91_44a3_a149_011743cc304b" w:id="514"/>
            <w:bookmarkEnd w:id="513"/>
            <w:r>
              <w:rPr>
                <w:rFonts w:eastAsia="Times New Roman"/>
                <w:color w:val="000000"/>
                <w:sz w:val="16"/>
              </w:rPr>
              <w:t xml:space="preserve">San José mine </w:t>
            </w:r>
            <w:r>
              <w:rPr>
                <w:rFonts w:eastAsia="Times New Roman"/>
                <w:color w:val="000000"/>
                <w:sz w:val="16"/>
                <w:vertAlign w:val="superscript"/>
              </w:rPr>
              <w:t>(2)</w:t>
            </w:r>
          </w:p>
        </w:tc>
        <w:tc>
          <w:tcPr>
            <w:tcW w:w="446"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381</w:t>
            </w:r>
          </w:p>
        </w:tc>
        <w:tc>
          <w:tcPr>
            <w:tcW w:w="446"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5.69</w:t>
            </w:r>
          </w:p>
        </w:tc>
        <w:tc>
          <w:tcPr>
            <w:tcW w:w="446"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70</w:t>
            </w:r>
          </w:p>
        </w:tc>
        <w:tc>
          <w:tcPr>
            <w:tcW w:w="127" w:type="pct"/>
            <w:tcBorders>
              <w:top w:val="nil"/>
              <w:left w:val="nil"/>
              <w:bottom w:val="nil"/>
              <w:right w:val="nil"/>
              <w:tl2br w:val="nil"/>
              <w:tr2bl w:val="nil"/>
            </w:tcBorders>
            <w:noWrap/>
            <w:vAlign w:val="bottom"/>
          </w:tcPr>
          <w:p w:rsidR="00777492" w:rsidP="00BB06A0" w:rsidRDefault="00710EE6">
            <w:pPr>
              <w:keepNext/>
              <w:rPr>
                <w:color w:val="000000"/>
              </w:rPr>
            </w:pPr>
          </w:p>
        </w:tc>
        <w:tc>
          <w:tcPr>
            <w:tcW w:w="446"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351</w:t>
            </w:r>
          </w:p>
        </w:tc>
        <w:tc>
          <w:tcPr>
            <w:tcW w:w="446"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5.68</w:t>
            </w:r>
          </w:p>
        </w:tc>
        <w:tc>
          <w:tcPr>
            <w:tcW w:w="446"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64</w:t>
            </w:r>
          </w:p>
        </w:tc>
        <w:tc>
          <w:tcPr>
            <w:tcW w:w="120" w:type="pct"/>
            <w:tcBorders>
              <w:top w:val="nil"/>
              <w:left w:val="nil"/>
              <w:bottom w:val="nil"/>
              <w:right w:val="nil"/>
              <w:tl2br w:val="nil"/>
              <w:tr2bl w:val="nil"/>
            </w:tcBorders>
            <w:noWrap/>
            <w:vAlign w:val="bottom"/>
          </w:tcPr>
          <w:p w:rsidR="00777492" w:rsidP="00BB06A0" w:rsidRDefault="00710EE6">
            <w:pPr>
              <w:keepNext/>
              <w:rPr>
                <w:color w:val="000000"/>
              </w:rPr>
            </w:pPr>
          </w:p>
        </w:tc>
        <w:tc>
          <w:tcPr>
            <w:tcW w:w="446"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733</w:t>
            </w:r>
          </w:p>
        </w:tc>
        <w:tc>
          <w:tcPr>
            <w:tcW w:w="446"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5.69</w:t>
            </w:r>
          </w:p>
        </w:tc>
        <w:tc>
          <w:tcPr>
            <w:tcW w:w="446" w:type="pct"/>
            <w:tcBorders>
              <w:top w:val="nil"/>
              <w:left w:val="nil"/>
              <w:bottom w:val="nil"/>
              <w:right w:val="nil"/>
              <w:tl2br w:val="nil"/>
              <w:tr2bl w:val="nil"/>
            </w:tcBorders>
            <w:noWrap/>
            <w:vAlign w:val="bottom"/>
          </w:tcPr>
          <w:p w:rsidR="00777492" w:rsidP="00BB06A0" w:rsidRDefault="0097139C">
            <w:pPr>
              <w:keepNext/>
              <w:ind w:right="60"/>
              <w:jc w:val="right"/>
              <w:rPr>
                <w:color w:val="000000"/>
              </w:rPr>
            </w:pPr>
            <w:r>
              <w:rPr>
                <w:rFonts w:eastAsia="Times New Roman"/>
                <w:color w:val="000000"/>
              </w:rPr>
              <w:t xml:space="preserve"> 134</w:t>
            </w:r>
          </w:p>
        </w:tc>
      </w:tr>
      <w:bookmarkEnd w:id="508"/>
      <w:bookmarkEnd w:id="514"/>
    </w:tbl>
    <w:p w:rsidR="00777492" w:rsidP="00777492" w:rsidRDefault="00710EE6">
      <w:pPr>
        <w:rPr>
          <w:highlight w:val="yellow"/>
        </w:rPr>
      </w:pPr>
    </w:p>
    <w:tbl>
      <w:tblPr>
        <w:tblW w:w="5072"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448"/>
        <w:gridCol w:w="879"/>
        <w:gridCol w:w="879"/>
        <w:gridCol w:w="880"/>
        <w:gridCol w:w="248"/>
        <w:gridCol w:w="878"/>
        <w:gridCol w:w="878"/>
        <w:gridCol w:w="880"/>
        <w:gridCol w:w="240"/>
        <w:gridCol w:w="878"/>
        <w:gridCol w:w="878"/>
        <w:gridCol w:w="880"/>
      </w:tblGrid>
      <w:tr w:rsidR="00777492" w:rsidTr="00BB06A0">
        <w:trPr>
          <w:trHeight w:val="20" w:hRule="exact"/>
        </w:trPr>
        <w:tc>
          <w:tcPr>
            <w:tcW w:w="735" w:type="pct"/>
            <w:tcBorders>
              <w:top w:val="nil"/>
              <w:left w:val="nil"/>
              <w:bottom w:val="nil"/>
              <w:right w:val="nil"/>
            </w:tcBorders>
            <w:noWrap/>
            <w:vAlign w:val="bottom"/>
          </w:tcPr>
          <w:p w:rsidR="00777492" w:rsidP="00BB06A0" w:rsidRDefault="00710EE6">
            <w:pPr>
              <w:keepNext/>
              <w:rPr>
                <w:sz w:val="2"/>
              </w:rPr>
            </w:pPr>
            <w:bookmarkStart w:name="_32868001_761c_4f83_a974_933f3712d424" w:colFirst="0" w:colLast="0" w:id="515"/>
            <w:bookmarkStart w:name="_688bc0ae_0284_4443_b1fd_52e90dd2cda2" w:colFirst="1" w:colLast="1" w:id="516"/>
            <w:bookmarkStart w:name="_4ca2583c_3df4_4370_ac86_694162b7630f" w:colFirst="2" w:colLast="2" w:id="517"/>
            <w:bookmarkStart w:name="_23dbb06d_72fd_468d_9ec2_e128e613ac9a" w:colFirst="3" w:colLast="3" w:id="518"/>
            <w:bookmarkStart w:name="_5f2941fd_ec11_4c23_b9d3_cc00579ea6e9" w:colFirst="4" w:colLast="4" w:id="519"/>
            <w:bookmarkStart w:name="_59a1ade0_f3a3_41f2_9e97_6d309d956585" w:colFirst="5" w:colLast="5" w:id="520"/>
            <w:bookmarkStart w:name="_e0777c55_c535_4b31_b6f4_e183a9225b9c" w:colFirst="6" w:colLast="6" w:id="521"/>
            <w:bookmarkStart w:name="_77dd21fa_24d9_4886_95ca_76cddc127653" w:colFirst="7" w:colLast="7" w:id="522"/>
            <w:bookmarkStart w:name="_91f071bb_3a7c_4965_89d3_d72c43456b57" w:colFirst="8" w:colLast="8" w:id="523"/>
            <w:bookmarkStart w:name="_1274d8a7_c73e_418d_a179_9a8ca335082f" w:colFirst="9" w:colLast="9" w:id="524"/>
            <w:bookmarkStart w:name="_6ef637b0_76ea_4781_a2ba_5760c850e9c3" w:colFirst="10" w:colLast="10" w:id="525"/>
            <w:bookmarkStart w:name="_832c552c_1b35_46ec_b296_9b887c19025c" w:colFirst="11" w:colLast="11" w:id="526"/>
            <w:bookmarkStart w:name="_33e5e47d_3558_455e_8a74_39f7fcae923f" w:id="527"/>
          </w:p>
        </w:tc>
        <w:tc>
          <w:tcPr>
            <w:tcW w:w="446" w:type="pct"/>
            <w:tcBorders>
              <w:top w:val="nil"/>
              <w:left w:val="nil"/>
              <w:bottom w:val="nil"/>
              <w:right w:val="nil"/>
            </w:tcBorders>
            <w:noWrap/>
            <w:vAlign w:val="center"/>
          </w:tcPr>
          <w:p w:rsidR="00777492" w:rsidP="00BB06A0" w:rsidRDefault="00710EE6">
            <w:pPr>
              <w:keepNext/>
              <w:rPr>
                <w:sz w:val="2"/>
              </w:rPr>
            </w:pPr>
          </w:p>
        </w:tc>
        <w:tc>
          <w:tcPr>
            <w:tcW w:w="446" w:type="pct"/>
            <w:tcBorders>
              <w:top w:val="nil"/>
              <w:left w:val="nil"/>
              <w:bottom w:val="nil"/>
              <w:right w:val="nil"/>
            </w:tcBorders>
            <w:noWrap/>
            <w:vAlign w:val="center"/>
          </w:tcPr>
          <w:p w:rsidR="00777492" w:rsidP="00BB06A0" w:rsidRDefault="00710EE6">
            <w:pPr>
              <w:keepNext/>
              <w:rPr>
                <w:sz w:val="2"/>
              </w:rPr>
            </w:pPr>
          </w:p>
        </w:tc>
        <w:tc>
          <w:tcPr>
            <w:tcW w:w="446" w:type="pct"/>
            <w:tcBorders>
              <w:top w:val="nil"/>
              <w:left w:val="nil"/>
              <w:bottom w:val="nil"/>
              <w:right w:val="nil"/>
            </w:tcBorders>
            <w:noWrap/>
            <w:vAlign w:val="center"/>
          </w:tcPr>
          <w:p w:rsidR="00777492" w:rsidP="00BB06A0" w:rsidRDefault="00710EE6">
            <w:pPr>
              <w:keepNext/>
              <w:rPr>
                <w:sz w:val="2"/>
              </w:rPr>
            </w:pPr>
          </w:p>
        </w:tc>
        <w:tc>
          <w:tcPr>
            <w:tcW w:w="126" w:type="pct"/>
            <w:tcBorders>
              <w:top w:val="nil"/>
              <w:left w:val="nil"/>
              <w:bottom w:val="nil"/>
              <w:right w:val="nil"/>
            </w:tcBorders>
            <w:noWrap/>
            <w:vAlign w:val="center"/>
          </w:tcPr>
          <w:p w:rsidR="00777492" w:rsidP="00BB06A0" w:rsidRDefault="00710EE6">
            <w:pPr>
              <w:keepNext/>
              <w:rPr>
                <w:sz w:val="2"/>
              </w:rPr>
            </w:pPr>
          </w:p>
        </w:tc>
        <w:tc>
          <w:tcPr>
            <w:tcW w:w="446" w:type="pct"/>
            <w:tcBorders>
              <w:top w:val="nil"/>
              <w:left w:val="nil"/>
              <w:bottom w:val="nil"/>
              <w:right w:val="nil"/>
            </w:tcBorders>
            <w:noWrap/>
            <w:vAlign w:val="center"/>
          </w:tcPr>
          <w:p w:rsidR="00777492" w:rsidP="00BB06A0" w:rsidRDefault="00710EE6">
            <w:pPr>
              <w:keepNext/>
              <w:rPr>
                <w:sz w:val="2"/>
              </w:rPr>
            </w:pPr>
          </w:p>
        </w:tc>
        <w:tc>
          <w:tcPr>
            <w:tcW w:w="446" w:type="pct"/>
            <w:tcBorders>
              <w:top w:val="nil"/>
              <w:left w:val="nil"/>
              <w:bottom w:val="nil"/>
              <w:right w:val="nil"/>
            </w:tcBorders>
            <w:noWrap/>
            <w:vAlign w:val="center"/>
          </w:tcPr>
          <w:p w:rsidR="00777492" w:rsidP="00BB06A0" w:rsidRDefault="00710EE6">
            <w:pPr>
              <w:keepNext/>
              <w:rPr>
                <w:sz w:val="2"/>
              </w:rPr>
            </w:pPr>
          </w:p>
        </w:tc>
        <w:tc>
          <w:tcPr>
            <w:tcW w:w="446" w:type="pct"/>
            <w:tcBorders>
              <w:top w:val="nil"/>
              <w:left w:val="nil"/>
              <w:bottom w:val="nil"/>
              <w:right w:val="nil"/>
            </w:tcBorders>
            <w:noWrap/>
            <w:vAlign w:val="center"/>
          </w:tcPr>
          <w:p w:rsidR="00777492" w:rsidP="00BB06A0" w:rsidRDefault="00710EE6">
            <w:pPr>
              <w:keepNext/>
              <w:rPr>
                <w:sz w:val="2"/>
              </w:rPr>
            </w:pPr>
          </w:p>
        </w:tc>
        <w:tc>
          <w:tcPr>
            <w:tcW w:w="122" w:type="pct"/>
            <w:tcBorders>
              <w:top w:val="nil"/>
              <w:left w:val="nil"/>
              <w:bottom w:val="nil"/>
              <w:right w:val="nil"/>
            </w:tcBorders>
            <w:noWrap/>
            <w:vAlign w:val="center"/>
          </w:tcPr>
          <w:p w:rsidR="00777492" w:rsidP="00BB06A0" w:rsidRDefault="00710EE6">
            <w:pPr>
              <w:keepNext/>
              <w:rPr>
                <w:sz w:val="2"/>
              </w:rPr>
            </w:pPr>
          </w:p>
        </w:tc>
        <w:tc>
          <w:tcPr>
            <w:tcW w:w="446" w:type="pct"/>
            <w:tcBorders>
              <w:top w:val="nil"/>
              <w:left w:val="nil"/>
              <w:bottom w:val="nil"/>
              <w:right w:val="nil"/>
            </w:tcBorders>
            <w:noWrap/>
            <w:vAlign w:val="center"/>
          </w:tcPr>
          <w:p w:rsidR="00777492" w:rsidP="00BB06A0" w:rsidRDefault="00710EE6">
            <w:pPr>
              <w:keepNext/>
              <w:rPr>
                <w:sz w:val="2"/>
              </w:rPr>
            </w:pPr>
          </w:p>
        </w:tc>
        <w:tc>
          <w:tcPr>
            <w:tcW w:w="446" w:type="pct"/>
            <w:tcBorders>
              <w:top w:val="nil"/>
              <w:left w:val="nil"/>
              <w:bottom w:val="nil"/>
              <w:right w:val="nil"/>
            </w:tcBorders>
            <w:noWrap/>
            <w:vAlign w:val="center"/>
          </w:tcPr>
          <w:p w:rsidR="00777492" w:rsidP="00BB06A0" w:rsidRDefault="00710EE6">
            <w:pPr>
              <w:keepNext/>
              <w:rPr>
                <w:sz w:val="2"/>
              </w:rPr>
            </w:pPr>
          </w:p>
        </w:tc>
        <w:tc>
          <w:tcPr>
            <w:tcW w:w="446" w:type="pct"/>
            <w:tcBorders>
              <w:top w:val="nil"/>
              <w:left w:val="nil"/>
              <w:bottom w:val="nil"/>
              <w:right w:val="nil"/>
            </w:tcBorders>
            <w:noWrap/>
            <w:vAlign w:val="center"/>
          </w:tcPr>
          <w:p w:rsidR="00777492" w:rsidP="00BB06A0" w:rsidRDefault="00710EE6">
            <w:pPr>
              <w:keepNext/>
              <w:rPr>
                <w:sz w:val="2"/>
              </w:rPr>
            </w:pPr>
          </w:p>
        </w:tc>
      </w:tr>
      <w:tr w:rsidR="00777492" w:rsidTr="00BB06A0">
        <w:tc>
          <w:tcPr>
            <w:tcW w:w="735" w:type="pct"/>
            <w:tcBorders>
              <w:top w:val="nil"/>
              <w:left w:val="nil"/>
              <w:bottom w:val="nil"/>
              <w:right w:val="nil"/>
              <w:tl2br w:val="nil"/>
              <w:tr2bl w:val="nil"/>
            </w:tcBorders>
            <w:shd w:val="clear" w:color="auto" w:fill="auto"/>
            <w:noWrap/>
            <w:vAlign w:val="bottom"/>
          </w:tcPr>
          <w:p w:rsidR="00777492" w:rsidP="00BB06A0" w:rsidRDefault="00710EE6">
            <w:pPr>
              <w:rPr>
                <w:color w:val="000000"/>
                <w:sz w:val="16"/>
              </w:rPr>
            </w:pPr>
            <w:bookmarkStart w:name="_847b2774_0282_49e5_8e09_416cd269c645" w:id="528"/>
            <w:bookmarkEnd w:id="515"/>
            <w:bookmarkEnd w:id="516"/>
            <w:bookmarkEnd w:id="517"/>
            <w:bookmarkEnd w:id="518"/>
            <w:bookmarkEnd w:id="519"/>
            <w:bookmarkEnd w:id="520"/>
            <w:bookmarkEnd w:id="521"/>
            <w:bookmarkEnd w:id="522"/>
            <w:bookmarkEnd w:id="523"/>
            <w:bookmarkEnd w:id="524"/>
            <w:bookmarkEnd w:id="525"/>
            <w:bookmarkEnd w:id="526"/>
          </w:p>
        </w:tc>
        <w:tc>
          <w:tcPr>
            <w:tcW w:w="4265" w:type="pct"/>
            <w:gridSpan w:val="11"/>
            <w:tcBorders>
              <w:top w:val="single" w:color="000000" w:sz="4" w:space="0"/>
              <w:left w:val="nil"/>
              <w:bottom w:val="single" w:color="000000" w:sz="4" w:space="0"/>
              <w:right w:val="nil"/>
              <w:tl2br w:val="nil"/>
              <w:tr2bl w:val="nil"/>
            </w:tcBorders>
            <w:shd w:val="clear" w:color="auto" w:fill="auto"/>
            <w:vAlign w:val="bottom"/>
          </w:tcPr>
          <w:p w:rsidR="00777492" w:rsidP="00BB06A0" w:rsidRDefault="0097139C">
            <w:pPr>
              <w:jc w:val="center"/>
              <w:rPr>
                <w:b/>
                <w:color w:val="000000"/>
                <w:sz w:val="16"/>
              </w:rPr>
            </w:pPr>
            <w:r>
              <w:rPr>
                <w:rFonts w:eastAsia="Times New Roman"/>
                <w:b/>
                <w:color w:val="000000"/>
                <w:sz w:val="16"/>
              </w:rPr>
              <w:t>Silver Reserves at December 31, 2021</w:t>
            </w:r>
          </w:p>
        </w:tc>
      </w:tr>
      <w:tr w:rsidR="00777492" w:rsidTr="00BB06A0">
        <w:tc>
          <w:tcPr>
            <w:tcW w:w="735" w:type="pct"/>
            <w:tcBorders>
              <w:top w:val="nil"/>
              <w:left w:val="nil"/>
              <w:bottom w:val="nil"/>
              <w:right w:val="nil"/>
              <w:tl2br w:val="nil"/>
              <w:tr2bl w:val="nil"/>
            </w:tcBorders>
            <w:shd w:val="clear" w:color="auto" w:fill="auto"/>
            <w:noWrap/>
            <w:vAlign w:val="bottom"/>
          </w:tcPr>
          <w:p w:rsidR="00777492" w:rsidP="00BB06A0" w:rsidRDefault="00710EE6">
            <w:pPr>
              <w:rPr>
                <w:color w:val="000000"/>
                <w:sz w:val="16"/>
              </w:rPr>
            </w:pPr>
            <w:bookmarkStart w:name="_dee5c9d9_aa80_4839_9a63_f17b4261eb4a" w:id="529"/>
            <w:bookmarkEnd w:id="528"/>
          </w:p>
        </w:tc>
        <w:tc>
          <w:tcPr>
            <w:tcW w:w="1339" w:type="pct"/>
            <w:gridSpan w:val="3"/>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Proven</w:t>
            </w:r>
          </w:p>
        </w:tc>
        <w:tc>
          <w:tcPr>
            <w:tcW w:w="126" w:type="pct"/>
            <w:tcBorders>
              <w:top w:val="nil"/>
              <w:left w:val="nil"/>
              <w:bottom w:val="nil"/>
              <w:right w:val="nil"/>
              <w:tl2br w:val="nil"/>
              <w:tr2bl w:val="nil"/>
            </w:tcBorders>
            <w:shd w:val="clear" w:color="auto" w:fill="auto"/>
            <w:noWrap/>
            <w:vAlign w:val="bottom"/>
          </w:tcPr>
          <w:p w:rsidR="00777492" w:rsidP="00BB06A0" w:rsidRDefault="00710EE6">
            <w:pPr>
              <w:jc w:val="center"/>
              <w:rPr>
                <w:b/>
                <w:color w:val="000000"/>
                <w:sz w:val="16"/>
              </w:rPr>
            </w:pPr>
          </w:p>
        </w:tc>
        <w:tc>
          <w:tcPr>
            <w:tcW w:w="1339" w:type="pct"/>
            <w:gridSpan w:val="3"/>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Probable</w:t>
            </w:r>
          </w:p>
        </w:tc>
        <w:tc>
          <w:tcPr>
            <w:tcW w:w="122" w:type="pct"/>
            <w:tcBorders>
              <w:top w:val="nil"/>
              <w:left w:val="nil"/>
              <w:bottom w:val="nil"/>
              <w:right w:val="nil"/>
              <w:tl2br w:val="nil"/>
              <w:tr2bl w:val="nil"/>
            </w:tcBorders>
            <w:shd w:val="clear" w:color="auto" w:fill="auto"/>
            <w:noWrap/>
            <w:vAlign w:val="bottom"/>
          </w:tcPr>
          <w:p w:rsidR="00777492" w:rsidP="00BB06A0" w:rsidRDefault="00710EE6">
            <w:pPr>
              <w:rPr>
                <w:b/>
                <w:color w:val="000000"/>
                <w:sz w:val="16"/>
              </w:rPr>
            </w:pPr>
          </w:p>
        </w:tc>
        <w:tc>
          <w:tcPr>
            <w:tcW w:w="1339" w:type="pct"/>
            <w:gridSpan w:val="3"/>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Proven and Probable</w:t>
            </w:r>
          </w:p>
        </w:tc>
      </w:tr>
      <w:tr w:rsidR="00777492" w:rsidTr="00BB06A0">
        <w:tc>
          <w:tcPr>
            <w:tcW w:w="735" w:type="pct"/>
            <w:tcBorders>
              <w:top w:val="nil"/>
              <w:left w:val="nil"/>
              <w:bottom w:val="nil"/>
              <w:right w:val="nil"/>
              <w:tl2br w:val="nil"/>
              <w:tr2bl w:val="nil"/>
            </w:tcBorders>
            <w:shd w:val="clear" w:color="auto" w:fill="auto"/>
            <w:noWrap/>
            <w:vAlign w:val="bottom"/>
          </w:tcPr>
          <w:p w:rsidR="00777492" w:rsidP="00BB06A0" w:rsidRDefault="00710EE6">
            <w:pPr>
              <w:rPr>
                <w:color w:val="000000"/>
                <w:sz w:val="16"/>
              </w:rPr>
            </w:pPr>
            <w:bookmarkStart w:name="_a97baaa5_e48b_4120_a061_6b1220c01f1b" w:id="530"/>
            <w:bookmarkEnd w:id="529"/>
          </w:p>
        </w:tc>
        <w:tc>
          <w:tcPr>
            <w:tcW w:w="446"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 xml:space="preserve">Tonnes </w:t>
            </w:r>
          </w:p>
        </w:tc>
        <w:tc>
          <w:tcPr>
            <w:tcW w:w="446"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Silver</w:t>
            </w:r>
          </w:p>
        </w:tc>
        <w:tc>
          <w:tcPr>
            <w:tcW w:w="446"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Silver</w:t>
            </w:r>
          </w:p>
        </w:tc>
        <w:tc>
          <w:tcPr>
            <w:tcW w:w="126" w:type="pct"/>
            <w:tcBorders>
              <w:top w:val="nil"/>
              <w:left w:val="nil"/>
              <w:bottom w:val="nil"/>
              <w:right w:val="nil"/>
              <w:tl2br w:val="nil"/>
              <w:tr2bl w:val="nil"/>
            </w:tcBorders>
            <w:shd w:val="clear" w:color="auto" w:fill="auto"/>
            <w:noWrap/>
            <w:vAlign w:val="center"/>
          </w:tcPr>
          <w:p w:rsidR="00777492" w:rsidP="00BB06A0" w:rsidRDefault="00710EE6">
            <w:pPr>
              <w:jc w:val="center"/>
              <w:rPr>
                <w:b/>
                <w:color w:val="000000"/>
                <w:sz w:val="16"/>
              </w:rPr>
            </w:pPr>
          </w:p>
        </w:tc>
        <w:tc>
          <w:tcPr>
            <w:tcW w:w="446"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 xml:space="preserve">Tonnes </w:t>
            </w:r>
          </w:p>
        </w:tc>
        <w:tc>
          <w:tcPr>
            <w:tcW w:w="446"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Silver</w:t>
            </w:r>
          </w:p>
        </w:tc>
        <w:tc>
          <w:tcPr>
            <w:tcW w:w="446"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Silver</w:t>
            </w:r>
          </w:p>
        </w:tc>
        <w:tc>
          <w:tcPr>
            <w:tcW w:w="122" w:type="pct"/>
            <w:tcBorders>
              <w:top w:val="nil"/>
              <w:left w:val="nil"/>
              <w:bottom w:val="nil"/>
              <w:right w:val="nil"/>
              <w:tl2br w:val="nil"/>
              <w:tr2bl w:val="nil"/>
            </w:tcBorders>
            <w:shd w:val="clear" w:color="auto" w:fill="auto"/>
            <w:noWrap/>
            <w:vAlign w:val="center"/>
          </w:tcPr>
          <w:p w:rsidR="00777492" w:rsidP="00BB06A0" w:rsidRDefault="00710EE6">
            <w:pPr>
              <w:jc w:val="center"/>
              <w:rPr>
                <w:b/>
                <w:color w:val="000000"/>
                <w:sz w:val="16"/>
              </w:rPr>
            </w:pPr>
          </w:p>
        </w:tc>
        <w:tc>
          <w:tcPr>
            <w:tcW w:w="446"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 xml:space="preserve">Tonnes </w:t>
            </w:r>
          </w:p>
        </w:tc>
        <w:tc>
          <w:tcPr>
            <w:tcW w:w="446"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Silver</w:t>
            </w:r>
          </w:p>
        </w:tc>
        <w:tc>
          <w:tcPr>
            <w:tcW w:w="446"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Silver</w:t>
            </w:r>
          </w:p>
        </w:tc>
      </w:tr>
      <w:tr w:rsidR="00777492" w:rsidTr="00BB06A0">
        <w:tc>
          <w:tcPr>
            <w:tcW w:w="735" w:type="pct"/>
            <w:tcBorders>
              <w:top w:val="nil"/>
              <w:left w:val="nil"/>
              <w:bottom w:val="nil"/>
              <w:right w:val="nil"/>
              <w:tl2br w:val="nil"/>
              <w:tr2bl w:val="nil"/>
            </w:tcBorders>
            <w:shd w:val="clear" w:color="auto" w:fill="auto"/>
            <w:noWrap/>
            <w:vAlign w:val="bottom"/>
          </w:tcPr>
          <w:p w:rsidR="00777492" w:rsidP="00BB06A0" w:rsidRDefault="00710EE6">
            <w:pPr>
              <w:rPr>
                <w:color w:val="000000"/>
                <w:sz w:val="16"/>
              </w:rPr>
            </w:pPr>
            <w:bookmarkStart w:name="_62c7dd19_c94d_4439_8a4a_1b06f3145a0e" w:id="531"/>
            <w:bookmarkEnd w:id="530"/>
          </w:p>
        </w:tc>
        <w:tc>
          <w:tcPr>
            <w:tcW w:w="446"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(kt)</w:t>
            </w:r>
          </w:p>
        </w:tc>
        <w:tc>
          <w:tcPr>
            <w:tcW w:w="446"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(gpt)</w:t>
            </w:r>
          </w:p>
        </w:tc>
        <w:tc>
          <w:tcPr>
            <w:tcW w:w="446"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(moz)</w:t>
            </w:r>
          </w:p>
        </w:tc>
        <w:tc>
          <w:tcPr>
            <w:tcW w:w="126" w:type="pct"/>
            <w:tcBorders>
              <w:top w:val="nil"/>
              <w:left w:val="nil"/>
              <w:bottom w:val="nil"/>
              <w:right w:val="nil"/>
              <w:tl2br w:val="nil"/>
              <w:tr2bl w:val="nil"/>
            </w:tcBorders>
            <w:shd w:val="clear" w:color="auto" w:fill="auto"/>
            <w:noWrap/>
            <w:vAlign w:val="center"/>
          </w:tcPr>
          <w:p w:rsidR="00777492" w:rsidP="00BB06A0" w:rsidRDefault="00710EE6">
            <w:pPr>
              <w:jc w:val="center"/>
              <w:rPr>
                <w:b/>
                <w:color w:val="000000"/>
                <w:sz w:val="16"/>
              </w:rPr>
            </w:pPr>
          </w:p>
        </w:tc>
        <w:tc>
          <w:tcPr>
            <w:tcW w:w="446"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(kt)</w:t>
            </w:r>
          </w:p>
        </w:tc>
        <w:tc>
          <w:tcPr>
            <w:tcW w:w="446"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(gpt)</w:t>
            </w:r>
          </w:p>
        </w:tc>
        <w:tc>
          <w:tcPr>
            <w:tcW w:w="446"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(moz)</w:t>
            </w:r>
          </w:p>
        </w:tc>
        <w:tc>
          <w:tcPr>
            <w:tcW w:w="122" w:type="pct"/>
            <w:tcBorders>
              <w:top w:val="nil"/>
              <w:left w:val="nil"/>
              <w:bottom w:val="nil"/>
              <w:right w:val="nil"/>
              <w:tl2br w:val="nil"/>
              <w:tr2bl w:val="nil"/>
            </w:tcBorders>
            <w:shd w:val="clear" w:color="auto" w:fill="auto"/>
            <w:noWrap/>
            <w:vAlign w:val="center"/>
          </w:tcPr>
          <w:p w:rsidR="00777492" w:rsidP="00BB06A0" w:rsidRDefault="00710EE6">
            <w:pPr>
              <w:jc w:val="center"/>
              <w:rPr>
                <w:b/>
                <w:color w:val="000000"/>
                <w:sz w:val="16"/>
              </w:rPr>
            </w:pPr>
          </w:p>
        </w:tc>
        <w:tc>
          <w:tcPr>
            <w:tcW w:w="446"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(kt)</w:t>
            </w:r>
          </w:p>
        </w:tc>
        <w:tc>
          <w:tcPr>
            <w:tcW w:w="446"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(gpt)</w:t>
            </w:r>
          </w:p>
        </w:tc>
        <w:tc>
          <w:tcPr>
            <w:tcW w:w="446"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(moz)</w:t>
            </w:r>
          </w:p>
        </w:tc>
      </w:tr>
      <w:tr w:rsidR="00777492" w:rsidTr="00BB06A0">
        <w:tc>
          <w:tcPr>
            <w:tcW w:w="735" w:type="pct"/>
            <w:tcBorders>
              <w:top w:val="nil"/>
              <w:left w:val="nil"/>
              <w:bottom w:val="nil"/>
              <w:right w:val="nil"/>
              <w:tl2br w:val="nil"/>
              <w:tr2bl w:val="nil"/>
            </w:tcBorders>
            <w:shd w:val="clear" w:color="auto" w:fill="CCEEFF"/>
            <w:noWrap/>
            <w:vAlign w:val="bottom"/>
          </w:tcPr>
          <w:p w:rsidR="00777492" w:rsidP="00BB06A0" w:rsidRDefault="0097139C">
            <w:pPr>
              <w:rPr>
                <w:color w:val="000000"/>
                <w:sz w:val="16"/>
              </w:rPr>
            </w:pPr>
            <w:bookmarkStart w:name="_0a76c040_3dbd_4be8_9427_9118d8843eaf" w:id="532"/>
            <w:bookmarkEnd w:id="531"/>
            <w:r>
              <w:rPr>
                <w:rFonts w:eastAsia="Times New Roman"/>
                <w:color w:val="000000"/>
                <w:sz w:val="16"/>
              </w:rPr>
              <w:t xml:space="preserve">San José mine </w:t>
            </w:r>
            <w:r>
              <w:rPr>
                <w:rFonts w:eastAsia="Times New Roman"/>
                <w:color w:val="000000"/>
                <w:sz w:val="16"/>
                <w:vertAlign w:val="superscript"/>
              </w:rPr>
              <w:t>(2)</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381</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368</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4.5</w:t>
            </w:r>
          </w:p>
        </w:tc>
        <w:tc>
          <w:tcPr>
            <w:tcW w:w="126" w:type="pct"/>
            <w:tcBorders>
              <w:top w:val="nil"/>
              <w:left w:val="nil"/>
              <w:bottom w:val="nil"/>
              <w:right w:val="nil"/>
              <w:tl2br w:val="nil"/>
              <w:tr2bl w:val="nil"/>
            </w:tcBorders>
            <w:shd w:val="clear" w:color="auto" w:fill="CCEEFF"/>
            <w:noWrap/>
            <w:vAlign w:val="bottom"/>
          </w:tcPr>
          <w:p w:rsidR="00777492" w:rsidP="00BB06A0" w:rsidRDefault="00710EE6">
            <w:pPr>
              <w:rPr>
                <w:color w:val="000000"/>
              </w:rPr>
            </w:pP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351</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314</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3.5</w:t>
            </w:r>
          </w:p>
        </w:tc>
        <w:tc>
          <w:tcPr>
            <w:tcW w:w="122" w:type="pct"/>
            <w:tcBorders>
              <w:top w:val="nil"/>
              <w:left w:val="nil"/>
              <w:bottom w:val="nil"/>
              <w:right w:val="nil"/>
              <w:tl2br w:val="nil"/>
              <w:tr2bl w:val="nil"/>
            </w:tcBorders>
            <w:shd w:val="clear" w:color="auto" w:fill="CCEEFF"/>
            <w:noWrap/>
            <w:vAlign w:val="bottom"/>
          </w:tcPr>
          <w:p w:rsidR="00777492" w:rsidP="00BB06A0" w:rsidRDefault="00710EE6">
            <w:pPr>
              <w:rPr>
                <w:color w:val="000000"/>
              </w:rPr>
            </w:pP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733</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342</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8.1</w:t>
            </w:r>
          </w:p>
        </w:tc>
      </w:tr>
    </w:tbl>
    <w:bookmarkEnd w:id="527"/>
    <w:bookmarkEnd w:id="532"/>
    <w:p w:rsidRPr="00ED6138" w:rsidR="00777492" w:rsidP="00777492" w:rsidRDefault="00710EE6">
      <w:pPr>
        <w:tabs>
          <w:tab w:val="left" w:pos="-720"/>
        </w:tabs>
        <w:suppressAutoHyphens/>
        <w:autoSpaceDE w:val="0"/>
        <w:autoSpaceDN w:val="0"/>
        <w:adjustRightInd w:val="0"/>
        <w:jc w:val="both"/>
      </w:pPr>
      <w:r>
        <w:rPr>
          <w:szCs w:val="20"/>
        </w:rPr>
        <w:pict w14:anchorId="6F265843">
          <v:rect id="_x0000_i1026" style="width:121.5pt;height:1pt" o:hr="t" o:hrstd="t" o:hrnoshade="t" o:hrpct="250" fillcolor="black" stroked="f"/>
        </w:pict>
      </w:r>
    </w:p>
    <w:p w:rsidR="00777492" w:rsidP="00777492" w:rsidRDefault="0097139C">
      <w:pPr>
        <w:pStyle w:val="ListParagraph"/>
        <w:numPr>
          <w:ilvl w:val="0"/>
          <w:numId w:val="47"/>
        </w:numPr>
        <w:tabs>
          <w:tab w:val="left" w:pos="-720"/>
        </w:tabs>
        <w:suppressAutoHyphens/>
        <w:autoSpaceDE w:val="0"/>
        <w:autoSpaceDN w:val="0"/>
        <w:adjustRightInd w:val="0"/>
        <w:jc w:val="both"/>
        <w:rPr>
          <w:i/>
          <w:sz w:val="18"/>
          <w:szCs w:val="18"/>
        </w:rPr>
      </w:pPr>
      <w:r>
        <w:rPr>
          <w:i/>
          <w:sz w:val="18"/>
          <w:szCs w:val="18"/>
        </w:rPr>
        <w:t>The reserve estimate for the Gold Bar mine as at December 31, 2021 was prepared by Joseph McNaughton, P.E., Senior Mining Engineers, Partner, Independent Mining Consultants</w:t>
      </w:r>
    </w:p>
    <w:p w:rsidR="00777492" w:rsidP="00777492" w:rsidRDefault="0097139C">
      <w:pPr>
        <w:pStyle w:val="ListParagraph"/>
        <w:numPr>
          <w:ilvl w:val="0"/>
          <w:numId w:val="47"/>
        </w:numPr>
        <w:tabs>
          <w:tab w:val="left" w:pos="-720"/>
        </w:tabs>
        <w:suppressAutoHyphens/>
        <w:autoSpaceDE w:val="0"/>
        <w:autoSpaceDN w:val="0"/>
        <w:adjustRightInd w:val="0"/>
        <w:spacing w:after="240"/>
        <w:jc w:val="both"/>
        <w:rPr>
          <w:i/>
          <w:sz w:val="18"/>
          <w:szCs w:val="18"/>
        </w:rPr>
      </w:pPr>
      <w:r>
        <w:rPr>
          <w:i/>
          <w:sz w:val="18"/>
          <w:szCs w:val="18"/>
        </w:rPr>
        <w:t>The reserve estimate for the San José mine as at December 31, 2021, presented on a 49% basis, was prepared by Hochschild and audited by P&amp;E Mining Consultants Inc. (“P&amp;E”).</w:t>
      </w:r>
    </w:p>
    <w:p w:rsidR="00777492" w:rsidP="00777492" w:rsidRDefault="0097139C">
      <w:pPr>
        <w:keepNext/>
        <w:tabs>
          <w:tab w:val="left" w:pos="-720"/>
        </w:tabs>
        <w:suppressAutoHyphens/>
        <w:autoSpaceDE w:val="0"/>
        <w:autoSpaceDN w:val="0"/>
        <w:adjustRightInd w:val="0"/>
        <w:jc w:val="both"/>
        <w:rPr>
          <w:szCs w:val="22"/>
        </w:rPr>
      </w:pPr>
      <w:r>
        <w:rPr>
          <w:szCs w:val="22"/>
        </w:rPr>
        <w:t>The following table summarizes the estimated portion of proven and probable gold and silver reserves attributable to us for the Gold Bar mine San José mine as of December 31, 2020.</w:t>
      </w:r>
    </w:p>
    <w:p w:rsidR="00777492" w:rsidP="00777492" w:rsidRDefault="00710EE6">
      <w:pPr>
        <w:keepNext/>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430"/>
        <w:gridCol w:w="865"/>
        <w:gridCol w:w="865"/>
        <w:gridCol w:w="868"/>
        <w:gridCol w:w="247"/>
        <w:gridCol w:w="866"/>
        <w:gridCol w:w="866"/>
        <w:gridCol w:w="868"/>
        <w:gridCol w:w="233"/>
        <w:gridCol w:w="866"/>
        <w:gridCol w:w="866"/>
        <w:gridCol w:w="866"/>
      </w:tblGrid>
      <w:tr w:rsidR="00777492" w:rsidTr="00BB06A0">
        <w:trPr>
          <w:trHeight w:val="20" w:hRule="exact"/>
        </w:trPr>
        <w:tc>
          <w:tcPr>
            <w:tcW w:w="737" w:type="pct"/>
            <w:tcBorders>
              <w:top w:val="nil"/>
              <w:left w:val="nil"/>
              <w:bottom w:val="nil"/>
              <w:right w:val="nil"/>
            </w:tcBorders>
            <w:noWrap/>
            <w:vAlign w:val="bottom"/>
          </w:tcPr>
          <w:p w:rsidR="00777492" w:rsidP="00BB06A0" w:rsidRDefault="00710EE6">
            <w:pPr>
              <w:keepNext/>
              <w:rPr>
                <w:sz w:val="2"/>
              </w:rPr>
            </w:pPr>
            <w:bookmarkStart w:name="_0e923573_8b20_4802_b479_8650963eabbb" w:colFirst="0" w:colLast="0" w:id="533"/>
            <w:bookmarkStart w:name="_aafa09fb_eec4_48c2_a559_c979d177b8fd" w:colFirst="1" w:colLast="1" w:id="534"/>
            <w:bookmarkStart w:name="_0282c513_ac8a_460e_80c8_05f7eeacd397" w:colFirst="2" w:colLast="2" w:id="535"/>
            <w:bookmarkStart w:name="_43cfb53c_6d5c_48a8_9bf6_7e8b5c900a8b" w:colFirst="3" w:colLast="3" w:id="536"/>
            <w:bookmarkStart w:name="_be3ca60f_f036_4522_8d34_b4fd69fac476" w:colFirst="4" w:colLast="4" w:id="537"/>
            <w:bookmarkStart w:name="_9cd7ebe6_7420_452e_a780_32703c98df79" w:colFirst="5" w:colLast="5" w:id="538"/>
            <w:bookmarkStart w:name="_5486e368_3d59_4d81_b542_44f5be411551" w:colFirst="6" w:colLast="6" w:id="539"/>
            <w:bookmarkStart w:name="_5a5dce85_631a_4678_9f0f_5fafbd7e16ca" w:colFirst="7" w:colLast="7" w:id="540"/>
            <w:bookmarkStart w:name="_a65af9b7_38d9_4f6f_8199_a55055d95082" w:colFirst="8" w:colLast="8" w:id="541"/>
            <w:bookmarkStart w:name="_652e1b06_c9d1_4268_8519_5a588796c0bd" w:colFirst="9" w:colLast="9" w:id="542"/>
            <w:bookmarkStart w:name="_d80673b8_17d6_4fa7_a784_905be3b1779e" w:colFirst="10" w:colLast="10" w:id="543"/>
            <w:bookmarkStart w:name="_2e8f644e_be6d_4842_959c_6719c720bdca" w:colFirst="11" w:colLast="11" w:id="544"/>
            <w:bookmarkStart w:name="_e2dfc4c7_04a7_4eac_a8b1_c456837e89cf" w:id="545"/>
          </w:p>
        </w:tc>
        <w:tc>
          <w:tcPr>
            <w:tcW w:w="446" w:type="pct"/>
            <w:tcBorders>
              <w:top w:val="nil"/>
              <w:left w:val="nil"/>
              <w:bottom w:val="nil"/>
              <w:right w:val="nil"/>
            </w:tcBorders>
            <w:noWrap/>
            <w:vAlign w:val="bottom"/>
          </w:tcPr>
          <w:p w:rsidR="00777492" w:rsidP="00BB06A0" w:rsidRDefault="00710EE6">
            <w:pPr>
              <w:keepNext/>
              <w:rPr>
                <w:sz w:val="2"/>
              </w:rPr>
            </w:pPr>
          </w:p>
        </w:tc>
        <w:tc>
          <w:tcPr>
            <w:tcW w:w="446" w:type="pct"/>
            <w:tcBorders>
              <w:top w:val="nil"/>
              <w:left w:val="nil"/>
              <w:bottom w:val="nil"/>
              <w:right w:val="nil"/>
            </w:tcBorders>
            <w:noWrap/>
            <w:vAlign w:val="bottom"/>
          </w:tcPr>
          <w:p w:rsidR="00777492" w:rsidP="00BB06A0" w:rsidRDefault="00710EE6">
            <w:pPr>
              <w:keepNext/>
              <w:rPr>
                <w:sz w:val="2"/>
              </w:rPr>
            </w:pPr>
          </w:p>
        </w:tc>
        <w:tc>
          <w:tcPr>
            <w:tcW w:w="447" w:type="pct"/>
            <w:tcBorders>
              <w:top w:val="nil"/>
              <w:left w:val="nil"/>
              <w:bottom w:val="nil"/>
              <w:right w:val="nil"/>
            </w:tcBorders>
            <w:noWrap/>
            <w:vAlign w:val="bottom"/>
          </w:tcPr>
          <w:p w:rsidR="00777492" w:rsidP="00BB06A0" w:rsidRDefault="00710EE6">
            <w:pPr>
              <w:keepNext/>
              <w:rPr>
                <w:sz w:val="2"/>
              </w:rPr>
            </w:pPr>
          </w:p>
        </w:tc>
        <w:tc>
          <w:tcPr>
            <w:tcW w:w="127" w:type="pct"/>
            <w:tcBorders>
              <w:top w:val="nil"/>
              <w:left w:val="nil"/>
              <w:bottom w:val="nil"/>
              <w:right w:val="nil"/>
            </w:tcBorders>
            <w:noWrap/>
            <w:vAlign w:val="bottom"/>
          </w:tcPr>
          <w:p w:rsidR="00777492" w:rsidP="00BB06A0" w:rsidRDefault="00710EE6">
            <w:pPr>
              <w:keepNext/>
              <w:rPr>
                <w:sz w:val="2"/>
              </w:rPr>
            </w:pPr>
          </w:p>
        </w:tc>
        <w:tc>
          <w:tcPr>
            <w:tcW w:w="446" w:type="pct"/>
            <w:tcBorders>
              <w:top w:val="nil"/>
              <w:left w:val="nil"/>
              <w:bottom w:val="nil"/>
              <w:right w:val="nil"/>
            </w:tcBorders>
            <w:noWrap/>
            <w:vAlign w:val="bottom"/>
          </w:tcPr>
          <w:p w:rsidR="00777492" w:rsidP="00BB06A0" w:rsidRDefault="00710EE6">
            <w:pPr>
              <w:keepNext/>
              <w:rPr>
                <w:sz w:val="2"/>
              </w:rPr>
            </w:pPr>
          </w:p>
        </w:tc>
        <w:tc>
          <w:tcPr>
            <w:tcW w:w="446" w:type="pct"/>
            <w:tcBorders>
              <w:top w:val="nil"/>
              <w:left w:val="nil"/>
              <w:bottom w:val="nil"/>
              <w:right w:val="nil"/>
            </w:tcBorders>
            <w:noWrap/>
            <w:vAlign w:val="bottom"/>
          </w:tcPr>
          <w:p w:rsidR="00777492" w:rsidP="00BB06A0" w:rsidRDefault="00710EE6">
            <w:pPr>
              <w:keepNext/>
              <w:rPr>
                <w:sz w:val="2"/>
              </w:rPr>
            </w:pPr>
          </w:p>
        </w:tc>
        <w:tc>
          <w:tcPr>
            <w:tcW w:w="447" w:type="pct"/>
            <w:tcBorders>
              <w:top w:val="nil"/>
              <w:left w:val="nil"/>
              <w:bottom w:val="nil"/>
              <w:right w:val="nil"/>
            </w:tcBorders>
            <w:noWrap/>
            <w:vAlign w:val="bottom"/>
          </w:tcPr>
          <w:p w:rsidR="00777492" w:rsidP="00BB06A0" w:rsidRDefault="00710EE6">
            <w:pPr>
              <w:keepNext/>
              <w:rPr>
                <w:sz w:val="2"/>
              </w:rPr>
            </w:pPr>
          </w:p>
        </w:tc>
        <w:tc>
          <w:tcPr>
            <w:tcW w:w="120" w:type="pct"/>
            <w:tcBorders>
              <w:top w:val="nil"/>
              <w:left w:val="nil"/>
              <w:bottom w:val="nil"/>
              <w:right w:val="nil"/>
            </w:tcBorders>
            <w:noWrap/>
            <w:vAlign w:val="bottom"/>
          </w:tcPr>
          <w:p w:rsidR="00777492" w:rsidP="00BB06A0" w:rsidRDefault="00710EE6">
            <w:pPr>
              <w:keepNext/>
              <w:rPr>
                <w:sz w:val="2"/>
              </w:rPr>
            </w:pPr>
          </w:p>
        </w:tc>
        <w:tc>
          <w:tcPr>
            <w:tcW w:w="446" w:type="pct"/>
            <w:tcBorders>
              <w:top w:val="nil"/>
              <w:left w:val="nil"/>
              <w:bottom w:val="nil"/>
              <w:right w:val="nil"/>
            </w:tcBorders>
            <w:noWrap/>
            <w:vAlign w:val="bottom"/>
          </w:tcPr>
          <w:p w:rsidR="00777492" w:rsidP="00BB06A0" w:rsidRDefault="00710EE6">
            <w:pPr>
              <w:keepNext/>
              <w:rPr>
                <w:sz w:val="2"/>
              </w:rPr>
            </w:pPr>
          </w:p>
        </w:tc>
        <w:tc>
          <w:tcPr>
            <w:tcW w:w="446" w:type="pct"/>
            <w:tcBorders>
              <w:top w:val="nil"/>
              <w:left w:val="nil"/>
              <w:bottom w:val="nil"/>
              <w:right w:val="nil"/>
            </w:tcBorders>
            <w:noWrap/>
            <w:vAlign w:val="bottom"/>
          </w:tcPr>
          <w:p w:rsidR="00777492" w:rsidP="00BB06A0" w:rsidRDefault="00710EE6">
            <w:pPr>
              <w:keepNext/>
              <w:rPr>
                <w:sz w:val="2"/>
              </w:rPr>
            </w:pPr>
          </w:p>
        </w:tc>
        <w:tc>
          <w:tcPr>
            <w:tcW w:w="446" w:type="pct"/>
            <w:tcBorders>
              <w:top w:val="nil"/>
              <w:left w:val="nil"/>
              <w:bottom w:val="nil"/>
              <w:right w:val="nil"/>
            </w:tcBorders>
            <w:noWrap/>
            <w:vAlign w:val="bottom"/>
          </w:tcPr>
          <w:p w:rsidR="00777492" w:rsidP="00BB06A0" w:rsidRDefault="00710EE6">
            <w:pPr>
              <w:keepNext/>
              <w:rPr>
                <w:sz w:val="2"/>
              </w:rPr>
            </w:pPr>
          </w:p>
        </w:tc>
      </w:tr>
      <w:tr w:rsidR="00777492" w:rsidTr="00BB06A0">
        <w:tc>
          <w:tcPr>
            <w:tcW w:w="737" w:type="pct"/>
            <w:tcBorders>
              <w:top w:val="nil"/>
              <w:left w:val="nil"/>
              <w:bottom w:val="nil"/>
              <w:right w:val="nil"/>
              <w:tl2br w:val="nil"/>
              <w:tr2bl w:val="nil"/>
            </w:tcBorders>
            <w:shd w:val="clear" w:color="auto" w:fill="auto"/>
            <w:noWrap/>
            <w:vAlign w:val="bottom"/>
          </w:tcPr>
          <w:p w:rsidR="00777492" w:rsidP="00BB06A0" w:rsidRDefault="00710EE6">
            <w:pPr>
              <w:rPr>
                <w:color w:val="000000"/>
              </w:rPr>
            </w:pPr>
            <w:bookmarkStart w:name="_1fee1c61_67e7_4490_8b8a_6ed414293f5f" w:id="546"/>
            <w:bookmarkEnd w:id="533"/>
            <w:bookmarkEnd w:id="534"/>
            <w:bookmarkEnd w:id="535"/>
            <w:bookmarkEnd w:id="536"/>
            <w:bookmarkEnd w:id="537"/>
            <w:bookmarkEnd w:id="538"/>
            <w:bookmarkEnd w:id="539"/>
            <w:bookmarkEnd w:id="540"/>
            <w:bookmarkEnd w:id="541"/>
            <w:bookmarkEnd w:id="542"/>
            <w:bookmarkEnd w:id="543"/>
            <w:bookmarkEnd w:id="544"/>
          </w:p>
        </w:tc>
        <w:tc>
          <w:tcPr>
            <w:tcW w:w="4263" w:type="pct"/>
            <w:gridSpan w:val="11"/>
            <w:tcBorders>
              <w:top w:val="single" w:color="000000" w:sz="4" w:space="0"/>
              <w:left w:val="nil"/>
              <w:bottom w:val="single" w:color="000000" w:sz="4" w:space="0"/>
              <w:right w:val="nil"/>
              <w:tl2br w:val="nil"/>
              <w:tr2bl w:val="nil"/>
            </w:tcBorders>
            <w:shd w:val="clear" w:color="auto" w:fill="auto"/>
            <w:vAlign w:val="bottom"/>
          </w:tcPr>
          <w:p w:rsidR="00777492" w:rsidP="00BB06A0" w:rsidRDefault="0097139C">
            <w:pPr>
              <w:jc w:val="center"/>
              <w:rPr>
                <w:b/>
                <w:color w:val="000000"/>
                <w:sz w:val="16"/>
              </w:rPr>
            </w:pPr>
            <w:r>
              <w:rPr>
                <w:rFonts w:eastAsia="Times New Roman"/>
                <w:b/>
                <w:color w:val="000000"/>
                <w:sz w:val="16"/>
              </w:rPr>
              <w:t>Gold Reserves at December 31, 2020</w:t>
            </w:r>
          </w:p>
        </w:tc>
      </w:tr>
      <w:tr w:rsidR="00777492" w:rsidTr="00BB06A0">
        <w:tc>
          <w:tcPr>
            <w:tcW w:w="737" w:type="pct"/>
            <w:tcBorders>
              <w:top w:val="nil"/>
              <w:left w:val="nil"/>
              <w:bottom w:val="nil"/>
              <w:right w:val="nil"/>
              <w:tl2br w:val="nil"/>
              <w:tr2bl w:val="nil"/>
            </w:tcBorders>
            <w:shd w:val="clear" w:color="auto" w:fill="auto"/>
            <w:noWrap/>
            <w:vAlign w:val="bottom"/>
          </w:tcPr>
          <w:p w:rsidR="00777492" w:rsidP="00BB06A0" w:rsidRDefault="00710EE6">
            <w:pPr>
              <w:rPr>
                <w:color w:val="000000"/>
                <w:sz w:val="16"/>
              </w:rPr>
            </w:pPr>
            <w:bookmarkStart w:name="_d11c5bc7_6321_45c8_bc23_e00c0dad76b5" w:id="547"/>
            <w:bookmarkEnd w:id="546"/>
          </w:p>
        </w:tc>
        <w:tc>
          <w:tcPr>
            <w:tcW w:w="1338" w:type="pct"/>
            <w:gridSpan w:val="3"/>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Proven</w:t>
            </w:r>
          </w:p>
        </w:tc>
        <w:tc>
          <w:tcPr>
            <w:tcW w:w="127" w:type="pct"/>
            <w:tcBorders>
              <w:top w:val="nil"/>
              <w:left w:val="nil"/>
              <w:bottom w:val="nil"/>
              <w:right w:val="nil"/>
              <w:tl2br w:val="nil"/>
              <w:tr2bl w:val="nil"/>
            </w:tcBorders>
            <w:shd w:val="clear" w:color="auto" w:fill="auto"/>
            <w:noWrap/>
            <w:vAlign w:val="bottom"/>
          </w:tcPr>
          <w:p w:rsidR="00777492" w:rsidP="00BB06A0" w:rsidRDefault="00710EE6">
            <w:pPr>
              <w:jc w:val="center"/>
              <w:rPr>
                <w:b/>
                <w:color w:val="000000"/>
                <w:sz w:val="16"/>
              </w:rPr>
            </w:pPr>
          </w:p>
        </w:tc>
        <w:tc>
          <w:tcPr>
            <w:tcW w:w="1339" w:type="pct"/>
            <w:gridSpan w:val="3"/>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Probable</w:t>
            </w:r>
          </w:p>
        </w:tc>
        <w:tc>
          <w:tcPr>
            <w:tcW w:w="120" w:type="pct"/>
            <w:tcBorders>
              <w:top w:val="nil"/>
              <w:left w:val="nil"/>
              <w:bottom w:val="nil"/>
              <w:right w:val="nil"/>
              <w:tl2br w:val="nil"/>
              <w:tr2bl w:val="nil"/>
            </w:tcBorders>
            <w:shd w:val="clear" w:color="auto" w:fill="auto"/>
            <w:noWrap/>
            <w:vAlign w:val="bottom"/>
          </w:tcPr>
          <w:p w:rsidR="00777492" w:rsidP="00BB06A0" w:rsidRDefault="00710EE6">
            <w:pPr>
              <w:rPr>
                <w:b/>
                <w:color w:val="000000"/>
                <w:sz w:val="16"/>
              </w:rPr>
            </w:pPr>
          </w:p>
        </w:tc>
        <w:tc>
          <w:tcPr>
            <w:tcW w:w="1338" w:type="pct"/>
            <w:gridSpan w:val="3"/>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Proven and Probable</w:t>
            </w:r>
          </w:p>
        </w:tc>
      </w:tr>
      <w:tr w:rsidR="00777492" w:rsidTr="00BB06A0">
        <w:tc>
          <w:tcPr>
            <w:tcW w:w="737" w:type="pct"/>
            <w:tcBorders>
              <w:top w:val="nil"/>
              <w:left w:val="nil"/>
              <w:bottom w:val="nil"/>
              <w:right w:val="nil"/>
              <w:tl2br w:val="nil"/>
              <w:tr2bl w:val="nil"/>
            </w:tcBorders>
            <w:shd w:val="clear" w:color="auto" w:fill="auto"/>
            <w:noWrap/>
            <w:vAlign w:val="bottom"/>
          </w:tcPr>
          <w:p w:rsidR="00777492" w:rsidP="00BB06A0" w:rsidRDefault="00710EE6">
            <w:pPr>
              <w:rPr>
                <w:color w:val="000000"/>
                <w:sz w:val="16"/>
              </w:rPr>
            </w:pPr>
            <w:bookmarkStart w:name="_4cefa7a3_fd07_41fd_93db_25203541874f" w:id="548"/>
            <w:bookmarkEnd w:id="547"/>
          </w:p>
        </w:tc>
        <w:tc>
          <w:tcPr>
            <w:tcW w:w="446" w:type="pct"/>
            <w:tcBorders>
              <w:top w:val="nil"/>
              <w:left w:val="nil"/>
              <w:bottom w:val="nil"/>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 xml:space="preserve">Tonnes </w:t>
            </w:r>
          </w:p>
        </w:tc>
        <w:tc>
          <w:tcPr>
            <w:tcW w:w="446" w:type="pct"/>
            <w:tcBorders>
              <w:top w:val="nil"/>
              <w:left w:val="nil"/>
              <w:bottom w:val="nil"/>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Gold</w:t>
            </w:r>
          </w:p>
        </w:tc>
        <w:tc>
          <w:tcPr>
            <w:tcW w:w="447" w:type="pct"/>
            <w:tcBorders>
              <w:top w:val="nil"/>
              <w:left w:val="nil"/>
              <w:bottom w:val="nil"/>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Gold</w:t>
            </w:r>
          </w:p>
        </w:tc>
        <w:tc>
          <w:tcPr>
            <w:tcW w:w="127" w:type="pct"/>
            <w:tcBorders>
              <w:top w:val="nil"/>
              <w:left w:val="nil"/>
              <w:bottom w:val="nil"/>
              <w:right w:val="nil"/>
              <w:tl2br w:val="nil"/>
              <w:tr2bl w:val="nil"/>
            </w:tcBorders>
            <w:shd w:val="clear" w:color="auto" w:fill="auto"/>
            <w:noWrap/>
            <w:vAlign w:val="bottom"/>
          </w:tcPr>
          <w:p w:rsidR="00777492" w:rsidP="00BB06A0" w:rsidRDefault="00710EE6">
            <w:pPr>
              <w:jc w:val="center"/>
              <w:rPr>
                <w:b/>
                <w:color w:val="000000"/>
                <w:sz w:val="16"/>
              </w:rPr>
            </w:pPr>
          </w:p>
        </w:tc>
        <w:tc>
          <w:tcPr>
            <w:tcW w:w="446" w:type="pct"/>
            <w:tcBorders>
              <w:top w:val="nil"/>
              <w:left w:val="nil"/>
              <w:bottom w:val="nil"/>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Tonnes</w:t>
            </w:r>
          </w:p>
        </w:tc>
        <w:tc>
          <w:tcPr>
            <w:tcW w:w="446" w:type="pct"/>
            <w:tcBorders>
              <w:top w:val="nil"/>
              <w:left w:val="nil"/>
              <w:bottom w:val="nil"/>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Gold</w:t>
            </w:r>
          </w:p>
        </w:tc>
        <w:tc>
          <w:tcPr>
            <w:tcW w:w="447" w:type="pct"/>
            <w:tcBorders>
              <w:top w:val="nil"/>
              <w:left w:val="nil"/>
              <w:bottom w:val="nil"/>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Gold</w:t>
            </w:r>
          </w:p>
        </w:tc>
        <w:tc>
          <w:tcPr>
            <w:tcW w:w="120" w:type="pct"/>
            <w:tcBorders>
              <w:top w:val="nil"/>
              <w:left w:val="nil"/>
              <w:bottom w:val="nil"/>
              <w:right w:val="nil"/>
              <w:tl2br w:val="nil"/>
              <w:tr2bl w:val="nil"/>
            </w:tcBorders>
            <w:shd w:val="clear" w:color="auto" w:fill="auto"/>
            <w:noWrap/>
            <w:vAlign w:val="bottom"/>
          </w:tcPr>
          <w:p w:rsidR="00777492" w:rsidP="00BB06A0" w:rsidRDefault="00710EE6">
            <w:pPr>
              <w:jc w:val="center"/>
              <w:rPr>
                <w:b/>
                <w:color w:val="000000"/>
                <w:sz w:val="16"/>
              </w:rPr>
            </w:pPr>
          </w:p>
        </w:tc>
        <w:tc>
          <w:tcPr>
            <w:tcW w:w="446" w:type="pct"/>
            <w:tcBorders>
              <w:top w:val="nil"/>
              <w:left w:val="nil"/>
              <w:bottom w:val="nil"/>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 xml:space="preserve">Tonnes </w:t>
            </w:r>
          </w:p>
        </w:tc>
        <w:tc>
          <w:tcPr>
            <w:tcW w:w="446" w:type="pct"/>
            <w:tcBorders>
              <w:top w:val="nil"/>
              <w:left w:val="nil"/>
              <w:bottom w:val="nil"/>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Gold</w:t>
            </w:r>
          </w:p>
        </w:tc>
        <w:tc>
          <w:tcPr>
            <w:tcW w:w="446" w:type="pct"/>
            <w:tcBorders>
              <w:top w:val="nil"/>
              <w:left w:val="nil"/>
              <w:bottom w:val="nil"/>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Gold</w:t>
            </w:r>
          </w:p>
        </w:tc>
      </w:tr>
      <w:tr w:rsidR="00777492" w:rsidTr="00BB06A0">
        <w:tc>
          <w:tcPr>
            <w:tcW w:w="737" w:type="pct"/>
            <w:tcBorders>
              <w:top w:val="nil"/>
              <w:left w:val="nil"/>
              <w:bottom w:val="nil"/>
              <w:right w:val="nil"/>
              <w:tl2br w:val="nil"/>
              <w:tr2bl w:val="nil"/>
            </w:tcBorders>
            <w:shd w:val="clear" w:color="auto" w:fill="auto"/>
            <w:noWrap/>
            <w:vAlign w:val="bottom"/>
          </w:tcPr>
          <w:p w:rsidR="00777492" w:rsidP="00BB06A0" w:rsidRDefault="00710EE6">
            <w:pPr>
              <w:rPr>
                <w:color w:val="000000"/>
                <w:sz w:val="16"/>
              </w:rPr>
            </w:pPr>
            <w:bookmarkStart w:name="_7b4d5726_1a8c_4086_b92a_5de90c1111d6" w:id="549"/>
            <w:bookmarkEnd w:id="548"/>
          </w:p>
        </w:tc>
        <w:tc>
          <w:tcPr>
            <w:tcW w:w="446" w:type="pct"/>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(kt)</w:t>
            </w:r>
          </w:p>
        </w:tc>
        <w:tc>
          <w:tcPr>
            <w:tcW w:w="446" w:type="pct"/>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(gpt)</w:t>
            </w:r>
          </w:p>
        </w:tc>
        <w:tc>
          <w:tcPr>
            <w:tcW w:w="447" w:type="pct"/>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(koz)</w:t>
            </w:r>
          </w:p>
        </w:tc>
        <w:tc>
          <w:tcPr>
            <w:tcW w:w="127" w:type="pct"/>
            <w:tcBorders>
              <w:top w:val="nil"/>
              <w:left w:val="nil"/>
              <w:bottom w:val="nil"/>
              <w:right w:val="nil"/>
              <w:tl2br w:val="nil"/>
              <w:tr2bl w:val="nil"/>
            </w:tcBorders>
            <w:shd w:val="clear" w:color="auto" w:fill="auto"/>
            <w:noWrap/>
            <w:vAlign w:val="bottom"/>
          </w:tcPr>
          <w:p w:rsidR="00777492" w:rsidP="00BB06A0" w:rsidRDefault="00710EE6">
            <w:pPr>
              <w:jc w:val="center"/>
              <w:rPr>
                <w:b/>
                <w:color w:val="000000"/>
                <w:sz w:val="16"/>
              </w:rPr>
            </w:pPr>
          </w:p>
        </w:tc>
        <w:tc>
          <w:tcPr>
            <w:tcW w:w="446" w:type="pct"/>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(kt)</w:t>
            </w:r>
          </w:p>
        </w:tc>
        <w:tc>
          <w:tcPr>
            <w:tcW w:w="446" w:type="pct"/>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(gpt)</w:t>
            </w:r>
          </w:p>
        </w:tc>
        <w:tc>
          <w:tcPr>
            <w:tcW w:w="447" w:type="pct"/>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(koz)</w:t>
            </w:r>
          </w:p>
        </w:tc>
        <w:tc>
          <w:tcPr>
            <w:tcW w:w="120" w:type="pct"/>
            <w:tcBorders>
              <w:top w:val="nil"/>
              <w:left w:val="nil"/>
              <w:bottom w:val="nil"/>
              <w:right w:val="nil"/>
              <w:tl2br w:val="nil"/>
              <w:tr2bl w:val="nil"/>
            </w:tcBorders>
            <w:shd w:val="clear" w:color="auto" w:fill="auto"/>
            <w:noWrap/>
            <w:vAlign w:val="bottom"/>
          </w:tcPr>
          <w:p w:rsidR="00777492" w:rsidP="00BB06A0" w:rsidRDefault="00710EE6">
            <w:pPr>
              <w:jc w:val="center"/>
              <w:rPr>
                <w:b/>
                <w:color w:val="000000"/>
                <w:sz w:val="16"/>
              </w:rPr>
            </w:pPr>
          </w:p>
        </w:tc>
        <w:tc>
          <w:tcPr>
            <w:tcW w:w="446" w:type="pct"/>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(kt)</w:t>
            </w:r>
          </w:p>
        </w:tc>
        <w:tc>
          <w:tcPr>
            <w:tcW w:w="446" w:type="pct"/>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(gpt)</w:t>
            </w:r>
          </w:p>
        </w:tc>
        <w:tc>
          <w:tcPr>
            <w:tcW w:w="446" w:type="pct"/>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(koz)</w:t>
            </w:r>
          </w:p>
        </w:tc>
      </w:tr>
      <w:tr w:rsidR="00777492" w:rsidTr="00BB06A0">
        <w:tc>
          <w:tcPr>
            <w:tcW w:w="737" w:type="pct"/>
            <w:tcBorders>
              <w:top w:val="nil"/>
              <w:left w:val="nil"/>
              <w:bottom w:val="nil"/>
              <w:right w:val="nil"/>
              <w:tl2br w:val="nil"/>
              <w:tr2bl w:val="nil"/>
            </w:tcBorders>
            <w:shd w:val="clear" w:color="auto" w:fill="CCEEFF"/>
            <w:vAlign w:val="bottom"/>
          </w:tcPr>
          <w:p w:rsidR="00777492" w:rsidP="00BB06A0" w:rsidRDefault="0097139C">
            <w:pPr>
              <w:rPr>
                <w:color w:val="000000"/>
                <w:sz w:val="16"/>
              </w:rPr>
            </w:pPr>
            <w:bookmarkStart w:name="_63aa2b0b_987a_4652_aa4b_a78e2145b8ac" w:id="550"/>
            <w:bookmarkEnd w:id="549"/>
            <w:r>
              <w:rPr>
                <w:rFonts w:eastAsia="Times New Roman"/>
                <w:color w:val="000000"/>
                <w:sz w:val="16"/>
              </w:rPr>
              <w:t>Gold Bar mine</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rPr>
            </w:pPr>
            <w:r>
              <w:rPr>
                <w:rFonts w:eastAsia="Times New Roman"/>
                <w:color w:val="000000"/>
              </w:rPr>
              <w:t xml:space="preserve"> -</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rPr>
            </w:pPr>
            <w:r>
              <w:rPr>
                <w:rFonts w:eastAsia="Times New Roman"/>
                <w:color w:val="000000"/>
              </w:rPr>
              <w:t xml:space="preserve"> -</w:t>
            </w:r>
          </w:p>
        </w:tc>
        <w:tc>
          <w:tcPr>
            <w:tcW w:w="447"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rPr>
            </w:pPr>
            <w:r>
              <w:rPr>
                <w:rFonts w:eastAsia="Times New Roman"/>
                <w:color w:val="000000"/>
              </w:rPr>
              <w:t xml:space="preserve"> -</w:t>
            </w:r>
          </w:p>
        </w:tc>
        <w:tc>
          <w:tcPr>
            <w:tcW w:w="127" w:type="pct"/>
            <w:tcBorders>
              <w:top w:val="nil"/>
              <w:left w:val="nil"/>
              <w:bottom w:val="nil"/>
              <w:right w:val="nil"/>
              <w:tl2br w:val="nil"/>
              <w:tr2bl w:val="nil"/>
            </w:tcBorders>
            <w:shd w:val="clear" w:color="auto" w:fill="CCEEFF"/>
            <w:noWrap/>
            <w:vAlign w:val="bottom"/>
          </w:tcPr>
          <w:p w:rsidR="00777492" w:rsidP="00BB06A0" w:rsidRDefault="00710EE6">
            <w:pPr>
              <w:rPr>
                <w:color w:val="000000"/>
              </w:rPr>
            </w:pP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rPr>
            </w:pPr>
            <w:r>
              <w:rPr>
                <w:rFonts w:eastAsia="Times New Roman"/>
                <w:color w:val="000000"/>
              </w:rPr>
              <w:t xml:space="preserve"> 15,570</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rPr>
            </w:pPr>
            <w:r>
              <w:rPr>
                <w:rFonts w:eastAsia="Times New Roman"/>
                <w:color w:val="000000"/>
              </w:rPr>
              <w:t xml:space="preserve"> 0.84</w:t>
            </w:r>
          </w:p>
        </w:tc>
        <w:tc>
          <w:tcPr>
            <w:tcW w:w="447"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rPr>
            </w:pPr>
            <w:r>
              <w:rPr>
                <w:rFonts w:eastAsia="Times New Roman"/>
                <w:color w:val="000000"/>
              </w:rPr>
              <w:t xml:space="preserve"> 420</w:t>
            </w:r>
          </w:p>
        </w:tc>
        <w:tc>
          <w:tcPr>
            <w:tcW w:w="120" w:type="pct"/>
            <w:tcBorders>
              <w:top w:val="nil"/>
              <w:left w:val="nil"/>
              <w:bottom w:val="nil"/>
              <w:right w:val="nil"/>
              <w:tl2br w:val="nil"/>
              <w:tr2bl w:val="nil"/>
            </w:tcBorders>
            <w:shd w:val="clear" w:color="auto" w:fill="CCEEFF"/>
            <w:noWrap/>
            <w:vAlign w:val="bottom"/>
          </w:tcPr>
          <w:p w:rsidR="00777492" w:rsidP="00BB06A0" w:rsidRDefault="00710EE6">
            <w:pPr>
              <w:rPr>
                <w:color w:val="000000"/>
              </w:rPr>
            </w:pP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rPr>
            </w:pPr>
            <w:r>
              <w:rPr>
                <w:rFonts w:eastAsia="Times New Roman"/>
                <w:color w:val="000000"/>
              </w:rPr>
              <w:t xml:space="preserve"> 15,570</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rPr>
            </w:pPr>
            <w:r>
              <w:rPr>
                <w:rFonts w:eastAsia="Times New Roman"/>
                <w:color w:val="000000"/>
              </w:rPr>
              <w:t xml:space="preserve"> 0.84</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60"/>
              <w:jc w:val="right"/>
              <w:rPr>
                <w:color w:val="000000"/>
              </w:rPr>
            </w:pPr>
            <w:r>
              <w:rPr>
                <w:rFonts w:eastAsia="Times New Roman"/>
                <w:color w:val="000000"/>
              </w:rPr>
              <w:t xml:space="preserve"> 420</w:t>
            </w:r>
          </w:p>
        </w:tc>
      </w:tr>
      <w:tr w:rsidR="00777492" w:rsidTr="00BB06A0">
        <w:tc>
          <w:tcPr>
            <w:tcW w:w="737" w:type="pct"/>
            <w:tcBorders>
              <w:top w:val="nil"/>
              <w:left w:val="nil"/>
              <w:bottom w:val="nil"/>
              <w:right w:val="nil"/>
              <w:tl2br w:val="nil"/>
              <w:tr2bl w:val="nil"/>
            </w:tcBorders>
            <w:vAlign w:val="bottom"/>
          </w:tcPr>
          <w:p w:rsidR="00777492" w:rsidP="00BB06A0" w:rsidRDefault="0097139C">
            <w:pPr>
              <w:rPr>
                <w:color w:val="000000"/>
                <w:sz w:val="16"/>
              </w:rPr>
            </w:pPr>
            <w:bookmarkStart w:name="_7f232be2_8cb8_4f23_83ef_c1497c4af97e" w:id="551"/>
            <w:bookmarkEnd w:id="550"/>
            <w:r>
              <w:rPr>
                <w:rFonts w:eastAsia="Times New Roman"/>
                <w:color w:val="000000"/>
                <w:sz w:val="16"/>
              </w:rPr>
              <w:t>San José mine</w:t>
            </w:r>
          </w:p>
        </w:tc>
        <w:tc>
          <w:tcPr>
            <w:tcW w:w="446" w:type="pct"/>
            <w:tcBorders>
              <w:top w:val="nil"/>
              <w:left w:val="nil"/>
              <w:bottom w:val="nil"/>
              <w:right w:val="nil"/>
              <w:tl2br w:val="nil"/>
              <w:tr2bl w:val="nil"/>
            </w:tcBorders>
            <w:noWrap/>
            <w:vAlign w:val="bottom"/>
          </w:tcPr>
          <w:p w:rsidR="00777492" w:rsidP="00BB06A0" w:rsidRDefault="0097139C">
            <w:pPr>
              <w:ind w:right="60"/>
              <w:jc w:val="right"/>
              <w:rPr>
                <w:color w:val="000000"/>
              </w:rPr>
            </w:pPr>
            <w:r>
              <w:rPr>
                <w:rFonts w:eastAsia="Times New Roman"/>
                <w:color w:val="000000"/>
              </w:rPr>
              <w:t xml:space="preserve"> 399</w:t>
            </w:r>
          </w:p>
        </w:tc>
        <w:tc>
          <w:tcPr>
            <w:tcW w:w="446" w:type="pct"/>
            <w:tcBorders>
              <w:top w:val="nil"/>
              <w:left w:val="nil"/>
              <w:bottom w:val="nil"/>
              <w:right w:val="nil"/>
              <w:tl2br w:val="nil"/>
              <w:tr2bl w:val="nil"/>
            </w:tcBorders>
            <w:noWrap/>
            <w:vAlign w:val="bottom"/>
          </w:tcPr>
          <w:p w:rsidR="00777492" w:rsidP="00BB06A0" w:rsidRDefault="0097139C">
            <w:pPr>
              <w:ind w:right="60"/>
              <w:jc w:val="right"/>
              <w:rPr>
                <w:color w:val="000000"/>
              </w:rPr>
            </w:pPr>
            <w:r>
              <w:rPr>
                <w:rFonts w:eastAsia="Times New Roman"/>
                <w:color w:val="000000"/>
              </w:rPr>
              <w:t xml:space="preserve"> 6.73</w:t>
            </w:r>
          </w:p>
        </w:tc>
        <w:tc>
          <w:tcPr>
            <w:tcW w:w="447" w:type="pct"/>
            <w:tcBorders>
              <w:top w:val="nil"/>
              <w:left w:val="nil"/>
              <w:bottom w:val="nil"/>
              <w:right w:val="nil"/>
              <w:tl2br w:val="nil"/>
              <w:tr2bl w:val="nil"/>
            </w:tcBorders>
            <w:noWrap/>
            <w:vAlign w:val="bottom"/>
          </w:tcPr>
          <w:p w:rsidR="00777492" w:rsidP="00BB06A0" w:rsidRDefault="0097139C">
            <w:pPr>
              <w:ind w:right="60"/>
              <w:jc w:val="right"/>
              <w:rPr>
                <w:color w:val="000000"/>
              </w:rPr>
            </w:pPr>
            <w:r>
              <w:rPr>
                <w:rFonts w:eastAsia="Times New Roman"/>
                <w:color w:val="000000"/>
              </w:rPr>
              <w:t xml:space="preserve"> 86</w:t>
            </w:r>
          </w:p>
        </w:tc>
        <w:tc>
          <w:tcPr>
            <w:tcW w:w="127" w:type="pct"/>
            <w:tcBorders>
              <w:top w:val="nil"/>
              <w:left w:val="nil"/>
              <w:bottom w:val="nil"/>
              <w:right w:val="nil"/>
              <w:tl2br w:val="nil"/>
              <w:tr2bl w:val="nil"/>
            </w:tcBorders>
            <w:noWrap/>
            <w:vAlign w:val="bottom"/>
          </w:tcPr>
          <w:p w:rsidR="00777492" w:rsidP="00BB06A0" w:rsidRDefault="00710EE6">
            <w:pPr>
              <w:rPr>
                <w:color w:val="000000"/>
              </w:rPr>
            </w:pPr>
          </w:p>
        </w:tc>
        <w:tc>
          <w:tcPr>
            <w:tcW w:w="446" w:type="pct"/>
            <w:tcBorders>
              <w:top w:val="nil"/>
              <w:left w:val="nil"/>
              <w:bottom w:val="nil"/>
              <w:right w:val="nil"/>
              <w:tl2br w:val="nil"/>
              <w:tr2bl w:val="nil"/>
            </w:tcBorders>
            <w:noWrap/>
            <w:vAlign w:val="bottom"/>
          </w:tcPr>
          <w:p w:rsidR="00777492" w:rsidP="00BB06A0" w:rsidRDefault="0097139C">
            <w:pPr>
              <w:ind w:right="60"/>
              <w:jc w:val="right"/>
              <w:rPr>
                <w:color w:val="000000"/>
              </w:rPr>
            </w:pPr>
            <w:r>
              <w:rPr>
                <w:rFonts w:eastAsia="Times New Roman"/>
                <w:color w:val="000000"/>
              </w:rPr>
              <w:t xml:space="preserve"> 92</w:t>
            </w:r>
          </w:p>
        </w:tc>
        <w:tc>
          <w:tcPr>
            <w:tcW w:w="446" w:type="pct"/>
            <w:tcBorders>
              <w:top w:val="nil"/>
              <w:left w:val="nil"/>
              <w:bottom w:val="nil"/>
              <w:right w:val="nil"/>
              <w:tl2br w:val="nil"/>
              <w:tr2bl w:val="nil"/>
            </w:tcBorders>
            <w:noWrap/>
            <w:vAlign w:val="bottom"/>
          </w:tcPr>
          <w:p w:rsidR="00777492" w:rsidP="00BB06A0" w:rsidRDefault="0097139C">
            <w:pPr>
              <w:ind w:right="60"/>
              <w:jc w:val="right"/>
              <w:rPr>
                <w:color w:val="000000"/>
              </w:rPr>
            </w:pPr>
            <w:r>
              <w:rPr>
                <w:rFonts w:eastAsia="Times New Roman"/>
                <w:color w:val="000000"/>
              </w:rPr>
              <w:t xml:space="preserve"> 5.46</w:t>
            </w:r>
          </w:p>
        </w:tc>
        <w:tc>
          <w:tcPr>
            <w:tcW w:w="447" w:type="pct"/>
            <w:tcBorders>
              <w:top w:val="nil"/>
              <w:left w:val="nil"/>
              <w:bottom w:val="nil"/>
              <w:right w:val="nil"/>
              <w:tl2br w:val="nil"/>
              <w:tr2bl w:val="nil"/>
            </w:tcBorders>
            <w:noWrap/>
            <w:vAlign w:val="bottom"/>
          </w:tcPr>
          <w:p w:rsidR="00777492" w:rsidP="00BB06A0" w:rsidRDefault="0097139C">
            <w:pPr>
              <w:ind w:right="60"/>
              <w:jc w:val="right"/>
              <w:rPr>
                <w:color w:val="000000"/>
              </w:rPr>
            </w:pPr>
            <w:r>
              <w:rPr>
                <w:rFonts w:eastAsia="Times New Roman"/>
                <w:color w:val="000000"/>
              </w:rPr>
              <w:t xml:space="preserve"> 16</w:t>
            </w:r>
          </w:p>
        </w:tc>
        <w:tc>
          <w:tcPr>
            <w:tcW w:w="120" w:type="pct"/>
            <w:tcBorders>
              <w:top w:val="nil"/>
              <w:left w:val="nil"/>
              <w:bottom w:val="nil"/>
              <w:right w:val="nil"/>
              <w:tl2br w:val="nil"/>
              <w:tr2bl w:val="nil"/>
            </w:tcBorders>
            <w:noWrap/>
            <w:vAlign w:val="bottom"/>
          </w:tcPr>
          <w:p w:rsidR="00777492" w:rsidP="00BB06A0" w:rsidRDefault="00710EE6">
            <w:pPr>
              <w:rPr>
                <w:color w:val="000000"/>
              </w:rPr>
            </w:pPr>
          </w:p>
        </w:tc>
        <w:tc>
          <w:tcPr>
            <w:tcW w:w="446" w:type="pct"/>
            <w:tcBorders>
              <w:top w:val="nil"/>
              <w:left w:val="nil"/>
              <w:bottom w:val="nil"/>
              <w:right w:val="nil"/>
              <w:tl2br w:val="nil"/>
              <w:tr2bl w:val="nil"/>
            </w:tcBorders>
            <w:noWrap/>
            <w:vAlign w:val="bottom"/>
          </w:tcPr>
          <w:p w:rsidR="00777492" w:rsidP="00BB06A0" w:rsidRDefault="0097139C">
            <w:pPr>
              <w:ind w:right="60"/>
              <w:jc w:val="right"/>
              <w:rPr>
                <w:color w:val="000000"/>
              </w:rPr>
            </w:pPr>
            <w:r>
              <w:rPr>
                <w:rFonts w:eastAsia="Times New Roman"/>
                <w:color w:val="000000"/>
              </w:rPr>
              <w:t xml:space="preserve"> 491</w:t>
            </w:r>
          </w:p>
        </w:tc>
        <w:tc>
          <w:tcPr>
            <w:tcW w:w="446" w:type="pct"/>
            <w:tcBorders>
              <w:top w:val="nil"/>
              <w:left w:val="nil"/>
              <w:bottom w:val="nil"/>
              <w:right w:val="nil"/>
              <w:tl2br w:val="nil"/>
              <w:tr2bl w:val="nil"/>
            </w:tcBorders>
            <w:noWrap/>
            <w:vAlign w:val="bottom"/>
          </w:tcPr>
          <w:p w:rsidR="00777492" w:rsidP="00BB06A0" w:rsidRDefault="0097139C">
            <w:pPr>
              <w:ind w:right="60"/>
              <w:jc w:val="right"/>
              <w:rPr>
                <w:color w:val="000000"/>
              </w:rPr>
            </w:pPr>
            <w:r>
              <w:rPr>
                <w:rFonts w:eastAsia="Times New Roman"/>
                <w:color w:val="000000"/>
              </w:rPr>
              <w:t xml:space="preserve"> 6.49</w:t>
            </w:r>
          </w:p>
        </w:tc>
        <w:tc>
          <w:tcPr>
            <w:tcW w:w="446" w:type="pct"/>
            <w:tcBorders>
              <w:top w:val="nil"/>
              <w:left w:val="nil"/>
              <w:bottom w:val="nil"/>
              <w:right w:val="nil"/>
              <w:tl2br w:val="nil"/>
              <w:tr2bl w:val="nil"/>
            </w:tcBorders>
            <w:noWrap/>
            <w:vAlign w:val="bottom"/>
          </w:tcPr>
          <w:p w:rsidR="00777492" w:rsidP="00BB06A0" w:rsidRDefault="0097139C">
            <w:pPr>
              <w:ind w:right="60"/>
              <w:jc w:val="right"/>
              <w:rPr>
                <w:color w:val="000000"/>
              </w:rPr>
            </w:pPr>
            <w:r>
              <w:rPr>
                <w:rFonts w:eastAsia="Times New Roman"/>
                <w:color w:val="000000"/>
              </w:rPr>
              <w:t xml:space="preserve"> 102</w:t>
            </w:r>
          </w:p>
        </w:tc>
      </w:tr>
      <w:bookmarkEnd w:id="545"/>
      <w:bookmarkEnd w:id="551"/>
    </w:tbl>
    <w:p w:rsidR="00777492" w:rsidP="00777492" w:rsidRDefault="00710EE6">
      <w:pPr>
        <w:keepNext/>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426"/>
        <w:gridCol w:w="865"/>
        <w:gridCol w:w="865"/>
        <w:gridCol w:w="868"/>
        <w:gridCol w:w="245"/>
        <w:gridCol w:w="866"/>
        <w:gridCol w:w="866"/>
        <w:gridCol w:w="868"/>
        <w:gridCol w:w="237"/>
        <w:gridCol w:w="866"/>
        <w:gridCol w:w="866"/>
        <w:gridCol w:w="868"/>
      </w:tblGrid>
      <w:tr w:rsidR="00777492" w:rsidTr="00BB06A0">
        <w:trPr>
          <w:trHeight w:val="20" w:hRule="exact"/>
        </w:trPr>
        <w:tc>
          <w:tcPr>
            <w:tcW w:w="735" w:type="pct"/>
            <w:tcBorders>
              <w:top w:val="nil"/>
              <w:left w:val="nil"/>
              <w:bottom w:val="nil"/>
              <w:right w:val="nil"/>
            </w:tcBorders>
            <w:noWrap/>
            <w:vAlign w:val="bottom"/>
          </w:tcPr>
          <w:p w:rsidR="00777492" w:rsidP="00BB06A0" w:rsidRDefault="00710EE6">
            <w:pPr>
              <w:keepNext/>
              <w:rPr>
                <w:sz w:val="2"/>
              </w:rPr>
            </w:pPr>
            <w:bookmarkStart w:name="_691f6312_e6b2_4ef0_8965_cfed049b35a6" w:colFirst="0" w:colLast="0" w:id="552"/>
            <w:bookmarkStart w:name="_c5970045_8db2_4a91_bf13_1bbbff2250d0" w:colFirst="1" w:colLast="1" w:id="553"/>
            <w:bookmarkStart w:name="_ad291c06_443d_4ec0_b736_d6b64aace9f5" w:colFirst="2" w:colLast="2" w:id="554"/>
            <w:bookmarkStart w:name="_90fc65fb_fdbd_4001_8a24_1e8c39ae6463" w:colFirst="3" w:colLast="3" w:id="555"/>
            <w:bookmarkStart w:name="_c8f1871a_1266_4378_840e_0bad614dc798" w:colFirst="4" w:colLast="4" w:id="556"/>
            <w:bookmarkStart w:name="_0d3716d5_8e69_442f_9cb5_bc61e03a58ae" w:colFirst="5" w:colLast="5" w:id="557"/>
            <w:bookmarkStart w:name="_56de4001_f4c1_475b_959a_2019c5903a44" w:colFirst="6" w:colLast="6" w:id="558"/>
            <w:bookmarkStart w:name="_a392b7df_ae5b_4c7b_ba08_45c99bd8937d" w:colFirst="7" w:colLast="7" w:id="559"/>
            <w:bookmarkStart w:name="_c5924d73_ab37_464b_94e2_3cb3c8225a2d" w:colFirst="8" w:colLast="8" w:id="560"/>
            <w:bookmarkStart w:name="_be882462_b0ba_42eb_aba7_55b84d6c47a3" w:colFirst="9" w:colLast="9" w:id="561"/>
            <w:bookmarkStart w:name="_87091a97_b159_423f_8cd6_ce02d449b343" w:colFirst="10" w:colLast="10" w:id="562"/>
            <w:bookmarkStart w:name="_c0ee2f99_152f_41c5_81ab_4a99c2682b15" w:colFirst="11" w:colLast="11" w:id="563"/>
            <w:bookmarkStart w:name="_0802b8af_17bb_4a72_90cd_49f461a98ca5" w:id="564"/>
          </w:p>
        </w:tc>
        <w:tc>
          <w:tcPr>
            <w:tcW w:w="446" w:type="pct"/>
            <w:tcBorders>
              <w:top w:val="nil"/>
              <w:left w:val="nil"/>
              <w:bottom w:val="nil"/>
              <w:right w:val="nil"/>
            </w:tcBorders>
            <w:noWrap/>
            <w:vAlign w:val="center"/>
          </w:tcPr>
          <w:p w:rsidR="00777492" w:rsidP="00BB06A0" w:rsidRDefault="00710EE6">
            <w:pPr>
              <w:keepNext/>
              <w:rPr>
                <w:sz w:val="2"/>
              </w:rPr>
            </w:pPr>
          </w:p>
        </w:tc>
        <w:tc>
          <w:tcPr>
            <w:tcW w:w="446" w:type="pct"/>
            <w:tcBorders>
              <w:top w:val="nil"/>
              <w:left w:val="nil"/>
              <w:bottom w:val="nil"/>
              <w:right w:val="nil"/>
            </w:tcBorders>
            <w:noWrap/>
            <w:vAlign w:val="center"/>
          </w:tcPr>
          <w:p w:rsidR="00777492" w:rsidP="00BB06A0" w:rsidRDefault="00710EE6">
            <w:pPr>
              <w:keepNext/>
              <w:rPr>
                <w:sz w:val="2"/>
              </w:rPr>
            </w:pPr>
          </w:p>
        </w:tc>
        <w:tc>
          <w:tcPr>
            <w:tcW w:w="447" w:type="pct"/>
            <w:tcBorders>
              <w:top w:val="nil"/>
              <w:left w:val="nil"/>
              <w:bottom w:val="nil"/>
              <w:right w:val="nil"/>
            </w:tcBorders>
            <w:noWrap/>
            <w:vAlign w:val="center"/>
          </w:tcPr>
          <w:p w:rsidR="00777492" w:rsidP="00BB06A0" w:rsidRDefault="00710EE6">
            <w:pPr>
              <w:keepNext/>
              <w:rPr>
                <w:sz w:val="2"/>
              </w:rPr>
            </w:pPr>
          </w:p>
        </w:tc>
        <w:tc>
          <w:tcPr>
            <w:tcW w:w="126" w:type="pct"/>
            <w:tcBorders>
              <w:top w:val="nil"/>
              <w:left w:val="nil"/>
              <w:bottom w:val="nil"/>
              <w:right w:val="nil"/>
            </w:tcBorders>
            <w:noWrap/>
            <w:vAlign w:val="center"/>
          </w:tcPr>
          <w:p w:rsidR="00777492" w:rsidP="00BB06A0" w:rsidRDefault="00710EE6">
            <w:pPr>
              <w:keepNext/>
              <w:rPr>
                <w:sz w:val="2"/>
              </w:rPr>
            </w:pPr>
          </w:p>
        </w:tc>
        <w:tc>
          <w:tcPr>
            <w:tcW w:w="446" w:type="pct"/>
            <w:tcBorders>
              <w:top w:val="nil"/>
              <w:left w:val="nil"/>
              <w:bottom w:val="nil"/>
              <w:right w:val="nil"/>
            </w:tcBorders>
            <w:noWrap/>
            <w:vAlign w:val="center"/>
          </w:tcPr>
          <w:p w:rsidR="00777492" w:rsidP="00BB06A0" w:rsidRDefault="00710EE6">
            <w:pPr>
              <w:keepNext/>
              <w:rPr>
                <w:sz w:val="2"/>
              </w:rPr>
            </w:pPr>
          </w:p>
        </w:tc>
        <w:tc>
          <w:tcPr>
            <w:tcW w:w="446" w:type="pct"/>
            <w:tcBorders>
              <w:top w:val="nil"/>
              <w:left w:val="nil"/>
              <w:bottom w:val="nil"/>
              <w:right w:val="nil"/>
            </w:tcBorders>
            <w:noWrap/>
            <w:vAlign w:val="center"/>
          </w:tcPr>
          <w:p w:rsidR="00777492" w:rsidP="00BB06A0" w:rsidRDefault="00710EE6">
            <w:pPr>
              <w:keepNext/>
              <w:rPr>
                <w:sz w:val="2"/>
              </w:rPr>
            </w:pPr>
          </w:p>
        </w:tc>
        <w:tc>
          <w:tcPr>
            <w:tcW w:w="447" w:type="pct"/>
            <w:tcBorders>
              <w:top w:val="nil"/>
              <w:left w:val="nil"/>
              <w:bottom w:val="nil"/>
              <w:right w:val="nil"/>
            </w:tcBorders>
            <w:noWrap/>
            <w:vAlign w:val="center"/>
          </w:tcPr>
          <w:p w:rsidR="00777492" w:rsidP="00BB06A0" w:rsidRDefault="00710EE6">
            <w:pPr>
              <w:keepNext/>
              <w:rPr>
                <w:sz w:val="2"/>
              </w:rPr>
            </w:pPr>
          </w:p>
        </w:tc>
        <w:tc>
          <w:tcPr>
            <w:tcW w:w="122" w:type="pct"/>
            <w:tcBorders>
              <w:top w:val="nil"/>
              <w:left w:val="nil"/>
              <w:bottom w:val="nil"/>
              <w:right w:val="nil"/>
            </w:tcBorders>
            <w:noWrap/>
            <w:vAlign w:val="center"/>
          </w:tcPr>
          <w:p w:rsidR="00777492" w:rsidP="00BB06A0" w:rsidRDefault="00710EE6">
            <w:pPr>
              <w:keepNext/>
              <w:rPr>
                <w:sz w:val="2"/>
              </w:rPr>
            </w:pPr>
          </w:p>
        </w:tc>
        <w:tc>
          <w:tcPr>
            <w:tcW w:w="446" w:type="pct"/>
            <w:tcBorders>
              <w:top w:val="nil"/>
              <w:left w:val="nil"/>
              <w:bottom w:val="nil"/>
              <w:right w:val="nil"/>
            </w:tcBorders>
            <w:noWrap/>
            <w:vAlign w:val="center"/>
          </w:tcPr>
          <w:p w:rsidR="00777492" w:rsidP="00BB06A0" w:rsidRDefault="00710EE6">
            <w:pPr>
              <w:keepNext/>
              <w:rPr>
                <w:sz w:val="2"/>
              </w:rPr>
            </w:pPr>
          </w:p>
        </w:tc>
        <w:tc>
          <w:tcPr>
            <w:tcW w:w="446" w:type="pct"/>
            <w:tcBorders>
              <w:top w:val="nil"/>
              <w:left w:val="nil"/>
              <w:bottom w:val="nil"/>
              <w:right w:val="nil"/>
            </w:tcBorders>
            <w:noWrap/>
            <w:vAlign w:val="center"/>
          </w:tcPr>
          <w:p w:rsidR="00777492" w:rsidP="00BB06A0" w:rsidRDefault="00710EE6">
            <w:pPr>
              <w:keepNext/>
              <w:rPr>
                <w:sz w:val="2"/>
              </w:rPr>
            </w:pPr>
          </w:p>
        </w:tc>
        <w:tc>
          <w:tcPr>
            <w:tcW w:w="447" w:type="pct"/>
            <w:tcBorders>
              <w:top w:val="nil"/>
              <w:left w:val="nil"/>
              <w:bottom w:val="nil"/>
              <w:right w:val="nil"/>
            </w:tcBorders>
            <w:noWrap/>
            <w:vAlign w:val="center"/>
          </w:tcPr>
          <w:p w:rsidR="00777492" w:rsidP="00BB06A0" w:rsidRDefault="00710EE6">
            <w:pPr>
              <w:keepNext/>
              <w:rPr>
                <w:sz w:val="2"/>
              </w:rPr>
            </w:pPr>
          </w:p>
        </w:tc>
      </w:tr>
      <w:tr w:rsidR="00777492" w:rsidTr="00BB06A0">
        <w:tc>
          <w:tcPr>
            <w:tcW w:w="735" w:type="pct"/>
            <w:tcBorders>
              <w:top w:val="nil"/>
              <w:left w:val="nil"/>
              <w:bottom w:val="nil"/>
              <w:right w:val="nil"/>
              <w:tl2br w:val="nil"/>
              <w:tr2bl w:val="nil"/>
            </w:tcBorders>
            <w:shd w:val="clear" w:color="auto" w:fill="auto"/>
            <w:noWrap/>
            <w:vAlign w:val="bottom"/>
          </w:tcPr>
          <w:p w:rsidR="00777492" w:rsidP="00BB06A0" w:rsidRDefault="00710EE6">
            <w:pPr>
              <w:rPr>
                <w:color w:val="000000"/>
                <w:sz w:val="16"/>
              </w:rPr>
            </w:pPr>
            <w:bookmarkStart w:name="_f0825713_af0b_49ff_b6f5_cbb8b32a8c8f" w:id="565"/>
            <w:bookmarkEnd w:id="552"/>
            <w:bookmarkEnd w:id="553"/>
            <w:bookmarkEnd w:id="554"/>
            <w:bookmarkEnd w:id="555"/>
            <w:bookmarkEnd w:id="556"/>
            <w:bookmarkEnd w:id="557"/>
            <w:bookmarkEnd w:id="558"/>
            <w:bookmarkEnd w:id="559"/>
            <w:bookmarkEnd w:id="560"/>
            <w:bookmarkEnd w:id="561"/>
            <w:bookmarkEnd w:id="562"/>
            <w:bookmarkEnd w:id="563"/>
          </w:p>
        </w:tc>
        <w:tc>
          <w:tcPr>
            <w:tcW w:w="4265" w:type="pct"/>
            <w:gridSpan w:val="11"/>
            <w:tcBorders>
              <w:top w:val="single" w:color="000000" w:sz="4" w:space="0"/>
              <w:left w:val="nil"/>
              <w:bottom w:val="single" w:color="000000" w:sz="4" w:space="0"/>
              <w:right w:val="nil"/>
              <w:tl2br w:val="nil"/>
              <w:tr2bl w:val="nil"/>
            </w:tcBorders>
            <w:shd w:val="clear" w:color="auto" w:fill="auto"/>
            <w:vAlign w:val="bottom"/>
          </w:tcPr>
          <w:p w:rsidR="00777492" w:rsidP="00BB06A0" w:rsidRDefault="0097139C">
            <w:pPr>
              <w:jc w:val="center"/>
              <w:rPr>
                <w:b/>
                <w:color w:val="000000"/>
                <w:sz w:val="16"/>
              </w:rPr>
            </w:pPr>
            <w:r>
              <w:rPr>
                <w:rFonts w:eastAsia="Times New Roman"/>
                <w:b/>
                <w:color w:val="000000"/>
                <w:sz w:val="16"/>
              </w:rPr>
              <w:t>Silver Reserves at December 31, 2020</w:t>
            </w:r>
          </w:p>
        </w:tc>
      </w:tr>
      <w:tr w:rsidR="00777492" w:rsidTr="00BB06A0">
        <w:tc>
          <w:tcPr>
            <w:tcW w:w="735" w:type="pct"/>
            <w:tcBorders>
              <w:top w:val="nil"/>
              <w:left w:val="nil"/>
              <w:bottom w:val="nil"/>
              <w:right w:val="nil"/>
              <w:tl2br w:val="nil"/>
              <w:tr2bl w:val="nil"/>
            </w:tcBorders>
            <w:shd w:val="clear" w:color="auto" w:fill="auto"/>
            <w:noWrap/>
            <w:vAlign w:val="bottom"/>
          </w:tcPr>
          <w:p w:rsidR="00777492" w:rsidP="00BB06A0" w:rsidRDefault="00710EE6">
            <w:pPr>
              <w:rPr>
                <w:color w:val="000000"/>
                <w:sz w:val="16"/>
              </w:rPr>
            </w:pPr>
            <w:bookmarkStart w:name="_25431115_6930_4ffb_9ddc_f423b69d8c3e" w:id="566"/>
            <w:bookmarkEnd w:id="565"/>
          </w:p>
        </w:tc>
        <w:tc>
          <w:tcPr>
            <w:tcW w:w="1338" w:type="pct"/>
            <w:gridSpan w:val="3"/>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Proven</w:t>
            </w:r>
          </w:p>
        </w:tc>
        <w:tc>
          <w:tcPr>
            <w:tcW w:w="126" w:type="pct"/>
            <w:tcBorders>
              <w:top w:val="nil"/>
              <w:left w:val="nil"/>
              <w:bottom w:val="nil"/>
              <w:right w:val="nil"/>
              <w:tl2br w:val="nil"/>
              <w:tr2bl w:val="nil"/>
            </w:tcBorders>
            <w:shd w:val="clear" w:color="auto" w:fill="auto"/>
            <w:noWrap/>
            <w:vAlign w:val="bottom"/>
          </w:tcPr>
          <w:p w:rsidR="00777492" w:rsidP="00BB06A0" w:rsidRDefault="00710EE6">
            <w:pPr>
              <w:jc w:val="center"/>
              <w:rPr>
                <w:b/>
                <w:color w:val="000000"/>
                <w:sz w:val="16"/>
              </w:rPr>
            </w:pPr>
          </w:p>
        </w:tc>
        <w:tc>
          <w:tcPr>
            <w:tcW w:w="1339" w:type="pct"/>
            <w:gridSpan w:val="3"/>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Probable</w:t>
            </w:r>
          </w:p>
        </w:tc>
        <w:tc>
          <w:tcPr>
            <w:tcW w:w="122" w:type="pct"/>
            <w:tcBorders>
              <w:top w:val="nil"/>
              <w:left w:val="nil"/>
              <w:bottom w:val="nil"/>
              <w:right w:val="nil"/>
              <w:tl2br w:val="nil"/>
              <w:tr2bl w:val="nil"/>
            </w:tcBorders>
            <w:shd w:val="clear" w:color="auto" w:fill="auto"/>
            <w:noWrap/>
            <w:vAlign w:val="bottom"/>
          </w:tcPr>
          <w:p w:rsidR="00777492" w:rsidP="00BB06A0" w:rsidRDefault="00710EE6">
            <w:pPr>
              <w:rPr>
                <w:b/>
                <w:color w:val="000000"/>
                <w:sz w:val="16"/>
              </w:rPr>
            </w:pPr>
          </w:p>
        </w:tc>
        <w:tc>
          <w:tcPr>
            <w:tcW w:w="1339" w:type="pct"/>
            <w:gridSpan w:val="3"/>
            <w:tcBorders>
              <w:top w:val="nil"/>
              <w:left w:val="nil"/>
              <w:bottom w:val="single" w:color="000000" w:sz="4" w:space="0"/>
              <w:right w:val="nil"/>
              <w:tl2br w:val="nil"/>
              <w:tr2bl w:val="nil"/>
            </w:tcBorders>
            <w:shd w:val="clear" w:color="auto" w:fill="auto"/>
            <w:noWrap/>
            <w:vAlign w:val="bottom"/>
          </w:tcPr>
          <w:p w:rsidR="00777492" w:rsidP="00BB06A0" w:rsidRDefault="0097139C">
            <w:pPr>
              <w:jc w:val="center"/>
              <w:rPr>
                <w:b/>
                <w:color w:val="000000"/>
                <w:sz w:val="16"/>
              </w:rPr>
            </w:pPr>
            <w:r>
              <w:rPr>
                <w:rFonts w:eastAsia="Times New Roman"/>
                <w:b/>
                <w:color w:val="000000"/>
                <w:sz w:val="16"/>
              </w:rPr>
              <w:t>Proven and Probable</w:t>
            </w:r>
          </w:p>
        </w:tc>
      </w:tr>
      <w:tr w:rsidR="00777492" w:rsidTr="00BB06A0">
        <w:tc>
          <w:tcPr>
            <w:tcW w:w="735" w:type="pct"/>
            <w:tcBorders>
              <w:top w:val="nil"/>
              <w:left w:val="nil"/>
              <w:bottom w:val="nil"/>
              <w:right w:val="nil"/>
              <w:tl2br w:val="nil"/>
              <w:tr2bl w:val="nil"/>
            </w:tcBorders>
            <w:shd w:val="clear" w:color="auto" w:fill="auto"/>
            <w:noWrap/>
            <w:vAlign w:val="bottom"/>
          </w:tcPr>
          <w:p w:rsidR="00777492" w:rsidP="00BB06A0" w:rsidRDefault="00710EE6">
            <w:pPr>
              <w:rPr>
                <w:color w:val="000000"/>
                <w:sz w:val="16"/>
              </w:rPr>
            </w:pPr>
            <w:bookmarkStart w:name="_860d9b1c_5367_41e8_9b4e_d0dad6bad754" w:id="567"/>
            <w:bookmarkEnd w:id="566"/>
          </w:p>
        </w:tc>
        <w:tc>
          <w:tcPr>
            <w:tcW w:w="446"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 xml:space="preserve">Tonnes </w:t>
            </w:r>
          </w:p>
        </w:tc>
        <w:tc>
          <w:tcPr>
            <w:tcW w:w="446"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Silver</w:t>
            </w:r>
          </w:p>
        </w:tc>
        <w:tc>
          <w:tcPr>
            <w:tcW w:w="447"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Silver</w:t>
            </w:r>
          </w:p>
        </w:tc>
        <w:tc>
          <w:tcPr>
            <w:tcW w:w="126" w:type="pct"/>
            <w:tcBorders>
              <w:top w:val="nil"/>
              <w:left w:val="nil"/>
              <w:bottom w:val="nil"/>
              <w:right w:val="nil"/>
              <w:tl2br w:val="nil"/>
              <w:tr2bl w:val="nil"/>
            </w:tcBorders>
            <w:shd w:val="clear" w:color="auto" w:fill="auto"/>
            <w:noWrap/>
            <w:vAlign w:val="center"/>
          </w:tcPr>
          <w:p w:rsidR="00777492" w:rsidP="00BB06A0" w:rsidRDefault="00710EE6">
            <w:pPr>
              <w:jc w:val="center"/>
              <w:rPr>
                <w:b/>
                <w:color w:val="000000"/>
                <w:sz w:val="16"/>
              </w:rPr>
            </w:pPr>
          </w:p>
        </w:tc>
        <w:tc>
          <w:tcPr>
            <w:tcW w:w="446"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 xml:space="preserve">Tonnes </w:t>
            </w:r>
          </w:p>
        </w:tc>
        <w:tc>
          <w:tcPr>
            <w:tcW w:w="446"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Silver</w:t>
            </w:r>
          </w:p>
        </w:tc>
        <w:tc>
          <w:tcPr>
            <w:tcW w:w="447"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Silver</w:t>
            </w:r>
          </w:p>
        </w:tc>
        <w:tc>
          <w:tcPr>
            <w:tcW w:w="122" w:type="pct"/>
            <w:tcBorders>
              <w:top w:val="nil"/>
              <w:left w:val="nil"/>
              <w:bottom w:val="nil"/>
              <w:right w:val="nil"/>
              <w:tl2br w:val="nil"/>
              <w:tr2bl w:val="nil"/>
            </w:tcBorders>
            <w:shd w:val="clear" w:color="auto" w:fill="auto"/>
            <w:noWrap/>
            <w:vAlign w:val="center"/>
          </w:tcPr>
          <w:p w:rsidR="00777492" w:rsidP="00BB06A0" w:rsidRDefault="00710EE6">
            <w:pPr>
              <w:jc w:val="center"/>
              <w:rPr>
                <w:b/>
                <w:color w:val="000000"/>
                <w:sz w:val="16"/>
              </w:rPr>
            </w:pPr>
          </w:p>
        </w:tc>
        <w:tc>
          <w:tcPr>
            <w:tcW w:w="446"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 xml:space="preserve">Tonnes </w:t>
            </w:r>
          </w:p>
        </w:tc>
        <w:tc>
          <w:tcPr>
            <w:tcW w:w="446"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Silver</w:t>
            </w:r>
          </w:p>
        </w:tc>
        <w:tc>
          <w:tcPr>
            <w:tcW w:w="447" w:type="pct"/>
            <w:tcBorders>
              <w:top w:val="nil"/>
              <w:left w:val="nil"/>
              <w:bottom w:val="nil"/>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Silver</w:t>
            </w:r>
          </w:p>
        </w:tc>
      </w:tr>
      <w:tr w:rsidR="00777492" w:rsidTr="00BB06A0">
        <w:tc>
          <w:tcPr>
            <w:tcW w:w="735" w:type="pct"/>
            <w:tcBorders>
              <w:top w:val="nil"/>
              <w:left w:val="nil"/>
              <w:bottom w:val="nil"/>
              <w:right w:val="nil"/>
              <w:tl2br w:val="nil"/>
              <w:tr2bl w:val="nil"/>
            </w:tcBorders>
            <w:shd w:val="clear" w:color="auto" w:fill="auto"/>
            <w:noWrap/>
            <w:vAlign w:val="bottom"/>
          </w:tcPr>
          <w:p w:rsidR="00777492" w:rsidP="00BB06A0" w:rsidRDefault="00710EE6">
            <w:pPr>
              <w:rPr>
                <w:color w:val="000000"/>
                <w:sz w:val="16"/>
              </w:rPr>
            </w:pPr>
            <w:bookmarkStart w:name="_9b96966c_dd72_413a_adb0_bdf8f0fa95a2" w:id="568"/>
            <w:bookmarkEnd w:id="567"/>
          </w:p>
        </w:tc>
        <w:tc>
          <w:tcPr>
            <w:tcW w:w="446"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(kt)</w:t>
            </w:r>
          </w:p>
        </w:tc>
        <w:tc>
          <w:tcPr>
            <w:tcW w:w="446"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(gpt)</w:t>
            </w:r>
          </w:p>
        </w:tc>
        <w:tc>
          <w:tcPr>
            <w:tcW w:w="447"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(moz)</w:t>
            </w:r>
          </w:p>
        </w:tc>
        <w:tc>
          <w:tcPr>
            <w:tcW w:w="126" w:type="pct"/>
            <w:tcBorders>
              <w:top w:val="nil"/>
              <w:left w:val="nil"/>
              <w:bottom w:val="nil"/>
              <w:right w:val="nil"/>
              <w:tl2br w:val="nil"/>
              <w:tr2bl w:val="nil"/>
            </w:tcBorders>
            <w:shd w:val="clear" w:color="auto" w:fill="auto"/>
            <w:noWrap/>
            <w:vAlign w:val="center"/>
          </w:tcPr>
          <w:p w:rsidR="00777492" w:rsidP="00BB06A0" w:rsidRDefault="00710EE6">
            <w:pPr>
              <w:jc w:val="center"/>
              <w:rPr>
                <w:b/>
                <w:color w:val="000000"/>
                <w:sz w:val="16"/>
              </w:rPr>
            </w:pPr>
          </w:p>
        </w:tc>
        <w:tc>
          <w:tcPr>
            <w:tcW w:w="446"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(kt)</w:t>
            </w:r>
          </w:p>
        </w:tc>
        <w:tc>
          <w:tcPr>
            <w:tcW w:w="446"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(gpt)</w:t>
            </w:r>
          </w:p>
        </w:tc>
        <w:tc>
          <w:tcPr>
            <w:tcW w:w="447"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(moz)</w:t>
            </w:r>
          </w:p>
        </w:tc>
        <w:tc>
          <w:tcPr>
            <w:tcW w:w="122" w:type="pct"/>
            <w:tcBorders>
              <w:top w:val="nil"/>
              <w:left w:val="nil"/>
              <w:bottom w:val="nil"/>
              <w:right w:val="nil"/>
              <w:tl2br w:val="nil"/>
              <w:tr2bl w:val="nil"/>
            </w:tcBorders>
            <w:shd w:val="clear" w:color="auto" w:fill="auto"/>
            <w:noWrap/>
            <w:vAlign w:val="center"/>
          </w:tcPr>
          <w:p w:rsidR="00777492" w:rsidP="00BB06A0" w:rsidRDefault="00710EE6">
            <w:pPr>
              <w:jc w:val="center"/>
              <w:rPr>
                <w:b/>
                <w:color w:val="000000"/>
                <w:sz w:val="16"/>
              </w:rPr>
            </w:pPr>
          </w:p>
        </w:tc>
        <w:tc>
          <w:tcPr>
            <w:tcW w:w="446"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(kt)</w:t>
            </w:r>
          </w:p>
        </w:tc>
        <w:tc>
          <w:tcPr>
            <w:tcW w:w="446"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(gpt)</w:t>
            </w:r>
          </w:p>
        </w:tc>
        <w:tc>
          <w:tcPr>
            <w:tcW w:w="447" w:type="pct"/>
            <w:tcBorders>
              <w:top w:val="nil"/>
              <w:left w:val="nil"/>
              <w:bottom w:val="single" w:color="000000" w:sz="4" w:space="0"/>
              <w:right w:val="nil"/>
              <w:tl2br w:val="nil"/>
              <w:tr2bl w:val="nil"/>
            </w:tcBorders>
            <w:shd w:val="clear" w:color="auto" w:fill="auto"/>
            <w:noWrap/>
            <w:vAlign w:val="center"/>
          </w:tcPr>
          <w:p w:rsidR="00777492" w:rsidP="00BB06A0" w:rsidRDefault="0097139C">
            <w:pPr>
              <w:jc w:val="center"/>
              <w:rPr>
                <w:b/>
                <w:color w:val="000000"/>
                <w:sz w:val="16"/>
              </w:rPr>
            </w:pPr>
            <w:r>
              <w:rPr>
                <w:rFonts w:eastAsia="Times New Roman"/>
                <w:b/>
                <w:color w:val="000000"/>
                <w:sz w:val="16"/>
              </w:rPr>
              <w:t>(moz)</w:t>
            </w:r>
          </w:p>
        </w:tc>
      </w:tr>
      <w:tr w:rsidR="00777492" w:rsidTr="00BB06A0">
        <w:tc>
          <w:tcPr>
            <w:tcW w:w="735" w:type="pct"/>
            <w:tcBorders>
              <w:top w:val="nil"/>
              <w:left w:val="nil"/>
              <w:bottom w:val="nil"/>
              <w:right w:val="nil"/>
              <w:tl2br w:val="nil"/>
              <w:tr2bl w:val="nil"/>
            </w:tcBorders>
            <w:shd w:val="clear" w:color="auto" w:fill="CCEEFF"/>
            <w:noWrap/>
            <w:vAlign w:val="bottom"/>
          </w:tcPr>
          <w:p w:rsidR="00777492" w:rsidP="00BB06A0" w:rsidRDefault="0097139C">
            <w:pPr>
              <w:rPr>
                <w:color w:val="000000"/>
                <w:sz w:val="16"/>
              </w:rPr>
            </w:pPr>
            <w:bookmarkStart w:name="_ebe0f1a5_072c_419a_9ef9_6a93333b6722" w:id="569"/>
            <w:bookmarkEnd w:id="568"/>
            <w:r>
              <w:rPr>
                <w:rFonts w:eastAsia="Times New Roman"/>
                <w:color w:val="000000"/>
                <w:sz w:val="16"/>
              </w:rPr>
              <w:t>San José mine</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399</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409</w:t>
            </w:r>
          </w:p>
        </w:tc>
        <w:tc>
          <w:tcPr>
            <w:tcW w:w="447"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5.3</w:t>
            </w:r>
          </w:p>
        </w:tc>
        <w:tc>
          <w:tcPr>
            <w:tcW w:w="126" w:type="pct"/>
            <w:tcBorders>
              <w:top w:val="nil"/>
              <w:left w:val="nil"/>
              <w:bottom w:val="nil"/>
              <w:right w:val="nil"/>
              <w:tl2br w:val="nil"/>
              <w:tr2bl w:val="nil"/>
            </w:tcBorders>
            <w:shd w:val="clear" w:color="auto" w:fill="CCEEFF"/>
            <w:noWrap/>
            <w:vAlign w:val="bottom"/>
          </w:tcPr>
          <w:p w:rsidR="00777492" w:rsidP="00BB06A0" w:rsidRDefault="00710EE6">
            <w:pPr>
              <w:rPr>
                <w:color w:val="000000"/>
              </w:rPr>
            </w:pP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92</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354</w:t>
            </w:r>
          </w:p>
        </w:tc>
        <w:tc>
          <w:tcPr>
            <w:tcW w:w="447"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1.0</w:t>
            </w:r>
          </w:p>
        </w:tc>
        <w:tc>
          <w:tcPr>
            <w:tcW w:w="122" w:type="pct"/>
            <w:tcBorders>
              <w:top w:val="nil"/>
              <w:left w:val="nil"/>
              <w:bottom w:val="nil"/>
              <w:right w:val="nil"/>
              <w:tl2br w:val="nil"/>
              <w:tr2bl w:val="nil"/>
            </w:tcBorders>
            <w:shd w:val="clear" w:color="auto" w:fill="CCEEFF"/>
            <w:noWrap/>
            <w:vAlign w:val="bottom"/>
          </w:tcPr>
          <w:p w:rsidR="00777492" w:rsidP="00BB06A0" w:rsidRDefault="00710EE6">
            <w:pPr>
              <w:rPr>
                <w:color w:val="000000"/>
              </w:rPr>
            </w:pP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491</w:t>
            </w:r>
          </w:p>
        </w:tc>
        <w:tc>
          <w:tcPr>
            <w:tcW w:w="446"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399</w:t>
            </w:r>
          </w:p>
        </w:tc>
        <w:tc>
          <w:tcPr>
            <w:tcW w:w="447" w:type="pct"/>
            <w:tcBorders>
              <w:top w:val="nil"/>
              <w:left w:val="nil"/>
              <w:bottom w:val="nil"/>
              <w:right w:val="nil"/>
              <w:tl2br w:val="nil"/>
              <w:tr2bl w:val="nil"/>
            </w:tcBorders>
            <w:shd w:val="clear" w:color="auto" w:fill="CCEEFF"/>
            <w:noWrap/>
            <w:vAlign w:val="bottom"/>
          </w:tcPr>
          <w:p w:rsidR="00777492" w:rsidP="00BB06A0" w:rsidRDefault="0097139C">
            <w:pPr>
              <w:ind w:right="70"/>
              <w:jc w:val="right"/>
              <w:rPr>
                <w:color w:val="000000"/>
              </w:rPr>
            </w:pPr>
            <w:r>
              <w:rPr>
                <w:rFonts w:eastAsia="Times New Roman"/>
                <w:color w:val="000000"/>
              </w:rPr>
              <w:t xml:space="preserve"> 6.3</w:t>
            </w:r>
          </w:p>
        </w:tc>
      </w:tr>
      <w:bookmarkEnd w:id="564"/>
      <w:bookmarkEnd w:id="569"/>
    </w:tbl>
    <w:p w:rsidRPr="00EF4EE3" w:rsidR="00777492" w:rsidP="00777492" w:rsidRDefault="00710EE6">
      <w:pPr>
        <w:keepNext/>
        <w:tabs>
          <w:tab w:val="left" w:pos="-720"/>
        </w:tabs>
        <w:suppressAutoHyphens/>
        <w:autoSpaceDE w:val="0"/>
        <w:autoSpaceDN w:val="0"/>
        <w:adjustRightInd w:val="0"/>
        <w:jc w:val="both"/>
        <w:rPr>
          <w:szCs w:val="22"/>
        </w:rPr>
      </w:pPr>
    </w:p>
    <w:p w:rsidR="00777492" w:rsidP="00777492" w:rsidRDefault="0097139C">
      <w:pPr>
        <w:keepNext/>
        <w:keepLines/>
        <w:tabs>
          <w:tab w:val="left" w:pos="-720"/>
        </w:tabs>
        <w:suppressAutoHyphens/>
        <w:autoSpaceDE w:val="0"/>
        <w:autoSpaceDN w:val="0"/>
        <w:adjustRightInd w:val="0"/>
        <w:spacing w:after="240"/>
        <w:jc w:val="both"/>
        <w:rPr>
          <w:b/>
          <w:bCs/>
          <w:szCs w:val="22"/>
        </w:rPr>
      </w:pPr>
      <w:r>
        <w:rPr>
          <w:b/>
          <w:bCs/>
          <w:szCs w:val="22"/>
        </w:rPr>
        <w:t>Footnotes to 2021 Mineral Resource and Mineral Reserves</w:t>
      </w:r>
    </w:p>
    <w:p w:rsidR="00777492" w:rsidP="00777492" w:rsidRDefault="0097139C">
      <w:pPr>
        <w:spacing w:after="160"/>
        <w:jc w:val="both"/>
        <w:rPr>
          <w:rFonts w:eastAsiaTheme="minorHAnsi"/>
          <w:szCs w:val="20"/>
          <w:lang w:val="en-CA"/>
        </w:rPr>
      </w:pPr>
      <w:r>
        <w:rPr>
          <w:rFonts w:eastAsiaTheme="minorHAnsi"/>
          <w:szCs w:val="20"/>
          <w:lang w:val="en-CA"/>
        </w:rPr>
        <w:t>Mineral Resources are not Mineral Reserves and do not have demonstrated economic viability. There is no certainty that any part of the Mineral Resources estimated will be converted into a Mineral Reserves estimate. The numbers in the tables have been rounded to reflect the accuracy of the estimates and may not sum due to rounding. The Inferred Mineral Resource in these estimates has a lower level of confidence than that applied to an Indicated Mineral Resource and must not be converted to a Mineral Reserve. It is reasonably expected that the majority of the Inferred Mineral Resource could be upgraded to an Indicated Mineral Resource with continued exploration; Quantity and grade of reported Inferred resources are uncertain in nature and there has been insufficient exploration to classify these Inferred resources as Measured or Indicated.</w:t>
      </w:r>
    </w:p>
    <w:p w:rsidR="00777492" w:rsidP="00777492" w:rsidRDefault="0097139C">
      <w:pPr>
        <w:spacing w:after="160"/>
        <w:jc w:val="both"/>
        <w:rPr>
          <w:rFonts w:eastAsiaTheme="minorHAnsi"/>
          <w:szCs w:val="20"/>
          <w:lang w:val="en-CA"/>
        </w:rPr>
      </w:pPr>
      <w:r>
        <w:rPr>
          <w:rFonts w:eastAsiaTheme="minorHAnsi"/>
          <w:szCs w:val="20"/>
          <w:lang w:val="en-CA"/>
        </w:rPr>
        <w:t>UG Mineral Resources include the ‘must take’ minor material below cut-off grade within the mineable shape optimizer stopes that are generated by above-cut-off grade blocks.</w:t>
      </w:r>
    </w:p>
    <w:p w:rsidR="00777492" w:rsidP="00777492" w:rsidRDefault="0097139C">
      <w:pPr>
        <w:spacing w:after="160"/>
        <w:jc w:val="both"/>
        <w:rPr>
          <w:rFonts w:eastAsiaTheme="minorHAnsi"/>
          <w:szCs w:val="20"/>
          <w:lang w:val="en-CA"/>
        </w:rPr>
      </w:pPr>
      <w:r>
        <w:rPr>
          <w:rFonts w:eastAsiaTheme="minorHAnsi"/>
          <w:szCs w:val="20"/>
          <w:lang w:val="en-CA"/>
        </w:rPr>
        <w:t>The Mineral Resources in this report were estimated and reporting using the regulation S-K 1300 of the United States Securities and Exchange Commission (“SEC”).</w:t>
      </w:r>
    </w:p>
    <w:p w:rsidR="00777492" w:rsidP="00777492" w:rsidRDefault="0097139C">
      <w:pPr>
        <w:spacing w:after="160"/>
        <w:jc w:val="both"/>
        <w:rPr>
          <w:rFonts w:eastAsiaTheme="minorHAnsi"/>
          <w:b/>
          <w:bCs/>
          <w:i/>
          <w:iCs/>
          <w:szCs w:val="20"/>
          <w:lang w:val="en-CA"/>
        </w:rPr>
      </w:pPr>
      <w:r>
        <w:rPr>
          <w:rFonts w:eastAsiaTheme="minorHAnsi"/>
          <w:b/>
          <w:bCs/>
          <w:i/>
          <w:iCs/>
          <w:szCs w:val="20"/>
          <w:lang w:val="en-CA"/>
        </w:rPr>
        <w:br w:type="page"/>
      </w:r>
    </w:p>
    <w:p w:rsidRPr="00A12794" w:rsidR="00777492" w:rsidP="00777492" w:rsidRDefault="0097139C">
      <w:pPr>
        <w:spacing w:after="160"/>
        <w:jc w:val="both"/>
        <w:rPr>
          <w:rFonts w:eastAsiaTheme="minorHAnsi"/>
          <w:b/>
          <w:bCs/>
          <w:i/>
          <w:iCs/>
          <w:szCs w:val="20"/>
          <w:lang w:val="en-CA"/>
        </w:rPr>
      </w:pPr>
      <w:r w:rsidRPr="00A12794">
        <w:rPr>
          <w:rFonts w:eastAsiaTheme="minorHAnsi"/>
          <w:b/>
          <w:bCs/>
          <w:i/>
          <w:iCs/>
          <w:szCs w:val="20"/>
          <w:lang w:val="en-CA"/>
        </w:rPr>
        <w:t>Fox Complex</w:t>
      </w:r>
    </w:p>
    <w:p w:rsidR="00777492" w:rsidP="00777492" w:rsidRDefault="0097139C">
      <w:pPr>
        <w:spacing w:after="160"/>
        <w:jc w:val="both"/>
        <w:rPr>
          <w:rFonts w:eastAsiaTheme="minorHAnsi"/>
          <w:szCs w:val="20"/>
          <w:lang w:val="en-CA"/>
        </w:rPr>
      </w:pPr>
      <w:r>
        <w:rPr>
          <w:rFonts w:eastAsiaTheme="minorHAnsi"/>
          <w:szCs w:val="20"/>
          <w:lang w:val="en-CA"/>
        </w:rPr>
        <w:t>Mineral Resources for Froome are reported above an economic cut-off grade of 2.35 g/t gold assuming underground extraction methods and based on a mining cost of C$80/t, process cost of C$24.34/t, G&amp;A cost of C$10.50/t, haulage cost of C$4.70/t, refining cost of C$1.82/oz, metallurgical recovery of 87%, royalty buyout of C$1.21/t, dilution of 15%, and realized gold price of US$1,632/oz (after Sandstorm Stream).</w:t>
      </w:r>
    </w:p>
    <w:p w:rsidR="00777492" w:rsidP="00777492" w:rsidRDefault="0097139C">
      <w:pPr>
        <w:spacing w:after="160"/>
        <w:jc w:val="both"/>
        <w:rPr>
          <w:rFonts w:eastAsiaTheme="minorHAnsi"/>
          <w:szCs w:val="20"/>
          <w:lang w:val="en-CA"/>
        </w:rPr>
      </w:pPr>
      <w:r>
        <w:rPr>
          <w:rFonts w:eastAsiaTheme="minorHAnsi"/>
          <w:szCs w:val="20"/>
          <w:lang w:val="en-CA"/>
        </w:rPr>
        <w:t>Mineral Resources for Grey Fox are reported above an economic cut-off grade of 2.30 g/t gold assuming underground extraction methods and based on a mining cost of C$80/t, process cost of C$24.34/t, G&amp;A cost of C$10.50/t, haulage cost of C$5.64/t, refining cost of C$1.82/oz, metallurgical recovery of 85%, royalty NSR of 2.65%, dilution of 15%, and gold price of US$1,725/oz.</w:t>
      </w:r>
    </w:p>
    <w:p w:rsidR="00777492" w:rsidP="00777492" w:rsidRDefault="0097139C">
      <w:pPr>
        <w:spacing w:after="160"/>
        <w:jc w:val="both"/>
        <w:rPr>
          <w:rFonts w:eastAsiaTheme="minorHAnsi"/>
          <w:szCs w:val="20"/>
          <w:lang w:val="en-CA"/>
        </w:rPr>
      </w:pPr>
      <w:r>
        <w:rPr>
          <w:rFonts w:eastAsiaTheme="minorHAnsi"/>
          <w:szCs w:val="20"/>
          <w:lang w:val="en-CA"/>
        </w:rPr>
        <w:t>Mineral Resources for Stock West are reported above an economic cut-off grade of 1.95 g/t gold assuming underground extraction methods and based on a mining cost of C$80/t, process cost of C$24.34/t, G&amp;A cost of C$10.50/t, refining cost of C$1.82/oz, metallurgical recovery of 94%, dilution of 15%, and gold price of US$1,725/oz.</w:t>
      </w:r>
    </w:p>
    <w:p w:rsidR="00777492" w:rsidP="00777492" w:rsidRDefault="0097139C">
      <w:pPr>
        <w:spacing w:after="160"/>
        <w:jc w:val="both"/>
        <w:rPr>
          <w:rFonts w:eastAsiaTheme="minorHAnsi"/>
          <w:b/>
          <w:bCs/>
          <w:szCs w:val="20"/>
          <w:lang w:val="en-CA"/>
        </w:rPr>
      </w:pPr>
      <w:r>
        <w:rPr>
          <w:rFonts w:eastAsiaTheme="minorHAnsi"/>
          <w:szCs w:val="20"/>
          <w:lang w:val="en-CA"/>
        </w:rPr>
        <w:t>Mineral Resources for Fuller are reported above an economic cut-off grade of 2.30 g/t gold assuming underground extraction methods and based on a mining cost of C$90/t, process cost of C$24.55/t, G&amp;A cost of C$10.50/t, haulage cost of C$6.64/t, metallurgical recovery of 88%, 10% Net Profits Interest (NPI) royalty, dilution of 10% and gold price of US$1,725/oz.</w:t>
      </w:r>
    </w:p>
    <w:p w:rsidR="00777492" w:rsidP="00777492" w:rsidRDefault="0097139C">
      <w:pPr>
        <w:spacing w:after="160"/>
        <w:jc w:val="both"/>
        <w:rPr>
          <w:rFonts w:eastAsiaTheme="minorHAnsi"/>
          <w:szCs w:val="20"/>
          <w:lang w:val="en-CA"/>
        </w:rPr>
      </w:pPr>
      <w:r>
        <w:rPr>
          <w:rFonts w:eastAsiaTheme="minorHAnsi"/>
          <w:szCs w:val="20"/>
          <w:lang w:val="en-CA"/>
        </w:rPr>
        <w:t xml:space="preserve">Mineral Resources for Stock East are reported above an economic cut-off grade of 1.67 g/t gold assuming underground extraction methods and based on a mining cost of $60.61/t, process cost of $18.60/t, G&amp;A cost of $7.95/t, metallurgical recovery of 94%, and gold price of US$1,725/oz.  </w:t>
      </w:r>
    </w:p>
    <w:p w:rsidR="00777492" w:rsidP="00777492" w:rsidRDefault="0097139C">
      <w:pPr>
        <w:jc w:val="both"/>
        <w:rPr>
          <w:rFonts w:eastAsiaTheme="minorHAnsi"/>
          <w:szCs w:val="20"/>
          <w:lang w:val="en-CA"/>
        </w:rPr>
      </w:pPr>
      <w:r>
        <w:rPr>
          <w:rFonts w:eastAsiaTheme="minorHAnsi"/>
          <w:szCs w:val="20"/>
          <w:lang w:val="en-CA"/>
        </w:rPr>
        <w:t>Resources were calculated using a gold price of U$1725 based on industry consensus on long-term metal prices in late 2020.  Resources are stated as in-situ. There are no Mineral Reserves stated in 2021 - Black Fox Mine reserves were depleted in 2021 when mining ceased in May.  For all properties, a change in commodity price led to a change (generally lower) in the COG used to calculate resources.  In addition, the use of UG constraining shapes to better define reasonable prospects for economic extraction were used.  Some of the deposits used improvements to modelling and estimation methodology and updates based on drilling results.  Black Fox Mine and Froome included changes due to mining depletion.</w:t>
      </w:r>
    </w:p>
    <w:p w:rsidR="00777492" w:rsidP="00777492" w:rsidRDefault="00710EE6">
      <w:pPr>
        <w:spacing w:after="160"/>
        <w:jc w:val="both"/>
        <w:rPr>
          <w:rFonts w:eastAsiaTheme="minorHAnsi"/>
          <w:szCs w:val="20"/>
          <w:lang w:val="en-CA"/>
        </w:rPr>
      </w:pPr>
    </w:p>
    <w:p w:rsidRPr="00A12794" w:rsidR="00777492" w:rsidP="00777492" w:rsidRDefault="0097139C">
      <w:pPr>
        <w:spacing w:after="160"/>
        <w:jc w:val="both"/>
        <w:rPr>
          <w:rFonts w:eastAsiaTheme="minorHAnsi"/>
          <w:b/>
          <w:bCs/>
          <w:i/>
          <w:iCs/>
          <w:szCs w:val="20"/>
          <w:lang w:val="en-CA"/>
        </w:rPr>
      </w:pPr>
      <w:r w:rsidRPr="00A12794">
        <w:rPr>
          <w:rFonts w:eastAsiaTheme="minorHAnsi"/>
          <w:b/>
          <w:bCs/>
          <w:i/>
          <w:iCs/>
          <w:szCs w:val="20"/>
          <w:lang w:val="en-CA"/>
        </w:rPr>
        <w:t>Gold Bar</w:t>
      </w:r>
    </w:p>
    <w:p w:rsidR="00777492" w:rsidP="00777492" w:rsidRDefault="0097139C">
      <w:pPr>
        <w:spacing w:after="160"/>
        <w:jc w:val="both"/>
        <w:rPr>
          <w:rFonts w:eastAsiaTheme="minorHAnsi"/>
          <w:szCs w:val="20"/>
          <w:lang w:val="en-CA"/>
        </w:rPr>
      </w:pPr>
      <w:r>
        <w:rPr>
          <w:rFonts w:eastAsiaTheme="minorHAnsi"/>
          <w:szCs w:val="20"/>
          <w:lang w:val="en-CA"/>
        </w:rPr>
        <w:t>Mineral reserves equal the total ore planned for processing from the mine plan based on a $1,650/oz gold price.  Mineral reserves are based on the following economic input parameters: $3.80/ avg. ore ton mining cost, $2.88/ avg. waste ton mining cost, $4.91/ore ton crushed process cost, $3.77/ore ton ROM process cost, $3.22/ore ton G&amp;A cost, $0.475/oz gold refining charge, $1.538/oz transport &amp; sales cost, 99.95% payable gold, 1% royalty at GBS only.</w:t>
      </w:r>
    </w:p>
    <w:p w:rsidR="00777492" w:rsidP="00777492" w:rsidRDefault="0097139C">
      <w:pPr>
        <w:spacing w:after="160"/>
        <w:jc w:val="both"/>
        <w:rPr>
          <w:rFonts w:eastAsiaTheme="minorHAnsi"/>
          <w:szCs w:val="20"/>
          <w:lang w:val="en-CA"/>
        </w:rPr>
      </w:pPr>
      <w:r>
        <w:rPr>
          <w:rFonts w:eastAsiaTheme="minorHAnsi"/>
          <w:szCs w:val="20"/>
          <w:lang w:val="en-CA"/>
        </w:rPr>
        <w:t>The stated Reserves are based on a variable cut-off grade based on rock type, mining area, carbon content, clay content and process response. The grades reported from Pick and Ridge include a mining dilution based on the surrounding block grades. Reserves are contained within an engineered pit design between the $1,250/oz and $1,400 gold sales price Lerchs-Grossman pit shells, based on end of December 2021 topography.</w:t>
      </w:r>
    </w:p>
    <w:p w:rsidR="00777492" w:rsidP="00777492" w:rsidRDefault="0097139C">
      <w:pPr>
        <w:spacing w:after="160"/>
        <w:jc w:val="both"/>
        <w:rPr>
          <w:rFonts w:eastAsiaTheme="minorHAnsi"/>
          <w:szCs w:val="20"/>
          <w:lang w:val="en-CA"/>
        </w:rPr>
      </w:pPr>
      <w:r>
        <w:rPr>
          <w:rFonts w:eastAsiaTheme="minorHAnsi"/>
          <w:szCs w:val="20"/>
          <w:lang w:val="en-CA"/>
        </w:rPr>
        <w:t>Mineral resources are based on the following economic input parameters: $3.19/ore ton mining cost, $1.99/waste ton mining cost, $4.91/ore ton crushed process cost, $3.77/ore ton ROM process cost, $3.16/ore ton G&amp;A cost, $0.475/oz gold refining charge, $1.538/oz transport &amp; sales cost, 99.95% payable gold, 1% royalty at Gold Bar South (GBS) only.  Resources stated are contained within a $1,725/oz Gold sales price Lerchs-Grossmann (LG) pits based on end of December 2021 topography</w:t>
      </w:r>
    </w:p>
    <w:p w:rsidR="00777492" w:rsidP="00777492" w:rsidRDefault="0097139C">
      <w:pPr>
        <w:spacing w:after="160"/>
        <w:jc w:val="both"/>
        <w:rPr>
          <w:rFonts w:eastAsiaTheme="minorHAnsi"/>
          <w:szCs w:val="20"/>
          <w:lang w:val="en-CA"/>
        </w:rPr>
      </w:pPr>
      <w:r>
        <w:rPr>
          <w:rFonts w:eastAsiaTheme="minorHAnsi"/>
          <w:szCs w:val="20"/>
          <w:lang w:val="en-CA"/>
        </w:rPr>
        <w:t xml:space="preserve">The Metal price used (U$1725) for resources is based on the consensus pricing forecasts based on Q4 2020 data.  Resources are reported as in-situ. Recoveries are variable and as follows: 78% crushed oxide recovery at Pick &amp; Ridge, 50% mid-carbon recovery at Pick &amp; Ridge, 72% ROM oxide recovery at Pick &amp; Ridge, 61% ROM oxide recovery at GBS, 0% ROM mid-carbon recovery.  Cut-off grades are variable and based on the presence or not of clay content, carbon content and recoveries.  </w:t>
      </w:r>
    </w:p>
    <w:p w:rsidR="00777492" w:rsidP="00777492" w:rsidRDefault="0097139C">
      <w:pPr>
        <w:jc w:val="both"/>
        <w:rPr>
          <w:rFonts w:eastAsiaTheme="minorHAnsi"/>
          <w:szCs w:val="20"/>
          <w:lang w:val="en-CA"/>
        </w:rPr>
      </w:pPr>
      <w:r>
        <w:rPr>
          <w:rFonts w:eastAsiaTheme="minorHAnsi"/>
          <w:szCs w:val="20"/>
          <w:lang w:val="en-CA"/>
        </w:rPr>
        <w:t>The metal price used (U$1650) for reserves reflects a conservative combination of a recent trailing average sourced from Kitco’s Historic Price data and a consensus forecast via Bloomberg.  Recoveries are variable and as follows: 78% crushed oxide recovery at Pick &amp; Ridge, 50% mid-carbon recovery at Pick &amp; Ridge, 72% ROM oxide recovery at Pick &amp; Ridge, 61% ROM oxide recovery at GBS, 0% ROM mid-carbon recovery.  Cut-off grades are variable and based on the presence or not of clay content, carbon content and recoveries and range from 0.0065opt to 0.0121opt.  The reference point for the Mineral Reserves is at the primary crusher.</w:t>
      </w:r>
    </w:p>
    <w:p w:rsidR="00777492" w:rsidP="00777492" w:rsidRDefault="00710EE6">
      <w:pPr>
        <w:jc w:val="both"/>
        <w:rPr>
          <w:rFonts w:eastAsiaTheme="minorHAnsi"/>
          <w:szCs w:val="20"/>
          <w:lang w:val="en-CA"/>
        </w:rPr>
      </w:pPr>
    </w:p>
    <w:p w:rsidR="00777492" w:rsidP="00777492" w:rsidRDefault="0097139C">
      <w:pPr>
        <w:jc w:val="both"/>
        <w:rPr>
          <w:rFonts w:eastAsiaTheme="minorHAnsi"/>
          <w:szCs w:val="20"/>
          <w:lang w:val="en-CA"/>
        </w:rPr>
      </w:pPr>
      <w:r>
        <w:rPr>
          <w:rFonts w:eastAsiaTheme="minorHAnsi"/>
          <w:szCs w:val="20"/>
          <w:lang w:val="en-CA"/>
        </w:rPr>
        <w:t>Changes in Mineral Resources are due to mining depletion during 2021.  The following changes have impacted the project Reserves: Mining depletion at Pick; the Gold Price has increased from $1500/toz to $1650/toz; the operating costs increased largely driven by an increase in mining costs; project costs were re-estimated based on current mining activity and new contractor quotes; the schedule has been updated based on the revised metal prices and costs.</w:t>
      </w:r>
    </w:p>
    <w:p w:rsidR="00777492" w:rsidP="00777492" w:rsidRDefault="00710EE6">
      <w:pPr>
        <w:spacing w:after="160"/>
        <w:jc w:val="both"/>
        <w:rPr>
          <w:rFonts w:eastAsiaTheme="minorHAnsi"/>
          <w:szCs w:val="20"/>
          <w:lang w:val="en-CA"/>
        </w:rPr>
      </w:pPr>
    </w:p>
    <w:p w:rsidRPr="00A12794" w:rsidR="00777492" w:rsidP="00777492" w:rsidRDefault="0097139C">
      <w:pPr>
        <w:spacing w:after="160"/>
        <w:jc w:val="both"/>
        <w:rPr>
          <w:rFonts w:eastAsiaTheme="minorHAnsi"/>
          <w:b/>
          <w:bCs/>
          <w:i/>
          <w:iCs/>
          <w:szCs w:val="20"/>
          <w:lang w:val="en-CA"/>
        </w:rPr>
      </w:pPr>
      <w:r w:rsidRPr="00A12794">
        <w:rPr>
          <w:rFonts w:eastAsiaTheme="minorHAnsi"/>
          <w:b/>
          <w:bCs/>
          <w:i/>
          <w:iCs/>
          <w:szCs w:val="20"/>
          <w:lang w:val="en-CA"/>
        </w:rPr>
        <w:t>San Jose</w:t>
      </w:r>
    </w:p>
    <w:p w:rsidR="00777492" w:rsidP="00777492" w:rsidRDefault="0097139C">
      <w:pPr>
        <w:spacing w:after="160"/>
        <w:jc w:val="both"/>
        <w:rPr>
          <w:rFonts w:eastAsiaTheme="minorHAnsi"/>
          <w:szCs w:val="20"/>
          <w:lang w:val="en-CA"/>
        </w:rPr>
      </w:pPr>
      <w:r>
        <w:rPr>
          <w:rFonts w:eastAsiaTheme="minorHAnsi"/>
          <w:szCs w:val="20"/>
          <w:lang w:val="en-CA"/>
        </w:rPr>
        <w:t>Reported resources and reserves are McEwen’s 49% attributable interest.  Hochschild has a 51% interest in San José.</w:t>
      </w:r>
    </w:p>
    <w:p w:rsidR="00777492" w:rsidP="00777492" w:rsidRDefault="0097139C">
      <w:pPr>
        <w:spacing w:after="160"/>
        <w:jc w:val="both"/>
        <w:rPr>
          <w:rFonts w:eastAsiaTheme="minorHAnsi"/>
          <w:szCs w:val="20"/>
          <w:lang w:val="en-CA"/>
        </w:rPr>
      </w:pPr>
      <w:r>
        <w:rPr>
          <w:rFonts w:eastAsiaTheme="minorHAnsi"/>
          <w:szCs w:val="20"/>
          <w:lang w:val="en-CA"/>
        </w:rPr>
        <w:t>Metal equivalent used AgEq = (Au x 72) + Ag</w:t>
      </w:r>
    </w:p>
    <w:p w:rsidR="00777492" w:rsidP="00777492" w:rsidRDefault="0097139C">
      <w:pPr>
        <w:spacing w:after="160"/>
        <w:jc w:val="both"/>
        <w:rPr>
          <w:rFonts w:eastAsiaTheme="minorHAnsi"/>
          <w:szCs w:val="20"/>
          <w:lang w:val="en-CA"/>
        </w:rPr>
      </w:pPr>
      <w:r>
        <w:rPr>
          <w:rFonts w:eastAsiaTheme="minorHAnsi"/>
          <w:szCs w:val="20"/>
          <w:lang w:val="en-CA"/>
        </w:rPr>
        <w:t>Resources reporting Cut-off: 240 g/t AgEq; For Reserves AgEq Cut-offs: cut &amp; fill 269 g/t AgEq., long hole 191 g/t AgEq.</w:t>
      </w:r>
    </w:p>
    <w:p w:rsidR="00777492" w:rsidP="00777492" w:rsidRDefault="0097139C">
      <w:pPr>
        <w:spacing w:after="160"/>
        <w:jc w:val="both"/>
        <w:rPr>
          <w:rFonts w:eastAsiaTheme="minorHAnsi"/>
          <w:szCs w:val="20"/>
          <w:lang w:val="en-CA"/>
        </w:rPr>
      </w:pPr>
      <w:r>
        <w:t xml:space="preserve">Resources are in situ.  </w:t>
      </w:r>
      <w:r>
        <w:rPr>
          <w:rFonts w:eastAsiaTheme="minorHAnsi"/>
          <w:szCs w:val="20"/>
          <w:lang w:val="en-CA"/>
        </w:rPr>
        <w:t xml:space="preserve">Reserves as presented are in place and include average internal dilution of 5%, average mining and geotechnical dilution of 46%, and mine extraction of 37%, but do not include allowances for mill or smelter recoveries.  </w:t>
      </w:r>
      <w:r>
        <w:t>For the 2021 Mineral Reserve Estimate, inaccessible Mineral Resources that contained insufficient tonnages to permit the development of local infrastructure, Mineral Resources in mined out/ isolated areas, Mineral Resources located in sill and rib pillars and operationally lost Mineral Resources were not included in the Mineral Reserve Estimate.</w:t>
      </w:r>
    </w:p>
    <w:p w:rsidR="00777492" w:rsidP="00777492" w:rsidRDefault="0097139C">
      <w:pPr>
        <w:spacing w:after="160"/>
        <w:jc w:val="both"/>
        <w:rPr>
          <w:rFonts w:eastAsiaTheme="minorHAnsi"/>
          <w:szCs w:val="20"/>
          <w:lang w:val="en-CA"/>
        </w:rPr>
      </w:pPr>
      <w:r>
        <w:t>Metal prices of U$1800/oz Au and U$26/oz Ag were used for Resources based on a long-term consensus forecast for reserve prices with ~15% increase for resource prices.  Metal prices of U$1600/oz Au and U$23/oz Ag were used based on long term consensus forecast for reserve prices.  Ongoing definition, delineation and mine exploration drilling leads to better definition of existing resources or extensions of known veins that will be reflected on the year-on-year comparison of both mineral resources and reserves.  Mine depletion, commodity price changes and equivalents leading to COG changes will also have an effect on the comparative data.</w:t>
      </w:r>
    </w:p>
    <w:p w:rsidR="00777492" w:rsidP="00777492" w:rsidRDefault="0097139C">
      <w:pPr>
        <w:jc w:val="both"/>
        <w:rPr>
          <w:i/>
          <w:iCs/>
        </w:rPr>
      </w:pPr>
      <w:r>
        <w:t>It should be noted that the San José Mine has a history of increasing Mineral Reserves over time, both from upgrading Inferred Mineral Resources to Indicated Mineral Resources, and from exploration success. Changes to internal and external dilution and ore loss rates will affect the Reserve balance</w:t>
      </w:r>
    </w:p>
    <w:p w:rsidR="00777492" w:rsidP="00777492" w:rsidRDefault="00710EE6">
      <w:pPr>
        <w:spacing w:after="160"/>
        <w:jc w:val="both"/>
        <w:rPr>
          <w:rFonts w:eastAsiaTheme="minorHAnsi"/>
          <w:szCs w:val="20"/>
          <w:lang w:val="en-CA"/>
        </w:rPr>
      </w:pPr>
    </w:p>
    <w:p w:rsidRPr="00A12794" w:rsidR="00777492" w:rsidP="00777492" w:rsidRDefault="0097139C">
      <w:pPr>
        <w:spacing w:after="160"/>
        <w:jc w:val="both"/>
        <w:rPr>
          <w:rFonts w:eastAsiaTheme="minorHAnsi"/>
          <w:b/>
          <w:bCs/>
          <w:i/>
          <w:iCs/>
          <w:szCs w:val="20"/>
          <w:lang w:val="en-CA"/>
        </w:rPr>
      </w:pPr>
      <w:r w:rsidRPr="00A12794">
        <w:rPr>
          <w:rFonts w:eastAsiaTheme="minorHAnsi"/>
          <w:b/>
          <w:bCs/>
          <w:i/>
          <w:iCs/>
          <w:szCs w:val="20"/>
          <w:lang w:val="en-CA"/>
        </w:rPr>
        <w:t>Los Azules</w:t>
      </w:r>
    </w:p>
    <w:p w:rsidR="00777492" w:rsidP="00777492" w:rsidRDefault="0097139C">
      <w:pPr>
        <w:tabs>
          <w:tab w:val="left" w:pos="-720"/>
        </w:tabs>
        <w:suppressAutoHyphens/>
        <w:autoSpaceDE w:val="0"/>
        <w:autoSpaceDN w:val="0"/>
        <w:adjustRightInd w:val="0"/>
        <w:spacing w:after="240"/>
        <w:jc w:val="both"/>
        <w:rPr>
          <w:rFonts w:eastAsiaTheme="minorHAnsi"/>
          <w:szCs w:val="20"/>
          <w:lang w:val="en-CA"/>
        </w:rPr>
      </w:pPr>
      <w:r>
        <w:rPr>
          <w:rFonts w:eastAsiaTheme="minorHAnsi"/>
          <w:szCs w:val="20"/>
          <w:lang w:val="en-CA"/>
        </w:rPr>
        <w:t>Mineral Resource is reported inside of a pitshell, the parameters assumed are a copper price of $2.75/lb, operating costs of $1.70/t mining, $5.00/t for processing and $1.00/t for G&amp;A, and Copper metallurgical recovery of 90%. Mineral Resource is reported with a cut-off grade of 0.20% Cu.</w:t>
      </w:r>
    </w:p>
    <w:p w:rsidR="00777492" w:rsidP="00777492" w:rsidRDefault="0097139C">
      <w:pPr>
        <w:spacing w:after="160"/>
        <w:jc w:val="both"/>
        <w:rPr>
          <w:rFonts w:eastAsiaTheme="minorHAnsi"/>
          <w:b/>
          <w:bCs/>
          <w:i/>
          <w:iCs/>
          <w:szCs w:val="20"/>
          <w:lang w:val="en-CA"/>
        </w:rPr>
      </w:pPr>
      <w:r>
        <w:rPr>
          <w:rFonts w:eastAsiaTheme="minorHAnsi"/>
          <w:b/>
          <w:bCs/>
          <w:i/>
          <w:iCs/>
          <w:szCs w:val="20"/>
          <w:lang w:val="en-CA"/>
        </w:rPr>
        <w:t>Mexico</w:t>
      </w:r>
    </w:p>
    <w:p w:rsidR="00777492" w:rsidP="00777492" w:rsidRDefault="0097139C">
      <w:r>
        <w:t>Gold and Silver Resources were calculated using metal prices of U$1300/oz and U$16/oz respectively.  These prices were based off the 3-year trailing average of the London Closing Fix for 2017-2019 ($1306 and $16.32) sourced from Kitco’s Historical Data charts.</w:t>
      </w:r>
    </w:p>
    <w:p w:rsidR="00777492" w:rsidP="00777492" w:rsidRDefault="00710EE6"/>
    <w:p w:rsidR="00777492" w:rsidP="00777492" w:rsidRDefault="0097139C">
      <w:r>
        <w:t>Resources are stated as in situ for El Gallo Silver and as crushed and stacked ready for hauling and processing at the El Gallo Gold HLP.</w:t>
      </w:r>
    </w:p>
    <w:p w:rsidR="00777492" w:rsidP="00777492" w:rsidRDefault="00710EE6">
      <w:pPr>
        <w:spacing w:after="160"/>
        <w:jc w:val="both"/>
      </w:pPr>
    </w:p>
    <w:p w:rsidR="00777492" w:rsidP="00777492" w:rsidRDefault="0097139C">
      <w:r>
        <w:rPr>
          <w:u w:val="single"/>
        </w:rPr>
        <w:t>El Gallo Silver:</w:t>
      </w:r>
      <w:r>
        <w:t xml:space="preserve"> Milling recovery assumptions of 86% (sulfide) and 75% (oxide) for silver and 86% gold. Mining costs of $1.95/t, processing and G&amp;A costs of $26.15/t milled were used.  Resources are stated within an optimized pitshell indicating prospects for eventual economic extraction.</w:t>
      </w:r>
    </w:p>
    <w:p w:rsidR="00777492" w:rsidP="00777492" w:rsidRDefault="00710EE6"/>
    <w:p w:rsidR="00777492" w:rsidP="00777492" w:rsidRDefault="0097139C">
      <w:pPr>
        <w:autoSpaceDE w:val="0"/>
        <w:autoSpaceDN w:val="0"/>
        <w:adjustRightInd w:val="0"/>
      </w:pPr>
      <w:r>
        <w:rPr>
          <w:u w:val="single"/>
        </w:rPr>
        <w:t>Heap Leach Pad:</w:t>
      </w:r>
      <w:r>
        <w:t xml:space="preserve"> Because of the unconsolidated nature of the heap leach material, the mine schedule plans to mine the entire heap without the benefit of selectivity. Sub-cut-off leach pad material will inherently have potential acid generating sulfide liabilities if placed in our waste dumps and so it will be prudent to process the entire leach pad and place tailings in a previously mined pit at an overall environmental and economic benefit.</w:t>
      </w:r>
    </w:p>
    <w:p w:rsidR="00777492" w:rsidP="00777492" w:rsidRDefault="00710EE6"/>
    <w:p w:rsidR="00777492" w:rsidP="00777492" w:rsidRDefault="0097139C">
      <w:r>
        <w:t>Recovery assumptions of 85% Au and 60% Ag.</w:t>
      </w:r>
    </w:p>
    <w:p w:rsidR="00777492" w:rsidP="00777492" w:rsidRDefault="00710EE6"/>
    <w:p w:rsidR="00777492" w:rsidP="00777492" w:rsidRDefault="0097139C">
      <w:r>
        <w:t>The differences in annual Resources at El Gallo Gold are attributed to the Heap Leach operation. Residual leaching continued in 2021 and continues into 2022.  There was a minor amount of metal recovered (c.3.6koz Au and 7.0koz Ag) at the operation in 2021.</w:t>
      </w:r>
    </w:p>
    <w:p w:rsidR="00777492" w:rsidP="00777492" w:rsidRDefault="00710EE6">
      <w:pPr>
        <w:tabs>
          <w:tab w:val="left" w:pos="-720"/>
        </w:tabs>
        <w:suppressAutoHyphens/>
        <w:autoSpaceDE w:val="0"/>
        <w:autoSpaceDN w:val="0"/>
        <w:adjustRightInd w:val="0"/>
        <w:spacing w:after="240"/>
        <w:jc w:val="both"/>
        <w:rPr>
          <w:b/>
          <w:bCs/>
          <w:szCs w:val="22"/>
        </w:rPr>
      </w:pPr>
    </w:p>
    <w:p w:rsidR="00777492" w:rsidP="00777492" w:rsidRDefault="0097139C">
      <w:pPr>
        <w:keepNext/>
        <w:keepLines/>
        <w:tabs>
          <w:tab w:val="left" w:pos="-720"/>
        </w:tabs>
        <w:suppressAutoHyphens/>
        <w:autoSpaceDE w:val="0"/>
        <w:autoSpaceDN w:val="0"/>
        <w:adjustRightInd w:val="0"/>
        <w:spacing w:after="240"/>
        <w:jc w:val="both"/>
        <w:rPr>
          <w:b/>
          <w:bCs/>
          <w:szCs w:val="22"/>
        </w:rPr>
      </w:pPr>
      <w:r>
        <w:rPr>
          <w:b/>
          <w:bCs/>
          <w:szCs w:val="22"/>
        </w:rPr>
        <w:t>Competitive Business Conditions</w:t>
      </w:r>
    </w:p>
    <w:p w:rsidR="00777492" w:rsidP="00777492" w:rsidRDefault="0097139C">
      <w:pPr>
        <w:keepLines/>
        <w:tabs>
          <w:tab w:val="left" w:pos="-720"/>
        </w:tabs>
        <w:suppressAutoHyphens/>
        <w:autoSpaceDE w:val="0"/>
        <w:autoSpaceDN w:val="0"/>
        <w:adjustRightInd w:val="0"/>
        <w:spacing w:after="240"/>
        <w:jc w:val="both"/>
        <w:rPr>
          <w:szCs w:val="22"/>
        </w:rPr>
      </w:pPr>
      <w:r>
        <w:rPr>
          <w:szCs w:val="22"/>
        </w:rPr>
        <w:t>We compete with many companies in the mining and mineral exploration and production industry, including large, established mining companies with substantial capabilities, personnel, and financial resources. There is a limited supply of desirable mineral lands available for claim</w:t>
      </w:r>
      <w:r>
        <w:rPr>
          <w:szCs w:val="22"/>
        </w:rPr>
        <w:noBreakHyphen/>
        <w:t>staking, lease, or acquisition in the United States, Canada, Mexico, Argentina, and other areas where we may conduct our mining or exploration activities. We may be at a competitive disadvantage in acquiring mineral properties, since we compete with these individuals and companies, many of which have significantly greater financial resources and larger technical staffs than we do. From time to time, specific properties or areas that would otherwise be attractive to us for exploration or acquisition may be unavailable due to their previous acquisition by other companies or our lack of financial resources.</w:t>
      </w:r>
    </w:p>
    <w:p w:rsidR="00777492" w:rsidP="00777492" w:rsidRDefault="0097139C">
      <w:pPr>
        <w:tabs>
          <w:tab w:val="left" w:pos="-720"/>
        </w:tabs>
        <w:suppressAutoHyphens/>
        <w:autoSpaceDE w:val="0"/>
        <w:autoSpaceDN w:val="0"/>
        <w:adjustRightInd w:val="0"/>
        <w:spacing w:after="240"/>
        <w:jc w:val="both"/>
        <w:rPr>
          <w:szCs w:val="22"/>
        </w:rPr>
      </w:pPr>
      <w:r>
        <w:rPr>
          <w:szCs w:val="22"/>
        </w:rPr>
        <w:t>Competition in the industry is not limited to the acquisition of mineral properties, but also extends to the technical expertise to find, advance, and operate such properties; the labor to operate the properties; and the capital for the purpose of funding such exploration and development. Many competitors not only explore for and mine precious and base metals but conduct refining and marketing operations on a world</w:t>
      </w:r>
      <w:r>
        <w:rPr>
          <w:szCs w:val="22"/>
        </w:rPr>
        <w:noBreakHyphen/>
        <w:t>wide basis. Such competition may result in our company not only being unable to acquire desired properties, but to recruit or retain qualified employees or to acquire the capital necessary to fund our operation and advance our properties. Our inability to compete with other companies for these resources would have a material adverse effect on our results of operation, financial condition and cash flows.</w:t>
      </w:r>
    </w:p>
    <w:p w:rsidR="00777492" w:rsidP="00777492" w:rsidRDefault="0097139C">
      <w:pPr>
        <w:pStyle w:val="NormalWeb"/>
        <w:keepNext/>
        <w:keepLines/>
        <w:spacing w:before="0" w:beforeAutospacing="0" w:after="240" w:afterAutospacing="0"/>
        <w:jc w:val="both"/>
        <w:rPr>
          <w:rFonts w:eastAsiaTheme="minorEastAsia"/>
          <w:b/>
          <w:bCs/>
          <w:szCs w:val="22"/>
        </w:rPr>
      </w:pPr>
      <w:r>
        <w:rPr>
          <w:rFonts w:eastAsiaTheme="minorEastAsia"/>
          <w:b/>
          <w:bCs/>
          <w:szCs w:val="22"/>
        </w:rPr>
        <w:t>General Government Regulations</w:t>
      </w:r>
    </w:p>
    <w:p w:rsidR="00777492" w:rsidP="00777492" w:rsidRDefault="0097139C">
      <w:pPr>
        <w:keepNext/>
        <w:tabs>
          <w:tab w:val="left" w:pos="-720"/>
        </w:tabs>
        <w:suppressAutoHyphens/>
        <w:autoSpaceDE w:val="0"/>
        <w:autoSpaceDN w:val="0"/>
        <w:adjustRightInd w:val="0"/>
        <w:spacing w:after="240"/>
        <w:jc w:val="both"/>
        <w:rPr>
          <w:szCs w:val="22"/>
        </w:rPr>
      </w:pPr>
      <w:r>
        <w:rPr>
          <w:szCs w:val="22"/>
        </w:rPr>
        <w:t>In the United States, Canada, Mexico and Argentina, we are subject to various governmental laws and regulations, including environmental regulations. Other than operating licenses for our mining and processing facilities and concessions granted under contracts with the host government, there are no third-party patents, licenses or franchises material to our business.  The applicable laws and regulations applicable to us include but are not limited to:</w:t>
      </w:r>
    </w:p>
    <w:p w:rsidR="00777492" w:rsidP="00777492" w:rsidRDefault="0097139C">
      <w:pPr>
        <w:pStyle w:val="ListParagraph"/>
        <w:numPr>
          <w:ilvl w:val="0"/>
          <w:numId w:val="10"/>
        </w:numPr>
        <w:tabs>
          <w:tab w:val="left" w:pos="-720"/>
        </w:tabs>
        <w:suppressAutoHyphens/>
        <w:autoSpaceDE w:val="0"/>
        <w:autoSpaceDN w:val="0"/>
        <w:adjustRightInd w:val="0"/>
        <w:ind w:left="1080"/>
        <w:jc w:val="both"/>
        <w:rPr>
          <w:iCs/>
          <w:szCs w:val="22"/>
        </w:rPr>
      </w:pPr>
      <w:r>
        <w:rPr>
          <w:iCs/>
          <w:szCs w:val="22"/>
        </w:rPr>
        <w:t>mineral concession rights.</w:t>
      </w:r>
    </w:p>
    <w:p w:rsidR="00777492" w:rsidP="00777492" w:rsidRDefault="0097139C">
      <w:pPr>
        <w:pStyle w:val="ListParagraph"/>
        <w:numPr>
          <w:ilvl w:val="0"/>
          <w:numId w:val="10"/>
        </w:numPr>
        <w:tabs>
          <w:tab w:val="left" w:pos="-720"/>
        </w:tabs>
        <w:suppressAutoHyphens/>
        <w:autoSpaceDE w:val="0"/>
        <w:autoSpaceDN w:val="0"/>
        <w:adjustRightInd w:val="0"/>
        <w:ind w:left="1080"/>
        <w:jc w:val="both"/>
        <w:rPr>
          <w:iCs/>
          <w:szCs w:val="22"/>
        </w:rPr>
      </w:pPr>
      <w:r>
        <w:rPr>
          <w:iCs/>
          <w:szCs w:val="22"/>
        </w:rPr>
        <w:t>surface rights.</w:t>
      </w:r>
    </w:p>
    <w:p w:rsidR="00777492" w:rsidP="00777492" w:rsidRDefault="0097139C">
      <w:pPr>
        <w:pStyle w:val="ListParagraph"/>
        <w:numPr>
          <w:ilvl w:val="0"/>
          <w:numId w:val="10"/>
        </w:numPr>
        <w:tabs>
          <w:tab w:val="left" w:pos="-720"/>
        </w:tabs>
        <w:suppressAutoHyphens/>
        <w:autoSpaceDE w:val="0"/>
        <w:autoSpaceDN w:val="0"/>
        <w:adjustRightInd w:val="0"/>
        <w:ind w:left="1080"/>
        <w:jc w:val="both"/>
        <w:rPr>
          <w:iCs/>
          <w:szCs w:val="22"/>
        </w:rPr>
      </w:pPr>
      <w:r>
        <w:rPr>
          <w:iCs/>
          <w:szCs w:val="22"/>
        </w:rPr>
        <w:t>water rights.</w:t>
      </w:r>
    </w:p>
    <w:p w:rsidR="00777492" w:rsidP="00777492" w:rsidRDefault="0097139C">
      <w:pPr>
        <w:pStyle w:val="ListParagraph"/>
        <w:numPr>
          <w:ilvl w:val="0"/>
          <w:numId w:val="10"/>
        </w:numPr>
        <w:tabs>
          <w:tab w:val="left" w:pos="-720"/>
        </w:tabs>
        <w:suppressAutoHyphens/>
        <w:autoSpaceDE w:val="0"/>
        <w:autoSpaceDN w:val="0"/>
        <w:adjustRightInd w:val="0"/>
        <w:ind w:left="1080"/>
        <w:jc w:val="both"/>
        <w:rPr>
          <w:iCs/>
          <w:szCs w:val="22"/>
        </w:rPr>
      </w:pPr>
      <w:r>
        <w:rPr>
          <w:iCs/>
          <w:szCs w:val="22"/>
        </w:rPr>
        <w:t>mining royalties.</w:t>
      </w:r>
    </w:p>
    <w:p w:rsidR="00777492" w:rsidP="00777492" w:rsidRDefault="0097139C">
      <w:pPr>
        <w:pStyle w:val="ListParagraph"/>
        <w:numPr>
          <w:ilvl w:val="0"/>
          <w:numId w:val="10"/>
        </w:numPr>
        <w:tabs>
          <w:tab w:val="left" w:pos="-720"/>
        </w:tabs>
        <w:suppressAutoHyphens/>
        <w:autoSpaceDE w:val="0"/>
        <w:autoSpaceDN w:val="0"/>
        <w:adjustRightInd w:val="0"/>
        <w:ind w:left="1080"/>
        <w:jc w:val="both"/>
        <w:rPr>
          <w:iCs/>
          <w:szCs w:val="22"/>
        </w:rPr>
      </w:pPr>
      <w:r>
        <w:rPr>
          <w:iCs/>
          <w:szCs w:val="22"/>
        </w:rPr>
        <w:t>environmental laws.</w:t>
      </w:r>
    </w:p>
    <w:p w:rsidR="00777492" w:rsidP="00777492" w:rsidRDefault="0097139C">
      <w:pPr>
        <w:pStyle w:val="ListParagraph"/>
        <w:numPr>
          <w:ilvl w:val="0"/>
          <w:numId w:val="10"/>
        </w:numPr>
        <w:tabs>
          <w:tab w:val="left" w:pos="-720"/>
        </w:tabs>
        <w:suppressAutoHyphens/>
        <w:autoSpaceDE w:val="0"/>
        <w:autoSpaceDN w:val="0"/>
        <w:adjustRightInd w:val="0"/>
        <w:ind w:left="1080"/>
        <w:jc w:val="both"/>
        <w:rPr>
          <w:iCs/>
          <w:szCs w:val="22"/>
        </w:rPr>
      </w:pPr>
      <w:r>
        <w:rPr>
          <w:iCs/>
          <w:szCs w:val="22"/>
        </w:rPr>
        <w:t>mining permits.</w:t>
      </w:r>
    </w:p>
    <w:p w:rsidR="00777492" w:rsidP="00777492" w:rsidRDefault="0097139C">
      <w:pPr>
        <w:pStyle w:val="ListParagraph"/>
        <w:numPr>
          <w:ilvl w:val="0"/>
          <w:numId w:val="10"/>
        </w:numPr>
        <w:tabs>
          <w:tab w:val="left" w:pos="-720"/>
        </w:tabs>
        <w:suppressAutoHyphens/>
        <w:autoSpaceDE w:val="0"/>
        <w:autoSpaceDN w:val="0"/>
        <w:adjustRightInd w:val="0"/>
        <w:ind w:left="1080"/>
        <w:jc w:val="both"/>
        <w:rPr>
          <w:iCs/>
          <w:szCs w:val="22"/>
        </w:rPr>
      </w:pPr>
      <w:r>
        <w:rPr>
          <w:iCs/>
          <w:szCs w:val="22"/>
        </w:rPr>
        <w:t xml:space="preserve">mining and income taxes. </w:t>
      </w:r>
    </w:p>
    <w:p w:rsidR="00777492" w:rsidP="00777492" w:rsidRDefault="0097139C">
      <w:pPr>
        <w:pStyle w:val="ListParagraph"/>
        <w:numPr>
          <w:ilvl w:val="0"/>
          <w:numId w:val="10"/>
        </w:numPr>
        <w:tabs>
          <w:tab w:val="left" w:pos="-720"/>
        </w:tabs>
        <w:suppressAutoHyphens/>
        <w:autoSpaceDE w:val="0"/>
        <w:autoSpaceDN w:val="0"/>
        <w:adjustRightInd w:val="0"/>
        <w:ind w:left="1080"/>
        <w:jc w:val="both"/>
        <w:rPr>
          <w:iCs/>
          <w:szCs w:val="22"/>
        </w:rPr>
      </w:pPr>
      <w:r>
        <w:rPr>
          <w:iCs/>
          <w:szCs w:val="22"/>
        </w:rPr>
        <w:t>health and safety laws and regulations.</w:t>
      </w:r>
    </w:p>
    <w:p w:rsidR="00777492" w:rsidP="00777492" w:rsidRDefault="0097139C">
      <w:pPr>
        <w:pStyle w:val="ListParagraph"/>
        <w:numPr>
          <w:ilvl w:val="0"/>
          <w:numId w:val="10"/>
        </w:numPr>
        <w:tabs>
          <w:tab w:val="left" w:pos="-720"/>
        </w:tabs>
        <w:suppressAutoHyphens/>
        <w:autoSpaceDE w:val="0"/>
        <w:autoSpaceDN w:val="0"/>
        <w:adjustRightInd w:val="0"/>
        <w:ind w:left="1080"/>
        <w:jc w:val="both"/>
        <w:rPr>
          <w:iCs/>
          <w:szCs w:val="22"/>
        </w:rPr>
      </w:pPr>
      <w:r>
        <w:rPr>
          <w:iCs/>
          <w:szCs w:val="22"/>
        </w:rPr>
        <w:t>labor laws and regulations.</w:t>
      </w:r>
    </w:p>
    <w:p w:rsidR="00777492" w:rsidP="00777492" w:rsidRDefault="0097139C">
      <w:pPr>
        <w:pStyle w:val="ListParagraph"/>
        <w:numPr>
          <w:ilvl w:val="0"/>
          <w:numId w:val="10"/>
        </w:numPr>
        <w:tabs>
          <w:tab w:val="left" w:pos="-720"/>
        </w:tabs>
        <w:suppressAutoHyphens/>
        <w:autoSpaceDE w:val="0"/>
        <w:autoSpaceDN w:val="0"/>
        <w:adjustRightInd w:val="0"/>
        <w:spacing w:after="240"/>
        <w:ind w:left="1080"/>
        <w:jc w:val="both"/>
        <w:rPr>
          <w:iCs/>
          <w:szCs w:val="22"/>
        </w:rPr>
      </w:pPr>
      <w:r>
        <w:rPr>
          <w:iCs/>
          <w:szCs w:val="22"/>
        </w:rPr>
        <w:t>export regulations.</w:t>
      </w:r>
    </w:p>
    <w:p w:rsidR="00777492" w:rsidP="00777492" w:rsidRDefault="0097139C">
      <w:pPr>
        <w:pStyle w:val="NormalWeb"/>
        <w:spacing w:before="0" w:beforeAutospacing="0" w:after="240" w:afterAutospacing="0"/>
        <w:jc w:val="both"/>
        <w:rPr>
          <w:rFonts w:eastAsiaTheme="minorEastAsia"/>
          <w:b/>
          <w:bCs/>
          <w:szCs w:val="22"/>
        </w:rPr>
      </w:pPr>
      <w:r>
        <w:rPr>
          <w:rFonts w:eastAsiaTheme="minorEastAsia"/>
          <w:iCs/>
          <w:szCs w:val="22"/>
        </w:rPr>
        <w:t>We believe that all of our properties are operated in compliance with all applicable governmental laws and regulations.</w:t>
      </w:r>
    </w:p>
    <w:p w:rsidR="00777492" w:rsidP="00777492" w:rsidRDefault="0097139C">
      <w:pPr>
        <w:keepNext/>
        <w:keepLines/>
        <w:spacing w:after="240"/>
        <w:rPr>
          <w:b/>
          <w:szCs w:val="20"/>
        </w:rPr>
      </w:pPr>
      <w:r>
        <w:rPr>
          <w:b/>
          <w:szCs w:val="20"/>
        </w:rPr>
        <w:t>Reclamation Obligations</w:t>
      </w:r>
    </w:p>
    <w:p w:rsidR="00777492" w:rsidP="00777492" w:rsidRDefault="0097139C">
      <w:pPr>
        <w:spacing w:after="240"/>
        <w:jc w:val="both"/>
        <w:rPr>
          <w:szCs w:val="20"/>
        </w:rPr>
      </w:pPr>
      <w:r>
        <w:rPr>
          <w:szCs w:val="20"/>
        </w:rPr>
        <w:t xml:space="preserve">Under applicable laws in the jurisdictions where our properties are located, we are required to reclaim disturbances caused by our mining activities.  Accordingly, we have recorded estimates in our financial statements for our reclamation obligations, in accordance with United States Generally Accepted Accounting Principles (“US GAAP” or “GAAP”) the most significant of which are related to our properties in the U.S., Canada and Mexico.  </w:t>
      </w:r>
    </w:p>
    <w:p w:rsidR="00777492" w:rsidP="00777492" w:rsidRDefault="0097139C">
      <w:pPr>
        <w:spacing w:after="240"/>
        <w:jc w:val="both"/>
        <w:rPr>
          <w:szCs w:val="20"/>
        </w:rPr>
      </w:pPr>
      <w:r>
        <w:rPr>
          <w:szCs w:val="20"/>
        </w:rPr>
        <w:t>Estimated future reclamation costs are based primarily on legal and regulatory requirements. At December 31, 2021, we accrue</w:t>
      </w:r>
      <w:r w:rsidRPr="009923CE">
        <w:rPr>
          <w:szCs w:val="20"/>
        </w:rPr>
        <w:t>d $35.5 million fo</w:t>
      </w:r>
      <w:r>
        <w:rPr>
          <w:szCs w:val="20"/>
        </w:rPr>
        <w:t xml:space="preserve">r reclamation costs relating to currently developed and producing properties. These amounts are included in Asset Retirement Obligation on the </w:t>
      </w:r>
      <w:r>
        <w:rPr>
          <w:i/>
          <w:szCs w:val="20"/>
        </w:rPr>
        <w:t>Consolidated Balance Sheets.</w:t>
      </w:r>
    </w:p>
    <w:p w:rsidR="00777492" w:rsidP="00777492" w:rsidRDefault="0097139C">
      <w:pPr>
        <w:keepNext/>
        <w:keepLines/>
        <w:spacing w:after="240"/>
        <w:jc w:val="both"/>
        <w:rPr>
          <w:szCs w:val="20"/>
        </w:rPr>
      </w:pPr>
      <w:r>
        <w:rPr>
          <w:b/>
          <w:bCs/>
          <w:szCs w:val="20"/>
        </w:rPr>
        <w:t>U.S. Environmental Laws</w:t>
      </w:r>
    </w:p>
    <w:p w:rsidR="00777492" w:rsidP="00777492" w:rsidRDefault="0097139C">
      <w:pPr>
        <w:spacing w:after="240"/>
        <w:jc w:val="both"/>
        <w:rPr>
          <w:szCs w:val="20"/>
        </w:rPr>
      </w:pPr>
      <w:r>
        <w:rPr>
          <w:szCs w:val="20"/>
        </w:rPr>
        <w:t>We are subject to extensive environmental regulation under the laws of the U.S. and the state of Nevada, where our U.S. operations are conducted.  For example, certain mining wastes resulting  from the extraction and processing of ores would be considered hazardous waste under the Resource Conservation and Recovery Act (“RCRA”) and state law equivalents, but we are currently exempt from the extensive set of Environmental Protection Agency (“EPA”) regulations governing hazardous waste. If our mine wastes were treated as hazardous waste under RCRA or such wastes resulted in operations being designated as “Superfund” sites under the Comprehensive Environmental Response, Compensation, and Liability Act (“CERCLA”) or state law equivalents for cleanup, significant expenditures could be required for the construction of additional waste disposal facilities, for other remediation expenditures, or for natural resource damages. Under CERCLA, any present or past owners or operators of a Superfund site generally may be held liable and may be forced to undertake remedial cleanup action or to pay for the government’s cleanup efforts. Such owners or operators may also be liable to governmental entities for the cost of damages to natural resources, which may be substantial. Additional regulations or requirements may also be imposed upon our operations, tailings, and waste disposal areas, as well as upon mine closure under federal and state environmental laws and regulations, including, without limitation, CERCLA, the Clean Water Act, Clean Air Act, the Endangered Species Act and state law equivalents. See Note 12 to our consolidation financial statements, Reclamation and Remediation Liabilities, for information on reclamation obligations under governmental environmental laws.</w:t>
      </w:r>
    </w:p>
    <w:p w:rsidR="00777492" w:rsidP="00777492" w:rsidRDefault="0097139C">
      <w:pPr>
        <w:spacing w:after="240"/>
        <w:jc w:val="both"/>
        <w:rPr>
          <w:szCs w:val="20"/>
        </w:rPr>
      </w:pPr>
      <w:r>
        <w:rPr>
          <w:szCs w:val="20"/>
        </w:rPr>
        <w:t>We have reviewed and considered current federal legislation relating to climate change and do not believe it to have a material effect on our operations. Future changes in U.S. federal or state laws or regulations could have a material adverse effect upon us and our results of operations.</w:t>
      </w:r>
    </w:p>
    <w:p w:rsidR="00777492" w:rsidP="00777492" w:rsidRDefault="0097139C">
      <w:pPr>
        <w:keepNext/>
        <w:keepLines/>
        <w:spacing w:after="240"/>
        <w:jc w:val="both"/>
        <w:rPr>
          <w:b/>
          <w:bCs/>
          <w:szCs w:val="20"/>
        </w:rPr>
      </w:pPr>
      <w:r>
        <w:rPr>
          <w:b/>
          <w:bCs/>
          <w:szCs w:val="20"/>
        </w:rPr>
        <w:t>Foreign Government Regulations</w:t>
      </w:r>
    </w:p>
    <w:p w:rsidR="00777492" w:rsidP="00777492" w:rsidRDefault="0097139C">
      <w:pPr>
        <w:spacing w:after="240"/>
        <w:jc w:val="both"/>
        <w:rPr>
          <w:szCs w:val="20"/>
        </w:rPr>
      </w:pPr>
      <w:r>
        <w:rPr>
          <w:szCs w:val="20"/>
        </w:rPr>
        <w:t>Canada, where the Black Fox mine, Stock mill and other exploration and development projects are located, and Mexico, where the El Gallo Project and Fenix Project are located, have both adopted laws and guidelines for environmental permitting that are similar to those in effect in the U.S. The permitting process requires a thorough study to determine the baseline condition of the mining site and surrounding area, an environmental impact analysis, and proposed mitigation measures to minimize and offset the environmental impact of exploration and mining operation activities. We have received all permits required to operate our current activities in Canada and Mexico and have received all permits necessary for the exploration activities being conducted at our non-U.S. properties.</w:t>
      </w:r>
    </w:p>
    <w:p w:rsidRPr="003076D4" w:rsidR="00777492" w:rsidP="00777492" w:rsidRDefault="0097139C">
      <w:pPr>
        <w:keepNext/>
        <w:keepLines/>
        <w:tabs>
          <w:tab w:val="left" w:pos="-720"/>
        </w:tabs>
        <w:suppressAutoHyphens/>
        <w:autoSpaceDE w:val="0"/>
        <w:autoSpaceDN w:val="0"/>
        <w:adjustRightInd w:val="0"/>
        <w:spacing w:after="240"/>
        <w:jc w:val="both"/>
        <w:rPr>
          <w:b/>
          <w:bCs/>
          <w:szCs w:val="22"/>
        </w:rPr>
      </w:pPr>
      <w:r w:rsidRPr="003076D4">
        <w:rPr>
          <w:b/>
          <w:bCs/>
          <w:szCs w:val="22"/>
        </w:rPr>
        <w:t>Customers</w:t>
      </w:r>
    </w:p>
    <w:p w:rsidRPr="003076D4" w:rsidR="00777492" w:rsidP="00777492" w:rsidRDefault="0097139C">
      <w:pPr>
        <w:tabs>
          <w:tab w:val="left" w:pos="-720"/>
        </w:tabs>
        <w:suppressAutoHyphens/>
        <w:autoSpaceDE w:val="0"/>
        <w:autoSpaceDN w:val="0"/>
        <w:adjustRightInd w:val="0"/>
        <w:spacing w:after="240"/>
        <w:jc w:val="both"/>
        <w:rPr>
          <w:szCs w:val="22"/>
        </w:rPr>
      </w:pPr>
      <w:r w:rsidRPr="003076D4">
        <w:rPr>
          <w:szCs w:val="22"/>
        </w:rPr>
        <w:t xml:space="preserve">Production from Gold Bar, Black Fox, and the El Gallo Project is sold as refined metal on the spot market or doré under the terms set out in doré purchase agreements. </w:t>
      </w:r>
    </w:p>
    <w:p w:rsidRPr="003076D4" w:rsidR="00777492" w:rsidP="00777492" w:rsidRDefault="0097139C">
      <w:pPr>
        <w:tabs>
          <w:tab w:val="left" w:pos="-720"/>
        </w:tabs>
        <w:suppressAutoHyphens/>
        <w:autoSpaceDE w:val="0"/>
        <w:autoSpaceDN w:val="0"/>
        <w:adjustRightInd w:val="0"/>
        <w:spacing w:after="240"/>
        <w:jc w:val="both"/>
        <w:rPr>
          <w:szCs w:val="22"/>
        </w:rPr>
      </w:pPr>
      <w:r w:rsidRPr="003076D4">
        <w:rPr>
          <w:szCs w:val="22"/>
        </w:rPr>
        <w:t xml:space="preserve">We have doré purchase agreements with Canadian financial institutions, Asahi Refining (“Asahi”), our refiner, and with metals trading companies.  Under the terms of our doré purchase agreements, we have the option to sell approximately 90% of the gold and silver contained in doré bars produced at Gold Bar, Black Fox and the El Gallo Project prior to the completion of refining.  During the year ended December 31, 2021, 97% of our consolidated sales were made to Asahi, with 38% of the sales made through the doré purchase agreement. </w:t>
      </w:r>
    </w:p>
    <w:p w:rsidR="00777492" w:rsidP="00777492" w:rsidRDefault="0097139C">
      <w:pPr>
        <w:tabs>
          <w:tab w:val="left" w:pos="-720"/>
        </w:tabs>
        <w:suppressAutoHyphens/>
        <w:autoSpaceDE w:val="0"/>
        <w:autoSpaceDN w:val="0"/>
        <w:adjustRightInd w:val="0"/>
        <w:spacing w:after="200"/>
        <w:jc w:val="both"/>
        <w:rPr>
          <w:bCs/>
          <w:szCs w:val="22"/>
        </w:rPr>
      </w:pPr>
      <w:r>
        <w:rPr>
          <w:szCs w:val="22"/>
        </w:rPr>
        <w:t xml:space="preserve">During the year ended December 31, 2021, 92% of  the total sales from the San José mine were made to three companies: Aurubis AG, a German company, accounted for 15% of  the total sales, LS Nikko, a Korean Company, accounted for 35% of  the total sales and Argo-Heraeus, a Swiss company, accounted for 42% of  the total sales. MSC has sales agreements with each of these purchasers. </w:t>
      </w:r>
    </w:p>
    <w:p w:rsidR="00777492" w:rsidP="00777492" w:rsidRDefault="0097139C">
      <w:pPr>
        <w:tabs>
          <w:tab w:val="left" w:pos="-720"/>
        </w:tabs>
        <w:suppressAutoHyphens/>
        <w:autoSpaceDE w:val="0"/>
        <w:autoSpaceDN w:val="0"/>
        <w:adjustRightInd w:val="0"/>
        <w:spacing w:after="200"/>
        <w:jc w:val="both"/>
        <w:rPr>
          <w:szCs w:val="22"/>
        </w:rPr>
      </w:pPr>
      <w:r w:rsidRPr="003076D4">
        <w:rPr>
          <w:szCs w:val="22"/>
        </w:rPr>
        <w:t>In the event that our customer relationships or MSC’s customer relationships were interrupted for any reason, we believe that we or MSC could locate other purchasers for our products. However, any interruption may temporarily disrupt the sale of our products and may affect our operating results.</w:t>
      </w:r>
      <w:r>
        <w:rPr>
          <w:szCs w:val="22"/>
        </w:rPr>
        <w:t xml:space="preserve"> </w:t>
      </w:r>
    </w:p>
    <w:p w:rsidR="00777492" w:rsidP="00777492" w:rsidRDefault="0097139C">
      <w:pPr>
        <w:keepNext/>
        <w:keepLines/>
        <w:tabs>
          <w:tab w:val="left" w:pos="-720"/>
        </w:tabs>
        <w:suppressAutoHyphens/>
        <w:autoSpaceDE w:val="0"/>
        <w:autoSpaceDN w:val="0"/>
        <w:adjustRightInd w:val="0"/>
        <w:spacing w:after="200"/>
        <w:jc w:val="both"/>
        <w:rPr>
          <w:b/>
          <w:bCs/>
          <w:szCs w:val="22"/>
        </w:rPr>
      </w:pPr>
      <w:r>
        <w:rPr>
          <w:b/>
          <w:bCs/>
          <w:szCs w:val="22"/>
        </w:rPr>
        <w:t>Human Capital Resources</w:t>
      </w:r>
    </w:p>
    <w:p w:rsidR="00777492" w:rsidP="00777492" w:rsidRDefault="0097139C">
      <w:pPr>
        <w:autoSpaceDE w:val="0"/>
        <w:autoSpaceDN w:val="0"/>
        <w:spacing w:after="240"/>
        <w:jc w:val="both"/>
        <w:rPr>
          <w:szCs w:val="22"/>
        </w:rPr>
      </w:pPr>
      <w:r>
        <w:t>As of December 31, 2021, we had 430 employees, including 83 in the United States, 27 in Toronto, Ontario, Canada, 189 in Timmins, Ontario, Canada, 96 in Mexico, and 35 in Argentina. All our employees based in Toronto work in an executive, technical or administrative position, while our employees in the United States, Timmins, Mexico, and Argentina include management, laborers, craftsmen, mining, geologist  environmental specialists, information technologists, and various other support roles. As of December 31, 2021, MSC had 1,462 employees in Argentina. We also frequently engage independent contractors in connection with certain administrative matters and the exploration of our properties, such as drillers, geophysicists, geologists, and other specialty technical disciplines.</w:t>
      </w:r>
      <w:r>
        <w:rPr>
          <w:szCs w:val="22"/>
        </w:rPr>
        <w:t xml:space="preserve"> For Canada and United States, we also engage independent contractors for technical and professional expertise as well as extractive and exploration activities such as drilling, geophysics, hauling and crushing. </w:t>
      </w:r>
      <w:r>
        <w:t xml:space="preserve">Of our employees in Mexico, 48 are covered by union labor contracts  and  we believe we have good relations with them. </w:t>
      </w:r>
    </w:p>
    <w:p w:rsidR="00AE7772" w:rsidP="00777492" w:rsidRDefault="0097139C">
      <w:pPr>
        <w:tabs>
          <w:tab w:val="left" w:pos="-720"/>
        </w:tabs>
        <w:suppressAutoHyphens/>
        <w:autoSpaceDE w:val="0"/>
        <w:autoSpaceDN w:val="0"/>
        <w:adjustRightInd w:val="0"/>
        <w:jc w:val="both"/>
      </w:pPr>
      <w:r>
        <w:t>As part of our fundamental need to attract and retain talent, we regularly evaluate our compensation, benefits and employee wellness offerings. We have determined that our compensation arrangements are competitive in the industry.  Over 93% of U.S. employees are enrolled in our medical benefit plan, and over 90% of U.S. employees contribute to our 401(k) plan and 94% of employees in Canada contribute to our Deferred Profit Share Plan. Supplemental healthcare is provided above government requirements in both Canada and Mexico.</w:t>
      </w:r>
    </w:p>
    <w:p w:rsidR="003C4A3B" w:rsidRDefault="003C4A3B">
      <w:pPr>
        <w:tabs>
          <w:tab w:val="left" w:pos="-720"/>
        </w:tabs>
        <w:suppressAutoHyphens/>
        <w:autoSpaceDE w:val="0"/>
        <w:autoSpaceDN w:val="0"/>
        <w:adjustRightInd w:val="0"/>
        <w:jc w:val="both"/>
        <w:rPr>
          <w:szCs w:val="22"/>
        </w:rPr>
      </w:pPr>
    </w:p>
    <w:p w:rsidR="0037644E" w:rsidP="00CB33F1" w:rsidRDefault="0037644E">
      <w:pPr>
        <w:keepNext/>
        <w:keepLines/>
        <w:tabs>
          <w:tab w:val="left" w:pos="-720"/>
        </w:tabs>
        <w:suppressAutoHyphens/>
        <w:autoSpaceDE w:val="0"/>
        <w:autoSpaceDN w:val="0"/>
        <w:adjustRightInd w:val="0"/>
        <w:spacing w:after="240"/>
        <w:jc w:val="both"/>
        <w:rPr>
          <w:b/>
          <w:bCs/>
          <w:szCs w:val="20"/>
        </w:rPr>
      </w:pPr>
      <w:r>
        <w:rPr>
          <w:b/>
          <w:bCs/>
          <w:szCs w:val="20"/>
        </w:rPr>
        <w:t>ITEM 1A.  RISK FACTOR</w:t>
      </w:r>
      <w:bookmarkStart w:name="ITEM1ARISKFACTORS_451848" w:id="570"/>
      <w:bookmarkEnd w:id="570"/>
      <w:r>
        <w:rPr>
          <w:b/>
          <w:bCs/>
          <w:szCs w:val="20"/>
        </w:rPr>
        <w:t>S</w:t>
      </w:r>
    </w:p>
    <w:p w:rsidR="0037644E" w:rsidP="00CB33F1" w:rsidRDefault="0037644E">
      <w:pPr>
        <w:spacing w:after="240"/>
        <w:jc w:val="both"/>
        <w:rPr>
          <w:szCs w:val="20"/>
        </w:rPr>
      </w:pPr>
      <w:r w:rsidRPr="00AB26C4">
        <w:rPr>
          <w:szCs w:val="20"/>
        </w:rPr>
        <w:t xml:space="preserve">Our </w:t>
      </w:r>
      <w:r>
        <w:rPr>
          <w:szCs w:val="20"/>
        </w:rPr>
        <w:t>operations</w:t>
      </w:r>
      <w:r w:rsidRPr="00AB26C4">
        <w:rPr>
          <w:szCs w:val="20"/>
        </w:rPr>
        <w:t xml:space="preserve"> and financial condition are subject to significant risks, including those described below. You should carefully consider these risks. If any of these risks actually occurs, our business, financial condition, and/or results of operation could be adversely affected. This report, including Management’s Discussion and Analysis of Financial Condition and Results of Operations, contains forward looking statements that may be affected by several risk factors, including those set forth below. The following information summarizes all material risks known to us as of the date of filing this report:</w:t>
      </w:r>
    </w:p>
    <w:p w:rsidR="0037644E" w:rsidP="00CB33F1" w:rsidRDefault="0037644E">
      <w:pPr>
        <w:keepNext/>
        <w:keepLines/>
        <w:tabs>
          <w:tab w:val="left" w:pos="-720"/>
          <w:tab w:val="left" w:pos="0"/>
        </w:tabs>
        <w:suppressAutoHyphens/>
        <w:autoSpaceDE w:val="0"/>
        <w:autoSpaceDN w:val="0"/>
        <w:adjustRightInd w:val="0"/>
        <w:spacing w:after="240"/>
        <w:jc w:val="both"/>
        <w:rPr>
          <w:b/>
          <w:bCs/>
          <w:szCs w:val="20"/>
        </w:rPr>
      </w:pPr>
      <w:r w:rsidRPr="00AB26C4">
        <w:rPr>
          <w:b/>
          <w:bCs/>
          <w:szCs w:val="20"/>
        </w:rPr>
        <w:t>Risks Relating to Our Financial Condition, Results of Operation and Cash Flows</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Our results of operations, cash flows and the value of our properties are highly dependent on the market prices of gold, silver, and copper and these prices can be volatile.</w:t>
      </w:r>
    </w:p>
    <w:p w:rsidR="0037644E" w:rsidP="00CB33F1" w:rsidRDefault="0037644E">
      <w:pPr>
        <w:spacing w:after="240"/>
        <w:jc w:val="both"/>
        <w:rPr>
          <w:szCs w:val="20"/>
        </w:rPr>
      </w:pPr>
      <w:r>
        <w:rPr>
          <w:szCs w:val="20"/>
        </w:rPr>
        <w:t>The profitability of our gold and silver mining operations and the value of our mining properties are directly related to the market price of gold, silver and copper. The price of gold, silver and copper may also have a significant influence on the market price of our common stock. Historically, the market price of gold and silver has fluctuated significantly and is affected by numerous factors beyond our control. These factors include supply and demand fundamentals, global or national political or economic conditions, expectations with respect to the rate of inflation, the relative strength of the U.S. dollar and other currencies, interest rates, gold and silver sales and loans by central banks, forward sales by metal producers, accumulation and divestiture by exchange traded funds, and a number of other factors such as industrial and commercial demand. The volatility of mineral prices represents a substantial risk which no amount of planning or technical expertise can fully eliminate. This is especially true since we do not hedge any of our sales.</w:t>
      </w:r>
    </w:p>
    <w:p w:rsidR="0037644E" w:rsidP="00CB33F1" w:rsidRDefault="0037644E">
      <w:pPr>
        <w:spacing w:after="240"/>
        <w:jc w:val="both"/>
        <w:rPr>
          <w:szCs w:val="20"/>
        </w:rPr>
      </w:pPr>
      <w:r>
        <w:rPr>
          <w:szCs w:val="20"/>
        </w:rPr>
        <w:t xml:space="preserve">We derive all of our revenue from the sale of gold and silver and our results of operations will fluctuate as the prices of these metals change.  A period of significant and sustained lower gold and silver prices would materially and adversely affect our results of operations and cash flows. In the event metal prices decline or remain low for prolonged periods of time, our existing producing properties may become uneconomic, and we might be unable to develop our undeveloped properties, which may further adversely affect our results of operations, financial performance and cash flows. An asset impairment charge may also result from the occurrence of unexpected adverse events that impact our estimates of expected cash flows generated from our producing properties or the market value of our non-producing properties, including a material diminution in the price of gold and/or silver.  </w:t>
      </w:r>
    </w:p>
    <w:p w:rsidR="0037644E" w:rsidP="00CB33F1" w:rsidRDefault="0037644E">
      <w:pPr>
        <w:spacing w:after="240"/>
        <w:jc w:val="both"/>
        <w:rPr>
          <w:szCs w:val="20"/>
        </w:rPr>
      </w:pPr>
      <w:r>
        <w:rPr>
          <w:szCs w:val="20"/>
        </w:rPr>
        <w:t>Our results of operations have been and could in the future be materially and adversely affected by the impairment of assets.</w:t>
      </w:r>
    </w:p>
    <w:p w:rsidR="0037644E" w:rsidP="00CB33F1" w:rsidRDefault="0037644E">
      <w:pPr>
        <w:spacing w:after="240"/>
        <w:jc w:val="both"/>
        <w:rPr>
          <w:szCs w:val="20"/>
        </w:rPr>
      </w:pPr>
      <w:r w:rsidRPr="00F00437">
        <w:rPr>
          <w:szCs w:val="20"/>
        </w:rPr>
        <w:t xml:space="preserve">During 2021, the price of gold, as measured by the London PM fix, fluctuated between $1,684 and $1,943 per ounce, while the price of silver fluctuated between $21.53 and $29.59 </w:t>
      </w:r>
      <w:r w:rsidRPr="00013777">
        <w:rPr>
          <w:szCs w:val="20"/>
        </w:rPr>
        <w:t xml:space="preserve">per ounce. As at </w:t>
      </w:r>
      <w:r>
        <w:rPr>
          <w:szCs w:val="20"/>
        </w:rPr>
        <w:t xml:space="preserve">March </w:t>
      </w:r>
      <w:r w:rsidR="00A03183">
        <w:rPr>
          <w:szCs w:val="20"/>
        </w:rPr>
        <w:t>4</w:t>
      </w:r>
      <w:r w:rsidRPr="00013777">
        <w:rPr>
          <w:szCs w:val="20"/>
        </w:rPr>
        <w:t>, 2022, gold, silver and copper prices were $1,</w:t>
      </w:r>
      <w:r>
        <w:rPr>
          <w:szCs w:val="20"/>
        </w:rPr>
        <w:t>9</w:t>
      </w:r>
      <w:r w:rsidR="004D1A97">
        <w:rPr>
          <w:szCs w:val="20"/>
        </w:rPr>
        <w:t>45</w:t>
      </w:r>
      <w:r w:rsidRPr="00013777">
        <w:rPr>
          <w:szCs w:val="20"/>
        </w:rPr>
        <w:t xml:space="preserve"> per ounce, $2</w:t>
      </w:r>
      <w:r w:rsidR="004D1A97">
        <w:rPr>
          <w:szCs w:val="20"/>
        </w:rPr>
        <w:t>5.15</w:t>
      </w:r>
      <w:r w:rsidRPr="00013777">
        <w:rPr>
          <w:szCs w:val="20"/>
        </w:rPr>
        <w:t xml:space="preserve"> per ounce, and $4.</w:t>
      </w:r>
      <w:r w:rsidR="004D1A97">
        <w:rPr>
          <w:szCs w:val="20"/>
        </w:rPr>
        <w:t>82</w:t>
      </w:r>
      <w:r w:rsidRPr="00013777">
        <w:rPr>
          <w:szCs w:val="20"/>
        </w:rPr>
        <w:t xml:space="preserve"> per pound, respectively.</w:t>
      </w:r>
      <w:r>
        <w:rPr>
          <w:szCs w:val="20"/>
        </w:rPr>
        <w:t xml:space="preserve"> </w:t>
      </w:r>
    </w:p>
    <w:p w:rsidR="0037644E" w:rsidP="00CB33F1" w:rsidRDefault="0037644E">
      <w:pPr>
        <w:pStyle w:val="NormalWeb"/>
        <w:keepNext/>
        <w:keepLines/>
        <w:spacing w:before="0" w:beforeAutospacing="0" w:after="240" w:afterAutospacing="0"/>
        <w:jc w:val="both"/>
        <w:rPr>
          <w:rFonts w:eastAsiaTheme="minorEastAsia"/>
          <w:szCs w:val="20"/>
        </w:rPr>
      </w:pPr>
      <w:r>
        <w:rPr>
          <w:rFonts w:eastAsiaTheme="minorEastAsia"/>
          <w:b/>
          <w:bCs/>
          <w:i/>
          <w:iCs/>
          <w:szCs w:val="20"/>
        </w:rPr>
        <w:t>We have incurred substantial losses in recent years and may never return to profitability.</w:t>
      </w:r>
    </w:p>
    <w:p w:rsidR="0037644E" w:rsidP="00CB33F1" w:rsidRDefault="0037644E">
      <w:pPr>
        <w:pStyle w:val="NormalWeb"/>
        <w:spacing w:before="0" w:beforeAutospacing="0" w:after="240" w:afterAutospacing="0"/>
        <w:jc w:val="both"/>
        <w:rPr>
          <w:rFonts w:eastAsiaTheme="minorEastAsia"/>
          <w:color w:val="000000"/>
          <w:szCs w:val="20"/>
        </w:rPr>
      </w:pPr>
      <w:r>
        <w:rPr>
          <w:rFonts w:eastAsiaTheme="minorEastAsia"/>
          <w:color w:val="000000"/>
          <w:szCs w:val="20"/>
        </w:rPr>
        <w:t>During the three years ended December 31, 2021, we have incurred pre-tax losses on an annual basis of $6</w:t>
      </w:r>
      <w:r w:rsidR="00F25517">
        <w:rPr>
          <w:rFonts w:eastAsiaTheme="minorEastAsia"/>
          <w:color w:val="000000"/>
          <w:szCs w:val="20"/>
        </w:rPr>
        <w:t>4</w:t>
      </w:r>
      <w:r>
        <w:rPr>
          <w:rFonts w:eastAsiaTheme="minorEastAsia"/>
          <w:color w:val="000000"/>
          <w:szCs w:val="20"/>
        </w:rPr>
        <w:t>.</w:t>
      </w:r>
      <w:r w:rsidR="00F25517">
        <w:rPr>
          <w:rFonts w:eastAsiaTheme="minorEastAsia"/>
          <w:color w:val="000000"/>
          <w:szCs w:val="20"/>
        </w:rPr>
        <w:t>2</w:t>
      </w:r>
      <w:r>
        <w:rPr>
          <w:rFonts w:eastAsiaTheme="minorEastAsia"/>
          <w:color w:val="000000"/>
          <w:szCs w:val="20"/>
        </w:rPr>
        <w:t xml:space="preserve"> million $153.7 million and $63.6 million. As of December 31, 2021, our accumulated deficit, which includes noncash impairment charges, was $1.2 billion. In the future, our ability to become profitable will depend on the profitability of the Gold Bar, Black Fox, including the Froome mine, and San José mines, our ability to generate revenue sufficient to cover our costs and expenses, and our ability to advance, sell or otherwise monetize our other properties and our interest in the Los Azules copper project. In pursuit of profitability, we will seek to identify additional mineralization that can be extracted economically at operating and exploration properties. For our non-operating properties that we believe demonstrate economic potential, we need to either develop our properties, locate and enter into agreements with third party operators, or sell the properties. We may suffer significant additional losses in the future and may not be profitable again. Even if we do achieve profitability, we may not be able to sustain or increase profitability on a quarterly or annual basis.</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Our business requires substantial capital investment from outside sources, and we may be unable to raise additional funding on favorable terms to develop additional mining operations. In addition, our ongoing reliance on equity funding will result in continued dilution to our existing shareholders.</w:t>
      </w:r>
    </w:p>
    <w:p w:rsidR="0037644E" w:rsidP="00CB33F1" w:rsidRDefault="0037644E">
      <w:pPr>
        <w:spacing w:after="240"/>
        <w:jc w:val="both"/>
        <w:rPr>
          <w:b/>
          <w:bCs/>
          <w:szCs w:val="20"/>
        </w:rPr>
      </w:pPr>
      <w:r>
        <w:rPr>
          <w:szCs w:val="20"/>
        </w:rPr>
        <w:t>We have in the past and will likely in the future require significant capital to develop our exploration projects. A significant portion of that funding in the past has come in the form of sales of our common stock.  We continue to evaluate capital and development expenditure requirements as well as other options to monetize certain assets in the Company’s portfolio including Los Azules, Grey Fox, Stock and the Fenix Project. If we make a positive decision to develop one or more of these initiatives, the expenditures incurred may significantly exceed our working capital. Our ability to obtain necessary funding, in turn, depends upon a number of factors, including the state of the economy, our operating results and applicable commodity prices. We may not be successful in obtaining the required financing to advance our projects or for other purposes, on terms that are favorable to us or at all, in which case, our ability to replace reserves and continue operating would be adversely affected. Failure to obtain such additional financing could result in delay or indefinite postponement of further exploration or potential development and in the possible partial or total loss of our interest in certain properties. Even if we are successful in obtaining additional equity capital, it will result in dilution to existing shareholders.</w:t>
      </w:r>
    </w:p>
    <w:p w:rsidRPr="00D8076B" w:rsidR="0037644E" w:rsidP="00CB33F1" w:rsidRDefault="0037644E">
      <w:pPr>
        <w:keepNext/>
        <w:keepLines/>
        <w:tabs>
          <w:tab w:val="left" w:pos="-720"/>
          <w:tab w:val="left" w:pos="0"/>
        </w:tabs>
        <w:suppressAutoHyphens/>
        <w:autoSpaceDE w:val="0"/>
        <w:autoSpaceDN w:val="0"/>
        <w:adjustRightInd w:val="0"/>
        <w:spacing w:after="240"/>
        <w:jc w:val="both"/>
        <w:rPr>
          <w:b/>
          <w:bCs/>
          <w:i/>
          <w:iCs/>
          <w:szCs w:val="22"/>
          <w:shd w:val="clear" w:color="auto" w:fill="FFFFFF"/>
        </w:rPr>
      </w:pPr>
      <w:r w:rsidRPr="00D8076B">
        <w:rPr>
          <w:b/>
          <w:bCs/>
          <w:i/>
          <w:iCs/>
          <w:szCs w:val="20"/>
        </w:rPr>
        <w:t xml:space="preserve">Our indebtedness adversely affects our cash flow and may adversely affect our ability to operate our business. </w:t>
      </w:r>
    </w:p>
    <w:p w:rsidR="0037644E" w:rsidP="00CB33F1" w:rsidRDefault="0037644E">
      <w:pPr>
        <w:spacing w:after="240"/>
        <w:jc w:val="both"/>
        <w:rPr>
          <w:szCs w:val="20"/>
        </w:rPr>
      </w:pPr>
      <w:r>
        <w:rPr>
          <w:szCs w:val="20"/>
        </w:rPr>
        <w:t>As of December 31, 2021, we had an outstanding long term, secured debt with a principal amount of $50.0 million. Repayment of t</w:t>
      </w:r>
      <w:r>
        <w:rPr>
          <w:szCs w:val="20"/>
          <w:shd w:val="clear" w:color="auto" w:fill="FFFFFF"/>
        </w:rPr>
        <w:t xml:space="preserve">he loan is secured by a lien on certain of our and our subsidiaries’ assets. </w:t>
      </w:r>
      <w:r>
        <w:rPr>
          <w:szCs w:val="20"/>
        </w:rPr>
        <w:t xml:space="preserve">This debt requires us to make monthly interest payments, to begin making monthly principal payments of $2 million August 2022 for 12 months and a final $26 million payment on August 31, 2023. During 2021, the Company entered into negotiations with the lenders to defer the repayment of the debt and also change the terms that will be favorable to </w:t>
      </w:r>
      <w:r w:rsidRPr="00013777">
        <w:rPr>
          <w:szCs w:val="20"/>
        </w:rPr>
        <w:t xml:space="preserve">the Company. As of </w:t>
      </w:r>
      <w:r>
        <w:rPr>
          <w:szCs w:val="20"/>
        </w:rPr>
        <w:t xml:space="preserve">March </w:t>
      </w:r>
      <w:r w:rsidR="00A03183">
        <w:rPr>
          <w:szCs w:val="20"/>
        </w:rPr>
        <w:t>4</w:t>
      </w:r>
      <w:r w:rsidRPr="00013777">
        <w:rPr>
          <w:szCs w:val="20"/>
        </w:rPr>
        <w:t>, 2022, discussions are ongoing to extend debt repayments and more favorable terms.</w:t>
      </w:r>
      <w:r>
        <w:rPr>
          <w:szCs w:val="20"/>
        </w:rPr>
        <w:t xml:space="preserve"> </w:t>
      </w:r>
    </w:p>
    <w:p w:rsidR="0037644E" w:rsidP="00CB33F1" w:rsidRDefault="0037644E">
      <w:pPr>
        <w:spacing w:after="240"/>
        <w:jc w:val="both"/>
        <w:rPr>
          <w:szCs w:val="20"/>
        </w:rPr>
      </w:pPr>
      <w:r>
        <w:rPr>
          <w:szCs w:val="20"/>
        </w:rPr>
        <w:t>We cannot be certain that our cash flow from operations will be sufficient to allow us to pay the principal and interest on our debt and meet our other obligations. Even if we have sufficient cash flow to retire the debt, those payments will affect the amount of cash we have available for capital investment, exploration, ongoing operations and other purposes. Payments on our debt may also inhibit our ability to react to changing business conditions.</w:t>
      </w:r>
    </w:p>
    <w:p w:rsidRPr="00D8076B"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sidRPr="00D8076B">
        <w:rPr>
          <w:b/>
          <w:bCs/>
          <w:i/>
          <w:iCs/>
          <w:szCs w:val="20"/>
        </w:rPr>
        <w:t>Any failure to meet our debt obligations could harm our business and financial condition and may require us to sell assets or take other steps to satisfy the debt.</w:t>
      </w:r>
    </w:p>
    <w:p w:rsidRPr="00D8076B" w:rsidR="0037644E" w:rsidP="00CB33F1" w:rsidRDefault="0037644E">
      <w:pPr>
        <w:spacing w:after="240"/>
        <w:jc w:val="both"/>
        <w:rPr>
          <w:szCs w:val="20"/>
        </w:rPr>
      </w:pPr>
      <w:r w:rsidRPr="00D8076B">
        <w:rPr>
          <w:szCs w:val="20"/>
        </w:rPr>
        <w:t xml:space="preserve">Our ability to make payments on and/or to refinance our indebtedness and to fund planned capital expenditures will depend on our ability to generate sufficient cash flow from operations in the future. We cannot assure </w:t>
      </w:r>
      <w:r>
        <w:rPr>
          <w:szCs w:val="20"/>
        </w:rPr>
        <w:t xml:space="preserve">you </w:t>
      </w:r>
      <w:r w:rsidRPr="00D8076B">
        <w:rPr>
          <w:szCs w:val="20"/>
        </w:rPr>
        <w:t>that our business will generate sufficient cash flow from operations or that future borrowings</w:t>
      </w:r>
      <w:r>
        <w:rPr>
          <w:szCs w:val="20"/>
        </w:rPr>
        <w:t>, or other financing</w:t>
      </w:r>
      <w:r w:rsidRPr="00D8076B">
        <w:rPr>
          <w:szCs w:val="20"/>
        </w:rPr>
        <w:t xml:space="preserve"> will be available to us in an amount sufficient to enable us to pay principal and interest on our indebtedness or to fund our other liquidity needs. Decreases in precious metal prices, in addition to </w:t>
      </w:r>
      <w:r>
        <w:rPr>
          <w:szCs w:val="20"/>
        </w:rPr>
        <w:t>our ability to execute</w:t>
      </w:r>
      <w:r w:rsidRPr="00D8076B">
        <w:rPr>
          <w:szCs w:val="20"/>
        </w:rPr>
        <w:t xml:space="preserve"> our mine plans at existing operations, may adversely affect our ability to generate cash flow from operations. If our cash flow and existing capital resources are insufficient to fund our debt obligations, we may be forced to reduce our planned capital expenditures, sell assets, seek additional equity or debt capital, or restructure our debt, and any of these actions, if completed, could adversely affect our business and/or the holders of our securities. We cannot assure you that any of these remedies could, if necessary, be completed on commercially reasonable terms, in a timely manner or at all. In addition, any failure to make scheduled payments of interest and principal on our outstanding indebtedness could result in the immediate acceleration of the debt and foreclosure of our assets.</w:t>
      </w:r>
    </w:p>
    <w:p w:rsidRPr="00D8076B"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sidRPr="00D8076B">
        <w:rPr>
          <w:b/>
          <w:bCs/>
          <w:i/>
          <w:iCs/>
          <w:szCs w:val="20"/>
        </w:rPr>
        <w:t>Restrictive debt covenants could limit our growth and our ability to finance our operations, fund our capital needs, respond to changing conditions, and engage in other business activities that may be in our best interests.</w:t>
      </w:r>
    </w:p>
    <w:p w:rsidRPr="00D8076B" w:rsidR="0037644E" w:rsidP="00CB33F1" w:rsidRDefault="0037644E">
      <w:pPr>
        <w:spacing w:after="240"/>
        <w:jc w:val="both"/>
        <w:rPr>
          <w:szCs w:val="20"/>
        </w:rPr>
      </w:pPr>
      <w:r w:rsidRPr="00D8076B">
        <w:rPr>
          <w:szCs w:val="20"/>
        </w:rPr>
        <w:t>Our credit facility contains covenants that restrict or limit our ability to:</w:t>
      </w:r>
    </w:p>
    <w:p w:rsidRPr="00D8076B" w:rsidR="0037644E" w:rsidP="00CB33F1"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sidRPr="00D8076B">
        <w:rPr>
          <w:szCs w:val="20"/>
        </w:rPr>
        <w:t xml:space="preserve">Pay dividends or distributions on our capital stock; </w:t>
      </w:r>
    </w:p>
    <w:p w:rsidR="0037644E" w:rsidP="00CB33F1"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Borrow additional funds;</w:t>
      </w:r>
    </w:p>
    <w:p w:rsidR="0037644E" w:rsidP="00CB33F1"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Repurchase, redeem, or retire our capital stock;</w:t>
      </w:r>
    </w:p>
    <w:p w:rsidR="0037644E" w:rsidP="00CB33F1"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Make certain loans and investments;</w:t>
      </w:r>
    </w:p>
    <w:p w:rsidR="0037644E" w:rsidP="00CB33F1"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Sell assets;</w:t>
      </w:r>
    </w:p>
    <w:p w:rsidR="0037644E" w:rsidP="00CB33F1"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Enter into certain transactions with affiliates;</w:t>
      </w:r>
    </w:p>
    <w:p w:rsidR="0037644E" w:rsidP="00CB33F1"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Create or assume certain liens on our assets;</w:t>
      </w:r>
    </w:p>
    <w:p w:rsidR="0037644E" w:rsidP="00CB33F1"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Make certain acquisitions; or</w:t>
      </w:r>
    </w:p>
    <w:p w:rsidR="0037644E" w:rsidP="00CB33F1" w:rsidRDefault="0037644E">
      <w:pPr>
        <w:widowControl w:val="0"/>
        <w:numPr>
          <w:ilvl w:val="0"/>
          <w:numId w:val="4"/>
        </w:numPr>
        <w:tabs>
          <w:tab w:val="left" w:pos="-720"/>
          <w:tab w:val="left" w:pos="0"/>
          <w:tab w:val="left" w:pos="1080"/>
        </w:tabs>
        <w:suppressAutoHyphens/>
        <w:autoSpaceDE w:val="0"/>
        <w:autoSpaceDN w:val="0"/>
        <w:adjustRightInd w:val="0"/>
        <w:spacing w:after="240"/>
        <w:ind w:left="1080"/>
        <w:jc w:val="both"/>
        <w:rPr>
          <w:szCs w:val="20"/>
        </w:rPr>
      </w:pPr>
      <w:r>
        <w:rPr>
          <w:szCs w:val="20"/>
        </w:rPr>
        <w:t>Engage in certain other corporate activities.</w:t>
      </w:r>
    </w:p>
    <w:p w:rsidR="0037644E" w:rsidP="00CB33F1" w:rsidRDefault="0037644E">
      <w:pPr>
        <w:spacing w:after="240"/>
        <w:jc w:val="both"/>
        <w:rPr>
          <w:szCs w:val="20"/>
        </w:rPr>
      </w:pPr>
      <w:r>
        <w:t xml:space="preserve">As part of our facility, the debt can be called in certain circumstances, including on demand in the event of a material adverse change in our business or our inability to satisfy certain financial tests on an ongoing basis. </w:t>
      </w:r>
      <w:r>
        <w:rPr>
          <w:szCs w:val="20"/>
        </w:rPr>
        <w:t>Our ability to comply with these requirements may be affected by events beyond our control, and we cannot assure you that we will satisfy them in the future. In addition, these requirements could limit our ability to obtain future financings, make needed capital expenditures, withstand a future downturn in our business or the economy in general, or otherwise conduct necessary corporate activities. We may also be prevented from taking advantage of potential business opportunities that arise because of the restrictive covenants under our debt agreement. A breach of any of the covenants in our debt agreements could result in a default under the agreement.</w:t>
      </w:r>
    </w:p>
    <w:p w:rsidR="0037644E" w:rsidP="00CB33F1" w:rsidRDefault="0037644E">
      <w:pPr>
        <w:pStyle w:val="NormalWeb"/>
        <w:keepNext/>
        <w:keepLines/>
        <w:spacing w:before="0" w:beforeAutospacing="0" w:after="240" w:afterAutospacing="0"/>
        <w:rPr>
          <w:rFonts w:eastAsiaTheme="minorEastAsia"/>
          <w:b/>
          <w:bCs/>
          <w:i/>
          <w:iCs/>
          <w:color w:val="000000"/>
          <w:szCs w:val="20"/>
        </w:rPr>
      </w:pPr>
      <w:r>
        <w:rPr>
          <w:rFonts w:eastAsiaTheme="minorEastAsia"/>
          <w:b/>
          <w:bCs/>
          <w:i/>
          <w:iCs/>
          <w:color w:val="000000"/>
          <w:szCs w:val="20"/>
        </w:rPr>
        <w:t>Increased operating and capital costs could adversely affect our results of operations.</w:t>
      </w:r>
    </w:p>
    <w:p w:rsidR="0037644E" w:rsidP="00CB33F1" w:rsidRDefault="0037644E">
      <w:pPr>
        <w:pStyle w:val="NormalWeb"/>
        <w:spacing w:before="0" w:beforeAutospacing="0" w:after="240" w:afterAutospacing="0"/>
        <w:jc w:val="both"/>
        <w:rPr>
          <w:rFonts w:eastAsiaTheme="minorEastAsia"/>
          <w:b/>
          <w:bCs/>
          <w:i/>
          <w:iCs/>
          <w:color w:val="000000"/>
          <w:szCs w:val="20"/>
        </w:rPr>
      </w:pPr>
      <w:r>
        <w:rPr>
          <w:rFonts w:eastAsiaTheme="minorEastAsia"/>
          <w:color w:val="000000"/>
          <w:szCs w:val="20"/>
        </w:rPr>
        <w:t>Costs at any particular mining location are subject to variation due to a number of factors, such as variable ore grade, changing metallurgy and revisions to mine plans in response to the physical shape and location of the ore body, as well as the age and utilization rates for the mining and processing- related facilities and equipment. In addition, costs are affected by the price and availability of input commodities, such as fuel, electricity, labor, chemical reagents, explosives, steel, concrete and mining and processing related equipment and facilities. Commodity costs are, at times, subject to volatile price movements, including increases that could make production at certain operations less profitable. Further, changes in laws and regulations can affect commodity prices, uses and transport. Reported costs may also be affected by changes in accounting standards. A material increase in costs at any significant location could have a significant adverse effect on our results of operation and operating cash flow.</w:t>
      </w:r>
    </w:p>
    <w:p w:rsidR="0037644E" w:rsidP="00CB33F1" w:rsidRDefault="0037644E">
      <w:pPr>
        <w:pStyle w:val="NormalWeb"/>
        <w:spacing w:before="0" w:beforeAutospacing="0" w:after="240" w:afterAutospacing="0"/>
        <w:jc w:val="both"/>
        <w:rPr>
          <w:rFonts w:eastAsiaTheme="minorEastAsia"/>
          <w:szCs w:val="20"/>
        </w:rPr>
      </w:pPr>
      <w:r>
        <w:rPr>
          <w:rFonts w:eastAsiaTheme="minorEastAsia"/>
          <w:color w:val="000000"/>
          <w:szCs w:val="20"/>
        </w:rPr>
        <w:t>We could have significant increases in capital and operating costs over the next several years in connection with the development of new projects in challenging jurisdictions and in the sustaining and/or expansion of existing mining and processing operations. Costs associated with capital expenditures may increase in the future as a result of factors beyond our control. Increased capital expenditures may have an adverse effect on the results of operation and cash flow generated from existing operations, as well as the economic returns anticipated from new projects.</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 xml:space="preserve">If we do not hedge our exposure to reductions in gold and silver prices, we may be subject to significant reductions in price. </w:t>
      </w:r>
    </w:p>
    <w:p w:rsidR="0037644E" w:rsidP="00CB33F1" w:rsidRDefault="0037644E">
      <w:pPr>
        <w:spacing w:after="240"/>
        <w:jc w:val="both"/>
        <w:rPr>
          <w:szCs w:val="20"/>
        </w:rPr>
      </w:pPr>
      <w:r>
        <w:rPr>
          <w:szCs w:val="20"/>
        </w:rPr>
        <w:t xml:space="preserve">We do not use hedging transactions with respect to any of our gold and silver production and we do not expect to do so in the future. Accordingly, we may be exposed to more significant price fluctuations if gold and/or silver prices decline. While the use of hedging transactions limits the downside risk of price declines, their use also may limit future revenues from price increases. Hedging transactions also involve the risk that the counterparty may be unable to satisfy its obligations. </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Estimates relating to new development projects and mine plans of existing operations are uncertain and we may incur higher costs and lower economic returns than estimated.</w:t>
      </w:r>
    </w:p>
    <w:p w:rsidR="0037644E" w:rsidP="00CB33F1" w:rsidRDefault="0037644E">
      <w:pPr>
        <w:keepNext/>
        <w:spacing w:after="240"/>
        <w:jc w:val="both"/>
        <w:rPr>
          <w:szCs w:val="20"/>
        </w:rPr>
      </w:pPr>
      <w:r>
        <w:rPr>
          <w:szCs w:val="20"/>
        </w:rPr>
        <w:t>Our decision to develop a project is typically based on the results of feasibility studies, which estimate the anticipated economic returns of a project. However, the actual project profitability or economic feasibility may differ from such estimates as a result of any of the following factors, among others:</w:t>
      </w:r>
    </w:p>
    <w:p w:rsidR="0037644E" w:rsidP="00CB33F1"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szCs w:val="20"/>
        </w:rPr>
        <w:t>Changes in tonnage, grades and metallurgical characteristics of mineralized material to be mined and processed;</w:t>
      </w:r>
    </w:p>
    <w:p w:rsidR="0037644E" w:rsidP="00CB33F1"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color w:val="000000"/>
        </w:rPr>
        <w:t>Changes in input commodity and labor costs;</w:t>
      </w:r>
    </w:p>
    <w:p w:rsidR="0037644E" w:rsidP="00CB33F1"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color w:val="000000"/>
        </w:rPr>
        <w:t>The quality of the data on which engineering assumptions were made;</w:t>
      </w:r>
    </w:p>
    <w:p w:rsidR="0037644E" w:rsidP="00CB33F1"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color w:val="000000"/>
        </w:rPr>
        <w:t>Adverse geotechnical conditions;</w:t>
      </w:r>
    </w:p>
    <w:p w:rsidR="0037644E" w:rsidP="00CB33F1"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color w:val="000000"/>
        </w:rPr>
        <w:t>Availability of an adequate and skilled labor force;</w:t>
      </w:r>
    </w:p>
    <w:p w:rsidR="0037644E" w:rsidP="00CB33F1"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color w:val="000000"/>
        </w:rPr>
        <w:t>Availability, supply and cost of utilities such as water and power;</w:t>
      </w:r>
    </w:p>
    <w:p w:rsidR="0037644E" w:rsidP="00CB33F1"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color w:val="000000"/>
        </w:rPr>
        <w:t>Fluctuations in inflation and currency exchange rates;</w:t>
      </w:r>
    </w:p>
    <w:p w:rsidR="0037644E" w:rsidP="00CB33F1"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color w:val="000000"/>
        </w:rPr>
        <w:t>Changes in metals prices; or</w:t>
      </w:r>
    </w:p>
    <w:p w:rsidR="0037644E" w:rsidP="00CB33F1" w:rsidRDefault="0037644E">
      <w:pPr>
        <w:widowControl w:val="0"/>
        <w:numPr>
          <w:ilvl w:val="0"/>
          <w:numId w:val="2"/>
        </w:numPr>
        <w:tabs>
          <w:tab w:val="left" w:pos="-720"/>
          <w:tab w:val="left" w:pos="0"/>
          <w:tab w:val="left" w:pos="1080"/>
        </w:tabs>
        <w:suppressAutoHyphens/>
        <w:autoSpaceDE w:val="0"/>
        <w:autoSpaceDN w:val="0"/>
        <w:adjustRightInd w:val="0"/>
        <w:spacing w:after="240"/>
        <w:ind w:left="1080"/>
        <w:jc w:val="both"/>
        <w:rPr>
          <w:szCs w:val="20"/>
        </w:rPr>
      </w:pPr>
      <w:r>
        <w:rPr>
          <w:color w:val="000000"/>
        </w:rPr>
        <w:t>Changes in tax laws, the laws and/or regulations around royalties and other taxes due to the regional and national governments and royalty agreements.</w:t>
      </w:r>
    </w:p>
    <w:p w:rsidR="0037644E" w:rsidP="00CB33F1" w:rsidRDefault="0037644E">
      <w:pPr>
        <w:spacing w:after="240"/>
        <w:jc w:val="both"/>
        <w:rPr>
          <w:szCs w:val="20"/>
        </w:rPr>
      </w:pPr>
      <w:r>
        <w:rPr>
          <w:szCs w:val="20"/>
        </w:rPr>
        <w:t xml:space="preserve">Our recent development activities, including Gold Bar and Black Fox, may not result in the expansion or replacement of past production with new production, or one or more of these new production sites or facilities may be less profitable than currently anticipated or may not be profitable at all, any of which could have a material adverse effect on our results of operations and financial position. </w:t>
      </w:r>
    </w:p>
    <w:p w:rsidR="0037644E" w:rsidP="00CB33F1" w:rsidRDefault="0037644E">
      <w:pPr>
        <w:spacing w:after="240"/>
        <w:jc w:val="both"/>
        <w:rPr>
          <w:szCs w:val="20"/>
        </w:rPr>
      </w:pPr>
      <w:r>
        <w:rPr>
          <w:szCs w:val="20"/>
        </w:rPr>
        <w:t>For our existing operations, we base our mine plans on geological, metallurgical and engineering assumptions, financial projections and commodity price estimates. These estimates are periodically updated to reflect changes in our operations, including modifications to our proven and probable reserves and mineralized material, revisions to environmental obligations, changes in legislation and/or our political or economic environment, and other significant events associated with mining operations. There are numerous uncertainties inherent in estimating quantities and qualities of gold, silver and copper and costs to mine recoverable reserves, including many factors beyond our control, that could cause actual results to differ materially from expected financial and operating results or result in future impairment charges.</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We are subject to foreign currency risks which may increase our costs and affect our results of operation.</w:t>
      </w:r>
    </w:p>
    <w:p w:rsidR="0037644E" w:rsidP="00CB33F1" w:rsidRDefault="0037644E">
      <w:pPr>
        <w:spacing w:after="240"/>
        <w:jc w:val="both"/>
        <w:rPr>
          <w:szCs w:val="20"/>
        </w:rPr>
      </w:pPr>
      <w:r>
        <w:rPr>
          <w:szCs w:val="20"/>
        </w:rPr>
        <w:t>While we transact most of our business in U.S. dollars, certain expenses, such as labor, operating supplies, and property and equipment, may be denominated in Canadian dollars, Mexican pesos or Argentine pesos. As a result, currency exchange fluctuations and foreign exchange regulations may impact our operating costs. The appreciation of non</w:t>
      </w:r>
      <w:r>
        <w:rPr>
          <w:szCs w:val="20"/>
        </w:rPr>
        <w:noBreakHyphen/>
        <w:t xml:space="preserve">U.S. dollar currencies against the U.S. dollar increases costs and the cost of purchasing property and equipment in U.S. dollar terms in Canada, Mexico and Argentina, which can adversely impact our operating results and cash flows. </w:t>
      </w:r>
    </w:p>
    <w:p w:rsidR="0037644E" w:rsidP="00CB33F1" w:rsidRDefault="0037644E">
      <w:pPr>
        <w:spacing w:after="240"/>
        <w:jc w:val="both"/>
        <w:rPr>
          <w:szCs w:val="20"/>
        </w:rPr>
      </w:pPr>
      <w:r>
        <w:rPr>
          <w:szCs w:val="20"/>
        </w:rPr>
        <w:t>The value of cash and cash equivalents denominated in foreign currencies also fluctuates with changes in currency exchange rates. Appreciation of non</w:t>
      </w:r>
      <w:r>
        <w:rPr>
          <w:szCs w:val="20"/>
        </w:rPr>
        <w:noBreakHyphen/>
        <w:t>U.S. dollar currencies results in a foreign currency gain on such investments and a depreciation in non</w:t>
      </w:r>
      <w:r>
        <w:rPr>
          <w:szCs w:val="20"/>
        </w:rPr>
        <w:noBreakHyphen/>
        <w:t>U.S. dollar currencies results in a loss. We have not utilized market risk sensitive instruments to manage our exposure to foreign currency exchange rates but may do so in the future. We also hold portions of our cash reserves in Canadian, Mexican and Argentine currency.</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Our continuing reclamation obligations at Tonkin, Gold Bar, Black Fox and other Timmins properties, El Gallo, and other properties could require significant additional expenditures.</w:t>
      </w:r>
    </w:p>
    <w:p w:rsidR="0037644E" w:rsidP="00CB33F1" w:rsidRDefault="0037644E">
      <w:pPr>
        <w:spacing w:after="240"/>
        <w:jc w:val="both"/>
        <w:rPr>
          <w:szCs w:val="20"/>
        </w:rPr>
      </w:pPr>
      <w:r>
        <w:rPr>
          <w:szCs w:val="20"/>
        </w:rPr>
        <w:t xml:space="preserve">We are responsible for the reclamation obligations related to disturbances on all our properties. In Canada and the United States, we are required to post bonds to ensure performance of our reclamation obligations. As of December 31, 2021, we have accrued </w:t>
      </w:r>
      <w:r w:rsidRPr="006E33A9">
        <w:rPr>
          <w:szCs w:val="20"/>
        </w:rPr>
        <w:t>$</w:t>
      </w:r>
      <w:r w:rsidR="00F25517">
        <w:rPr>
          <w:szCs w:val="20"/>
        </w:rPr>
        <w:t>29.7</w:t>
      </w:r>
      <w:r w:rsidRPr="006E33A9">
        <w:rPr>
          <w:szCs w:val="20"/>
        </w:rPr>
        <w:t xml:space="preserve"> million</w:t>
      </w:r>
      <w:r>
        <w:rPr>
          <w:szCs w:val="20"/>
        </w:rPr>
        <w:t xml:space="preserve"> in estimated reclamation costs for our properties, including </w:t>
      </w:r>
      <w:r w:rsidRPr="00B84F0D">
        <w:rPr>
          <w:szCs w:val="20"/>
        </w:rPr>
        <w:t>$37.7 million</w:t>
      </w:r>
      <w:r>
        <w:rPr>
          <w:szCs w:val="20"/>
        </w:rPr>
        <w:t xml:space="preserve"> covered by surety bonds for projects in the United States and Canada. We have not posted a bond in Mexico as none is required by the current legislation; however, we have recorded a liability based on the estimated amount of our reclamation obligations in that jurisdiction.</w:t>
      </w:r>
    </w:p>
    <w:p w:rsidR="0037644E" w:rsidP="00CB33F1" w:rsidRDefault="0037644E">
      <w:pPr>
        <w:spacing w:after="240"/>
        <w:jc w:val="both"/>
        <w:rPr>
          <w:szCs w:val="20"/>
        </w:rPr>
      </w:pPr>
      <w:r>
        <w:rPr>
          <w:szCs w:val="20"/>
        </w:rPr>
        <w:t xml:space="preserve">There is a risk that any surety bond or recorded liability, even if increased based on the analysis and work performed to update the reclamation obligations, could be inadequate to cover the actual costs of reclamation when actually carried out. The satisfaction of bonding requirements and continuing reclamation obligations will require a significant amount of capital. Further, it is possible that the United States Bureau of Land Management (“BLM”) may request that we provide additional long-term financing supported by a long-term trust for an amount that cannot be determined at present. There is a risk that we will be unable to fund any additional bonding requirements or that the surety bonds may no longer be accepted by the governmental agencies as satisfactory reclamation coverage, in which case we would be required to replace the surety bonding with cash, and further, that the regulatory authorities may increase reclamation and bonding requirements to such a degree that it would not be commercially reasonable to continue exploration activities, which may adversely affect our results of operations, financial performance and cash flows. </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There is no guarantee that we will declare distributions to shareholders.</w:t>
      </w:r>
    </w:p>
    <w:p w:rsidR="0037644E" w:rsidP="00CB33F1" w:rsidRDefault="0037644E">
      <w:pPr>
        <w:spacing w:after="240"/>
        <w:jc w:val="both"/>
        <w:rPr>
          <w:szCs w:val="20"/>
        </w:rPr>
      </w:pPr>
      <w:r>
        <w:rPr>
          <w:szCs w:val="20"/>
        </w:rPr>
        <w:t>From June 2015 to September 2018, we paid a distribution to holders of our common stock on a semi-annual basis. Those distributions were suspended in March 2019. Any determination to reinstate this distribution on our common stock will be based primarily upon covenants in outstanding debt instruments, our financial condition, results of operations and capital requirements, including for capital expenditures and acquisitions, and our Board of Directors’ determination that the distribution to shareholders is in the best interest of our shareholders and in compliance with all laws and agreements applicable to the Company.  </w:t>
      </w:r>
    </w:p>
    <w:p w:rsidR="0037644E" w:rsidP="00CB33F1" w:rsidRDefault="0037644E">
      <w:pPr>
        <w:keepNext/>
        <w:keepLines/>
        <w:spacing w:after="240"/>
        <w:jc w:val="both"/>
        <w:rPr>
          <w:szCs w:val="20"/>
        </w:rPr>
      </w:pPr>
      <w:r>
        <w:rPr>
          <w:b/>
          <w:szCs w:val="20"/>
        </w:rPr>
        <w:t>Risks Relating to Our Operations as a Mining Company</w:t>
      </w:r>
    </w:p>
    <w:p w:rsidRPr="00F131E3"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sidRPr="00F131E3">
        <w:rPr>
          <w:b/>
          <w:bCs/>
          <w:i/>
          <w:iCs/>
          <w:szCs w:val="20"/>
        </w:rPr>
        <w:t>Our estimates of proven and probable reserves and mineralized material are based on interpretation and assumptions and, under actual conditions, may yield less mineral production than is currently estimated or may result in additional impairment charges to our operations.</w:t>
      </w:r>
    </w:p>
    <w:p w:rsidR="0037644E" w:rsidP="00CB33F1" w:rsidRDefault="0037644E">
      <w:pPr>
        <w:spacing w:after="240"/>
        <w:jc w:val="both"/>
        <w:rPr>
          <w:szCs w:val="20"/>
        </w:rPr>
      </w:pPr>
      <w:r>
        <w:rPr>
          <w:szCs w:val="20"/>
        </w:rPr>
        <w:t>Unless otherwise disclosed, proven and probable reserves and mineralization figures presented in our filings with securities regulatory authorities, including the SEC, in our news releases and other public statements that may be made from time to time, are based upon estimates made by both independent and our own internal professionals. Estimates of proven and probable reserves and mineralized material are subject to considerable uncertainty and are based, to a large extent, on the prices of gold and silver and interpretations of geologic data obtained from drill holes and other exploration techniques. These prices and interpretations are subject to change. If we determine that certain of our estimated reserves or mineralized material have become uneconomic, we may be forced to reduce our estimates. Actual production may be significantly less than we expect and such reductions may result in impairment charges such as we experienced in 2020.</w:t>
      </w:r>
    </w:p>
    <w:p w:rsidR="0037644E" w:rsidP="00CB33F1" w:rsidRDefault="0037644E">
      <w:pPr>
        <w:spacing w:after="240"/>
        <w:jc w:val="both"/>
        <w:rPr>
          <w:szCs w:val="20"/>
        </w:rPr>
      </w:pPr>
      <w:r>
        <w:rPr>
          <w:szCs w:val="20"/>
        </w:rPr>
        <w:t>When making determinations about whether to advance any of our projects to development, we rely upon such estimated calculations as to the mineralized material and grades of mineralization on our properties. Until ore is mined and processed, mineralized material and grades of mineralization must be considered as estimates only. We cannot ensure that these estimates will be accurate, or this mineralization can be mined or processed profitably.</w:t>
      </w:r>
    </w:p>
    <w:p w:rsidR="0037644E" w:rsidP="00CB33F1" w:rsidRDefault="0037644E">
      <w:pPr>
        <w:spacing w:after="240"/>
        <w:jc w:val="both"/>
        <w:rPr>
          <w:szCs w:val="20"/>
        </w:rPr>
      </w:pPr>
      <w:r>
        <w:rPr>
          <w:szCs w:val="20"/>
        </w:rPr>
        <w:t>Any material changes in mineral estimates and grades of mineralization may affect the economic viability of placing a property into production and such property’s return on capital. There can be no assurance that minerals recovered in small scale tests will be recovered in large</w:t>
      </w:r>
      <w:r>
        <w:rPr>
          <w:szCs w:val="20"/>
        </w:rPr>
        <w:noBreakHyphen/>
        <w:t>scale tests under on</w:t>
      </w:r>
      <w:r>
        <w:rPr>
          <w:szCs w:val="20"/>
        </w:rPr>
        <w:noBreakHyphen/>
        <w:t>site conditions or in production scale. Extended declines in market prices for gold and/or silver may render portions of our mineralization estimates uneconomic and result in reduced reported mineralization or adversely affect the commercial viability of one or more of our properties. Any material reductions in estimates of mineralization, or of our ability to extract this mineralization, could have a material adverse effect on our results of operations or financial condition.</w:t>
      </w:r>
    </w:p>
    <w:p w:rsidRPr="00D50C55" w:rsidR="0037644E" w:rsidP="00CB33F1" w:rsidRDefault="0037644E">
      <w:pPr>
        <w:spacing w:after="240"/>
        <w:jc w:val="both"/>
        <w:rPr>
          <w:szCs w:val="20"/>
        </w:rPr>
      </w:pPr>
      <w:r w:rsidRPr="00D50C55">
        <w:rPr>
          <w:szCs w:val="20"/>
        </w:rPr>
        <w:t>Investors should also be aware that calculations of “reserves” differ under SEC reporting standards and those under other international standards, such as Canada.  Investors should also be aware that mineralized material may not be converted into reserves. Please also see, CAUTIONARY NOTE TO UNITED STATES INVESTORS-INFORMATION CONCERNING PREPARATION OF RESOURCE AND RESERVE ESTIMATES.</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 xml:space="preserve">We may be unable to replace gold and silver reserves as they become depleted. </w:t>
      </w:r>
    </w:p>
    <w:p w:rsidR="0037644E" w:rsidP="00CB33F1" w:rsidRDefault="0037644E">
      <w:pPr>
        <w:spacing w:after="240"/>
        <w:jc w:val="both"/>
        <w:rPr>
          <w:szCs w:val="20"/>
        </w:rPr>
      </w:pPr>
      <w:r>
        <w:rPr>
          <w:szCs w:val="20"/>
        </w:rPr>
        <w:t>Like all metal producers, we must continually replace reserves depleted by production to maintain production</w:t>
      </w:r>
      <w:r w:rsidR="00F25517">
        <w:rPr>
          <w:szCs w:val="20"/>
        </w:rPr>
        <w:t xml:space="preserve"> levels</w:t>
      </w:r>
      <w:r>
        <w:rPr>
          <w:szCs w:val="20"/>
        </w:rPr>
        <w:t xml:space="preserve"> over the long term and provide a return on invested capital. Depleted reserves can be replaced in several ways, including expanding known ore bodies, locating new deposits or acquiring interests in reserves from third parties. Exploration is highly speculative in nature, involves many risks and uncertainties and is frequently unsuccessful in discovering significant mineralization. Accordingly, our current or future exploration programs may not result in new mineral producing operations. Even if significant mineralization is discovered, it will likely take many years from the initial phases of exploration  to commencement of production, during which time the economic feasibility of production may change.</w:t>
      </w:r>
    </w:p>
    <w:p w:rsidR="0037644E" w:rsidP="00CB33F1" w:rsidRDefault="0037644E">
      <w:pPr>
        <w:spacing w:after="240"/>
        <w:jc w:val="both"/>
        <w:rPr>
          <w:szCs w:val="20"/>
        </w:rPr>
      </w:pPr>
      <w:r>
        <w:rPr>
          <w:szCs w:val="20"/>
        </w:rPr>
        <w:t>From time to time, we may acquire ore reserves from other parties, as we did in 2017. Such acquisitions are based on an analysis of a variety of factors including historical operating results, estimates and assumptions on the extent of ore reserves, the timing of production from such reserves, cash and other operating costs. In addition, we may rely on data and reports prepared by third parties (including in relation to the ability to permit and comply with existing regulations), which may contain information or data that we are unable to independently verify or confirm in advance. Other than historical operating results, these factors are uncertain, they may contribute to the uncertainties related to the process used to estimate ore reserves and have an impact on our revenue, our cash flow and other operating issues.</w:t>
      </w:r>
    </w:p>
    <w:p w:rsidR="0037644E" w:rsidP="00CB33F1" w:rsidRDefault="0037644E">
      <w:pPr>
        <w:spacing w:after="240"/>
        <w:jc w:val="both"/>
        <w:rPr>
          <w:szCs w:val="20"/>
        </w:rPr>
      </w:pPr>
      <w:r>
        <w:rPr>
          <w:szCs w:val="20"/>
        </w:rPr>
        <w:t>As a result of these uncertainties, our exploration programs and acquisitions may not result in the expansion or replacement of our current production with new ore reserves or operations, which could have a material adverse effect on our business, prospects, results of operations and financial position.</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Our acquisitions may not achieve their intended results.</w:t>
      </w:r>
    </w:p>
    <w:p w:rsidR="0037644E" w:rsidP="00CB33F1" w:rsidRDefault="0037644E">
      <w:pPr>
        <w:spacing w:after="240"/>
        <w:jc w:val="both"/>
        <w:rPr>
          <w:szCs w:val="20"/>
        </w:rPr>
      </w:pPr>
      <w:r>
        <w:rPr>
          <w:szCs w:val="20"/>
        </w:rPr>
        <w:t xml:space="preserve">Our acquisitions subject us to many risks. The Fox Complex acquired in 2017 was a distressed asset which has struggled to produce positive cash flows during its years of operation.  We are working to improve the operations but with a small reserve base, the success of this operation is dependent upon finding additional mineralization through exploration and there is no guarantee that we will be able to convert this mineralization into mineable reserves. We may discover title defects,  adverse environmental or other conditions relating to the properties acquired of which we are currently unaware. Environmental, title, and other problems could reduce the value of the properties to us, and depending on the circumstances, we could have limited or no recourse to the sellers with respect to those problems. We have assumed substantially all of the liabilities associated with acquired properties, and such liabilities could be significant. </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We own our 49% interest in the San José mine under the terms of an option and joint venture agreement (“OJVA”), and therefore we are unable to control all aspects of the exploration and development of, and production from, this property.</w:t>
      </w:r>
    </w:p>
    <w:p w:rsidR="0037644E" w:rsidP="00CB33F1" w:rsidRDefault="0037644E">
      <w:pPr>
        <w:spacing w:after="240"/>
        <w:jc w:val="both"/>
        <w:rPr>
          <w:szCs w:val="20"/>
        </w:rPr>
      </w:pPr>
      <w:r>
        <w:rPr>
          <w:szCs w:val="20"/>
        </w:rPr>
        <w:t>Our interest in the San José mine is subject to the risks normally associated with the conduct of joint ventures. A disagreement between joint venture partners on strategic decisions or how to conduct business efficiently, the inability of joint venture partners to meet their obligations to the joint venture or third parties, or litigation arising between joint venture partners regarding joint venture matters could have a material adverse effect on the viability of our interests held through the joint venture. Since all day-to-day decisions are made by the majority owner of the venture, we are unable to participate in those decisions, including whether and when to pay dividends to the venture partners.</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Even if we are successful in achieving one or more of our strategic initiatives at the Los Azules project, its development presents challenges that may negatively affect, if not completely negate, the feasibility for development of the property.</w:t>
      </w:r>
    </w:p>
    <w:p w:rsidR="0037644E" w:rsidP="00CB33F1" w:rsidRDefault="0037644E">
      <w:pPr>
        <w:spacing w:after="240"/>
        <w:jc w:val="both"/>
        <w:rPr>
          <w:szCs w:val="20"/>
        </w:rPr>
      </w:pPr>
      <w:r>
        <w:rPr>
          <w:szCs w:val="20"/>
        </w:rPr>
        <w:t>The Los Azules property is located in a remote location that is currently accessed by 75 miles of dirt road with eight river crossings and two mountain passes above 13,450 feet. Even assuming that technical difficulties associated with this remote location can be overcome, the significant capital costs required to develop the project may make the project uneconomical.  If it were for the long term price of copper to decrease significantly below the current price or for capital cost estimates to increase significantly, Los Azules may not be feasible for development, and we may have to write</w:t>
      </w:r>
      <w:r>
        <w:rPr>
          <w:szCs w:val="20"/>
        </w:rPr>
        <w:noBreakHyphen/>
        <w:t>off the remaining carrying value of the asset. Furthermore, the project’s economic feasibility has not yet been demonstrated through a full feasibility study. The Preliminary Economic Assessment (“PEA”) is preliminary in nature, includes NI 43</w:t>
      </w:r>
      <w:r>
        <w:rPr>
          <w:szCs w:val="20"/>
        </w:rPr>
        <w:noBreakHyphen/>
        <w:t>101 mineral resources that are considered too speculative geologically to have economic considerations applied to them that would allow them to be categorized as mineral reserves either under S-K 1300 or NI 43</w:t>
      </w:r>
      <w:r>
        <w:rPr>
          <w:szCs w:val="20"/>
        </w:rPr>
        <w:noBreakHyphen/>
        <w:t xml:space="preserve">101, and there is no certainty that the PEA will be realized. </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We may acquire additional exploration-stage properties on which reserves may never be discovered.</w:t>
      </w:r>
    </w:p>
    <w:p w:rsidR="0037644E" w:rsidP="00CB33F1" w:rsidRDefault="0037644E">
      <w:pPr>
        <w:spacing w:after="240"/>
        <w:jc w:val="both"/>
        <w:rPr>
          <w:szCs w:val="20"/>
        </w:rPr>
      </w:pPr>
      <w:r>
        <w:rPr>
          <w:szCs w:val="20"/>
        </w:rPr>
        <w:t>We have acquired in the past and may acquire in the future additional exploration-stage properties. There can be no assurance that we have completed or will be able to complete the acquisition of such properties at reasonable prices or on favorable terms and that reserves will be identified on any properties that we acquire. We may also experience negative reactions from the financial markets if we are unable to successfully complete acquisitions of additional properties or if reserves are not located on acquired properties. These factors may adversely affect the trading price of our common stock or our financial condition or results of operations.</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The nature of mineral exploration and production activities involves a high degree of risk and the possibility of uninsured losses that could adversely and materially affect our operations.</w:t>
      </w:r>
    </w:p>
    <w:p w:rsidR="0037644E" w:rsidP="00CB33F1" w:rsidRDefault="0037644E">
      <w:pPr>
        <w:keepNext/>
        <w:spacing w:after="240"/>
        <w:jc w:val="both"/>
        <w:rPr>
          <w:szCs w:val="20"/>
        </w:rPr>
      </w:pPr>
      <w:r>
        <w:rPr>
          <w:szCs w:val="20"/>
        </w:rPr>
        <w:t>Exploration for and production of minerals is highly speculative and involves greater risk than many other businesses. Many exploration programs do not result in the discovery of mineralization, and any mineralization discovered may not be of sufficient quantity or quality to be profitably mined. Few properties that are explored are ultimately advanced to production. Our current exploration efforts, and future development and mining operations are subject to all of the operating hazards and risks normally incident to exploring for and developing mineral properties, such as, but not limited to:</w:t>
      </w:r>
    </w:p>
    <w:p w:rsidR="0037644E" w:rsidP="0037644E"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szCs w:val="20"/>
        </w:rPr>
        <w:t>economically insufficient mineralized material;</w:t>
      </w:r>
    </w:p>
    <w:p w:rsidR="0037644E" w:rsidP="0037644E"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szCs w:val="20"/>
        </w:rPr>
        <w:t>fluctuations in production costs that may render mining uneconomical;</w:t>
      </w:r>
    </w:p>
    <w:p w:rsidR="0037644E" w:rsidP="0037644E"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szCs w:val="20"/>
        </w:rPr>
        <w:t>availability of labor, contractors, engineers, power, transportation and infrastructure;</w:t>
      </w:r>
    </w:p>
    <w:p w:rsidR="0037644E" w:rsidP="0037644E"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szCs w:val="20"/>
        </w:rPr>
        <w:t>labor disputes;</w:t>
      </w:r>
    </w:p>
    <w:p w:rsidR="0037644E" w:rsidP="0037644E"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szCs w:val="20"/>
        </w:rPr>
        <w:t>potential delays related to social, public health, and community issues;</w:t>
      </w:r>
    </w:p>
    <w:p w:rsidR="0037644E" w:rsidP="0037644E"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szCs w:val="20"/>
        </w:rPr>
        <w:t xml:space="preserve">negotiations with aboriginal groups or local populations affecting our efforts to explore, develop or produce gold and silver deposits; </w:t>
      </w:r>
    </w:p>
    <w:p w:rsidR="0037644E" w:rsidP="0037644E"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szCs w:val="20"/>
        </w:rPr>
        <w:t>unanticipated variations in grade and other geological problems;</w:t>
      </w:r>
    </w:p>
    <w:p w:rsidR="0037644E" w:rsidP="0037644E"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szCs w:val="20"/>
        </w:rPr>
        <w:t>environmental hazards;</w:t>
      </w:r>
    </w:p>
    <w:p w:rsidR="0037644E" w:rsidP="0037644E"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szCs w:val="20"/>
        </w:rPr>
        <w:t>water conditions;</w:t>
      </w:r>
    </w:p>
    <w:p w:rsidR="0037644E" w:rsidP="0037644E"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szCs w:val="20"/>
        </w:rPr>
        <w:t>difficult surface or underground conditions;</w:t>
      </w:r>
    </w:p>
    <w:p w:rsidR="0037644E" w:rsidP="0037644E"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szCs w:val="20"/>
        </w:rPr>
        <w:t>metallurgical and other processing problems;</w:t>
      </w:r>
    </w:p>
    <w:p w:rsidR="0037644E" w:rsidP="0037644E"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szCs w:val="20"/>
        </w:rPr>
        <w:t>mechanical and equipment performance problems;</w:t>
      </w:r>
    </w:p>
    <w:p w:rsidR="0037644E" w:rsidP="0037644E" w:rsidRDefault="0037644E">
      <w:pPr>
        <w:widowControl w:val="0"/>
        <w:numPr>
          <w:ilvl w:val="0"/>
          <w:numId w:val="2"/>
        </w:numPr>
        <w:tabs>
          <w:tab w:val="left" w:pos="-720"/>
          <w:tab w:val="left" w:pos="0"/>
          <w:tab w:val="left" w:pos="1080"/>
        </w:tabs>
        <w:suppressAutoHyphens/>
        <w:autoSpaceDE w:val="0"/>
        <w:autoSpaceDN w:val="0"/>
        <w:adjustRightInd w:val="0"/>
        <w:ind w:left="1080"/>
        <w:jc w:val="both"/>
        <w:rPr>
          <w:szCs w:val="20"/>
        </w:rPr>
      </w:pPr>
      <w:r>
        <w:rPr>
          <w:szCs w:val="20"/>
        </w:rPr>
        <w:t>industrial accidents, personal injury, fire, flooding, cave</w:t>
      </w:r>
      <w:r>
        <w:rPr>
          <w:szCs w:val="20"/>
        </w:rPr>
        <w:noBreakHyphen/>
        <w:t>ins, landslides and other natural disasters; and</w:t>
      </w:r>
    </w:p>
    <w:p w:rsidR="0037644E" w:rsidP="0037644E" w:rsidRDefault="0037644E">
      <w:pPr>
        <w:widowControl w:val="0"/>
        <w:numPr>
          <w:ilvl w:val="0"/>
          <w:numId w:val="2"/>
        </w:numPr>
        <w:tabs>
          <w:tab w:val="left" w:pos="-720"/>
          <w:tab w:val="left" w:pos="0"/>
          <w:tab w:val="left" w:pos="1080"/>
        </w:tabs>
        <w:suppressAutoHyphens/>
        <w:autoSpaceDE w:val="0"/>
        <w:autoSpaceDN w:val="0"/>
        <w:adjustRightInd w:val="0"/>
        <w:spacing w:after="240"/>
        <w:ind w:left="1080"/>
        <w:jc w:val="both"/>
        <w:rPr>
          <w:szCs w:val="20"/>
        </w:rPr>
      </w:pPr>
      <w:r>
        <w:rPr>
          <w:szCs w:val="20"/>
        </w:rPr>
        <w:t>decrease in reserves or mineralized material due to a lower price of silver, gold or copper.</w:t>
      </w:r>
    </w:p>
    <w:p w:rsidR="0037644E" w:rsidP="00CB33F1" w:rsidRDefault="0037644E">
      <w:pPr>
        <w:spacing w:after="240"/>
        <w:jc w:val="both"/>
        <w:rPr>
          <w:szCs w:val="20"/>
        </w:rPr>
      </w:pPr>
      <w:r>
        <w:rPr>
          <w:szCs w:val="20"/>
        </w:rPr>
        <w:t>Any of these risks can adversely and materially affect, among other things, the development of properties, production quantities and rates, costs and expenditures, potential revenues and production dates. We currently have no insurance to guard against any of these risks, except in very limited circumstances. If we determine that capitalized costs associated with any of our mineral interests are not likely to be recovered, we would incur a write</w:t>
      </w:r>
      <w:r>
        <w:rPr>
          <w:szCs w:val="20"/>
        </w:rPr>
        <w:noBreakHyphen/>
        <w:t>down of our investment in these interests. All of these factors may result in losses in relation to amounts spent and those amounts that would then not be recoverable.</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Our operations are subject to permitting requirements which could require us to delay, suspend or terminate our operations on our mining properties.</w:t>
      </w:r>
    </w:p>
    <w:p w:rsidR="0037644E" w:rsidP="00CB33F1" w:rsidRDefault="0037644E">
      <w:pPr>
        <w:spacing w:after="240"/>
        <w:jc w:val="both"/>
        <w:rPr>
          <w:szCs w:val="20"/>
        </w:rPr>
      </w:pPr>
      <w:r>
        <w:rPr>
          <w:szCs w:val="20"/>
        </w:rPr>
        <w:t>Our mining operations, including ongoing exploration drilling programs and development efforts, require permits from various state and federal governments, including permits for the use of water and for drilling water wells. We may be unable to obtain these permits in a timely manner, on reasonable terms or on terms that provide us sufficient resources to develop our properties in any way. Even if we are able to obtain such permits, the time required by the permitting process can be significant. If we cannot obtain or maintain the necessary permits, or if there is a delay in receiving these permits, our timetable and business plan for exploration of our properties will be adversely affected, which may in turn adversely affect our results of operations, financial condition, cash flows and market price of our securities.</w:t>
      </w:r>
    </w:p>
    <w:p w:rsidR="0037644E" w:rsidP="00CB33F1" w:rsidRDefault="0037644E">
      <w:pPr>
        <w:spacing w:after="240"/>
        <w:jc w:val="both"/>
        <w:rPr>
          <w:szCs w:val="20"/>
        </w:rPr>
      </w:pPr>
      <w:r>
        <w:rPr>
          <w:szCs w:val="20"/>
        </w:rPr>
        <w:t>Due to increased activity levels of non</w:t>
      </w:r>
      <w:r>
        <w:rPr>
          <w:szCs w:val="20"/>
        </w:rPr>
        <w:noBreakHyphen/>
        <w:t>governmental, aboriginal and local groups targeting the mining industry, the potential for the government or process instituted by non-governmental, aboriginal and local groups, to delay the issuance of permits or impose new requirements or conditions upon mining operations may be increased. Any changes in government policies may be costly to comply with and may delay mining operations. Future changes in such laws and regulations, if any, may adversely affect our operations, make them prohibitively expensive, or prohibit them altogether. If our interests are materially adversely affected as a result of a violation of applicable laws, regulations, permitting requirements or a change in applicable law or regulations, it would have a significant negative impact on the value of our company and could have a significant impact on our stock price.</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Our operations in Argentina and Mexico are subject to political and social risks.</w:t>
      </w:r>
    </w:p>
    <w:p w:rsidR="0037644E" w:rsidP="00CB33F1" w:rsidRDefault="0037644E">
      <w:pPr>
        <w:keepNext/>
        <w:spacing w:after="240"/>
        <w:rPr>
          <w:szCs w:val="20"/>
        </w:rPr>
      </w:pPr>
      <w:r>
        <w:rPr>
          <w:szCs w:val="20"/>
        </w:rPr>
        <w:t xml:space="preserve">With respect to our affiliated company, Minera Santa Cruz S.A (“MSC”) which owns the San José mine, there are risks relating to an uncertain or unpredictable political and economic environment in Argentina, illustrated by the following: </w:t>
      </w:r>
    </w:p>
    <w:p w:rsidR="0037644E" w:rsidP="0037644E" w:rsidRDefault="0037644E">
      <w:pPr>
        <w:pStyle w:val="ListParagraph"/>
        <w:numPr>
          <w:ilvl w:val="0"/>
          <w:numId w:val="28"/>
        </w:numPr>
        <w:jc w:val="both"/>
        <w:rPr>
          <w:szCs w:val="20"/>
        </w:rPr>
      </w:pPr>
      <w:r>
        <w:rPr>
          <w:szCs w:val="20"/>
        </w:rPr>
        <w:t xml:space="preserve">Argentina defaulted on foreign debt repayments and on the repayment on a number of official loans to multinational organizations in 2002 and 2003, and defaulted again on its bonds in 2014.  </w:t>
      </w:r>
    </w:p>
    <w:p w:rsidR="0037644E" w:rsidP="0037644E" w:rsidRDefault="0037644E">
      <w:pPr>
        <w:pStyle w:val="ListParagraph"/>
        <w:numPr>
          <w:ilvl w:val="0"/>
          <w:numId w:val="23"/>
        </w:numPr>
        <w:jc w:val="both"/>
        <w:rPr>
          <w:szCs w:val="20"/>
        </w:rPr>
      </w:pPr>
      <w:r>
        <w:rPr>
          <w:szCs w:val="20"/>
        </w:rPr>
        <w:t>In 2012, Argentina’s President announced the nationalization of the majority stake of Yacimientos Petrolíferos Fiscales (YPF), Argentina’s largest oil company.</w:t>
      </w:r>
    </w:p>
    <w:p w:rsidR="0037644E" w:rsidP="0037644E" w:rsidRDefault="0037644E">
      <w:pPr>
        <w:pStyle w:val="ListParagraph"/>
        <w:numPr>
          <w:ilvl w:val="0"/>
          <w:numId w:val="23"/>
        </w:numPr>
        <w:jc w:val="both"/>
        <w:rPr>
          <w:szCs w:val="20"/>
        </w:rPr>
      </w:pPr>
      <w:r>
        <w:rPr>
          <w:szCs w:val="20"/>
        </w:rPr>
        <w:t>In December 2017,Argentina enacted comprehensive tax reform (Law No. 27,430 (the “Law”)). Specifically, the Law introduces amendments to tax and other various laws, including a special regime comprising an optional revaluation of assets for income tax purposes.</w:t>
      </w:r>
    </w:p>
    <w:p w:rsidR="0037644E" w:rsidP="0037644E" w:rsidRDefault="0037644E">
      <w:pPr>
        <w:pStyle w:val="ListParagraph"/>
        <w:numPr>
          <w:ilvl w:val="0"/>
          <w:numId w:val="23"/>
        </w:numPr>
        <w:jc w:val="both"/>
        <w:rPr>
          <w:szCs w:val="20"/>
        </w:rPr>
      </w:pPr>
      <w:r>
        <w:rPr>
          <w:szCs w:val="20"/>
        </w:rPr>
        <w:t>In 2018, Argentina’s federal government introduced a decree imposing a temporary tax on all exports from Argentina. The tax was introduced as an emergency measure due to the significant peso devaluation during the year. The estimated impact to MSC is a tax of approximately 7.5% of revenue.</w:t>
      </w:r>
    </w:p>
    <w:p w:rsidR="0037644E" w:rsidP="0037644E" w:rsidRDefault="0037644E">
      <w:pPr>
        <w:pStyle w:val="ListParagraph"/>
        <w:numPr>
          <w:ilvl w:val="0"/>
          <w:numId w:val="23"/>
        </w:numPr>
        <w:autoSpaceDE w:val="0"/>
        <w:autoSpaceDN w:val="0"/>
        <w:adjustRightInd w:val="0"/>
        <w:jc w:val="both"/>
        <w:rPr>
          <w:szCs w:val="20"/>
        </w:rPr>
      </w:pPr>
      <w:r>
        <w:rPr>
          <w:szCs w:val="20"/>
        </w:rPr>
        <w:t>In September 2019, Argentine authorities implemented new foreign exchange regulations that impact the results of MSC. The main restrictions include, but are not limited to, full repatriation of proceeds of exports in cash bank savings to be denominated only in Argentine pesos and authorization from Argentina Central Bank being required for dividend distributions abroad and intercompany loan payments.</w:t>
      </w:r>
    </w:p>
    <w:p w:rsidR="0037644E" w:rsidP="0037644E" w:rsidRDefault="0037644E">
      <w:pPr>
        <w:pStyle w:val="ListParagraph"/>
        <w:numPr>
          <w:ilvl w:val="0"/>
          <w:numId w:val="23"/>
        </w:numPr>
        <w:autoSpaceDE w:val="0"/>
        <w:autoSpaceDN w:val="0"/>
        <w:adjustRightInd w:val="0"/>
        <w:jc w:val="both"/>
        <w:rPr>
          <w:szCs w:val="20"/>
        </w:rPr>
      </w:pPr>
      <w:r>
        <w:rPr>
          <w:szCs w:val="20"/>
        </w:rPr>
        <w:t>In October 2019, Alberto Fernández and former president Cristina Fernández de Kirchner were elected to office. The prior president, Mr. Mauricio Macri, who assumed office in December 2015, implemented several significant economic and policy reforms, including reforms related to foreign exchange and trade, fiscal policy, labor laws and tax rules. The fiscal, monetary and currency adjustments undertaken by the Macri administration subdued growth in the short-term, and some measures, including the export tax, have negatively impacted Argentina sourced revenues. There remains uncertainty about changes that may be adopted by the new administration and their impact on the Argentina economy and our business.</w:t>
      </w:r>
    </w:p>
    <w:p w:rsidR="0037644E" w:rsidP="0037644E" w:rsidRDefault="0037644E">
      <w:pPr>
        <w:pStyle w:val="NoSpacing"/>
        <w:numPr>
          <w:ilvl w:val="0"/>
          <w:numId w:val="23"/>
        </w:numPr>
        <w:jc w:val="both"/>
      </w:pPr>
      <w:r>
        <w:t>In December 2019, the Argentina federal government approved a decree delaying the corporate tax rate to change from 30% to 25% to the end of 2021 and extending the temporary export tax introduced in September 2018 to the end of 2021. Furthermore, the decree suspended the increase in the dividend withholding tax from 7% to 13% until January 2021.</w:t>
      </w:r>
    </w:p>
    <w:p w:rsidR="0037644E" w:rsidP="0037644E" w:rsidRDefault="0037644E">
      <w:pPr>
        <w:pStyle w:val="NoSpacing"/>
        <w:numPr>
          <w:ilvl w:val="0"/>
          <w:numId w:val="23"/>
        </w:numPr>
        <w:jc w:val="both"/>
      </w:pPr>
      <w:r>
        <w:t>In 2020, the Alberto Fernández administration marked its first year in office, a year in which it faced numerous challenges including renegotiating Argentina’s foreign debt, managing currency crises, and, most difficult, designing Argentina’s response to the COVID-19 pandemic.</w:t>
      </w:r>
    </w:p>
    <w:p w:rsidR="0037644E" w:rsidP="0037644E" w:rsidRDefault="0037644E">
      <w:pPr>
        <w:pStyle w:val="NoSpacing"/>
        <w:numPr>
          <w:ilvl w:val="0"/>
          <w:numId w:val="23"/>
        </w:numPr>
        <w:jc w:val="both"/>
        <w:rPr>
          <w:rFonts w:eastAsia="Times New Roman"/>
        </w:rPr>
      </w:pPr>
      <w:r>
        <w:t>In June 16, 2021, Law 27,630, which introduced amendments to the corporate income tax law, entered into force. Under prior law, the corporate income tax rate was 25%. As per the new law applicable to fiscal years starting on or after January 1, 2021, corporate income will be subject to tax at progressive rates ranging from 25% to 35%. Starting in January 2022, these brackets will be annually adjusted to account for inflation, as per the consumer price index published by relevant governmental agency.</w:t>
      </w:r>
    </w:p>
    <w:p w:rsidR="0037644E" w:rsidP="0037644E" w:rsidRDefault="0037644E">
      <w:pPr>
        <w:pStyle w:val="NoSpacing"/>
        <w:numPr>
          <w:ilvl w:val="0"/>
          <w:numId w:val="23"/>
        </w:numPr>
        <w:spacing w:after="240"/>
        <w:jc w:val="both"/>
        <w:rPr>
          <w:rFonts w:eastAsia="Times New Roman"/>
        </w:rPr>
      </w:pPr>
      <w:r>
        <w:t>Under prior law, distribution of earnings attributable to fiscal year 2021 were subject to withholding tax at a 13% rate.  The rate was tied to the prior income tax rate of 25%. The enacted Law 27,630 reduced the withholding tax rate on dividend distributions to non-residents from earnings obtained from the beginning of  2021 to 7%.</w:t>
      </w:r>
    </w:p>
    <w:p w:rsidR="0037644E" w:rsidP="00CB33F1" w:rsidRDefault="0037644E">
      <w:pPr>
        <w:autoSpaceDE w:val="0"/>
        <w:autoSpaceDN w:val="0"/>
        <w:spacing w:after="240"/>
        <w:jc w:val="both"/>
        <w:rPr>
          <w:szCs w:val="20"/>
        </w:rPr>
      </w:pPr>
      <w:r>
        <w:rPr>
          <w:szCs w:val="20"/>
        </w:rPr>
        <w:t xml:space="preserve">With respect to the El Gallo Project in Mexico, there has been an ongoing level of violence and crime relating to drug cartels and gangs in Sinaloa State where we operate, and in other regions of Mexico. Our facility at the El Gallo Project was robbed in 2015.  On December 17, 2019, the US State Department issued a Level 2 (“increased caution”) warning with respect to five Mexican states, including Sinaloa State, due to violent crime. On September 8, 2020, the US State Department issued a Level 3 (“Reconsider travel”) revaluating travel to Mexico with respect to COVID-19 and warning travel to five Mexican states, including Sinaloa State, due to violent crime.  These events may disrupt our ability to carry out exploration and mining activities and may affect the safety and security of our employees and contractors. </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Our operations and properties in Canada expose us to additional political risks.</w:t>
      </w:r>
    </w:p>
    <w:p w:rsidR="0037644E" w:rsidP="00CB33F1" w:rsidRDefault="0037644E">
      <w:pPr>
        <w:spacing w:after="240"/>
        <w:jc w:val="both"/>
        <w:rPr>
          <w:szCs w:val="20"/>
        </w:rPr>
      </w:pPr>
      <w:r>
        <w:rPr>
          <w:szCs w:val="20"/>
        </w:rPr>
        <w:t>Our properties in Canada may be of particular interest or sensitivity to one or more interest groups, including aboriginal groups (which are generally referred to as "First Nations" and “Metis” groups). We have mineral projects in Ontario that are in areas with an aboriginal presence. It is our practice to work closely with and consult with First Nations in areas in which our projects are located or which could be impacted by our activities. However, there is no assurance that relationships with such groups will be positive. Accordingly, it is possible that our production, exploration or development activities on these properties could be interrupted or otherwise adversely affected in the future by political uncertainty, native land claims entitlements, expropriations of property, changes in applicable law, governmental policies and policies of relevant interest groups, including those of First Nations. Any changes in law or relations or shifts in political conditions may be beyond our control, or we may enter into agreements with First Nations, all of which may adversely affect our business and operations and if significant, may result in the impairment or loss of mineral concessions or other mineral rights, or may make it impossible to continue our mineral production, exploration or development activities in the applicable area, any of which could have an adverse effect on our financial conditions and results of operations.</w:t>
      </w:r>
    </w:p>
    <w:p w:rsidR="0037644E" w:rsidP="00CB33F1" w:rsidRDefault="0037644E">
      <w:pPr>
        <w:keepNext/>
        <w:keepLines/>
        <w:spacing w:after="240"/>
        <w:rPr>
          <w:color w:val="212529"/>
          <w:szCs w:val="20"/>
          <w:lang w:val="en"/>
        </w:rPr>
      </w:pPr>
      <w:r>
        <w:rPr>
          <w:b/>
          <w:bCs/>
          <w:i/>
          <w:iCs/>
          <w:color w:val="000000"/>
          <w:szCs w:val="20"/>
          <w:lang w:val="en"/>
        </w:rPr>
        <w:t>Our operations face substantial regulation of health and safety.</w:t>
      </w:r>
    </w:p>
    <w:p w:rsidR="0037644E" w:rsidP="00CB33F1" w:rsidRDefault="0037644E">
      <w:pPr>
        <w:spacing w:after="240"/>
        <w:jc w:val="both"/>
        <w:rPr>
          <w:color w:val="212529"/>
          <w:szCs w:val="20"/>
          <w:lang w:val="en"/>
        </w:rPr>
      </w:pPr>
      <w:r>
        <w:rPr>
          <w:color w:val="000000"/>
          <w:szCs w:val="20"/>
          <w:lang w:val="en"/>
        </w:rPr>
        <w:t>Our operations are subject to extensive and complex laws and regulations governing worker health and safety across our projects and our failure to comply with applicable legal requirements can result in substantial penalties. Future changes in applicable laws, regulations, permits and approvals or changes in their enforcement or regulatory interpretation could substantially increase costs to achieve compliance, lead to the revocation of existing or future exploration or mining rights or otherwise have an adverse impact on our results of operations and financial position.</w:t>
      </w:r>
    </w:p>
    <w:p w:rsidR="0037644E" w:rsidP="00CB33F1" w:rsidRDefault="0037644E">
      <w:pPr>
        <w:spacing w:after="240"/>
        <w:jc w:val="both"/>
        <w:rPr>
          <w:color w:val="212529"/>
          <w:szCs w:val="20"/>
          <w:lang w:val="en"/>
        </w:rPr>
      </w:pPr>
      <w:r>
        <w:rPr>
          <w:color w:val="000000"/>
          <w:szCs w:val="20"/>
          <w:lang w:val="en"/>
        </w:rPr>
        <w:t xml:space="preserve">Our mines are inspected on a regular basis by government regulators who may issue citations and orders when they believe a violation has occurred under local mining regulations. If inspections result in an alleged violation, we may be subject to fines, penalties or sanctions and our mining operations could be subject to temporary or extended closures. </w:t>
      </w:r>
    </w:p>
    <w:p w:rsidR="0037644E" w:rsidP="00CB33F1" w:rsidRDefault="0037644E">
      <w:pPr>
        <w:spacing w:after="240"/>
        <w:jc w:val="both"/>
        <w:rPr>
          <w:color w:val="000000"/>
          <w:szCs w:val="20"/>
          <w:lang w:val="en"/>
        </w:rPr>
      </w:pPr>
      <w:r>
        <w:rPr>
          <w:color w:val="000000"/>
          <w:szCs w:val="20"/>
          <w:lang w:val="en"/>
        </w:rPr>
        <w:t>In addition to potential government restrictions and regulatory fines, penalties or sanctions, our ability to operate (including the effect of any impact on our workforce) and thus, our results of operations and our financial position, could be adversely affected by accidents, injuries, fatalities or events detrimental (or perceived to be detrimental) to the health and safety of our employees, the environment or the communities in which we operate.</w:t>
      </w:r>
    </w:p>
    <w:p w:rsidR="0037644E" w:rsidP="00CB33F1" w:rsidRDefault="0037644E">
      <w:pPr>
        <w:keepNext/>
        <w:keepLines/>
        <w:spacing w:after="240"/>
        <w:rPr>
          <w:b/>
          <w:bCs/>
          <w:i/>
          <w:iCs/>
          <w:szCs w:val="20"/>
        </w:rPr>
      </w:pPr>
      <w:r>
        <w:rPr>
          <w:b/>
          <w:bCs/>
          <w:i/>
          <w:iCs/>
          <w:szCs w:val="20"/>
        </w:rPr>
        <w:t>Reform of the General Mining Law in the United States could adversely affect our results of operations.</w:t>
      </w:r>
    </w:p>
    <w:p w:rsidR="0037644E" w:rsidP="00CB33F1" w:rsidRDefault="0037644E">
      <w:pPr>
        <w:spacing w:after="240"/>
        <w:jc w:val="both"/>
        <w:rPr>
          <w:szCs w:val="20"/>
        </w:rPr>
      </w:pPr>
      <w:r>
        <w:rPr>
          <w:szCs w:val="20"/>
        </w:rPr>
        <w:t>Periodically, members of the U.S. Congress have introduced bills which would supplant or alter the provisions of the General Mining Law of 1872, which governs the unpatented claims that we control with respect to our U.S. properties. One such amendment has become law and has imposed a moratorium on the patenting of mining claims, which reduced the security of title provided by unpatented claims such as those on our U.S. properties. If additional legislation is enacted, it could substantially increase the cost of holding unpatented mining claims by requiring payment of royalties, and could significantly impair our ability to develop mineral estimates on unpatented mining claims. Such bills have proposed, among other things, to make permanent the patent moratorium, to impose a federal royalty on production from unpatented mining claims and to declare certain lands as unsuitable for mining. Although it is impossible to predict at this time what royalties may be imposed in the future, the imposition of such royalties could adversely affect the potential for development of such mining claims, and the economics of existing operating mines on federal unpatented mining claims. Passage of such legislation could adversely affect our business.</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Title to mineral properties can be uncertain, and we may be at risk of loss of ownership of one or more of our properties.</w:t>
      </w:r>
    </w:p>
    <w:p w:rsidR="0037644E" w:rsidP="00CB33F1" w:rsidRDefault="0037644E">
      <w:pPr>
        <w:spacing w:after="240"/>
        <w:jc w:val="both"/>
        <w:rPr>
          <w:szCs w:val="20"/>
        </w:rPr>
      </w:pPr>
      <w:r>
        <w:rPr>
          <w:szCs w:val="20"/>
        </w:rPr>
        <w:t xml:space="preserve">Our ability to explore and operate our properties depends on the validity of our title to those  properties. Our U.S. mineral properties include leases of unpatented mining claims, as well as unpatented mining and mill site claims, which we control directly. Unpatented mining claims provide only possessory title and their validity is often subject to contest by third parties or the federal government, which makes the validity of unpatented mining claims uncertain and generally riskier.  Similarly, Canadian mineral properties consist of patented and unpatented claims which each have their respective risks and uncertainties.  Further, there may be title defects or additional rights that are not recorded on the title. </w:t>
      </w:r>
      <w:r>
        <w:rPr>
          <w:b/>
          <w:szCs w:val="20"/>
        </w:rPr>
        <w:t xml:space="preserve"> </w:t>
      </w:r>
      <w:r>
        <w:rPr>
          <w:szCs w:val="20"/>
        </w:rPr>
        <w:t>Our concessions in Mexico are subject to continuing government regulation and failure to adhere to such regulations will result in termination of the concession. Similarly, under Argentine Law, failure to comply with applicable conditions may result in the termination of the concession. Uncertainties inherent in mineral properties relate to such things as the sufficiency of mineral discovery, proper posting and marking of boundaries, assessment work and possible conflicts with other claims not determinable from public record. We have not obtained title opinions covering our entire property, with the attendant risk that title to some claims, particularly title to undeveloped property, may be defective. There may be valid challenges to the title to our property which, if successful, could impair development and/or operations.</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We cannot ensure that we will have an adequate supply of water to complete desired exploration or development of our mining properties.</w:t>
      </w:r>
    </w:p>
    <w:p w:rsidR="0037644E" w:rsidP="00CB33F1" w:rsidRDefault="0037644E">
      <w:pPr>
        <w:spacing w:after="240"/>
        <w:jc w:val="both"/>
        <w:rPr>
          <w:szCs w:val="20"/>
        </w:rPr>
      </w:pPr>
      <w:r>
        <w:rPr>
          <w:szCs w:val="20"/>
        </w:rPr>
        <w:t>Our mining operations require significant quantities of water for mining, ore processing and related support facilities. Our operations in the United States, Mexico and Argentina are in areas where water is scarce and competition among users for continuing access to water is significant. Continuous production at our mines is dependent on our ability to maintain our water rights and claims and to defeat claims adverse to our current water uses in legal proceedings. Although each of our operations currently has sufficient water rights and claims to cover its operational demands, we cannot predict the potential outcome of pending or future legal proceedings relating to our water rights, claims and uses. Water shortages may also result from weather or environmental and climate impacts out of the Company’s control.</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Our ongoing operations and past mining activities are subject to environmental risks, which could expose us to significant liability and delay, suspension or termination of our operations.</w:t>
      </w:r>
    </w:p>
    <w:p w:rsidR="0037644E" w:rsidP="00CB33F1" w:rsidRDefault="0037644E">
      <w:pPr>
        <w:spacing w:after="240"/>
        <w:jc w:val="both"/>
        <w:rPr>
          <w:szCs w:val="20"/>
        </w:rPr>
      </w:pPr>
      <w:r>
        <w:rPr>
          <w:szCs w:val="20"/>
        </w:rPr>
        <w:t>All aspects of our operations are subject to United States, Canada, Mexico and Argentina federal, state and local environmental regulation. These regulations mandate, among other things, the maintenance of air and water quality standards and land reclamation. They also set forth limitations on the generation, transportation, storage and disposal of solid and hazardous waste, including cyanide. Environmental legislation is evolving in a manner which will require stricter standards and enforcement, increased fines and penalties for non</w:t>
      </w:r>
      <w:r>
        <w:rPr>
          <w:szCs w:val="20"/>
        </w:rPr>
        <w:noBreakHyphen/>
        <w:t>compliance, more stringent environmental assessments of proposed projects, and a heightened degree of responsibility for us and our officers, directors and employees. Future changes in environmental regulation, if any, may adversely affect our operations, make our operations prohibitively expensive, or prohibit them altogether. Environmental hazards may exist on our properties that are unknown to us at the present and that have been caused by us, previous owners or operators, or that may have occurred naturally. We utilize explosives in our business, which could cause injury to our personnel, and damage to our equipment or assets. Mining properties from the companies we have acquired may cause us to be liable for remediating any damage that those companies may have caused. The liability could include response costs for removing or remediating the release and damage to natural resources, including ground water, as well as the payment of fines and penalties. Failure to comply with applicable environmental laws, regulations and permitting requirements may also result in enforcement actions thereunder, including orders issued by regulatory or judicial authorities, causing operations to cease or be curtailed, and may include corrective measures requiring capital expenditures, installation of additional equipment, or remedial actions.</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Our industry is highly competitive, attractive mineral lands are scarce, and we may not be able to obtain quality properties.</w:t>
      </w:r>
    </w:p>
    <w:p w:rsidR="0037644E" w:rsidP="00CB33F1" w:rsidRDefault="0037644E">
      <w:pPr>
        <w:spacing w:after="240"/>
        <w:jc w:val="both"/>
        <w:rPr>
          <w:szCs w:val="20"/>
        </w:rPr>
      </w:pPr>
      <w:r>
        <w:rPr>
          <w:szCs w:val="20"/>
        </w:rPr>
        <w:t>We compete with many companies in the mining industry, including large, established mining companies with substantial capabilities, personnel and financial resources. There is a limited supply of desirable mineral lands available for claim staking, lease or acquisition in the United States, Canada, Mexico and Argentina, and other areas where we may conduct exploration activities. We may be at a competitive disadvantage in acquiring mineral properties, since we compete with these individuals and companies, many of which have greater financial resources and larger technical staffs than we do. From time to time, specific properties or areas which would otherwise be attractive to us for exploration or acquisition may be unavailable to us due to their previous acquisition by other companies or our lack of financial resources. Competition in the industry is not limited to the acquisition of mineral properties but also extends to the technical expertise to find, advance, and operate such properties; the labor to operate the properties; and the capital for the purpose of funding such properties. Many competitors not only explore for and mine precious metals, but conduct refining and marketing operations on a world</w:t>
      </w:r>
      <w:r>
        <w:rPr>
          <w:szCs w:val="20"/>
        </w:rPr>
        <w:noBreakHyphen/>
        <w:t>wide basis. Such competition may result in our Company being unable not only to acquire desired properties, but to recruit or retain qualified employees or to acquire the capital necessary to fund our operation and advance our properties. Our inability to compete with other companies for these resources would have a material adverse effect on our results of operation, financial condition and cash flows.</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We rely on contractors to conduct a significant portion of our operations and construction projects.</w:t>
      </w:r>
    </w:p>
    <w:p w:rsidR="0037644E" w:rsidP="00CB33F1" w:rsidRDefault="0037644E">
      <w:pPr>
        <w:keepNext/>
        <w:spacing w:after="240"/>
        <w:jc w:val="both"/>
        <w:rPr>
          <w:szCs w:val="20"/>
        </w:rPr>
      </w:pPr>
      <w:r>
        <w:rPr>
          <w:szCs w:val="20"/>
        </w:rPr>
        <w:t>A portion of our operations and construction projects are currently conducted in whole or in part by contractors, including our operations at the Gold Bar and Black Fox mines. As a result, our operations are subject to a number of risks, some of which are outside our control, including:</w:t>
      </w:r>
    </w:p>
    <w:p w:rsidR="0037644E" w:rsidP="00CB33F1" w:rsidRDefault="0037644E">
      <w:pPr>
        <w:widowControl w:val="0"/>
        <w:numPr>
          <w:ilvl w:val="0"/>
          <w:numId w:val="3"/>
        </w:numPr>
        <w:tabs>
          <w:tab w:val="left" w:pos="-720"/>
          <w:tab w:val="left" w:pos="0"/>
          <w:tab w:val="left" w:pos="1080"/>
        </w:tabs>
        <w:suppressAutoHyphens/>
        <w:autoSpaceDE w:val="0"/>
        <w:autoSpaceDN w:val="0"/>
        <w:adjustRightInd w:val="0"/>
        <w:ind w:left="1080"/>
        <w:jc w:val="both"/>
        <w:rPr>
          <w:szCs w:val="20"/>
        </w:rPr>
      </w:pPr>
      <w:r>
        <w:rPr>
          <w:szCs w:val="20"/>
        </w:rPr>
        <w:t>Negotiating agreements with contractors on acceptable terms;</w:t>
      </w:r>
    </w:p>
    <w:p w:rsidR="0037644E" w:rsidP="00CB33F1" w:rsidRDefault="0037644E">
      <w:pPr>
        <w:widowControl w:val="0"/>
        <w:numPr>
          <w:ilvl w:val="0"/>
          <w:numId w:val="3"/>
        </w:numPr>
        <w:tabs>
          <w:tab w:val="left" w:pos="-720"/>
          <w:tab w:val="left" w:pos="0"/>
          <w:tab w:val="left" w:pos="1080"/>
        </w:tabs>
        <w:suppressAutoHyphens/>
        <w:autoSpaceDE w:val="0"/>
        <w:autoSpaceDN w:val="0"/>
        <w:adjustRightInd w:val="0"/>
        <w:ind w:left="1080"/>
        <w:jc w:val="both"/>
        <w:rPr>
          <w:szCs w:val="20"/>
        </w:rPr>
      </w:pPr>
      <w:r>
        <w:rPr>
          <w:szCs w:val="20"/>
        </w:rPr>
        <w:t>The inability to replace a contractor and its operating equipment in the event that either party terminates the agreement;</w:t>
      </w:r>
    </w:p>
    <w:p w:rsidR="0037644E" w:rsidP="00CB33F1" w:rsidRDefault="0037644E">
      <w:pPr>
        <w:widowControl w:val="0"/>
        <w:numPr>
          <w:ilvl w:val="0"/>
          <w:numId w:val="3"/>
        </w:numPr>
        <w:tabs>
          <w:tab w:val="left" w:pos="-720"/>
          <w:tab w:val="left" w:pos="0"/>
          <w:tab w:val="left" w:pos="1080"/>
        </w:tabs>
        <w:suppressAutoHyphens/>
        <w:autoSpaceDE w:val="0"/>
        <w:autoSpaceDN w:val="0"/>
        <w:adjustRightInd w:val="0"/>
        <w:ind w:left="1080"/>
        <w:jc w:val="both"/>
        <w:rPr>
          <w:szCs w:val="20"/>
        </w:rPr>
      </w:pPr>
      <w:r>
        <w:rPr>
          <w:szCs w:val="20"/>
        </w:rPr>
        <w:t>Reduced control and oversight over those aspects of operations which are the responsibility of the contractor;</w:t>
      </w:r>
    </w:p>
    <w:p w:rsidR="0037644E" w:rsidP="00CB33F1" w:rsidRDefault="0037644E">
      <w:pPr>
        <w:widowControl w:val="0"/>
        <w:numPr>
          <w:ilvl w:val="0"/>
          <w:numId w:val="3"/>
        </w:numPr>
        <w:tabs>
          <w:tab w:val="left" w:pos="-720"/>
          <w:tab w:val="left" w:pos="0"/>
          <w:tab w:val="left" w:pos="1080"/>
        </w:tabs>
        <w:suppressAutoHyphens/>
        <w:autoSpaceDE w:val="0"/>
        <w:autoSpaceDN w:val="0"/>
        <w:adjustRightInd w:val="0"/>
        <w:ind w:left="1080"/>
        <w:jc w:val="both"/>
        <w:rPr>
          <w:szCs w:val="20"/>
        </w:rPr>
      </w:pPr>
      <w:r>
        <w:rPr>
          <w:szCs w:val="20"/>
        </w:rPr>
        <w:t>Failure of a contractor to perform under its agreement;</w:t>
      </w:r>
    </w:p>
    <w:p w:rsidR="0037644E" w:rsidP="00CB33F1" w:rsidRDefault="0037644E">
      <w:pPr>
        <w:widowControl w:val="0"/>
        <w:numPr>
          <w:ilvl w:val="0"/>
          <w:numId w:val="3"/>
        </w:numPr>
        <w:tabs>
          <w:tab w:val="left" w:pos="-720"/>
          <w:tab w:val="left" w:pos="0"/>
          <w:tab w:val="left" w:pos="1080"/>
        </w:tabs>
        <w:suppressAutoHyphens/>
        <w:autoSpaceDE w:val="0"/>
        <w:autoSpaceDN w:val="0"/>
        <w:adjustRightInd w:val="0"/>
        <w:ind w:left="1080"/>
        <w:jc w:val="both"/>
        <w:rPr>
          <w:szCs w:val="20"/>
        </w:rPr>
      </w:pPr>
      <w:r>
        <w:rPr>
          <w:szCs w:val="20"/>
        </w:rPr>
        <w:t>Interruption of operations or increased costs in the event that a contractor ceases its business due to insolvency or other unforeseen events;</w:t>
      </w:r>
    </w:p>
    <w:p w:rsidR="0037644E" w:rsidP="00CB33F1" w:rsidRDefault="0037644E">
      <w:pPr>
        <w:widowControl w:val="0"/>
        <w:numPr>
          <w:ilvl w:val="0"/>
          <w:numId w:val="3"/>
        </w:numPr>
        <w:tabs>
          <w:tab w:val="left" w:pos="-720"/>
          <w:tab w:val="left" w:pos="0"/>
          <w:tab w:val="left" w:pos="1080"/>
        </w:tabs>
        <w:suppressAutoHyphens/>
        <w:autoSpaceDE w:val="0"/>
        <w:autoSpaceDN w:val="0"/>
        <w:adjustRightInd w:val="0"/>
        <w:ind w:left="1080"/>
        <w:jc w:val="both"/>
        <w:rPr>
          <w:szCs w:val="20"/>
        </w:rPr>
      </w:pPr>
      <w:r>
        <w:rPr>
          <w:szCs w:val="20"/>
        </w:rPr>
        <w:t>Failure of a contractor to comply with our standards and policies, as well as with applicable legal and regulatory requirements, to the extent it is responsible for such compliance; and</w:t>
      </w:r>
    </w:p>
    <w:p w:rsidR="0037644E" w:rsidP="00CB33F1" w:rsidRDefault="0037644E">
      <w:pPr>
        <w:widowControl w:val="0"/>
        <w:numPr>
          <w:ilvl w:val="0"/>
          <w:numId w:val="3"/>
        </w:numPr>
        <w:tabs>
          <w:tab w:val="left" w:pos="-720"/>
          <w:tab w:val="left" w:pos="0"/>
          <w:tab w:val="left" w:pos="1080"/>
        </w:tabs>
        <w:suppressAutoHyphens/>
        <w:autoSpaceDE w:val="0"/>
        <w:autoSpaceDN w:val="0"/>
        <w:adjustRightInd w:val="0"/>
        <w:spacing w:after="240"/>
        <w:ind w:left="1080"/>
        <w:jc w:val="both"/>
        <w:rPr>
          <w:szCs w:val="20"/>
        </w:rPr>
      </w:pPr>
      <w:r>
        <w:rPr>
          <w:szCs w:val="20"/>
        </w:rPr>
        <w:t>Problems of a contractor with managing its workforce, labor unrest or other related employment issues.</w:t>
      </w:r>
    </w:p>
    <w:p w:rsidR="0037644E" w:rsidP="00CB33F1" w:rsidRDefault="0037644E">
      <w:pPr>
        <w:spacing w:after="240"/>
        <w:jc w:val="both"/>
        <w:rPr>
          <w:szCs w:val="20"/>
        </w:rPr>
      </w:pPr>
      <w:r>
        <w:rPr>
          <w:szCs w:val="20"/>
        </w:rPr>
        <w:t>In addition, we may incur liability to third parties as a result of the actions of our contractors. The occurrence of one or more of these risks could potentially adversely affect our results of operations and financial position.</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If our employees or contractors engage in a strike, work stoppage or other slowdown, we could experience business disruptions and/or increased costs.</w:t>
      </w:r>
    </w:p>
    <w:p w:rsidR="0037644E" w:rsidP="00CB33F1" w:rsidRDefault="0037644E">
      <w:pPr>
        <w:spacing w:after="240"/>
        <w:jc w:val="both"/>
        <w:rPr>
          <w:szCs w:val="20"/>
        </w:rPr>
      </w:pPr>
      <w:r>
        <w:rPr>
          <w:szCs w:val="20"/>
        </w:rPr>
        <w:t>As of December 31, 2021, a number of our employees were represented by different trade unions and work councils which subject us to employment arrangements very similar to collective bargaining agreements. Further, most of our employees are based in foreign locations. The laws of certain foreign countries may place restrictions on our ability to take certain employee-related actions or may require that we conduct additional negotiations with trade unions, works councils or other governmental authorities before we can take such actions.</w:t>
      </w:r>
    </w:p>
    <w:p w:rsidR="0037644E" w:rsidP="00CB33F1" w:rsidRDefault="0037644E">
      <w:pPr>
        <w:spacing w:after="240"/>
        <w:jc w:val="both"/>
        <w:rPr>
          <w:szCs w:val="20"/>
        </w:rPr>
      </w:pPr>
      <w:r>
        <w:rPr>
          <w:szCs w:val="20"/>
        </w:rPr>
        <w:t xml:space="preserve">If the employees or contractors at the Gold Bar, Mexico, or San José mines were to engage in a strike, work stoppage, or other slowdown in the future, we could experience a significant disruption of our operations. Such disruption could interfere with our business operations and could lead to decreased productivity, increased labor costs, and lost revenue. </w:t>
      </w:r>
    </w:p>
    <w:p w:rsidR="0037644E" w:rsidP="00CB33F1" w:rsidRDefault="0037644E">
      <w:pPr>
        <w:spacing w:after="240"/>
        <w:jc w:val="both"/>
        <w:rPr>
          <w:szCs w:val="20"/>
        </w:rPr>
      </w:pPr>
      <w:r>
        <w:rPr>
          <w:szCs w:val="20"/>
        </w:rPr>
        <w:t>We may not be successful in negotiating new collective bargaining agreements or other employment arrangements when the current ones expire. Furthermore, future labor negotiations could result in significant increases in our labor costs. The occurrence of any of the foregoing could have a material adverse effect on our business, financial condition, and results of operations.</w:t>
      </w:r>
    </w:p>
    <w:p w:rsidR="0037644E" w:rsidP="00CB33F1" w:rsidRDefault="0037644E">
      <w:pPr>
        <w:keepNext/>
        <w:keepLines/>
        <w:spacing w:after="240"/>
        <w:jc w:val="both"/>
        <w:rPr>
          <w:rFonts w:eastAsia="Times New Roman"/>
          <w:b/>
          <w:bCs/>
          <w:i/>
          <w:iCs/>
          <w:color w:val="000000"/>
          <w:szCs w:val="20"/>
        </w:rPr>
      </w:pPr>
      <w:r>
        <w:rPr>
          <w:rFonts w:eastAsia="Times New Roman"/>
          <w:b/>
          <w:bCs/>
          <w:i/>
          <w:iCs/>
          <w:color w:val="000000"/>
          <w:szCs w:val="20"/>
        </w:rPr>
        <w:t>Our business is sensitive to nature and climate conditions</w:t>
      </w:r>
    </w:p>
    <w:p w:rsidR="0037644E" w:rsidP="00CB33F1" w:rsidRDefault="0037644E">
      <w:pPr>
        <w:spacing w:after="240"/>
        <w:jc w:val="both"/>
        <w:rPr>
          <w:rFonts w:eastAsia="Times New Roman"/>
          <w:color w:val="000000"/>
          <w:szCs w:val="20"/>
        </w:rPr>
      </w:pPr>
      <w:r>
        <w:rPr>
          <w:color w:val="000000"/>
          <w:spacing w:val="4"/>
          <w:szCs w:val="20"/>
        </w:rPr>
        <w:t>A number of governments have introduced or are moving to introduce climate change legislation and treaties at the international, national, state/provincial and local levels. Regulations relating to emission levels (such as carbon taxes) and energy efficiency are becoming more stringent. If the current regulatory trend continues, this may result in increased costs at some or all of our project locations. In addition, the physical risks of climate change may also have an adverse effect on our operations and properties. Extreme weather events have the potential to disrupt our power supply, surface operations and exploration at our mines and may require us to make additional expenditures to mitigate the impact of such events</w:t>
      </w:r>
      <w:r>
        <w:rPr>
          <w:rFonts w:eastAsia="Times New Roman"/>
          <w:color w:val="000000"/>
          <w:szCs w:val="20"/>
        </w:rPr>
        <w:t>.</w:t>
      </w:r>
    </w:p>
    <w:p w:rsidR="0037644E" w:rsidP="00CB33F1" w:rsidRDefault="0037644E">
      <w:pPr>
        <w:spacing w:after="240"/>
        <w:jc w:val="both"/>
        <w:rPr>
          <w:rFonts w:eastAsia="Times New Roman"/>
          <w:color w:val="000000"/>
          <w:szCs w:val="20"/>
        </w:rPr>
      </w:pPr>
      <w:r>
        <w:rPr>
          <w:rFonts w:eastAsia="Times New Roman"/>
          <w:color w:val="000000"/>
          <w:szCs w:val="20"/>
        </w:rPr>
        <w:t>Some of the countries in which we operate have implemented, and are developing, laws and regulations related to climate change and greenhouse gas emissions. In December 2009, the United States Environmental Protection Agency (“EPA”) issued an endangerment finding under the U.S. Clean Air Act that current and projected concentrations of certain mixed greenhouse gases, including carbon dioxide, in the atmosphere threaten the public health and welfare. Additionally, the United States and China signed a bilateral agreement in November 2014 that committed the United States to reduce greenhouse gas emissions by an additional 26% to 28% below 2005 levels by the year 2025. The EPA in August 2015 issued final rules for the Clean Power Plan under Section 111 (d) of the Clean Air Act designed to reduce greenhouse gas emissions at electric utilities in line with reductions planned for the compliance with the Paris Agreement. As part of a regulatory review, on June 19, 2019, the EPA repealed the Clean Power Plan and replaced it with the Affordable Clean Energy rule which eliminates most of the emission reduction standards included in the Clean Power Plan. That rule is now the subject of challenges in the courts.</w:t>
      </w:r>
    </w:p>
    <w:p w:rsidR="0037644E" w:rsidP="00CB33F1" w:rsidRDefault="0037644E">
      <w:pPr>
        <w:spacing w:after="240"/>
        <w:jc w:val="both"/>
        <w:rPr>
          <w:rFonts w:eastAsia="Times New Roman"/>
          <w:color w:val="000000"/>
          <w:szCs w:val="20"/>
        </w:rPr>
      </w:pPr>
      <w:r>
        <w:rPr>
          <w:rFonts w:eastAsia="Times New Roman"/>
          <w:color w:val="000000"/>
          <w:szCs w:val="20"/>
        </w:rPr>
        <w:t>Legislation and increased regulation and requirements regarding climate change could impose increased costs on us, our venture partners and our suppliers, including increased energy, capital equipment, environmental monitoring and reporting and other costs to comply with such regulations.</w:t>
      </w:r>
    </w:p>
    <w:p w:rsidR="0037644E" w:rsidP="00CB33F1" w:rsidRDefault="0037644E">
      <w:pPr>
        <w:keepNext/>
        <w:keepLines/>
        <w:tabs>
          <w:tab w:val="left" w:pos="-720"/>
        </w:tabs>
        <w:suppressAutoHyphens/>
        <w:autoSpaceDE w:val="0"/>
        <w:autoSpaceDN w:val="0"/>
        <w:adjustRightInd w:val="0"/>
        <w:spacing w:after="240"/>
        <w:jc w:val="both"/>
        <w:rPr>
          <w:b/>
          <w:bCs/>
          <w:szCs w:val="20"/>
        </w:rPr>
      </w:pPr>
      <w:r>
        <w:rPr>
          <w:b/>
          <w:bCs/>
          <w:szCs w:val="20"/>
        </w:rPr>
        <w:t>Risks Relating to Our Common Stock</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A small number of existing shareholders own a significant portion of McEwen Mining common stock, which could limit your ability to influence the outcome of any shareholder vote.</w:t>
      </w:r>
    </w:p>
    <w:p w:rsidR="0037644E" w:rsidP="00CB33F1" w:rsidRDefault="0037644E">
      <w:pPr>
        <w:spacing w:after="240"/>
        <w:jc w:val="both"/>
      </w:pPr>
      <w:r w:rsidRPr="006A7870">
        <w:t xml:space="preserve">As </w:t>
      </w:r>
      <w:r w:rsidRPr="00D50C55">
        <w:t xml:space="preserve">of </w:t>
      </w:r>
      <w:r>
        <w:t xml:space="preserve">March </w:t>
      </w:r>
      <w:r w:rsidR="00A03183">
        <w:t>4</w:t>
      </w:r>
      <w:r w:rsidRPr="00D50C55">
        <w:t>, 2022, Mr. McEwen beneficially owned approximately 1</w:t>
      </w:r>
      <w:r w:rsidR="00841FC1">
        <w:t>7</w:t>
      </w:r>
      <w:r w:rsidRPr="00D50C55">
        <w:t xml:space="preserve">% of the </w:t>
      </w:r>
      <w:r w:rsidR="00841FC1">
        <w:t>473.7</w:t>
      </w:r>
      <w:r w:rsidRPr="00D50C55">
        <w:t> million shares of McEwen Mining common stock outstanding.</w:t>
      </w:r>
      <w:r w:rsidRPr="00A94C18">
        <w:t xml:space="preserve">  Under our Articles of Incorporation and the laws of the State of Colorado, the vote of the holders of a majority of the shares voting at a meeting</w:t>
      </w:r>
      <w:r>
        <w:t xml:space="preserve"> at which a quorum is present is generally required to approve most shareholder action. As a result, Mr. McEwen will be able to significantly influence the outcome of shareholder votes for the foreseeable future, including votes concerning the election of directors, amendments to our Articles of Incorporation or proposed mergers, acquisitions or other significant corporate transactions.</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Our stock price may be volatile, and as a result you could lose all or part of your investment.</w:t>
      </w:r>
    </w:p>
    <w:p w:rsidR="0037644E" w:rsidP="00CB33F1" w:rsidRDefault="0037644E">
      <w:pPr>
        <w:keepNext/>
        <w:spacing w:after="240"/>
        <w:jc w:val="both"/>
        <w:rPr>
          <w:szCs w:val="20"/>
        </w:rPr>
      </w:pPr>
      <w:r>
        <w:rPr>
          <w:szCs w:val="20"/>
        </w:rPr>
        <w:t>In addition to other risk factors identified herein and to volatility associated with equity securities in general, the value of your investment could decline due to the impact of any of the following factors upon the market price of our common stock:</w:t>
      </w:r>
    </w:p>
    <w:p w:rsidR="0037644E" w:rsidP="0037644E"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Changes in the worldwide price for gold, silver and/or copper;</w:t>
      </w:r>
    </w:p>
    <w:p w:rsidR="0037644E" w:rsidP="0037644E"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Disappointing results from our exploration or production efforts;</w:t>
      </w:r>
    </w:p>
    <w:p w:rsidR="0037644E" w:rsidP="0037644E"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Producing at rates lower than t targeted;</w:t>
      </w:r>
    </w:p>
    <w:p w:rsidR="0037644E" w:rsidP="0037644E"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Political and regulatory risks;</w:t>
      </w:r>
    </w:p>
    <w:p w:rsidR="0037644E" w:rsidP="0037644E"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Weather conditions, including unusually heavy rains,  unusually light rains or drought;</w:t>
      </w:r>
    </w:p>
    <w:p w:rsidR="0037644E" w:rsidP="0037644E"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Failure to meet our revenue ,profit goals or operating budget;</w:t>
      </w:r>
    </w:p>
    <w:p w:rsidR="0037644E" w:rsidP="0037644E"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Decline in demand for our common stock;</w:t>
      </w:r>
    </w:p>
    <w:p w:rsidR="0037644E" w:rsidP="0037644E"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Downward revisions in securities analysts’ estimates or changes in general market conditions;</w:t>
      </w:r>
    </w:p>
    <w:p w:rsidR="0037644E" w:rsidP="0037644E"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Technological innovations by competitors or in competing technologies;</w:t>
      </w:r>
    </w:p>
    <w:p w:rsidR="0037644E" w:rsidP="0037644E"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Investor perception of our industry or our prospects;</w:t>
      </w:r>
    </w:p>
    <w:p w:rsidR="0037644E" w:rsidP="0037644E"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Disruption of supply and demand and other economic factors due to virus and other disease;</w:t>
      </w:r>
    </w:p>
    <w:p w:rsidR="0037644E" w:rsidP="0037644E" w:rsidRDefault="0037644E">
      <w:pPr>
        <w:widowControl w:val="0"/>
        <w:numPr>
          <w:ilvl w:val="0"/>
          <w:numId w:val="4"/>
        </w:numPr>
        <w:tabs>
          <w:tab w:val="left" w:pos="-720"/>
          <w:tab w:val="left" w:pos="0"/>
          <w:tab w:val="left" w:pos="1080"/>
        </w:tabs>
        <w:suppressAutoHyphens/>
        <w:autoSpaceDE w:val="0"/>
        <w:autoSpaceDN w:val="0"/>
        <w:adjustRightInd w:val="0"/>
        <w:ind w:left="1080"/>
        <w:jc w:val="both"/>
        <w:rPr>
          <w:szCs w:val="20"/>
        </w:rPr>
      </w:pPr>
      <w:r>
        <w:rPr>
          <w:szCs w:val="20"/>
        </w:rPr>
        <w:t>Actions by government central banks; and</w:t>
      </w:r>
    </w:p>
    <w:p w:rsidR="0037644E" w:rsidP="0037644E" w:rsidRDefault="0037644E">
      <w:pPr>
        <w:widowControl w:val="0"/>
        <w:numPr>
          <w:ilvl w:val="0"/>
          <w:numId w:val="4"/>
        </w:numPr>
        <w:tabs>
          <w:tab w:val="left" w:pos="-720"/>
          <w:tab w:val="left" w:pos="0"/>
          <w:tab w:val="left" w:pos="1080"/>
        </w:tabs>
        <w:suppressAutoHyphens/>
        <w:autoSpaceDE w:val="0"/>
        <w:autoSpaceDN w:val="0"/>
        <w:adjustRightInd w:val="0"/>
        <w:spacing w:after="240"/>
        <w:ind w:left="1080"/>
        <w:jc w:val="both"/>
        <w:rPr>
          <w:szCs w:val="20"/>
        </w:rPr>
      </w:pPr>
      <w:r>
        <w:rPr>
          <w:szCs w:val="20"/>
        </w:rPr>
        <w:t>General economic trends.</w:t>
      </w:r>
    </w:p>
    <w:p w:rsidR="0037644E" w:rsidP="00CB33F1" w:rsidRDefault="0037644E">
      <w:pPr>
        <w:spacing w:after="240"/>
        <w:jc w:val="both"/>
        <w:rPr>
          <w:szCs w:val="20"/>
        </w:rPr>
      </w:pPr>
      <w:r>
        <w:rPr>
          <w:szCs w:val="20"/>
        </w:rPr>
        <w:t>Stock markets in general have in the past and may in the future experience extreme price and volume fluctuations. These fluctuations are often unrelated to operating performance and may adversely affect the market price of our common stock. Adverse price fluctuations may lead to threatened or actual delisting of our common stock from the NYSE. As a result, you may be unable to resell your shares at a desired price.</w:t>
      </w:r>
    </w:p>
    <w:p w:rsidR="0037644E" w:rsidP="00CB33F1" w:rsidRDefault="0037644E">
      <w:pPr>
        <w:pStyle w:val="NormalWeb"/>
        <w:keepNext/>
        <w:keepLines/>
        <w:shd w:val="clear" w:color="auto" w:fill="FFFFFF"/>
        <w:spacing w:before="0" w:beforeAutospacing="0" w:after="0" w:afterAutospacing="0"/>
        <w:jc w:val="both"/>
        <w:rPr>
          <w:color w:val="000000"/>
          <w:szCs w:val="20"/>
        </w:rPr>
      </w:pPr>
      <w:r>
        <w:rPr>
          <w:b/>
          <w:bCs/>
          <w:i/>
          <w:iCs/>
          <w:color w:val="000000"/>
          <w:szCs w:val="20"/>
        </w:rPr>
        <w:t>Failure of the Company to regain compliance with the NYSE listing requirements could result in delisting of its common stock, which in turn could adversely affect its future financial condition and the market for its common stock.</w:t>
      </w:r>
    </w:p>
    <w:p w:rsidR="0037644E" w:rsidP="00CB33F1" w:rsidRDefault="0037644E">
      <w:pPr>
        <w:shd w:val="clear" w:color="auto" w:fill="FFFFFF"/>
        <w:rPr>
          <w:color w:val="000000"/>
          <w:szCs w:val="20"/>
        </w:rPr>
      </w:pPr>
      <w:r>
        <w:rPr>
          <w:color w:val="000000"/>
          <w:szCs w:val="20"/>
        </w:rPr>
        <w:t> </w:t>
      </w:r>
    </w:p>
    <w:p w:rsidR="0037644E" w:rsidP="00CB33F1" w:rsidRDefault="0037644E">
      <w:pPr>
        <w:shd w:val="clear" w:color="auto" w:fill="FFFFFF"/>
        <w:spacing w:after="240"/>
        <w:jc w:val="both"/>
        <w:rPr>
          <w:color w:val="000000"/>
          <w:szCs w:val="20"/>
        </w:rPr>
      </w:pPr>
      <w:r>
        <w:rPr>
          <w:color w:val="000000"/>
          <w:szCs w:val="20"/>
        </w:rPr>
        <w:t>If the common stock ultimately were to be delisted for any reason, it could negatively impact the Company by (i) reducing the liquidity and market price of the Company’s common stock; (ii) reducing the number of investors willing to hold or acquire the Company’s common stock, which could negatively impact the Company’s ability to raise equity financing; (iii) limiting the Company’s ability to use a registration statement to offer and sell freely tradable securities, adversely affecting the Company’s ability to access the public capital markets; and (iv) impairing the Company’s ability to provide equity incentives to its employees.</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The future issuances of our common stock will dilute current shareholders and may reduce the market price of our common stock.</w:t>
      </w:r>
    </w:p>
    <w:p w:rsidR="0037644E" w:rsidP="00CB33F1" w:rsidRDefault="0037644E">
      <w:pPr>
        <w:spacing w:after="240"/>
        <w:jc w:val="both"/>
        <w:rPr>
          <w:szCs w:val="20"/>
        </w:rPr>
      </w:pPr>
      <w:r>
        <w:rPr>
          <w:szCs w:val="20"/>
        </w:rPr>
        <w:t>Under certain circumstances, our board of directors has the authority to authorize the offer and sale of additional securities without the vote of or notice to existing shareholders. We may issue equity in the future in connection with capital formation, acquisitions, strategic transactions or for other purposes. Based on the need for additional capital to fund expected growth, it is likely that we will issue additional securities to provide such capital and that such additional issuances may involve a significant number of shares of our common stock. Issuance of additional securities in the future will dilute the percentage interest of existing shareholders and may reduce the market price of our common stock and any other outstanding securities. Furthermore, the sale of a significant amount of our common stock by any selling security holders, including Mr. McEwen, may depress the price of our common stock. As a result, you may lose all or a portion of your investment.</w:t>
      </w:r>
    </w:p>
    <w:p w:rsidR="0037644E" w:rsidP="00CB33F1" w:rsidRDefault="0037644E">
      <w:pPr>
        <w:keepNext/>
        <w:keepLines/>
        <w:spacing w:after="240"/>
        <w:jc w:val="both"/>
        <w:rPr>
          <w:b/>
          <w:szCs w:val="20"/>
        </w:rPr>
      </w:pPr>
      <w:r>
        <w:rPr>
          <w:b/>
          <w:szCs w:val="20"/>
        </w:rPr>
        <w:t>General Risks</w:t>
      </w:r>
    </w:p>
    <w:p w:rsidRPr="00A94C18" w:rsidR="0037644E" w:rsidP="00CB33F1" w:rsidRDefault="0037644E">
      <w:pPr>
        <w:keepNext/>
        <w:keepLines/>
        <w:spacing w:after="240"/>
        <w:jc w:val="both"/>
        <w:rPr>
          <w:b/>
          <w:bCs/>
          <w:i/>
          <w:iCs/>
        </w:rPr>
      </w:pPr>
      <w:r w:rsidRPr="00A94C18">
        <w:rPr>
          <w:b/>
          <w:bCs/>
          <w:i/>
          <w:iCs/>
        </w:rPr>
        <w:t>The Coronavirus pandemic could result in adverse operating results due to workforce reductions, supply and/or demand interruptions and travel restrictions.</w:t>
      </w:r>
    </w:p>
    <w:p w:rsidR="0037644E" w:rsidP="00CB33F1" w:rsidRDefault="0037644E">
      <w:pPr>
        <w:spacing w:after="240"/>
        <w:jc w:val="both"/>
        <w:rPr>
          <w:szCs w:val="20"/>
        </w:rPr>
      </w:pPr>
      <w:r>
        <w:t>On March 11, 2020, the World Health Organization (“WHO”) declared the COVID-19 virus a global pandemic. During late March and early April, our operations were disrupted by temporary shutdowns to protect our workforce from the spread of the virus. During the shutdown periods, rigorous policies and procedures were implemented at each site to minimize potential health and safety risks to our workforce. We continue to experience periodic disruption in our operations both due to government policies around COVID-19 and due to incidents of illness due to the virus at our operations</w:t>
      </w:r>
      <w:r w:rsidR="00EF27AC">
        <w:t>.</w:t>
      </w:r>
      <w:r>
        <w:t xml:space="preserve"> </w:t>
      </w:r>
      <w:r w:rsidR="00EF27AC">
        <w:t>This</w:t>
      </w:r>
      <w:r>
        <w:t xml:space="preserve"> continue</w:t>
      </w:r>
      <w:r w:rsidR="00EF27AC">
        <w:t>s</w:t>
      </w:r>
      <w:r>
        <w:t xml:space="preserve"> to adversely impact cash flows and liquidity</w:t>
      </w:r>
      <w:r w:rsidR="00EF27AC">
        <w:t xml:space="preserve"> and is</w:t>
      </w:r>
      <w:r>
        <w:t xml:space="preserve"> expected to continue to have adverse consequences to us beyond 2021. Due to slowed ramp up in production and sales, our liquidity and financial condition have been adversely affected and we are at an increased risk of not having sufficient cash flow to fund our operations as well as an increased risk of default under our debt agreement. Achieving and maintaining normal operating capacity is also dependent on the continued availability and logistical delivery of supplies, which remains out of our control. The long-term impact of the COVID-19 outbreak on our results of operations, financial position and cash flows will depend on future developments, including the endemic characteristics, duration and spread of the outbreak and related advisories and restrictions</w:t>
      </w:r>
      <w:r w:rsidR="00EF27AC">
        <w:t>,</w:t>
      </w:r>
      <w:r>
        <w:t xml:space="preserve"> and the viability and success of the ongoing treatment development and worldwide vaccination roll-out. Management continues to actively monitor the global situation on our financial condition, liquidity, operations, suppliers, industry and workforce.</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We do not insure against all risks to which we may be subject in our operations.</w:t>
      </w:r>
    </w:p>
    <w:p w:rsidR="0037644E" w:rsidP="00CB33F1" w:rsidRDefault="0037644E">
      <w:pPr>
        <w:spacing w:after="240"/>
        <w:jc w:val="both"/>
        <w:rPr>
          <w:szCs w:val="20"/>
        </w:rPr>
      </w:pPr>
      <w:r>
        <w:rPr>
          <w:szCs w:val="20"/>
        </w:rPr>
        <w:t>While we currently maintain insurance policies to insure against general commercial liability claims and physical assets at our properties in the United States, Canada, Mexico and Argentina, we do not maintain insurance to cover all of the potential risks associated with our operations. We may also be unable to obtain insurance to cover other risks at economically feasible premiums or at all. Insurance coverage may not continue to be available, or may not be adequate to cover liabilities. We might also become subject to liability for environmental, pollution or other hazards associated with mineral exploration and production including bankruptcy of our refiners or other third party contractors which may not be insured against, which may exceed the limits of our insurance coverage or which we may elect not to insure against because of premium costs or other reasons. Losses from these events may cause us to incur significant costs that could materially adversely affect our financial condition and our ability to fund activities on our property. A significant loss could force us to reduce, temporarily suspend or, in the worst case, terminate our operations.</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Our business is subject to the U.S. Foreign Corrupt Practices Act and similar worldwide anti</w:t>
      </w:r>
      <w:r>
        <w:rPr>
          <w:b/>
          <w:bCs/>
          <w:i/>
          <w:iCs/>
          <w:szCs w:val="20"/>
        </w:rPr>
        <w:noBreakHyphen/>
        <w:t>bribery laws, a breach or violation of which could lead to civil and criminal fines and penalties, loss of licenses or permits and reputational harm.</w:t>
      </w:r>
    </w:p>
    <w:p w:rsidR="0037644E" w:rsidP="00CB33F1" w:rsidRDefault="0037644E">
      <w:pPr>
        <w:spacing w:after="240"/>
        <w:jc w:val="both"/>
        <w:rPr>
          <w:szCs w:val="20"/>
        </w:rPr>
      </w:pPr>
      <w:r>
        <w:rPr>
          <w:szCs w:val="20"/>
        </w:rPr>
        <w:t>We operate in certain jurisdictions that have experienced governmental and private sector corruption to some degree. The U.S. Foreign Corrupt Practices Act and anti-bribery laws in other jurisdictions generally prohibit companies and their intermediaries from making improper payments for the purpose of obtaining or retaining business or other commercial advantage. Violations of these laws, or allegations of such violations, could lead to civil and criminal fines and penalties, litigation, and loss of operating licenses or permits, and may damage our reputation, which could have a material adverse effect on our business, financial position and results of operations. There can be no assurance that our internal control policies and procedures will always protect us from recklessness, fraudulent behavior, dishonesty or other inappropriate acts committed by our affiliates, employees or agents. As such, our corporate policies and processes may not prevent all potential breaches of law or other governance practices.</w:t>
      </w:r>
    </w:p>
    <w:p w:rsidR="0037644E" w:rsidP="00CB33F1" w:rsidRDefault="0037644E">
      <w:pPr>
        <w:pStyle w:val="NormalWeb"/>
        <w:keepNext/>
        <w:keepLines/>
        <w:spacing w:before="0" w:beforeAutospacing="0" w:after="240" w:afterAutospacing="0"/>
        <w:rPr>
          <w:rFonts w:eastAsiaTheme="minorEastAsia"/>
          <w:szCs w:val="20"/>
        </w:rPr>
      </w:pPr>
      <w:r>
        <w:rPr>
          <w:rFonts w:eastAsiaTheme="minorEastAsia"/>
          <w:b/>
          <w:bCs/>
          <w:i/>
          <w:iCs/>
          <w:szCs w:val="20"/>
        </w:rPr>
        <w:t>We depend on certain key personnel, and our success will depend on our continued ability to retain and attract such qualified personnel.</w:t>
      </w:r>
    </w:p>
    <w:p w:rsidR="0037644E" w:rsidP="00CB33F1" w:rsidRDefault="0037644E">
      <w:pPr>
        <w:tabs>
          <w:tab w:val="left" w:pos="-720"/>
          <w:tab w:val="left" w:pos="0"/>
        </w:tabs>
        <w:suppressAutoHyphens/>
        <w:autoSpaceDE w:val="0"/>
        <w:autoSpaceDN w:val="0"/>
        <w:adjustRightInd w:val="0"/>
        <w:spacing w:after="240"/>
        <w:jc w:val="both"/>
        <w:rPr>
          <w:szCs w:val="20"/>
        </w:rPr>
      </w:pPr>
      <w:r>
        <w:rPr>
          <w:szCs w:val="20"/>
        </w:rPr>
        <w:t xml:space="preserve">Our success is dependent on the efforts, abilities and continued service of certain senior officers and key employees and consultants. A number of our key senior officers, employees and consultants have significant experience in the precious metals industry. A loss of service from any one of these individuals may adversely affect our operations, and we may have difficulty or may not be able to locate and hire a suitable replacement. </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We conduct operations in a number of foreign countries and are exposed to legal, political and social risks associated with those operations.</w:t>
      </w:r>
    </w:p>
    <w:p w:rsidR="0037644E" w:rsidP="00CB33F1" w:rsidRDefault="0037644E">
      <w:pPr>
        <w:spacing w:after="240"/>
        <w:jc w:val="both"/>
        <w:rPr>
          <w:szCs w:val="20"/>
        </w:rPr>
      </w:pPr>
      <w:r>
        <w:rPr>
          <w:szCs w:val="20"/>
        </w:rPr>
        <w:t>A significant portion of our revenue in 2021 was generated by operations outside the United States. Exploration, development, production and closure activities in many countries are potentially subject to heightened political and social risks that are beyond our control and could result in increased costs, capacity constraints and potential disruptions to our business. These risks include the possible unilateral cancellation or forced renegotiation of contracts in which we may, directly or indirectly, have an interest, unfavorable changes in foreign laws and regulations, royalty and tax increases (including taxes associated with the import or export of goods), risks associated with consumption taxes in Mexico, Argentina, and Canada, income tax refund recovery and collection processes in Mexico and Argentina, changes in US legislation as applicable to foreign operations, claims by governmental entities or indigenous communities, expropriation or nationalization of property and other risks arising out of foreign sovereignty over areas in which we conduct our operations. The right to import and export gold and silver may depend on obtaining certain licenses and quotas, which could be delayed or denied at the discretion of the relevant regulatory authorities, or could become subject to new taxes or duties imposed by U.S. or foreign jurisdictions, which could have a material adverse effect on our business, financial condition, or future prospects. In addition, our rights under local law may be less secure in countries where the rule of law is less robust and judicial systems may be susceptible to manipulation or influence from government agencies, non-governmental organizations or civic groups.</w:t>
      </w:r>
    </w:p>
    <w:p w:rsidR="0037644E" w:rsidP="00CB33F1" w:rsidRDefault="0037644E">
      <w:pPr>
        <w:spacing w:after="240"/>
        <w:jc w:val="both"/>
        <w:rPr>
          <w:szCs w:val="20"/>
        </w:rPr>
      </w:pPr>
      <w:r>
        <w:rPr>
          <w:szCs w:val="20"/>
        </w:rPr>
        <w:t>Any of these developments could require us to curtail or terminate operations at our mines, incur significant costs in renegotiating contracts and meeting newly-imposed environmental or other standards, pay greater royalties or higher prices for labor or services and recognize higher taxes, or experience significant delays or obstacles in the recovery of consumption taxes or income tax refunds owed, which could materially and adversely affect our financial condition, results of operations and cash flows.</w:t>
      </w:r>
    </w:p>
    <w:p w:rsidR="0037644E" w:rsidP="00CB33F1" w:rsidRDefault="0037644E">
      <w:pPr>
        <w:spacing w:after="240"/>
        <w:jc w:val="both"/>
        <w:rPr>
          <w:szCs w:val="20"/>
        </w:rPr>
      </w:pPr>
      <w:r>
        <w:rPr>
          <w:szCs w:val="20"/>
        </w:rPr>
        <w:t>Our ongoing and future success depends on developing and maintaining productive relationships with the communities, including indigenous peoples, and other stakeholders in our operating locations. Notwithstanding our ongoing efforts, local communities and stakeholders can become dissatisfied with our activities or the level of benefits provided, which may result in civil unrest, protests, direct action or campaigns against us. Any such occurrences could materially and adversely affect our financial condition, results of operations and cash flows.</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sidRPr="00A94C18">
        <w:rPr>
          <w:b/>
          <w:bCs/>
          <w:i/>
          <w:iCs/>
          <w:szCs w:val="20"/>
        </w:rPr>
        <w:t>Our business could be negatively impacted</w:t>
      </w:r>
      <w:r>
        <w:rPr>
          <w:b/>
          <w:bCs/>
          <w:i/>
          <w:iCs/>
          <w:szCs w:val="20"/>
        </w:rPr>
        <w:t xml:space="preserve"> by security threats, including cybersecurity threats, and other disruptions.</w:t>
      </w:r>
    </w:p>
    <w:p w:rsidR="0037644E" w:rsidP="00CB33F1" w:rsidRDefault="0037644E">
      <w:pPr>
        <w:spacing w:after="240"/>
        <w:jc w:val="both"/>
        <w:rPr>
          <w:b/>
          <w:bCs/>
          <w:i/>
          <w:iCs/>
          <w:szCs w:val="20"/>
        </w:rPr>
      </w:pPr>
      <w:r>
        <w:rPr>
          <w:szCs w:val="20"/>
        </w:rPr>
        <w:t xml:space="preserve">We face various security threats, including attempts by third parties to gain unauthorized access to sensitive information or to render data or systems unusable; threats to the safety of our employees; threats to the security of our infrastructure; and threats from terrorist acts. There can be no assurance that the procedures and controls we use to monitor and mitigate our exposure to these threats will be sufficient in preventing them from materializing. If any of these events were to materialize, they could lead to losses of sensitive information, critical infrastructure, personnel or capabilities essential to our operations and could have a material adverse effect on our reputation, financial condition, results of operations, or cash flows. </w:t>
      </w:r>
    </w:p>
    <w:p w:rsidR="0037644E" w:rsidP="00CB33F1" w:rsidRDefault="0037644E">
      <w:pPr>
        <w:spacing w:after="240"/>
        <w:jc w:val="both"/>
        <w:rPr>
          <w:sz w:val="24"/>
          <w:lang w:val="en-CA" w:eastAsia="en-CA"/>
        </w:rPr>
      </w:pPr>
      <w:r>
        <w:rPr>
          <w:szCs w:val="20"/>
        </w:rPr>
        <w:t xml:space="preserve">Our business partners’ technologies, systems and networks may become the target of cyber-attacks or information security breaches that could result in the unauthorized release, gathering, monitoring, misuse, loss or destruction of proprietary and other information, theft of property or other disruption of our business operations. In addition, certain cyber incidents, such as surveillance, may remain undetected for an extended period. A cyber incident involving our business partners’ information systems and related infrastructure could disrupt our business plans and negatively impact our operations. Although to date we have not experienced any significant cyber-attacks, there can be no assurance that we will not be the target of such attacks in the future. As cyber threats continue to evolve, we may be required to expend significant additional resources to continue to modify or enhance our protective measures or to investigate and remediate any security vulnerabilities. </w:t>
      </w:r>
      <w:r>
        <w:rPr>
          <w:sz w:val="24"/>
          <w:lang w:val="en-CA" w:eastAsia="en-CA"/>
        </w:rPr>
        <w:t xml:space="preserve"> </w:t>
      </w:r>
    </w:p>
    <w:p w:rsidR="0037644E" w:rsidP="00CB33F1" w:rsidRDefault="0037644E">
      <w:pPr>
        <w:pStyle w:val="NormalWeb"/>
        <w:keepNext/>
        <w:keepLines/>
        <w:spacing w:before="0" w:beforeAutospacing="0" w:after="240" w:afterAutospacing="0"/>
        <w:jc w:val="both"/>
        <w:rPr>
          <w:rFonts w:eastAsiaTheme="minorEastAsia"/>
          <w:szCs w:val="20"/>
        </w:rPr>
      </w:pPr>
      <w:r>
        <w:rPr>
          <w:rFonts w:eastAsiaTheme="minorEastAsia"/>
          <w:b/>
          <w:bCs/>
          <w:i/>
          <w:iCs/>
          <w:szCs w:val="20"/>
        </w:rPr>
        <w:t>Several of our directors and officers are residents outside of the United States, and it may be difficult for shareholders to enforce within the United States any judgments obtained against such directors or officers.</w:t>
      </w:r>
    </w:p>
    <w:p w:rsidR="0037644E" w:rsidP="00CB33F1" w:rsidRDefault="0037644E">
      <w:pPr>
        <w:pStyle w:val="NormalWeb"/>
        <w:spacing w:before="0" w:beforeAutospacing="0" w:after="240" w:afterAutospacing="0"/>
        <w:jc w:val="both"/>
        <w:rPr>
          <w:rFonts w:eastAsiaTheme="minorEastAsia"/>
          <w:szCs w:val="20"/>
        </w:rPr>
      </w:pPr>
      <w:r>
        <w:rPr>
          <w:rFonts w:eastAsiaTheme="minorEastAsia"/>
          <w:szCs w:val="20"/>
        </w:rPr>
        <w:t>Several of our directors and officers are nationals and/or residents of countries other than the United States, and all or a substantial portion of such persons’ assets are located outside of the United States. As a result, it may be difficult for investors to effect service of process on such directors and officers, or enforce within the United States any judgments obtained against such directors and officers, including judgments predicated upon the civil liability provisions of the securities laws of the United States or any state thereof. Consequently, shareholders may be effectively prevented from pursuing remedies against such directors and officers under United States federal securities laws. In addition, shareholders may not be able to commence an action in a Canadian court predicated upon the civil liability provisions under United States federal securities laws. The foregoing risks also apply to those experts identified in this report that are not residents of the United States.</w:t>
      </w:r>
    </w:p>
    <w:p w:rsidR="0037644E" w:rsidP="00CB33F1" w:rsidRDefault="0037644E">
      <w:pPr>
        <w:keepNext/>
        <w:keepLines/>
        <w:tabs>
          <w:tab w:val="left" w:pos="-720"/>
          <w:tab w:val="left" w:pos="0"/>
        </w:tabs>
        <w:suppressAutoHyphens/>
        <w:autoSpaceDE w:val="0"/>
        <w:autoSpaceDN w:val="0"/>
        <w:adjustRightInd w:val="0"/>
        <w:spacing w:after="240"/>
        <w:jc w:val="both"/>
        <w:rPr>
          <w:b/>
          <w:bCs/>
          <w:i/>
          <w:iCs/>
          <w:szCs w:val="20"/>
        </w:rPr>
      </w:pPr>
      <w:r>
        <w:rPr>
          <w:b/>
          <w:bCs/>
          <w:i/>
          <w:iCs/>
          <w:szCs w:val="20"/>
        </w:rPr>
        <w:t>The laws of the State of Colorado, our Articles of Incorporation and agreements with certain officers and directors may protect our directors from certain types of lawsuits.</w:t>
      </w:r>
    </w:p>
    <w:p w:rsidR="0037644E" w:rsidP="00CB33F1" w:rsidRDefault="0037644E">
      <w:pPr>
        <w:spacing w:after="240"/>
        <w:jc w:val="both"/>
        <w:rPr>
          <w:szCs w:val="20"/>
        </w:rPr>
      </w:pPr>
      <w:r>
        <w:rPr>
          <w:szCs w:val="20"/>
        </w:rPr>
        <w:t>The laws of the State of Colorado provide that our directors will not be liable to us or our shareholders for monetary damages for all but certain types of conduct as directors of the Company. Our Articles of Incorporation permit us to indemnify our directors and officers against all damages incurred in connection with our business to the fullest extent provided or allowed by law, including through stand</w:t>
      </w:r>
      <w:r>
        <w:rPr>
          <w:szCs w:val="20"/>
        </w:rPr>
        <w:noBreakHyphen/>
        <w:t>alone indemnity agreements. We have also entered into indemnification agreements with our executive officers and directors which require that we indemnify them against certain liabilities incurred by them in their capacity as such. The exculpation provisions may have the effect of preventing shareholders from recovering damages against our directors caused by their negligence, poor judgment or other circumstances. The indemnification provisions may require us to use our limited assets to defend our directors and officers against claims, including claims arising out of their negligence, poor judgment, or other circumstances.</w:t>
      </w:r>
    </w:p>
    <w:p w:rsidR="0037644E" w:rsidP="00CB33F1" w:rsidRDefault="0037644E">
      <w:pPr>
        <w:keepNext/>
        <w:keepLines/>
        <w:shd w:val="clear" w:color="auto" w:fill="FFFFFF"/>
        <w:spacing w:after="240"/>
        <w:jc w:val="both"/>
        <w:rPr>
          <w:rFonts w:eastAsia="Times New Roman"/>
          <w:color w:val="000000"/>
          <w:sz w:val="27"/>
          <w:szCs w:val="27"/>
        </w:rPr>
      </w:pPr>
      <w:r>
        <w:rPr>
          <w:rFonts w:eastAsia="Times New Roman"/>
          <w:b/>
          <w:bCs/>
          <w:i/>
          <w:iCs/>
          <w:color w:val="000000"/>
          <w:szCs w:val="20"/>
        </w:rPr>
        <w:t>We may be required to write down certain long-lived assets, due to metal prices, operational challenges or other factors. Such write- downs may adversely affect our results of operations and financial condition.</w:t>
      </w:r>
    </w:p>
    <w:p w:rsidR="0037644E" w:rsidP="00EF27AC" w:rsidRDefault="0037644E">
      <w:pPr>
        <w:shd w:val="clear" w:color="auto" w:fill="FFFFFF"/>
        <w:spacing w:after="240"/>
        <w:jc w:val="both"/>
        <w:rPr>
          <w:rFonts w:eastAsia="Times New Roman"/>
          <w:color w:val="000000"/>
          <w:szCs w:val="20"/>
        </w:rPr>
      </w:pPr>
      <w:r>
        <w:rPr>
          <w:rFonts w:eastAsia="Times New Roman"/>
          <w:color w:val="000000"/>
          <w:szCs w:val="20"/>
        </w:rPr>
        <w:t>We review our long-lived assets for recoverability pursuant to the Financial Accounting Standard Board’s Accounting Standards Codification Section 360. Under that standard, we review the recoverability of our long-lived assets, such as our mining properties, quarterly or upon a triggering event. Such review involves estimating the future undiscounted cash flows expected to result from the use and eventual disposition of the asset. Impairment, measured by comparing an asset’s carrying value to its fair value, must be recognized when the carrying value of the asset exceeds these cash flows. We conduct a review of the financial performance of our mines in connection with the preparation of our financial statements for each reported period and determine whether any triggering events are indicated.</w:t>
      </w:r>
    </w:p>
    <w:p w:rsidR="0037644E" w:rsidP="00EF27AC" w:rsidRDefault="0037644E">
      <w:pPr>
        <w:shd w:val="clear" w:color="auto" w:fill="FFFFFF"/>
        <w:spacing w:after="240"/>
        <w:jc w:val="both"/>
        <w:rPr>
          <w:rFonts w:eastAsia="Times New Roman"/>
          <w:color w:val="000000"/>
          <w:szCs w:val="20"/>
        </w:rPr>
      </w:pPr>
      <w:r>
        <w:rPr>
          <w:rFonts w:eastAsia="Times New Roman"/>
          <w:color w:val="000000"/>
          <w:szCs w:val="20"/>
        </w:rPr>
        <w:t>For example, during the first quarter of 2020, we performed a comprehensive analysis of the Gold Bar mine and the related long-lived assets and determined that indicators of impairment existed, and we ultimately concluded that the carrying value of the long-lived assets for the Gold Bar property was impaired, and a non-cash impairment charge of $83.8 million was recorded during the first quarter of 2020. If there are further significant and sustained declines in relevant metal prices, or if we fail to control production and operating costs or realize the mineable ore reserves at our mining properties, we may terminate or suspend mining operations at one or more of our properties. These events could require a further write-down of the carrying value of our assets. Any such actions would adversely affect our results of operations and financial condition.</w:t>
      </w:r>
    </w:p>
    <w:p w:rsidR="0037644E" w:rsidP="00EF27AC" w:rsidRDefault="0037644E">
      <w:pPr>
        <w:shd w:val="clear" w:color="auto" w:fill="FFFFFF"/>
        <w:spacing w:after="240"/>
        <w:jc w:val="both"/>
        <w:rPr>
          <w:szCs w:val="20"/>
        </w:rPr>
      </w:pPr>
      <w:r>
        <w:rPr>
          <w:rFonts w:eastAsia="Times New Roman"/>
          <w:color w:val="000000"/>
          <w:szCs w:val="20"/>
        </w:rPr>
        <w:t>We may record other types of charges in the future if we sell a property or asset for a price less than its carrying value or have to increase reclamation liabilities in connection with the closure and reclamation of a property. Any additional write-downs of mining properties or other assets could adversely affect our results of operations and financial condition.</w:t>
      </w:r>
    </w:p>
    <w:p w:rsidR="0037644E" w:rsidP="00CB33F1" w:rsidRDefault="0037644E">
      <w:pPr>
        <w:keepNext/>
        <w:keepLines/>
        <w:shd w:val="clear" w:color="auto" w:fill="FFFFFF"/>
        <w:jc w:val="both"/>
        <w:rPr>
          <w:rFonts w:eastAsia="Times New Roman"/>
          <w:b/>
          <w:bCs/>
          <w:i/>
          <w:iCs/>
          <w:color w:val="000000"/>
          <w:szCs w:val="20"/>
        </w:rPr>
      </w:pPr>
      <w:r>
        <w:rPr>
          <w:rFonts w:eastAsia="Times New Roman"/>
          <w:b/>
          <w:bCs/>
          <w:i/>
          <w:iCs/>
          <w:color w:val="000000"/>
          <w:szCs w:val="20"/>
        </w:rPr>
        <w:t>A significant delay or disruption in sales of concentrates or doré as a result of the unexpected disruption in services provided by smelters or refiners or other third parties could have a material adverse effect on our results of operations.</w:t>
      </w:r>
    </w:p>
    <w:p w:rsidR="0037644E" w:rsidP="00CB33F1" w:rsidRDefault="0037644E">
      <w:pPr>
        <w:keepNext/>
      </w:pPr>
    </w:p>
    <w:p w:rsidR="0037644E" w:rsidP="00EF27AC" w:rsidRDefault="0037644E">
      <w:pPr>
        <w:shd w:val="clear" w:color="auto" w:fill="FFFFFF"/>
        <w:spacing w:after="240"/>
        <w:jc w:val="both"/>
        <w:rPr>
          <w:rFonts w:eastAsia="Times New Roman"/>
          <w:color w:val="000000"/>
          <w:szCs w:val="20"/>
        </w:rPr>
      </w:pPr>
      <w:r>
        <w:rPr>
          <w:rFonts w:eastAsia="Times New Roman"/>
          <w:color w:val="000000"/>
          <w:szCs w:val="20"/>
        </w:rPr>
        <w:t>We rely on refiners and smelters to refine and process and, in some cases, purchase, the gold and silver doré and concentrate produced by our mines or the mines in which we have an interest. Access to refiners and smelters on economical terms is critical to our ability to sell our products to buyers and generate revenues. We have existing agreements with refiners and smelters, some of which operate their refining or smelting facilities outside the United States. We believe we currently have contractual arrangements with a sufficient number of refiners and smelters so that the loss of any one refiner or smelter would not significantly or materially impact our operations or our ability to generate revenues. Nevertheless, services provided by a refiner or smelter may be disrupted by new or increased tariffs, duties or other cross-border trade barriers, shipping delays, the bankruptcy or insolvency of one or more refiners or smelters or the inability to agree on acceptable commercial or legal terms with a refiner or smelter. Such an event or events may disrupt an existing relationship with a refiner or smelter or result in the inability to create (or the necessity to terminate) a contractual relationship with a refiner or smelter, which may leave us with limited, uneconomical or no access to refining or smelting services for short or long periods of time. Epidemics, pandemics or natural disasters may also impact refiners, smelters or other third parties with which we have contractual arrangements or have an indirect effect on our ability to obtain refining, smelting or other third-party services.</w:t>
      </w:r>
    </w:p>
    <w:p w:rsidR="0037644E" w:rsidP="00040875" w:rsidRDefault="0037644E">
      <w:pPr>
        <w:shd w:val="clear" w:color="auto" w:fill="FFFFFF"/>
        <w:spacing w:after="240"/>
        <w:jc w:val="both"/>
        <w:rPr>
          <w:rFonts w:eastAsia="Times New Roman"/>
          <w:color w:val="000000"/>
          <w:szCs w:val="20"/>
        </w:rPr>
      </w:pPr>
      <w:r>
        <w:rPr>
          <w:rFonts w:eastAsia="Times New Roman"/>
          <w:color w:val="000000"/>
          <w:szCs w:val="20"/>
        </w:rPr>
        <w:t>Any delay or loss of access to refiners or smelters may significantly impact our ability to sell doré and concentrate products and generate revenue. A default by a refiner or smelter on its contractual obligations to us or an insolvency event or bankruptcy filing by a refiner or smelter may result in the loss of all or part of our doré or concentrate in the possession of the refiner or smelter, and such a loss likely would not be insured by our insurance policies. We cannot ensure that alternative refiners or smelters would be available or offer comparable terms if the need for them were to arise or that it would not experience delays or disruptions in sales that would materially and adversely affect results of operations.</w:t>
      </w:r>
    </w:p>
    <w:p w:rsidR="0037644E" w:rsidP="00CB33F1" w:rsidRDefault="0037644E">
      <w:pPr>
        <w:keepNext/>
        <w:keepLines/>
        <w:shd w:val="clear" w:color="auto" w:fill="FFFFFF"/>
        <w:spacing w:after="240"/>
        <w:jc w:val="both"/>
        <w:rPr>
          <w:rFonts w:eastAsia="Times New Roman"/>
          <w:b/>
          <w:bCs/>
          <w:i/>
          <w:iCs/>
          <w:color w:val="212529"/>
          <w:szCs w:val="20"/>
        </w:rPr>
      </w:pPr>
      <w:r>
        <w:rPr>
          <w:rFonts w:eastAsia="Times New Roman"/>
          <w:b/>
          <w:bCs/>
          <w:i/>
          <w:iCs/>
          <w:color w:val="212529"/>
          <w:szCs w:val="20"/>
        </w:rPr>
        <w:t>Our operations may be further disrupted, and our financial results may be adversely affected, by the COVID-19 pandemic.</w:t>
      </w:r>
    </w:p>
    <w:p w:rsidR="0037644E" w:rsidP="00040875" w:rsidRDefault="0037644E">
      <w:pPr>
        <w:shd w:val="clear" w:color="auto" w:fill="FFFFFF"/>
        <w:spacing w:after="240"/>
        <w:jc w:val="both"/>
        <w:rPr>
          <w:rFonts w:eastAsia="Times New Roman"/>
          <w:color w:val="212529"/>
          <w:szCs w:val="20"/>
        </w:rPr>
      </w:pPr>
      <w:r>
        <w:rPr>
          <w:rFonts w:eastAsia="Times New Roman"/>
          <w:color w:val="212529"/>
          <w:szCs w:val="20"/>
        </w:rPr>
        <w:t>COVID-19 and other unforeseen pandemics pose or may in the future pose a material risk to our business and operations. If a significant portion of our workforce becomes unable to work or travel to our operations due to illness or state or federal government restrictions (including travel restrictions and “shelter-in-place” and similar orders restricting certain activities that may be issued or extended by authorities), we may be forced to reduce or suspend operations at one or more of our mines, which could reduce production, limit exploration activities and development projects and impact liquidity and financial results. In addition, we have implemented several initiatives to protect the health and safety of our employees, contractors and communities during this pandemic, including COVID-19 testing, site access symptom checks, contact tracing technology and procuring additional disinfectant and sanitation products and personal protective equipment for our employees, among others, some of which have and may result in additional costs to us.</w:t>
      </w:r>
    </w:p>
    <w:p w:rsidR="0037644E" w:rsidP="00040875" w:rsidRDefault="0037644E">
      <w:pPr>
        <w:shd w:val="clear" w:color="auto" w:fill="FFFFFF"/>
        <w:spacing w:after="240"/>
        <w:jc w:val="both"/>
        <w:rPr>
          <w:rFonts w:eastAsia="Times New Roman"/>
          <w:color w:val="212529"/>
          <w:szCs w:val="20"/>
        </w:rPr>
      </w:pPr>
      <w:r>
        <w:rPr>
          <w:rFonts w:eastAsia="Times New Roman"/>
          <w:color w:val="212529"/>
          <w:szCs w:val="20"/>
        </w:rPr>
        <w:t>Illnesses or government restrictions, including the closure of national borders, related to COVID-19 also may disrupt the supply of raw goods, equipment, supplies and services upon which our operations rely. We also continue to monitor legislative initiatives in the U.S., Mexico, Canada and Argentina related to COVID-19 to determine their potential impacts or benefits (if any) to our business.</w:t>
      </w:r>
    </w:p>
    <w:p w:rsidR="00040875" w:rsidP="00040875" w:rsidRDefault="0037644E">
      <w:pPr>
        <w:shd w:val="clear" w:color="auto" w:fill="FFFFFF"/>
        <w:spacing w:after="240"/>
        <w:jc w:val="both"/>
        <w:rPr>
          <w:rFonts w:eastAsia="Times New Roman"/>
          <w:color w:val="212529"/>
          <w:szCs w:val="20"/>
        </w:rPr>
      </w:pPr>
      <w:r>
        <w:rPr>
          <w:rFonts w:eastAsia="Times New Roman"/>
          <w:color w:val="212529"/>
          <w:szCs w:val="20"/>
        </w:rPr>
        <w:t>Third parties with whom we conduct business, including the refiners and smelters that process and, in some cases, purchase the gold and silver doré and concentrate produced by our mines, are also subject to these risks and may be required to reduce or suspend operations, which could impact our ability to conduct our operations, advance exploration, development and expansion projects, sell our products and generate revenue.</w:t>
      </w:r>
    </w:p>
    <w:p w:rsidRPr="00040875" w:rsidR="003D0263" w:rsidP="00040875" w:rsidRDefault="0037644E">
      <w:pPr>
        <w:shd w:val="clear" w:color="auto" w:fill="FFFFFF"/>
        <w:spacing w:after="240"/>
        <w:jc w:val="both"/>
        <w:rPr>
          <w:rFonts w:eastAsia="Times New Roman"/>
          <w:color w:val="212529"/>
          <w:szCs w:val="20"/>
        </w:rPr>
      </w:pPr>
      <w:r>
        <w:rPr>
          <w:rFonts w:eastAsia="Times New Roman"/>
          <w:color w:val="212529"/>
          <w:szCs w:val="20"/>
        </w:rPr>
        <w:t>The jurisdictions in which we operate have and may in the future continue to encounter financial difficulties resulting from one or both of lower tax revenue and new and increased costs related to COVID-19. As a result, national, state or local governments may seek to raise existing taxes or introduce new taxes that affect our business, which may adversely affect our business and financial results. For example, in Nevada, where the Gold Bar mine is located, in response to a significant loss of tourism and gaming revenue during 2020, in June 2021 the Governor signed into law a new excise tax on gross proceeds derived from mining gold and silver.</w:t>
      </w:r>
    </w:p>
    <w:p w:rsidR="003C4A3B" w:rsidP="00B21795" w:rsidRDefault="009F0DF4">
      <w:pPr>
        <w:keepNext/>
        <w:tabs>
          <w:tab w:val="left" w:pos="-720"/>
        </w:tabs>
        <w:suppressAutoHyphens/>
        <w:autoSpaceDE w:val="0"/>
        <w:autoSpaceDN w:val="0"/>
        <w:adjustRightInd w:val="0"/>
        <w:spacing w:after="240"/>
        <w:rPr>
          <w:b/>
          <w:bCs/>
          <w:szCs w:val="22"/>
        </w:rPr>
      </w:pPr>
      <w:r>
        <w:rPr>
          <w:b/>
          <w:bCs/>
          <w:szCs w:val="22"/>
        </w:rPr>
        <w:t>ITEM 1B.  UNRESOLVED STAFF COMMENT</w:t>
      </w:r>
      <w:bookmarkStart w:name="ITEM1BUNRESOLVEDSTAFFCOMMENTS_517025" w:id="571"/>
      <w:bookmarkEnd w:id="571"/>
      <w:r>
        <w:rPr>
          <w:b/>
          <w:bCs/>
          <w:szCs w:val="22"/>
        </w:rPr>
        <w:t>S</w:t>
      </w:r>
    </w:p>
    <w:p w:rsidR="003C4A3B" w:rsidP="00B21795" w:rsidRDefault="009F0DF4">
      <w:pPr>
        <w:tabs>
          <w:tab w:val="left" w:pos="-720"/>
        </w:tabs>
        <w:suppressAutoHyphens/>
        <w:autoSpaceDE w:val="0"/>
        <w:autoSpaceDN w:val="0"/>
        <w:adjustRightInd w:val="0"/>
        <w:ind w:firstLine="720"/>
      </w:pPr>
      <w:r>
        <w:rPr>
          <w:szCs w:val="22"/>
        </w:rPr>
        <w:t>None.</w:t>
      </w:r>
    </w:p>
    <w:p w:rsidR="00B21795" w:rsidP="00B21795" w:rsidRDefault="00B21795"/>
    <w:p w:rsidRPr="00026350" w:rsidR="00BE1867" w:rsidP="00BE1867" w:rsidRDefault="00344C90">
      <w:pPr>
        <w:keepNext/>
        <w:keepLines/>
        <w:tabs>
          <w:tab w:val="left" w:pos="-720"/>
        </w:tabs>
        <w:suppressAutoHyphens/>
        <w:autoSpaceDE w:val="0"/>
        <w:autoSpaceDN w:val="0"/>
        <w:adjustRightInd w:val="0"/>
        <w:spacing w:after="240"/>
        <w:rPr>
          <w:b/>
          <w:bCs/>
          <w:szCs w:val="22"/>
        </w:rPr>
      </w:pPr>
      <w:r w:rsidRPr="006D60FD">
        <w:rPr>
          <w:b/>
          <w:bCs/>
          <w:szCs w:val="22"/>
        </w:rPr>
        <w:t>ITEM 2.  PROPERTIE</w:t>
      </w:r>
      <w:bookmarkStart w:name="ITEM2PROPERTIES_568473" w:id="572"/>
      <w:bookmarkEnd w:id="572"/>
      <w:r w:rsidRPr="006D60FD">
        <w:rPr>
          <w:b/>
          <w:bCs/>
          <w:szCs w:val="22"/>
        </w:rPr>
        <w:t>S</w:t>
      </w:r>
    </w:p>
    <w:p w:rsidR="00BE1867" w:rsidP="00BE1867" w:rsidRDefault="00344C90">
      <w:pPr>
        <w:tabs>
          <w:tab w:val="left" w:pos="-720"/>
        </w:tabs>
        <w:suppressAutoHyphens/>
        <w:autoSpaceDE w:val="0"/>
        <w:autoSpaceDN w:val="0"/>
        <w:adjustRightInd w:val="0"/>
        <w:spacing w:after="240"/>
        <w:jc w:val="both"/>
        <w:rPr>
          <w:szCs w:val="22"/>
        </w:rPr>
      </w:pPr>
      <w:r w:rsidRPr="00026350">
        <w:rPr>
          <w:szCs w:val="22"/>
        </w:rPr>
        <w:t>We classify our mineral prope</w:t>
      </w:r>
      <w:r w:rsidRPr="00411F3F">
        <w:rPr>
          <w:szCs w:val="22"/>
        </w:rPr>
        <w:t xml:space="preserve">rties into reportable segments consistent with the manner in which they are grouped in </w:t>
      </w:r>
      <w:r w:rsidRPr="00723236">
        <w:rPr>
          <w:bCs/>
          <w:i/>
          <w:szCs w:val="22"/>
        </w:rPr>
        <w:t>Item 8</w:t>
      </w:r>
      <w:r w:rsidRPr="00723236">
        <w:rPr>
          <w:b/>
          <w:bCs/>
          <w:szCs w:val="22"/>
        </w:rPr>
        <w:t xml:space="preserve">. </w:t>
      </w:r>
      <w:r w:rsidRPr="00723236">
        <w:rPr>
          <w:i/>
          <w:iCs/>
          <w:szCs w:val="22"/>
        </w:rPr>
        <w:t>Financial Statements and Supplementary Data</w:t>
      </w:r>
      <w:r w:rsidRPr="00723236">
        <w:rPr>
          <w:b/>
          <w:bCs/>
          <w:szCs w:val="22"/>
        </w:rPr>
        <w:t xml:space="preserve">, </w:t>
      </w:r>
      <w:r w:rsidRPr="00723236">
        <w:rPr>
          <w:bCs/>
          <w:i/>
          <w:szCs w:val="22"/>
        </w:rPr>
        <w:t>Note 3, Operating Segment Reporting</w:t>
      </w:r>
      <w:r w:rsidRPr="006D60FD">
        <w:rPr>
          <w:b/>
          <w:bCs/>
          <w:szCs w:val="22"/>
        </w:rPr>
        <w:t xml:space="preserve"> </w:t>
      </w:r>
      <w:r w:rsidRPr="006D60FD">
        <w:rPr>
          <w:szCs w:val="22"/>
        </w:rPr>
        <w:t>and subdivide them within each segment by their respective stage of development: “production properties”, “advanced-stage properties” and “exploration properties.”  Advanced</w:t>
      </w:r>
      <w:r w:rsidRPr="00026350">
        <w:rPr>
          <w:szCs w:val="22"/>
        </w:rPr>
        <w:t xml:space="preserve">-stage properties consist of properties for which advanced studies and reports have been completed indicating the presence of economically mineable mineralized material or in some cases, proven and probable reserves, and for which we have obtained or are in the process of obtaining the required permitting. Our designation of certain properties as “production properties” or “advanced-stage properties” should not suggest that we have proven or probable reserves at those properties as defined by </w:t>
      </w:r>
      <w:r>
        <w:rPr>
          <w:szCs w:val="22"/>
        </w:rPr>
        <w:t>S-K</w:t>
      </w:r>
      <w:r w:rsidR="00723236">
        <w:rPr>
          <w:szCs w:val="22"/>
        </w:rPr>
        <w:t xml:space="preserve"> </w:t>
      </w:r>
      <w:r>
        <w:rPr>
          <w:szCs w:val="22"/>
        </w:rPr>
        <w:t>1300</w:t>
      </w:r>
      <w:r w:rsidRPr="00026350">
        <w:rPr>
          <w:szCs w:val="22"/>
        </w:rPr>
        <w:t>.</w:t>
      </w:r>
      <w:r w:rsidR="00B03CC1">
        <w:rPr>
          <w:szCs w:val="22"/>
        </w:rPr>
        <w:t xml:space="preserve"> Our current operating or advanced stage properties are the following: Fox Complex in Ontario, Canada; the Gold Bar Mine in Nevada, US; the Los Azules copper project in Argentina; the San Jose Mine in Santa Cruz, Argentina and the Fenix Project in Sinaloa, Mexico.</w:t>
      </w:r>
    </w:p>
    <w:p w:rsidR="00F43D62" w:rsidP="00B03CC1" w:rsidRDefault="00F43D62">
      <w:pPr>
        <w:pStyle w:val="NoSpacing"/>
      </w:pPr>
      <w:r>
        <w:t xml:space="preserve">The following table summarizes </w:t>
      </w:r>
      <w:r w:rsidR="00A12794">
        <w:t>our other</w:t>
      </w:r>
      <w:r>
        <w:t xml:space="preserve"> properties </w:t>
      </w:r>
      <w:r w:rsidR="00A12794">
        <w:t>in the United States:</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0" w:type="dxa"/>
          <w:right w:w="0" w:type="dxa"/>
        </w:tblCellMar>
        <w:tblLook w:val="04A0" w:firstRow="1" w:lastRow="0" w:firstColumn="1" w:lastColumn="0" w:noHBand="0" w:noVBand="1"/>
      </w:tblPr>
      <w:tblGrid>
        <w:gridCol w:w="706"/>
        <w:gridCol w:w="608"/>
        <w:gridCol w:w="1889"/>
        <w:gridCol w:w="446"/>
        <w:gridCol w:w="660"/>
        <w:gridCol w:w="1557"/>
        <w:gridCol w:w="3840"/>
      </w:tblGrid>
      <w:tr w:rsidR="00A12794" w:rsidTr="00A12794">
        <w:trPr>
          <w:trHeight w:val="20" w:hRule="exact"/>
        </w:trPr>
        <w:tc>
          <w:tcPr>
            <w:tcW w:w="364" w:type="pct"/>
            <w:tcBorders>
              <w:top w:val="nil"/>
              <w:left w:val="nil"/>
              <w:bottom w:val="nil"/>
              <w:right w:val="nil"/>
            </w:tcBorders>
            <w:noWrap/>
          </w:tcPr>
          <w:p w:rsidR="00A12794" w:rsidP="00B4313D" w:rsidRDefault="00A12794">
            <w:pPr>
              <w:keepNext/>
              <w:rPr>
                <w:sz w:val="2"/>
              </w:rPr>
            </w:pPr>
            <w:bookmarkStart w:name="_59d50d37_8dde_4e85_95aa_21900b0d4148" w:colFirst="0" w:colLast="0" w:id="573"/>
            <w:bookmarkStart w:name="_be82a7e5_d7dc_4c71_840b_ed6df0060d77" w:colFirst="1" w:colLast="1" w:id="574"/>
            <w:bookmarkStart w:name="_15cde461_8bfc_440c_b020_0e540d3d986a" w:colFirst="2" w:colLast="2" w:id="575"/>
            <w:bookmarkStart w:name="_093174ab_5244_4a1b_8516_3419507c3aab" w:colFirst="3" w:colLast="3" w:id="576"/>
            <w:bookmarkStart w:name="_ee5318eb_cb45_469c_a877_5f9d1c0c2f9e" w:colFirst="4" w:colLast="4" w:id="577"/>
            <w:bookmarkStart w:name="_65b34c61_7ec5_4364_bcab_6073003a6dbc" w:colFirst="5" w:colLast="5" w:id="578"/>
            <w:bookmarkStart w:name="_a1bb9744_6ab4_47e3_b9bb_9c519f77bd25" w:colFirst="6" w:colLast="6" w:id="579"/>
            <w:bookmarkStart w:name="_1657d508_1be0_42fd_97ad_6d22d21efcb1" w:id="580"/>
          </w:p>
        </w:tc>
        <w:tc>
          <w:tcPr>
            <w:tcW w:w="313" w:type="pct"/>
            <w:tcBorders>
              <w:top w:val="nil"/>
              <w:left w:val="nil"/>
              <w:bottom w:val="nil"/>
              <w:right w:val="nil"/>
            </w:tcBorders>
            <w:noWrap/>
          </w:tcPr>
          <w:p w:rsidR="00A12794" w:rsidP="00B4313D" w:rsidRDefault="00A12794">
            <w:pPr>
              <w:keepNext/>
              <w:rPr>
                <w:sz w:val="2"/>
              </w:rPr>
            </w:pPr>
          </w:p>
        </w:tc>
        <w:tc>
          <w:tcPr>
            <w:tcW w:w="973" w:type="pct"/>
            <w:tcBorders>
              <w:top w:val="nil"/>
              <w:left w:val="nil"/>
              <w:bottom w:val="nil"/>
              <w:right w:val="nil"/>
            </w:tcBorders>
            <w:noWrap/>
          </w:tcPr>
          <w:p w:rsidR="00A12794" w:rsidP="00B4313D" w:rsidRDefault="00A12794">
            <w:pPr>
              <w:keepNext/>
              <w:rPr>
                <w:sz w:val="2"/>
              </w:rPr>
            </w:pPr>
          </w:p>
        </w:tc>
        <w:tc>
          <w:tcPr>
            <w:tcW w:w="230" w:type="pct"/>
            <w:tcBorders>
              <w:top w:val="nil"/>
              <w:left w:val="nil"/>
              <w:bottom w:val="nil"/>
              <w:right w:val="nil"/>
            </w:tcBorders>
            <w:noWrap/>
          </w:tcPr>
          <w:p w:rsidR="00A12794" w:rsidP="00B4313D" w:rsidRDefault="00A12794">
            <w:pPr>
              <w:keepNext/>
              <w:rPr>
                <w:sz w:val="2"/>
              </w:rPr>
            </w:pPr>
          </w:p>
        </w:tc>
        <w:tc>
          <w:tcPr>
            <w:tcW w:w="340" w:type="pct"/>
            <w:tcBorders>
              <w:top w:val="nil"/>
              <w:left w:val="nil"/>
              <w:bottom w:val="nil"/>
              <w:right w:val="nil"/>
            </w:tcBorders>
            <w:noWrap/>
          </w:tcPr>
          <w:p w:rsidR="00A12794" w:rsidP="00B4313D" w:rsidRDefault="00A12794">
            <w:pPr>
              <w:keepNext/>
              <w:rPr>
                <w:sz w:val="2"/>
              </w:rPr>
            </w:pPr>
          </w:p>
        </w:tc>
        <w:tc>
          <w:tcPr>
            <w:tcW w:w="802" w:type="pct"/>
            <w:tcBorders>
              <w:top w:val="nil"/>
              <w:left w:val="nil"/>
              <w:bottom w:val="nil"/>
              <w:right w:val="nil"/>
            </w:tcBorders>
            <w:noWrap/>
          </w:tcPr>
          <w:p w:rsidR="00A12794" w:rsidP="00B4313D" w:rsidRDefault="00A12794">
            <w:pPr>
              <w:keepNext/>
              <w:rPr>
                <w:sz w:val="2"/>
              </w:rPr>
            </w:pPr>
          </w:p>
        </w:tc>
        <w:tc>
          <w:tcPr>
            <w:tcW w:w="1978" w:type="pct"/>
            <w:tcBorders>
              <w:top w:val="nil"/>
              <w:left w:val="nil"/>
              <w:bottom w:val="nil"/>
              <w:right w:val="nil"/>
            </w:tcBorders>
            <w:noWrap/>
          </w:tcPr>
          <w:p w:rsidR="00A12794" w:rsidP="00B4313D" w:rsidRDefault="00A12794">
            <w:pPr>
              <w:keepNext/>
              <w:rPr>
                <w:sz w:val="2"/>
              </w:rPr>
            </w:pPr>
          </w:p>
        </w:tc>
      </w:tr>
      <w:tr w:rsidR="00A12794" w:rsidTr="00A12794">
        <w:tc>
          <w:tcPr>
            <w:tcW w:w="364" w:type="pct"/>
            <w:tcBorders>
              <w:top w:val="single" w:color="000000" w:sz="4" w:space="0"/>
              <w:left w:val="single" w:color="000000" w:sz="4" w:space="0"/>
              <w:bottom w:val="single" w:color="000000" w:sz="4" w:space="0"/>
              <w:right w:val="nil"/>
              <w:tl2br w:val="nil"/>
              <w:tr2bl w:val="nil"/>
            </w:tcBorders>
            <w:shd w:val="clear" w:color="auto" w:fill="auto"/>
            <w:noWrap/>
          </w:tcPr>
          <w:p w:rsidR="00A12794" w:rsidP="00B4313D" w:rsidRDefault="00A12794">
            <w:pPr>
              <w:jc w:val="center"/>
              <w:rPr>
                <w:b/>
                <w:color w:val="000000"/>
                <w:sz w:val="16"/>
              </w:rPr>
            </w:pPr>
            <w:bookmarkStart w:name="_30f92d6b_a98e_4ad3_b611_13694cd2581e" w:id="581"/>
            <w:bookmarkEnd w:id="573"/>
            <w:bookmarkEnd w:id="574"/>
            <w:bookmarkEnd w:id="575"/>
            <w:bookmarkEnd w:id="576"/>
            <w:bookmarkEnd w:id="577"/>
            <w:bookmarkEnd w:id="578"/>
            <w:bookmarkEnd w:id="579"/>
            <w:r>
              <w:rPr>
                <w:rFonts w:eastAsia="Times New Roman"/>
                <w:b/>
                <w:color w:val="000000"/>
                <w:sz w:val="16"/>
              </w:rPr>
              <w:t>Project Name</w:t>
            </w:r>
          </w:p>
        </w:tc>
        <w:tc>
          <w:tcPr>
            <w:tcW w:w="313" w:type="pct"/>
            <w:tcBorders>
              <w:top w:val="single" w:color="000000" w:sz="4" w:space="0"/>
              <w:left w:val="nil"/>
              <w:bottom w:val="single" w:color="000000" w:sz="4" w:space="0"/>
              <w:right w:val="nil"/>
              <w:tl2br w:val="nil"/>
              <w:tr2bl w:val="nil"/>
            </w:tcBorders>
            <w:shd w:val="clear" w:color="auto" w:fill="auto"/>
            <w:noWrap/>
          </w:tcPr>
          <w:p w:rsidR="00A12794" w:rsidP="00B4313D" w:rsidRDefault="00A12794">
            <w:pPr>
              <w:jc w:val="center"/>
              <w:rPr>
                <w:b/>
                <w:color w:val="000000"/>
                <w:sz w:val="16"/>
              </w:rPr>
            </w:pPr>
            <w:r>
              <w:rPr>
                <w:rFonts w:eastAsia="Times New Roman"/>
                <w:b/>
                <w:color w:val="000000"/>
                <w:sz w:val="16"/>
              </w:rPr>
              <w:t>County</w:t>
            </w:r>
          </w:p>
        </w:tc>
        <w:tc>
          <w:tcPr>
            <w:tcW w:w="973" w:type="pct"/>
            <w:tcBorders>
              <w:top w:val="single" w:color="000000" w:sz="4" w:space="0"/>
              <w:left w:val="nil"/>
              <w:bottom w:val="single" w:color="000000" w:sz="4" w:space="0"/>
              <w:right w:val="nil"/>
              <w:tl2br w:val="nil"/>
              <w:tr2bl w:val="nil"/>
            </w:tcBorders>
            <w:shd w:val="clear" w:color="auto" w:fill="auto"/>
            <w:noWrap/>
          </w:tcPr>
          <w:p w:rsidR="00A12794" w:rsidP="00B4313D" w:rsidRDefault="00A12794">
            <w:pPr>
              <w:jc w:val="center"/>
              <w:rPr>
                <w:b/>
                <w:color w:val="000000"/>
                <w:sz w:val="16"/>
              </w:rPr>
            </w:pPr>
            <w:r>
              <w:rPr>
                <w:rFonts w:eastAsia="Times New Roman"/>
                <w:b/>
                <w:color w:val="000000"/>
                <w:sz w:val="16"/>
              </w:rPr>
              <w:t>Type of Interest</w:t>
            </w:r>
          </w:p>
        </w:tc>
        <w:tc>
          <w:tcPr>
            <w:tcW w:w="230" w:type="pct"/>
            <w:tcBorders>
              <w:top w:val="single" w:color="000000" w:sz="4" w:space="0"/>
              <w:left w:val="nil"/>
              <w:bottom w:val="single" w:color="000000" w:sz="4" w:space="0"/>
              <w:right w:val="nil"/>
              <w:tl2br w:val="nil"/>
              <w:tr2bl w:val="nil"/>
            </w:tcBorders>
            <w:shd w:val="clear" w:color="auto" w:fill="auto"/>
            <w:noWrap/>
          </w:tcPr>
          <w:p w:rsidR="00A12794" w:rsidP="00B4313D" w:rsidRDefault="00A12794">
            <w:pPr>
              <w:jc w:val="center"/>
              <w:rPr>
                <w:b/>
                <w:color w:val="000000"/>
                <w:sz w:val="16"/>
              </w:rPr>
            </w:pPr>
            <w:r>
              <w:rPr>
                <w:rFonts w:eastAsia="Times New Roman"/>
                <w:b/>
                <w:color w:val="000000"/>
                <w:sz w:val="16"/>
              </w:rPr>
              <w:t>Acres</w:t>
            </w:r>
          </w:p>
        </w:tc>
        <w:tc>
          <w:tcPr>
            <w:tcW w:w="340" w:type="pct"/>
            <w:tcBorders>
              <w:top w:val="single" w:color="000000" w:sz="4" w:space="0"/>
              <w:left w:val="nil"/>
              <w:bottom w:val="single" w:color="000000" w:sz="4" w:space="0"/>
              <w:right w:val="nil"/>
              <w:tl2br w:val="nil"/>
              <w:tr2bl w:val="nil"/>
            </w:tcBorders>
            <w:shd w:val="clear" w:color="auto" w:fill="auto"/>
            <w:noWrap/>
          </w:tcPr>
          <w:p w:rsidR="00A12794" w:rsidP="00B4313D" w:rsidRDefault="00A12794">
            <w:pPr>
              <w:jc w:val="center"/>
              <w:rPr>
                <w:b/>
                <w:color w:val="000000"/>
                <w:sz w:val="16"/>
              </w:rPr>
            </w:pPr>
            <w:r>
              <w:rPr>
                <w:rFonts w:eastAsia="Times New Roman"/>
                <w:b/>
                <w:color w:val="000000"/>
                <w:sz w:val="16"/>
              </w:rPr>
              <w:t>Hectares</w:t>
            </w:r>
          </w:p>
        </w:tc>
        <w:tc>
          <w:tcPr>
            <w:tcW w:w="802" w:type="pct"/>
            <w:tcBorders>
              <w:top w:val="single" w:color="000000" w:sz="4" w:space="0"/>
              <w:left w:val="nil"/>
              <w:bottom w:val="single" w:color="000000" w:sz="4" w:space="0"/>
              <w:right w:val="nil"/>
              <w:tl2br w:val="nil"/>
              <w:tr2bl w:val="nil"/>
            </w:tcBorders>
            <w:shd w:val="clear" w:color="auto" w:fill="auto"/>
            <w:noWrap/>
          </w:tcPr>
          <w:p w:rsidR="00A12794" w:rsidP="00B4313D" w:rsidRDefault="00A12794">
            <w:pPr>
              <w:jc w:val="center"/>
              <w:rPr>
                <w:b/>
                <w:color w:val="000000"/>
                <w:sz w:val="16"/>
              </w:rPr>
            </w:pPr>
            <w:r>
              <w:rPr>
                <w:rFonts w:eastAsia="Times New Roman"/>
                <w:b/>
                <w:color w:val="000000"/>
                <w:sz w:val="16"/>
              </w:rPr>
              <w:t>Claimant or Owner</w:t>
            </w:r>
          </w:p>
        </w:tc>
        <w:tc>
          <w:tcPr>
            <w:tcW w:w="1978" w:type="pct"/>
            <w:tcBorders>
              <w:top w:val="single" w:color="000000" w:sz="4" w:space="0"/>
              <w:left w:val="nil"/>
              <w:bottom w:val="single" w:color="000000" w:sz="4" w:space="0"/>
              <w:right w:val="single" w:color="000000" w:sz="4" w:space="0"/>
              <w:tl2br w:val="nil"/>
              <w:tr2bl w:val="nil"/>
            </w:tcBorders>
            <w:shd w:val="clear" w:color="auto" w:fill="auto"/>
            <w:noWrap/>
          </w:tcPr>
          <w:p w:rsidR="00A12794" w:rsidP="00B4313D" w:rsidRDefault="00A12794">
            <w:pPr>
              <w:jc w:val="center"/>
              <w:rPr>
                <w:b/>
                <w:color w:val="000000"/>
                <w:sz w:val="16"/>
              </w:rPr>
            </w:pPr>
            <w:r>
              <w:rPr>
                <w:rFonts w:eastAsia="Times New Roman"/>
                <w:b/>
                <w:color w:val="000000"/>
                <w:sz w:val="16"/>
              </w:rPr>
              <w:t>Agreement Status</w:t>
            </w:r>
          </w:p>
        </w:tc>
      </w:tr>
      <w:tr w:rsidR="00A12794" w:rsidTr="00A12794">
        <w:tc>
          <w:tcPr>
            <w:tcW w:w="364" w:type="pct"/>
            <w:tcBorders>
              <w:top w:val="nil"/>
              <w:left w:val="single" w:color="000000" w:sz="4" w:space="0"/>
              <w:bottom w:val="nil"/>
              <w:right w:val="nil"/>
              <w:tl2br w:val="nil"/>
              <w:tr2bl w:val="nil"/>
            </w:tcBorders>
            <w:shd w:val="clear" w:color="auto" w:fill="CCEEFF"/>
            <w:noWrap/>
          </w:tcPr>
          <w:p w:rsidR="00A12794" w:rsidP="00B4313D" w:rsidRDefault="00A12794">
            <w:pPr>
              <w:rPr>
                <w:color w:val="000000"/>
                <w:sz w:val="16"/>
              </w:rPr>
            </w:pPr>
            <w:bookmarkStart w:name="_f19f7335_5723_42d6_8c09_05ad1d79a43e" w:id="582"/>
            <w:bookmarkEnd w:id="581"/>
            <w:r>
              <w:rPr>
                <w:rFonts w:eastAsia="Times New Roman"/>
                <w:color w:val="000000"/>
                <w:sz w:val="16"/>
              </w:rPr>
              <w:t>Tonkin Springs</w:t>
            </w:r>
          </w:p>
        </w:tc>
        <w:tc>
          <w:tcPr>
            <w:tcW w:w="313" w:type="pct"/>
            <w:tcBorders>
              <w:top w:val="nil"/>
              <w:left w:val="nil"/>
              <w:bottom w:val="nil"/>
              <w:right w:val="nil"/>
              <w:tl2br w:val="nil"/>
              <w:tr2bl w:val="nil"/>
            </w:tcBorders>
            <w:shd w:val="clear" w:color="auto" w:fill="CCEEFF"/>
            <w:noWrap/>
          </w:tcPr>
          <w:p w:rsidR="00A12794" w:rsidP="00B4313D" w:rsidRDefault="00A12794">
            <w:pPr>
              <w:rPr>
                <w:color w:val="000000"/>
                <w:sz w:val="16"/>
              </w:rPr>
            </w:pPr>
            <w:r>
              <w:rPr>
                <w:rFonts w:eastAsia="Times New Roman"/>
                <w:color w:val="000000"/>
                <w:sz w:val="16"/>
              </w:rPr>
              <w:t>Eureka County</w:t>
            </w:r>
          </w:p>
        </w:tc>
        <w:tc>
          <w:tcPr>
            <w:tcW w:w="973" w:type="pct"/>
            <w:tcBorders>
              <w:top w:val="nil"/>
              <w:left w:val="nil"/>
              <w:bottom w:val="nil"/>
              <w:right w:val="nil"/>
              <w:tl2br w:val="nil"/>
              <w:tr2bl w:val="nil"/>
            </w:tcBorders>
            <w:shd w:val="clear" w:color="auto" w:fill="CCEEFF"/>
            <w:noWrap/>
          </w:tcPr>
          <w:p w:rsidR="00A12794" w:rsidP="00B4313D" w:rsidRDefault="00A12794">
            <w:pPr>
              <w:rPr>
                <w:color w:val="000000"/>
                <w:sz w:val="16"/>
              </w:rPr>
            </w:pPr>
            <w:r>
              <w:rPr>
                <w:rFonts w:eastAsia="Times New Roman"/>
                <w:color w:val="000000"/>
                <w:sz w:val="16"/>
              </w:rPr>
              <w:t>1390 Unpatented Claims</w:t>
            </w:r>
          </w:p>
        </w:tc>
        <w:tc>
          <w:tcPr>
            <w:tcW w:w="230" w:type="pct"/>
            <w:tcBorders>
              <w:top w:val="nil"/>
              <w:left w:val="nil"/>
              <w:bottom w:val="nil"/>
              <w:right w:val="nil"/>
              <w:tl2br w:val="nil"/>
              <w:tr2bl w:val="nil"/>
            </w:tcBorders>
            <w:shd w:val="clear" w:color="auto" w:fill="CCEEFF"/>
            <w:noWrap/>
          </w:tcPr>
          <w:p w:rsidR="00A12794" w:rsidP="00B4313D" w:rsidRDefault="00A12794">
            <w:pPr>
              <w:jc w:val="center"/>
              <w:rPr>
                <w:color w:val="000000"/>
                <w:sz w:val="16"/>
              </w:rPr>
            </w:pPr>
            <w:r>
              <w:rPr>
                <w:rFonts w:eastAsia="Times New Roman"/>
                <w:color w:val="000000"/>
                <w:sz w:val="16"/>
              </w:rPr>
              <w:t>27708</w:t>
            </w:r>
          </w:p>
        </w:tc>
        <w:tc>
          <w:tcPr>
            <w:tcW w:w="340" w:type="pct"/>
            <w:tcBorders>
              <w:top w:val="nil"/>
              <w:left w:val="nil"/>
              <w:bottom w:val="nil"/>
              <w:right w:val="nil"/>
              <w:tl2br w:val="nil"/>
              <w:tr2bl w:val="nil"/>
            </w:tcBorders>
            <w:shd w:val="clear" w:color="auto" w:fill="CCEEFF"/>
            <w:noWrap/>
          </w:tcPr>
          <w:p w:rsidR="00A12794" w:rsidP="00B4313D" w:rsidRDefault="00A12794">
            <w:pPr>
              <w:jc w:val="center"/>
              <w:rPr>
                <w:color w:val="000000"/>
                <w:sz w:val="16"/>
              </w:rPr>
            </w:pPr>
            <w:r>
              <w:rPr>
                <w:rFonts w:eastAsia="Times New Roman"/>
                <w:color w:val="000000"/>
                <w:sz w:val="16"/>
              </w:rPr>
              <w:t>11213</w:t>
            </w:r>
          </w:p>
        </w:tc>
        <w:tc>
          <w:tcPr>
            <w:tcW w:w="802" w:type="pct"/>
            <w:tcBorders>
              <w:top w:val="nil"/>
              <w:left w:val="nil"/>
              <w:bottom w:val="nil"/>
              <w:right w:val="nil"/>
              <w:tl2br w:val="nil"/>
              <w:tr2bl w:val="nil"/>
            </w:tcBorders>
            <w:shd w:val="clear" w:color="auto" w:fill="CCEEFF"/>
            <w:noWrap/>
          </w:tcPr>
          <w:p w:rsidR="00A12794" w:rsidP="00B4313D" w:rsidRDefault="00A12794">
            <w:pPr>
              <w:rPr>
                <w:color w:val="000000"/>
                <w:sz w:val="16"/>
              </w:rPr>
            </w:pPr>
            <w:r>
              <w:rPr>
                <w:rFonts w:eastAsia="Times New Roman"/>
                <w:color w:val="000000"/>
                <w:sz w:val="16"/>
              </w:rPr>
              <w:t>Held By Tonkin Springs LLC</w:t>
            </w:r>
          </w:p>
        </w:tc>
        <w:tc>
          <w:tcPr>
            <w:tcW w:w="1978" w:type="pct"/>
            <w:tcBorders>
              <w:top w:val="nil"/>
              <w:left w:val="nil"/>
              <w:bottom w:val="nil"/>
              <w:right w:val="single" w:color="000000" w:sz="4" w:space="0"/>
              <w:tl2br w:val="nil"/>
              <w:tr2bl w:val="nil"/>
            </w:tcBorders>
            <w:shd w:val="clear" w:color="auto" w:fill="CCEEFF"/>
            <w:noWrap/>
          </w:tcPr>
          <w:p w:rsidR="00A12794" w:rsidP="00B4313D" w:rsidRDefault="00A12794">
            <w:pPr>
              <w:rPr>
                <w:color w:val="000000"/>
                <w:sz w:val="16"/>
              </w:rPr>
            </w:pPr>
            <w:r>
              <w:rPr>
                <w:rFonts w:eastAsia="Times New Roman"/>
                <w:color w:val="000000"/>
                <w:sz w:val="16"/>
              </w:rPr>
              <w:t>Not currently under agreement.</w:t>
            </w:r>
          </w:p>
        </w:tc>
      </w:tr>
      <w:tr w:rsidR="00A12794" w:rsidTr="00A12794">
        <w:tc>
          <w:tcPr>
            <w:tcW w:w="364" w:type="pct"/>
            <w:tcBorders>
              <w:top w:val="nil"/>
              <w:left w:val="single" w:color="000000" w:sz="4" w:space="0"/>
              <w:bottom w:val="nil"/>
              <w:right w:val="nil"/>
              <w:tl2br w:val="nil"/>
              <w:tr2bl w:val="nil"/>
            </w:tcBorders>
            <w:noWrap/>
          </w:tcPr>
          <w:p w:rsidR="00A12794" w:rsidP="00B4313D" w:rsidRDefault="00A12794">
            <w:pPr>
              <w:rPr>
                <w:color w:val="000000"/>
                <w:sz w:val="16"/>
              </w:rPr>
            </w:pPr>
            <w:bookmarkStart w:name="_63409694_dc0f_4d8e_866e_a2df5d15749b" w:id="583"/>
            <w:bookmarkEnd w:id="582"/>
            <w:r>
              <w:rPr>
                <w:rFonts w:eastAsia="Times New Roman"/>
                <w:color w:val="000000"/>
                <w:sz w:val="16"/>
              </w:rPr>
              <w:t>Cornerstone</w:t>
            </w:r>
          </w:p>
        </w:tc>
        <w:tc>
          <w:tcPr>
            <w:tcW w:w="313" w:type="pct"/>
            <w:tcBorders>
              <w:top w:val="nil"/>
              <w:left w:val="nil"/>
              <w:bottom w:val="nil"/>
              <w:right w:val="nil"/>
              <w:tl2br w:val="nil"/>
              <w:tr2bl w:val="nil"/>
            </w:tcBorders>
            <w:noWrap/>
          </w:tcPr>
          <w:p w:rsidR="00A12794" w:rsidP="00B4313D" w:rsidRDefault="00A12794">
            <w:pPr>
              <w:rPr>
                <w:color w:val="000000"/>
                <w:sz w:val="16"/>
              </w:rPr>
            </w:pPr>
            <w:r>
              <w:rPr>
                <w:rFonts w:eastAsia="Times New Roman"/>
                <w:color w:val="000000"/>
                <w:sz w:val="16"/>
              </w:rPr>
              <w:t>Eureka County</w:t>
            </w:r>
          </w:p>
        </w:tc>
        <w:tc>
          <w:tcPr>
            <w:tcW w:w="973" w:type="pct"/>
            <w:tcBorders>
              <w:top w:val="nil"/>
              <w:left w:val="nil"/>
              <w:bottom w:val="nil"/>
              <w:right w:val="nil"/>
              <w:tl2br w:val="nil"/>
              <w:tr2bl w:val="nil"/>
            </w:tcBorders>
            <w:noWrap/>
          </w:tcPr>
          <w:p w:rsidR="00A12794" w:rsidP="00B4313D" w:rsidRDefault="00A12794">
            <w:pPr>
              <w:rPr>
                <w:color w:val="000000"/>
                <w:sz w:val="16"/>
              </w:rPr>
            </w:pPr>
            <w:r>
              <w:rPr>
                <w:rFonts w:eastAsia="Times New Roman"/>
                <w:color w:val="000000"/>
                <w:sz w:val="16"/>
              </w:rPr>
              <w:t>50 Unpatented Claims</w:t>
            </w:r>
          </w:p>
        </w:tc>
        <w:tc>
          <w:tcPr>
            <w:tcW w:w="230" w:type="pct"/>
            <w:tcBorders>
              <w:top w:val="nil"/>
              <w:left w:val="nil"/>
              <w:bottom w:val="nil"/>
              <w:right w:val="nil"/>
              <w:tl2br w:val="nil"/>
              <w:tr2bl w:val="nil"/>
            </w:tcBorders>
            <w:noWrap/>
          </w:tcPr>
          <w:p w:rsidR="00A12794" w:rsidP="00B4313D" w:rsidRDefault="00A12794">
            <w:pPr>
              <w:jc w:val="center"/>
              <w:rPr>
                <w:color w:val="000000"/>
                <w:sz w:val="16"/>
              </w:rPr>
            </w:pPr>
            <w:r>
              <w:rPr>
                <w:rFonts w:eastAsia="Times New Roman"/>
                <w:color w:val="000000"/>
                <w:sz w:val="16"/>
              </w:rPr>
              <w:t>1015</w:t>
            </w:r>
          </w:p>
        </w:tc>
        <w:tc>
          <w:tcPr>
            <w:tcW w:w="340" w:type="pct"/>
            <w:tcBorders>
              <w:top w:val="nil"/>
              <w:left w:val="nil"/>
              <w:bottom w:val="nil"/>
              <w:right w:val="nil"/>
              <w:tl2br w:val="nil"/>
              <w:tr2bl w:val="nil"/>
            </w:tcBorders>
            <w:noWrap/>
          </w:tcPr>
          <w:p w:rsidR="00A12794" w:rsidP="00B4313D" w:rsidRDefault="00A12794">
            <w:pPr>
              <w:jc w:val="center"/>
              <w:rPr>
                <w:color w:val="000000"/>
                <w:sz w:val="16"/>
              </w:rPr>
            </w:pPr>
            <w:r>
              <w:rPr>
                <w:rFonts w:eastAsia="Times New Roman"/>
                <w:color w:val="000000"/>
                <w:sz w:val="16"/>
              </w:rPr>
              <w:t>411</w:t>
            </w:r>
          </w:p>
        </w:tc>
        <w:tc>
          <w:tcPr>
            <w:tcW w:w="802" w:type="pct"/>
            <w:tcBorders>
              <w:top w:val="nil"/>
              <w:left w:val="nil"/>
              <w:bottom w:val="nil"/>
              <w:right w:val="nil"/>
              <w:tl2br w:val="nil"/>
              <w:tr2bl w:val="nil"/>
            </w:tcBorders>
            <w:noWrap/>
          </w:tcPr>
          <w:p w:rsidR="00A12794" w:rsidP="00B4313D" w:rsidRDefault="00A12794">
            <w:pPr>
              <w:rPr>
                <w:color w:val="000000"/>
                <w:sz w:val="16"/>
              </w:rPr>
            </w:pPr>
            <w:r>
              <w:rPr>
                <w:rFonts w:eastAsia="Times New Roman"/>
                <w:color w:val="000000"/>
                <w:sz w:val="16"/>
              </w:rPr>
              <w:t>Held by Nevada Pacific Gold LLC</w:t>
            </w:r>
          </w:p>
        </w:tc>
        <w:tc>
          <w:tcPr>
            <w:tcW w:w="1978" w:type="pct"/>
            <w:tcBorders>
              <w:top w:val="nil"/>
              <w:left w:val="nil"/>
              <w:bottom w:val="nil"/>
              <w:right w:val="single" w:color="000000" w:sz="4" w:space="0"/>
              <w:tl2br w:val="nil"/>
              <w:tr2bl w:val="nil"/>
            </w:tcBorders>
            <w:noWrap/>
          </w:tcPr>
          <w:p w:rsidR="00A12794" w:rsidP="00B4313D" w:rsidRDefault="00A12794">
            <w:pPr>
              <w:rPr>
                <w:color w:val="000000"/>
                <w:sz w:val="16"/>
              </w:rPr>
            </w:pPr>
            <w:r>
              <w:rPr>
                <w:rFonts w:eastAsia="Times New Roman"/>
                <w:color w:val="000000"/>
                <w:sz w:val="16"/>
              </w:rPr>
              <w:t>Not currently under agreement.</w:t>
            </w:r>
          </w:p>
        </w:tc>
      </w:tr>
      <w:tr w:rsidR="00A12794" w:rsidTr="00A12794">
        <w:tc>
          <w:tcPr>
            <w:tcW w:w="364" w:type="pct"/>
            <w:tcBorders>
              <w:top w:val="nil"/>
              <w:left w:val="single" w:color="000000" w:sz="4" w:space="0"/>
              <w:bottom w:val="nil"/>
              <w:right w:val="nil"/>
              <w:tl2br w:val="nil"/>
              <w:tr2bl w:val="nil"/>
            </w:tcBorders>
            <w:shd w:val="clear" w:color="auto" w:fill="CCEEFF"/>
            <w:noWrap/>
          </w:tcPr>
          <w:p w:rsidR="00A12794" w:rsidP="00B4313D" w:rsidRDefault="00A12794">
            <w:pPr>
              <w:rPr>
                <w:color w:val="000000"/>
                <w:sz w:val="16"/>
              </w:rPr>
            </w:pPr>
            <w:bookmarkStart w:name="_a556d885_66a3_4736_9746_8584f70637ec" w:id="584"/>
            <w:bookmarkEnd w:id="583"/>
            <w:r>
              <w:rPr>
                <w:rFonts w:eastAsia="Times New Roman"/>
                <w:color w:val="000000"/>
                <w:sz w:val="16"/>
              </w:rPr>
              <w:t>Patty JV</w:t>
            </w:r>
          </w:p>
        </w:tc>
        <w:tc>
          <w:tcPr>
            <w:tcW w:w="313" w:type="pct"/>
            <w:tcBorders>
              <w:top w:val="nil"/>
              <w:left w:val="nil"/>
              <w:bottom w:val="nil"/>
              <w:right w:val="nil"/>
              <w:tl2br w:val="nil"/>
              <w:tr2bl w:val="nil"/>
            </w:tcBorders>
            <w:shd w:val="clear" w:color="auto" w:fill="CCEEFF"/>
            <w:noWrap/>
          </w:tcPr>
          <w:p w:rsidR="00A12794" w:rsidP="00B4313D" w:rsidRDefault="00A12794">
            <w:pPr>
              <w:rPr>
                <w:color w:val="000000"/>
                <w:sz w:val="16"/>
              </w:rPr>
            </w:pPr>
            <w:r>
              <w:rPr>
                <w:rFonts w:eastAsia="Times New Roman"/>
                <w:color w:val="000000"/>
                <w:sz w:val="16"/>
              </w:rPr>
              <w:t>Eureka County</w:t>
            </w:r>
          </w:p>
        </w:tc>
        <w:tc>
          <w:tcPr>
            <w:tcW w:w="973" w:type="pct"/>
            <w:tcBorders>
              <w:top w:val="nil"/>
              <w:left w:val="nil"/>
              <w:bottom w:val="nil"/>
              <w:right w:val="nil"/>
              <w:tl2br w:val="nil"/>
              <w:tr2bl w:val="nil"/>
            </w:tcBorders>
            <w:shd w:val="clear" w:color="auto" w:fill="CCEEFF"/>
            <w:noWrap/>
          </w:tcPr>
          <w:p w:rsidR="00A12794" w:rsidP="00B4313D" w:rsidRDefault="00A12794">
            <w:pPr>
              <w:rPr>
                <w:color w:val="000000"/>
                <w:sz w:val="16"/>
              </w:rPr>
            </w:pPr>
            <w:r>
              <w:rPr>
                <w:rFonts w:eastAsia="Times New Roman"/>
                <w:color w:val="000000"/>
                <w:sz w:val="16"/>
              </w:rPr>
              <w:t>Total of 616 claims</w:t>
            </w:r>
            <w:r>
              <w:rPr>
                <w:rFonts w:eastAsia="Times New Roman"/>
                <w:color w:val="000000"/>
                <w:sz w:val="16"/>
              </w:rPr>
              <w:br/>
              <w:t>311 claims contributed by McEwen Mining Nevada Inc.</w:t>
            </w:r>
            <w:r>
              <w:rPr>
                <w:rFonts w:eastAsia="Times New Roman"/>
                <w:color w:val="000000"/>
                <w:sz w:val="16"/>
              </w:rPr>
              <w:br/>
              <w:t>257 claims contributed by NGM</w:t>
            </w:r>
            <w:r>
              <w:rPr>
                <w:rFonts w:eastAsia="Times New Roman"/>
                <w:color w:val="000000"/>
                <w:sz w:val="16"/>
              </w:rPr>
              <w:br/>
              <w:t>48 Leased Claims</w:t>
            </w:r>
          </w:p>
        </w:tc>
        <w:tc>
          <w:tcPr>
            <w:tcW w:w="230" w:type="pct"/>
            <w:tcBorders>
              <w:top w:val="nil"/>
              <w:left w:val="nil"/>
              <w:bottom w:val="nil"/>
              <w:right w:val="nil"/>
              <w:tl2br w:val="nil"/>
              <w:tr2bl w:val="nil"/>
            </w:tcBorders>
            <w:shd w:val="clear" w:color="auto" w:fill="CCEEFF"/>
            <w:noWrap/>
          </w:tcPr>
          <w:p w:rsidR="00A12794" w:rsidP="00B4313D" w:rsidRDefault="00A12794">
            <w:pPr>
              <w:jc w:val="center"/>
              <w:rPr>
                <w:color w:val="000000"/>
                <w:sz w:val="16"/>
              </w:rPr>
            </w:pPr>
            <w:r>
              <w:rPr>
                <w:rFonts w:eastAsia="Times New Roman"/>
                <w:color w:val="000000"/>
                <w:sz w:val="16"/>
              </w:rPr>
              <w:t>12644</w:t>
            </w:r>
          </w:p>
        </w:tc>
        <w:tc>
          <w:tcPr>
            <w:tcW w:w="340" w:type="pct"/>
            <w:tcBorders>
              <w:top w:val="nil"/>
              <w:left w:val="nil"/>
              <w:bottom w:val="nil"/>
              <w:right w:val="nil"/>
              <w:tl2br w:val="nil"/>
              <w:tr2bl w:val="nil"/>
            </w:tcBorders>
            <w:shd w:val="clear" w:color="auto" w:fill="CCEEFF"/>
            <w:noWrap/>
          </w:tcPr>
          <w:p w:rsidR="00A12794" w:rsidP="00B4313D" w:rsidRDefault="00A12794">
            <w:pPr>
              <w:jc w:val="center"/>
              <w:rPr>
                <w:color w:val="000000"/>
                <w:sz w:val="16"/>
              </w:rPr>
            </w:pPr>
            <w:r>
              <w:rPr>
                <w:rFonts w:eastAsia="Times New Roman"/>
                <w:color w:val="000000"/>
                <w:sz w:val="16"/>
              </w:rPr>
              <w:t>5117</w:t>
            </w:r>
          </w:p>
        </w:tc>
        <w:tc>
          <w:tcPr>
            <w:tcW w:w="802" w:type="pct"/>
            <w:tcBorders>
              <w:top w:val="nil"/>
              <w:left w:val="nil"/>
              <w:bottom w:val="nil"/>
              <w:right w:val="nil"/>
              <w:tl2br w:val="nil"/>
              <w:tr2bl w:val="nil"/>
            </w:tcBorders>
            <w:shd w:val="clear" w:color="auto" w:fill="CCEEFF"/>
            <w:noWrap/>
          </w:tcPr>
          <w:p w:rsidR="00A12794" w:rsidP="00B4313D" w:rsidRDefault="00A12794">
            <w:pPr>
              <w:rPr>
                <w:color w:val="000000"/>
                <w:sz w:val="16"/>
              </w:rPr>
            </w:pPr>
            <w:r>
              <w:rPr>
                <w:rFonts w:eastAsia="Times New Roman"/>
                <w:color w:val="000000"/>
                <w:sz w:val="16"/>
              </w:rPr>
              <w:t>McEwen Mining Nevada Inc.</w:t>
            </w:r>
            <w:r>
              <w:rPr>
                <w:rFonts w:eastAsia="Times New Roman"/>
                <w:color w:val="000000"/>
                <w:sz w:val="16"/>
              </w:rPr>
              <w:br/>
              <w:t>Nevada Gold Mines</w:t>
            </w:r>
            <w:r>
              <w:rPr>
                <w:rFonts w:eastAsia="Times New Roman"/>
                <w:color w:val="000000"/>
                <w:sz w:val="16"/>
              </w:rPr>
              <w:br/>
              <w:t>Etchegaray, Smith, Damele et al</w:t>
            </w:r>
            <w:r>
              <w:rPr>
                <w:rFonts w:eastAsia="Times New Roman"/>
                <w:color w:val="000000"/>
                <w:sz w:val="16"/>
              </w:rPr>
              <w:br/>
            </w:r>
          </w:p>
        </w:tc>
        <w:tc>
          <w:tcPr>
            <w:tcW w:w="1978" w:type="pct"/>
            <w:tcBorders>
              <w:top w:val="nil"/>
              <w:left w:val="nil"/>
              <w:bottom w:val="nil"/>
              <w:right w:val="single" w:color="000000" w:sz="4" w:space="0"/>
              <w:tl2br w:val="nil"/>
              <w:tr2bl w:val="nil"/>
            </w:tcBorders>
            <w:shd w:val="clear" w:color="auto" w:fill="CCEEFF"/>
            <w:noWrap/>
          </w:tcPr>
          <w:p w:rsidR="00A12794" w:rsidP="00B4313D" w:rsidRDefault="00A12794">
            <w:pPr>
              <w:rPr>
                <w:color w:val="000000"/>
                <w:sz w:val="16"/>
              </w:rPr>
            </w:pPr>
            <w:r>
              <w:rPr>
                <w:rFonts w:eastAsia="Times New Roman"/>
                <w:color w:val="000000"/>
                <w:sz w:val="16"/>
              </w:rPr>
              <w:t>Joint Venture with Nevada Gold Mines (60% as Manager)</w:t>
            </w:r>
            <w:r>
              <w:rPr>
                <w:rFonts w:eastAsia="Times New Roman"/>
                <w:color w:val="000000"/>
                <w:sz w:val="16"/>
              </w:rPr>
              <w:br/>
              <w:t>Serabi Gold (10%) and McEwen Mining Nevada Inc. (30%)</w:t>
            </w:r>
          </w:p>
        </w:tc>
      </w:tr>
      <w:tr w:rsidR="00A12794" w:rsidTr="00A12794">
        <w:tc>
          <w:tcPr>
            <w:tcW w:w="364" w:type="pct"/>
            <w:tcBorders>
              <w:top w:val="nil"/>
              <w:left w:val="single" w:color="000000" w:sz="4" w:space="0"/>
              <w:bottom w:val="nil"/>
              <w:right w:val="nil"/>
              <w:tl2br w:val="nil"/>
              <w:tr2bl w:val="nil"/>
            </w:tcBorders>
            <w:noWrap/>
          </w:tcPr>
          <w:p w:rsidR="00A12794" w:rsidP="00B4313D" w:rsidRDefault="00A12794">
            <w:pPr>
              <w:rPr>
                <w:color w:val="000000"/>
                <w:sz w:val="16"/>
              </w:rPr>
            </w:pPr>
            <w:bookmarkStart w:name="_9d776101_617a_423b_81b6_527d6cb67de8" w:id="585"/>
            <w:bookmarkEnd w:id="584"/>
            <w:r>
              <w:rPr>
                <w:rFonts w:eastAsia="Times New Roman"/>
                <w:color w:val="000000"/>
                <w:sz w:val="16"/>
              </w:rPr>
              <w:t>New Pass</w:t>
            </w:r>
          </w:p>
        </w:tc>
        <w:tc>
          <w:tcPr>
            <w:tcW w:w="313" w:type="pct"/>
            <w:tcBorders>
              <w:top w:val="nil"/>
              <w:left w:val="nil"/>
              <w:bottom w:val="nil"/>
              <w:right w:val="nil"/>
              <w:tl2br w:val="nil"/>
              <w:tr2bl w:val="nil"/>
            </w:tcBorders>
            <w:noWrap/>
          </w:tcPr>
          <w:p w:rsidR="00A12794" w:rsidP="00B4313D" w:rsidRDefault="00A12794">
            <w:pPr>
              <w:rPr>
                <w:color w:val="000000"/>
                <w:sz w:val="16"/>
              </w:rPr>
            </w:pPr>
            <w:r>
              <w:rPr>
                <w:rFonts w:eastAsia="Times New Roman"/>
                <w:color w:val="000000"/>
                <w:sz w:val="16"/>
              </w:rPr>
              <w:t>Churchill County</w:t>
            </w:r>
          </w:p>
        </w:tc>
        <w:tc>
          <w:tcPr>
            <w:tcW w:w="973" w:type="pct"/>
            <w:tcBorders>
              <w:top w:val="nil"/>
              <w:left w:val="nil"/>
              <w:bottom w:val="nil"/>
              <w:right w:val="nil"/>
              <w:tl2br w:val="nil"/>
              <w:tr2bl w:val="nil"/>
            </w:tcBorders>
            <w:noWrap/>
          </w:tcPr>
          <w:p w:rsidR="00A12794" w:rsidP="00B4313D" w:rsidRDefault="00A12794">
            <w:pPr>
              <w:rPr>
                <w:color w:val="000000"/>
                <w:sz w:val="16"/>
              </w:rPr>
            </w:pPr>
            <w:r>
              <w:rPr>
                <w:rFonts w:eastAsia="Times New Roman"/>
                <w:color w:val="000000"/>
                <w:sz w:val="16"/>
              </w:rPr>
              <w:t>107 Unpatented Claims</w:t>
            </w:r>
          </w:p>
        </w:tc>
        <w:tc>
          <w:tcPr>
            <w:tcW w:w="230" w:type="pct"/>
            <w:tcBorders>
              <w:top w:val="nil"/>
              <w:left w:val="nil"/>
              <w:bottom w:val="nil"/>
              <w:right w:val="nil"/>
              <w:tl2br w:val="nil"/>
              <w:tr2bl w:val="nil"/>
            </w:tcBorders>
            <w:noWrap/>
          </w:tcPr>
          <w:p w:rsidR="00A12794" w:rsidP="00B4313D" w:rsidRDefault="00A12794">
            <w:pPr>
              <w:jc w:val="center"/>
              <w:rPr>
                <w:color w:val="000000"/>
                <w:sz w:val="16"/>
              </w:rPr>
            </w:pPr>
            <w:r>
              <w:rPr>
                <w:rFonts w:eastAsia="Times New Roman"/>
                <w:color w:val="000000"/>
                <w:sz w:val="16"/>
              </w:rPr>
              <w:t>2211</w:t>
            </w:r>
          </w:p>
        </w:tc>
        <w:tc>
          <w:tcPr>
            <w:tcW w:w="340" w:type="pct"/>
            <w:tcBorders>
              <w:top w:val="nil"/>
              <w:left w:val="nil"/>
              <w:bottom w:val="nil"/>
              <w:right w:val="nil"/>
              <w:tl2br w:val="nil"/>
              <w:tr2bl w:val="nil"/>
            </w:tcBorders>
            <w:noWrap/>
          </w:tcPr>
          <w:p w:rsidR="00A12794" w:rsidP="00B4313D" w:rsidRDefault="00A12794">
            <w:pPr>
              <w:jc w:val="center"/>
              <w:rPr>
                <w:color w:val="000000"/>
                <w:sz w:val="16"/>
              </w:rPr>
            </w:pPr>
            <w:r>
              <w:rPr>
                <w:rFonts w:eastAsia="Times New Roman"/>
                <w:color w:val="000000"/>
                <w:sz w:val="16"/>
              </w:rPr>
              <w:t>895</w:t>
            </w:r>
          </w:p>
        </w:tc>
        <w:tc>
          <w:tcPr>
            <w:tcW w:w="802" w:type="pct"/>
            <w:tcBorders>
              <w:top w:val="nil"/>
              <w:left w:val="nil"/>
              <w:bottom w:val="nil"/>
              <w:right w:val="nil"/>
              <w:tl2br w:val="nil"/>
              <w:tr2bl w:val="nil"/>
            </w:tcBorders>
            <w:noWrap/>
          </w:tcPr>
          <w:p w:rsidR="00A12794" w:rsidP="00B4313D" w:rsidRDefault="00A12794">
            <w:pPr>
              <w:rPr>
                <w:color w:val="000000"/>
                <w:sz w:val="16"/>
              </w:rPr>
            </w:pPr>
            <w:r>
              <w:rPr>
                <w:rFonts w:eastAsia="Times New Roman"/>
                <w:color w:val="000000"/>
                <w:sz w:val="16"/>
              </w:rPr>
              <w:t>Held by McEwen Mining Nevada Inc.</w:t>
            </w:r>
          </w:p>
        </w:tc>
        <w:tc>
          <w:tcPr>
            <w:tcW w:w="1978" w:type="pct"/>
            <w:tcBorders>
              <w:top w:val="nil"/>
              <w:left w:val="nil"/>
              <w:bottom w:val="nil"/>
              <w:right w:val="single" w:color="000000" w:sz="4" w:space="0"/>
              <w:tl2br w:val="nil"/>
              <w:tr2bl w:val="nil"/>
            </w:tcBorders>
            <w:noWrap/>
          </w:tcPr>
          <w:p w:rsidR="00A12794" w:rsidP="00B4313D" w:rsidRDefault="00A12794">
            <w:pPr>
              <w:rPr>
                <w:color w:val="000000"/>
                <w:sz w:val="16"/>
              </w:rPr>
            </w:pPr>
            <w:r>
              <w:rPr>
                <w:rFonts w:eastAsia="Times New Roman"/>
                <w:color w:val="000000"/>
                <w:sz w:val="16"/>
              </w:rPr>
              <w:t>Under a 50/50 JV with Bonaventure (Iconic)</w:t>
            </w:r>
          </w:p>
        </w:tc>
      </w:tr>
      <w:tr w:rsidR="00A12794" w:rsidTr="00A12794">
        <w:tc>
          <w:tcPr>
            <w:tcW w:w="364" w:type="pct"/>
            <w:tcBorders>
              <w:top w:val="nil"/>
              <w:left w:val="single" w:color="000000" w:sz="4" w:space="0"/>
              <w:bottom w:val="nil"/>
              <w:right w:val="nil"/>
              <w:tl2br w:val="nil"/>
              <w:tr2bl w:val="nil"/>
            </w:tcBorders>
            <w:shd w:val="clear" w:color="auto" w:fill="CCEEFF"/>
            <w:noWrap/>
          </w:tcPr>
          <w:p w:rsidR="00A12794" w:rsidP="00B4313D" w:rsidRDefault="00A12794">
            <w:pPr>
              <w:rPr>
                <w:color w:val="000000"/>
                <w:sz w:val="16"/>
              </w:rPr>
            </w:pPr>
            <w:bookmarkStart w:name="_83674335_b78c_4e4c_a3d6_00be57418f13" w:id="586"/>
            <w:bookmarkEnd w:id="585"/>
            <w:r>
              <w:rPr>
                <w:rFonts w:eastAsia="Times New Roman"/>
                <w:color w:val="000000"/>
                <w:sz w:val="16"/>
              </w:rPr>
              <w:t>South Midas</w:t>
            </w:r>
            <w:r>
              <w:rPr>
                <w:rFonts w:eastAsia="Times New Roman"/>
                <w:color w:val="000000"/>
                <w:sz w:val="16"/>
              </w:rPr>
              <w:br/>
              <w:t>(Squaw Creek)</w:t>
            </w:r>
          </w:p>
        </w:tc>
        <w:tc>
          <w:tcPr>
            <w:tcW w:w="313" w:type="pct"/>
            <w:tcBorders>
              <w:top w:val="nil"/>
              <w:left w:val="nil"/>
              <w:bottom w:val="nil"/>
              <w:right w:val="nil"/>
              <w:tl2br w:val="nil"/>
              <w:tr2bl w:val="nil"/>
            </w:tcBorders>
            <w:shd w:val="clear" w:color="auto" w:fill="CCEEFF"/>
            <w:noWrap/>
          </w:tcPr>
          <w:p w:rsidR="00A12794" w:rsidP="00B4313D" w:rsidRDefault="00A12794">
            <w:pPr>
              <w:rPr>
                <w:color w:val="000000"/>
                <w:sz w:val="16"/>
              </w:rPr>
            </w:pPr>
            <w:r>
              <w:rPr>
                <w:rFonts w:eastAsia="Times New Roman"/>
                <w:color w:val="000000"/>
                <w:sz w:val="16"/>
              </w:rPr>
              <w:t>Elko County</w:t>
            </w:r>
          </w:p>
        </w:tc>
        <w:tc>
          <w:tcPr>
            <w:tcW w:w="973" w:type="pct"/>
            <w:tcBorders>
              <w:top w:val="nil"/>
              <w:left w:val="nil"/>
              <w:bottom w:val="nil"/>
              <w:right w:val="nil"/>
              <w:tl2br w:val="nil"/>
              <w:tr2bl w:val="nil"/>
            </w:tcBorders>
            <w:shd w:val="clear" w:color="auto" w:fill="CCEEFF"/>
            <w:noWrap/>
          </w:tcPr>
          <w:p w:rsidR="00A12794" w:rsidP="00B4313D" w:rsidRDefault="00A12794">
            <w:pPr>
              <w:rPr>
                <w:color w:val="000000"/>
                <w:sz w:val="16"/>
              </w:rPr>
            </w:pPr>
            <w:r>
              <w:rPr>
                <w:rFonts w:eastAsia="Times New Roman"/>
                <w:color w:val="000000"/>
                <w:sz w:val="16"/>
              </w:rPr>
              <w:t>151 Unpatented Claims</w:t>
            </w:r>
          </w:p>
        </w:tc>
        <w:tc>
          <w:tcPr>
            <w:tcW w:w="230" w:type="pct"/>
            <w:tcBorders>
              <w:top w:val="nil"/>
              <w:left w:val="nil"/>
              <w:bottom w:val="nil"/>
              <w:right w:val="nil"/>
              <w:tl2br w:val="nil"/>
              <w:tr2bl w:val="nil"/>
            </w:tcBorders>
            <w:shd w:val="clear" w:color="auto" w:fill="CCEEFF"/>
            <w:noWrap/>
          </w:tcPr>
          <w:p w:rsidR="00A12794" w:rsidP="00B4313D" w:rsidRDefault="00A12794">
            <w:pPr>
              <w:jc w:val="center"/>
              <w:rPr>
                <w:color w:val="000000"/>
                <w:sz w:val="16"/>
              </w:rPr>
            </w:pPr>
            <w:r>
              <w:rPr>
                <w:rFonts w:eastAsia="Times New Roman"/>
                <w:color w:val="000000"/>
                <w:sz w:val="16"/>
              </w:rPr>
              <w:t>3096</w:t>
            </w:r>
          </w:p>
        </w:tc>
        <w:tc>
          <w:tcPr>
            <w:tcW w:w="340" w:type="pct"/>
            <w:tcBorders>
              <w:top w:val="nil"/>
              <w:left w:val="nil"/>
              <w:bottom w:val="nil"/>
              <w:right w:val="nil"/>
              <w:tl2br w:val="nil"/>
              <w:tr2bl w:val="nil"/>
            </w:tcBorders>
            <w:shd w:val="clear" w:color="auto" w:fill="CCEEFF"/>
            <w:noWrap/>
          </w:tcPr>
          <w:p w:rsidR="00A12794" w:rsidP="00B4313D" w:rsidRDefault="00A12794">
            <w:pPr>
              <w:jc w:val="center"/>
              <w:rPr>
                <w:color w:val="000000"/>
                <w:sz w:val="16"/>
              </w:rPr>
            </w:pPr>
            <w:r>
              <w:rPr>
                <w:rFonts w:eastAsia="Times New Roman"/>
                <w:color w:val="000000"/>
                <w:sz w:val="16"/>
              </w:rPr>
              <w:t>1253</w:t>
            </w:r>
          </w:p>
        </w:tc>
        <w:tc>
          <w:tcPr>
            <w:tcW w:w="802" w:type="pct"/>
            <w:tcBorders>
              <w:top w:val="nil"/>
              <w:left w:val="nil"/>
              <w:bottom w:val="nil"/>
              <w:right w:val="nil"/>
              <w:tl2br w:val="nil"/>
              <w:tr2bl w:val="nil"/>
            </w:tcBorders>
            <w:shd w:val="clear" w:color="auto" w:fill="CCEEFF"/>
            <w:noWrap/>
          </w:tcPr>
          <w:p w:rsidR="00A12794" w:rsidP="00B4313D" w:rsidRDefault="00A12794">
            <w:pPr>
              <w:rPr>
                <w:color w:val="000000"/>
                <w:sz w:val="16"/>
              </w:rPr>
            </w:pPr>
            <w:r>
              <w:rPr>
                <w:rFonts w:eastAsia="Times New Roman"/>
                <w:color w:val="000000"/>
                <w:sz w:val="16"/>
              </w:rPr>
              <w:t>Held by McEwen Mining Nevada Inc.</w:t>
            </w:r>
          </w:p>
        </w:tc>
        <w:tc>
          <w:tcPr>
            <w:tcW w:w="1978" w:type="pct"/>
            <w:tcBorders>
              <w:top w:val="nil"/>
              <w:left w:val="nil"/>
              <w:bottom w:val="nil"/>
              <w:right w:val="single" w:color="000000" w:sz="4" w:space="0"/>
              <w:tl2br w:val="nil"/>
              <w:tr2bl w:val="nil"/>
            </w:tcBorders>
            <w:shd w:val="clear" w:color="auto" w:fill="CCEEFF"/>
            <w:noWrap/>
          </w:tcPr>
          <w:p w:rsidR="00A12794" w:rsidP="00B4313D" w:rsidRDefault="00A12794">
            <w:pPr>
              <w:rPr>
                <w:color w:val="000000"/>
                <w:sz w:val="16"/>
              </w:rPr>
            </w:pPr>
            <w:r>
              <w:rPr>
                <w:rFonts w:eastAsia="Times New Roman"/>
                <w:color w:val="000000"/>
                <w:sz w:val="16"/>
              </w:rPr>
              <w:t>Under a 50/50 JV with Bonaventure (Iconic)</w:t>
            </w:r>
          </w:p>
        </w:tc>
      </w:tr>
      <w:tr w:rsidR="00A12794" w:rsidTr="00A12794">
        <w:tc>
          <w:tcPr>
            <w:tcW w:w="364" w:type="pct"/>
            <w:tcBorders>
              <w:top w:val="nil"/>
              <w:left w:val="single" w:color="000000" w:sz="4" w:space="0"/>
              <w:bottom w:val="nil"/>
              <w:right w:val="nil"/>
              <w:tl2br w:val="nil"/>
              <w:tr2bl w:val="nil"/>
            </w:tcBorders>
            <w:noWrap/>
          </w:tcPr>
          <w:p w:rsidR="00A12794" w:rsidP="00B4313D" w:rsidRDefault="00A12794">
            <w:pPr>
              <w:rPr>
                <w:color w:val="000000"/>
                <w:sz w:val="16"/>
              </w:rPr>
            </w:pPr>
            <w:bookmarkStart w:name="_d04e13e3_acea_41b8_bb6f_3814a74b608c" w:id="587"/>
            <w:bookmarkEnd w:id="586"/>
            <w:r>
              <w:rPr>
                <w:rFonts w:eastAsia="Times New Roman"/>
                <w:color w:val="000000"/>
                <w:sz w:val="16"/>
              </w:rPr>
              <w:t>Elder Creek</w:t>
            </w:r>
          </w:p>
        </w:tc>
        <w:tc>
          <w:tcPr>
            <w:tcW w:w="313" w:type="pct"/>
            <w:tcBorders>
              <w:top w:val="nil"/>
              <w:left w:val="nil"/>
              <w:bottom w:val="nil"/>
              <w:right w:val="nil"/>
              <w:tl2br w:val="nil"/>
              <w:tr2bl w:val="nil"/>
            </w:tcBorders>
            <w:noWrap/>
          </w:tcPr>
          <w:p w:rsidR="00A12794" w:rsidP="00B4313D" w:rsidRDefault="00A12794">
            <w:pPr>
              <w:rPr>
                <w:color w:val="000000"/>
                <w:sz w:val="16"/>
              </w:rPr>
            </w:pPr>
            <w:r>
              <w:rPr>
                <w:rFonts w:eastAsia="Times New Roman"/>
                <w:color w:val="000000"/>
                <w:sz w:val="16"/>
              </w:rPr>
              <w:t>Humboldt County</w:t>
            </w:r>
            <w:r>
              <w:rPr>
                <w:rFonts w:eastAsia="Times New Roman"/>
                <w:color w:val="000000"/>
                <w:sz w:val="16"/>
              </w:rPr>
              <w:br/>
              <w:t>Lander County</w:t>
            </w:r>
          </w:p>
        </w:tc>
        <w:tc>
          <w:tcPr>
            <w:tcW w:w="973" w:type="pct"/>
            <w:tcBorders>
              <w:top w:val="nil"/>
              <w:left w:val="nil"/>
              <w:bottom w:val="nil"/>
              <w:right w:val="nil"/>
              <w:tl2br w:val="nil"/>
              <w:tr2bl w:val="nil"/>
            </w:tcBorders>
            <w:noWrap/>
          </w:tcPr>
          <w:p w:rsidR="00A12794" w:rsidP="00B4313D" w:rsidRDefault="00A12794">
            <w:pPr>
              <w:rPr>
                <w:color w:val="000000"/>
                <w:sz w:val="16"/>
              </w:rPr>
            </w:pPr>
            <w:r>
              <w:rPr>
                <w:rFonts w:eastAsia="Times New Roman"/>
                <w:color w:val="000000"/>
                <w:sz w:val="16"/>
              </w:rPr>
              <w:t>573 Unpatented Claims</w:t>
            </w:r>
          </w:p>
        </w:tc>
        <w:tc>
          <w:tcPr>
            <w:tcW w:w="230" w:type="pct"/>
            <w:tcBorders>
              <w:top w:val="nil"/>
              <w:left w:val="nil"/>
              <w:bottom w:val="nil"/>
              <w:right w:val="nil"/>
              <w:tl2br w:val="nil"/>
              <w:tr2bl w:val="nil"/>
            </w:tcBorders>
            <w:noWrap/>
          </w:tcPr>
          <w:p w:rsidR="00A12794" w:rsidP="00B4313D" w:rsidRDefault="00A12794">
            <w:pPr>
              <w:jc w:val="center"/>
              <w:rPr>
                <w:color w:val="000000"/>
                <w:sz w:val="16"/>
              </w:rPr>
            </w:pPr>
            <w:r>
              <w:rPr>
                <w:rFonts w:eastAsia="Times New Roman"/>
                <w:color w:val="000000"/>
                <w:sz w:val="16"/>
              </w:rPr>
              <w:t>11831</w:t>
            </w:r>
          </w:p>
        </w:tc>
        <w:tc>
          <w:tcPr>
            <w:tcW w:w="340" w:type="pct"/>
            <w:tcBorders>
              <w:top w:val="nil"/>
              <w:left w:val="nil"/>
              <w:bottom w:val="nil"/>
              <w:right w:val="nil"/>
              <w:tl2br w:val="nil"/>
              <w:tr2bl w:val="nil"/>
            </w:tcBorders>
            <w:noWrap/>
          </w:tcPr>
          <w:p w:rsidR="00A12794" w:rsidP="00B4313D" w:rsidRDefault="00A12794">
            <w:pPr>
              <w:jc w:val="center"/>
              <w:rPr>
                <w:color w:val="000000"/>
                <w:sz w:val="16"/>
              </w:rPr>
            </w:pPr>
            <w:r>
              <w:rPr>
                <w:rFonts w:eastAsia="Times New Roman"/>
                <w:color w:val="000000"/>
                <w:sz w:val="16"/>
              </w:rPr>
              <w:t>4788</w:t>
            </w:r>
          </w:p>
        </w:tc>
        <w:tc>
          <w:tcPr>
            <w:tcW w:w="802" w:type="pct"/>
            <w:tcBorders>
              <w:top w:val="nil"/>
              <w:left w:val="nil"/>
              <w:bottom w:val="nil"/>
              <w:right w:val="nil"/>
              <w:tl2br w:val="nil"/>
              <w:tr2bl w:val="nil"/>
            </w:tcBorders>
            <w:noWrap/>
          </w:tcPr>
          <w:p w:rsidR="00A12794" w:rsidP="00B4313D" w:rsidRDefault="00A12794">
            <w:pPr>
              <w:rPr>
                <w:color w:val="000000"/>
                <w:sz w:val="16"/>
              </w:rPr>
            </w:pPr>
            <w:r>
              <w:rPr>
                <w:rFonts w:eastAsia="Times New Roman"/>
                <w:color w:val="000000"/>
                <w:sz w:val="16"/>
              </w:rPr>
              <w:t>Held by NPGUS LLC</w:t>
            </w:r>
          </w:p>
        </w:tc>
        <w:tc>
          <w:tcPr>
            <w:tcW w:w="1978" w:type="pct"/>
            <w:tcBorders>
              <w:top w:val="nil"/>
              <w:left w:val="nil"/>
              <w:bottom w:val="nil"/>
              <w:right w:val="single" w:color="000000" w:sz="4" w:space="0"/>
              <w:tl2br w:val="nil"/>
              <w:tr2bl w:val="nil"/>
            </w:tcBorders>
            <w:noWrap/>
          </w:tcPr>
          <w:p w:rsidR="00A12794" w:rsidP="00B4313D" w:rsidRDefault="00A12794">
            <w:pPr>
              <w:rPr>
                <w:color w:val="000000"/>
                <w:sz w:val="16"/>
              </w:rPr>
            </w:pPr>
            <w:r>
              <w:rPr>
                <w:rFonts w:eastAsia="Times New Roman"/>
                <w:color w:val="000000"/>
                <w:sz w:val="16"/>
              </w:rPr>
              <w:t>Not currently under agreement.</w:t>
            </w:r>
          </w:p>
        </w:tc>
      </w:tr>
      <w:tr w:rsidR="00A12794" w:rsidTr="00A12794">
        <w:tc>
          <w:tcPr>
            <w:tcW w:w="364" w:type="pct"/>
            <w:tcBorders>
              <w:top w:val="nil"/>
              <w:left w:val="single" w:color="000000" w:sz="4" w:space="0"/>
              <w:bottom w:val="nil"/>
              <w:right w:val="nil"/>
              <w:tl2br w:val="nil"/>
              <w:tr2bl w:val="nil"/>
            </w:tcBorders>
            <w:shd w:val="clear" w:color="auto" w:fill="CCEEFF"/>
            <w:noWrap/>
          </w:tcPr>
          <w:p w:rsidR="00A12794" w:rsidP="00B4313D" w:rsidRDefault="00A12794">
            <w:pPr>
              <w:rPr>
                <w:color w:val="000000"/>
                <w:sz w:val="16"/>
              </w:rPr>
            </w:pPr>
            <w:bookmarkStart w:name="_6b2f5d59_8b62_41a5_bcaf_c8df61409a65" w:id="588"/>
            <w:bookmarkEnd w:id="587"/>
            <w:r>
              <w:rPr>
                <w:rFonts w:eastAsia="Times New Roman"/>
                <w:color w:val="000000"/>
                <w:sz w:val="16"/>
              </w:rPr>
              <w:t>Slaven Canyon</w:t>
            </w:r>
          </w:p>
        </w:tc>
        <w:tc>
          <w:tcPr>
            <w:tcW w:w="313" w:type="pct"/>
            <w:tcBorders>
              <w:top w:val="nil"/>
              <w:left w:val="nil"/>
              <w:bottom w:val="nil"/>
              <w:right w:val="nil"/>
              <w:tl2br w:val="nil"/>
              <w:tr2bl w:val="nil"/>
            </w:tcBorders>
            <w:shd w:val="clear" w:color="auto" w:fill="CCEEFF"/>
            <w:noWrap/>
          </w:tcPr>
          <w:p w:rsidR="00A12794" w:rsidP="00B4313D" w:rsidRDefault="00A12794">
            <w:pPr>
              <w:rPr>
                <w:color w:val="000000"/>
                <w:sz w:val="16"/>
              </w:rPr>
            </w:pPr>
            <w:r>
              <w:rPr>
                <w:rFonts w:eastAsia="Times New Roman"/>
                <w:color w:val="000000"/>
                <w:sz w:val="16"/>
              </w:rPr>
              <w:t>Lander County</w:t>
            </w:r>
          </w:p>
        </w:tc>
        <w:tc>
          <w:tcPr>
            <w:tcW w:w="973" w:type="pct"/>
            <w:tcBorders>
              <w:top w:val="nil"/>
              <w:left w:val="nil"/>
              <w:bottom w:val="nil"/>
              <w:right w:val="nil"/>
              <w:tl2br w:val="nil"/>
              <w:tr2bl w:val="nil"/>
            </w:tcBorders>
            <w:shd w:val="clear" w:color="auto" w:fill="CCEEFF"/>
            <w:noWrap/>
          </w:tcPr>
          <w:p w:rsidR="00A12794" w:rsidP="00B4313D" w:rsidRDefault="00A12794">
            <w:pPr>
              <w:rPr>
                <w:color w:val="000000"/>
                <w:sz w:val="16"/>
              </w:rPr>
            </w:pPr>
            <w:r>
              <w:rPr>
                <w:rFonts w:eastAsia="Times New Roman"/>
                <w:color w:val="000000"/>
                <w:sz w:val="16"/>
              </w:rPr>
              <w:t>68 Unpatented Claims</w:t>
            </w:r>
          </w:p>
        </w:tc>
        <w:tc>
          <w:tcPr>
            <w:tcW w:w="230" w:type="pct"/>
            <w:tcBorders>
              <w:top w:val="nil"/>
              <w:left w:val="nil"/>
              <w:bottom w:val="nil"/>
              <w:right w:val="nil"/>
              <w:tl2br w:val="nil"/>
              <w:tr2bl w:val="nil"/>
            </w:tcBorders>
            <w:shd w:val="clear" w:color="auto" w:fill="CCEEFF"/>
            <w:noWrap/>
          </w:tcPr>
          <w:p w:rsidR="00A12794" w:rsidP="00B4313D" w:rsidRDefault="00A12794">
            <w:pPr>
              <w:jc w:val="center"/>
              <w:rPr>
                <w:color w:val="000000"/>
                <w:sz w:val="16"/>
              </w:rPr>
            </w:pPr>
            <w:r>
              <w:rPr>
                <w:rFonts w:eastAsia="Times New Roman"/>
                <w:color w:val="000000"/>
                <w:sz w:val="16"/>
              </w:rPr>
              <w:t>1382</w:t>
            </w:r>
          </w:p>
        </w:tc>
        <w:tc>
          <w:tcPr>
            <w:tcW w:w="340" w:type="pct"/>
            <w:tcBorders>
              <w:top w:val="nil"/>
              <w:left w:val="nil"/>
              <w:bottom w:val="nil"/>
              <w:right w:val="nil"/>
              <w:tl2br w:val="nil"/>
              <w:tr2bl w:val="nil"/>
            </w:tcBorders>
            <w:shd w:val="clear" w:color="auto" w:fill="CCEEFF"/>
            <w:noWrap/>
          </w:tcPr>
          <w:p w:rsidR="00A12794" w:rsidP="00B4313D" w:rsidRDefault="00A12794">
            <w:pPr>
              <w:jc w:val="center"/>
              <w:rPr>
                <w:color w:val="000000"/>
                <w:sz w:val="16"/>
              </w:rPr>
            </w:pPr>
            <w:r>
              <w:rPr>
                <w:rFonts w:eastAsia="Times New Roman"/>
                <w:color w:val="000000"/>
                <w:sz w:val="16"/>
              </w:rPr>
              <w:t>559</w:t>
            </w:r>
          </w:p>
        </w:tc>
        <w:tc>
          <w:tcPr>
            <w:tcW w:w="802" w:type="pct"/>
            <w:tcBorders>
              <w:top w:val="nil"/>
              <w:left w:val="nil"/>
              <w:bottom w:val="nil"/>
              <w:right w:val="nil"/>
              <w:tl2br w:val="nil"/>
              <w:tr2bl w:val="nil"/>
            </w:tcBorders>
            <w:shd w:val="clear" w:color="auto" w:fill="CCEEFF"/>
            <w:noWrap/>
          </w:tcPr>
          <w:p w:rsidR="00A12794" w:rsidP="00B4313D" w:rsidRDefault="00A12794">
            <w:pPr>
              <w:rPr>
                <w:color w:val="000000"/>
                <w:sz w:val="16"/>
              </w:rPr>
            </w:pPr>
            <w:r>
              <w:rPr>
                <w:rFonts w:eastAsia="Times New Roman"/>
                <w:color w:val="000000"/>
                <w:sz w:val="16"/>
              </w:rPr>
              <w:t>Held by WKGUS LLC</w:t>
            </w:r>
          </w:p>
        </w:tc>
        <w:tc>
          <w:tcPr>
            <w:tcW w:w="1978" w:type="pct"/>
            <w:tcBorders>
              <w:top w:val="nil"/>
              <w:left w:val="nil"/>
              <w:bottom w:val="nil"/>
              <w:right w:val="single" w:color="000000" w:sz="4" w:space="0"/>
              <w:tl2br w:val="nil"/>
              <w:tr2bl w:val="nil"/>
            </w:tcBorders>
            <w:shd w:val="clear" w:color="auto" w:fill="CCEEFF"/>
            <w:noWrap/>
          </w:tcPr>
          <w:p w:rsidR="00A12794" w:rsidP="00B4313D" w:rsidRDefault="00A12794">
            <w:pPr>
              <w:rPr>
                <w:color w:val="000000"/>
                <w:sz w:val="16"/>
              </w:rPr>
            </w:pPr>
            <w:r>
              <w:rPr>
                <w:rFonts w:eastAsia="Times New Roman"/>
                <w:color w:val="000000"/>
                <w:sz w:val="16"/>
              </w:rPr>
              <w:t>Currently in an Exploration Agreement with Option to Lease with Baker Hughes Oilfield Operations LLC, set to expire 5/7/2022</w:t>
            </w:r>
          </w:p>
        </w:tc>
      </w:tr>
      <w:tr w:rsidR="00A12794" w:rsidTr="00A12794">
        <w:tc>
          <w:tcPr>
            <w:tcW w:w="364" w:type="pct"/>
            <w:tcBorders>
              <w:top w:val="nil"/>
              <w:left w:val="single" w:color="000000" w:sz="4" w:space="0"/>
              <w:bottom w:val="single" w:color="000000" w:sz="4" w:space="0"/>
              <w:right w:val="nil"/>
              <w:tl2br w:val="nil"/>
              <w:tr2bl w:val="nil"/>
            </w:tcBorders>
            <w:noWrap/>
          </w:tcPr>
          <w:p w:rsidR="00A12794" w:rsidP="00B4313D" w:rsidRDefault="00A12794">
            <w:pPr>
              <w:rPr>
                <w:color w:val="000000"/>
                <w:sz w:val="16"/>
              </w:rPr>
            </w:pPr>
            <w:bookmarkStart w:name="_4e193531_35c2_430c_89b3_28e3c2322964" w:id="589"/>
            <w:bookmarkEnd w:id="588"/>
            <w:r>
              <w:rPr>
                <w:rFonts w:eastAsia="Times New Roman"/>
                <w:color w:val="000000"/>
                <w:sz w:val="16"/>
              </w:rPr>
              <w:t>Keystone and O'Dair</w:t>
            </w:r>
          </w:p>
        </w:tc>
        <w:tc>
          <w:tcPr>
            <w:tcW w:w="313" w:type="pct"/>
            <w:tcBorders>
              <w:top w:val="nil"/>
              <w:left w:val="nil"/>
              <w:bottom w:val="single" w:color="000000" w:sz="4" w:space="0"/>
              <w:right w:val="nil"/>
              <w:tl2br w:val="nil"/>
              <w:tr2bl w:val="nil"/>
            </w:tcBorders>
            <w:noWrap/>
          </w:tcPr>
          <w:p w:rsidR="00A12794" w:rsidP="00B4313D" w:rsidRDefault="00A12794">
            <w:pPr>
              <w:rPr>
                <w:color w:val="000000"/>
                <w:sz w:val="16"/>
              </w:rPr>
            </w:pPr>
            <w:r>
              <w:rPr>
                <w:rFonts w:eastAsia="Times New Roman"/>
                <w:color w:val="000000"/>
                <w:sz w:val="16"/>
              </w:rPr>
              <w:t>Eureka County</w:t>
            </w:r>
          </w:p>
        </w:tc>
        <w:tc>
          <w:tcPr>
            <w:tcW w:w="973" w:type="pct"/>
            <w:tcBorders>
              <w:top w:val="nil"/>
              <w:left w:val="nil"/>
              <w:bottom w:val="single" w:color="000000" w:sz="4" w:space="0"/>
              <w:right w:val="nil"/>
              <w:tl2br w:val="nil"/>
              <w:tr2bl w:val="nil"/>
            </w:tcBorders>
            <w:noWrap/>
          </w:tcPr>
          <w:p w:rsidR="00A12794" w:rsidP="00B4313D" w:rsidRDefault="00A12794">
            <w:pPr>
              <w:rPr>
                <w:color w:val="000000"/>
                <w:sz w:val="16"/>
              </w:rPr>
            </w:pPr>
            <w:r>
              <w:rPr>
                <w:rFonts w:eastAsia="Times New Roman"/>
                <w:color w:val="000000"/>
                <w:sz w:val="16"/>
              </w:rPr>
              <w:t>2 Patented Claims</w:t>
            </w:r>
          </w:p>
        </w:tc>
        <w:tc>
          <w:tcPr>
            <w:tcW w:w="230" w:type="pct"/>
            <w:tcBorders>
              <w:top w:val="nil"/>
              <w:left w:val="nil"/>
              <w:bottom w:val="single" w:color="000000" w:sz="4" w:space="0"/>
              <w:right w:val="nil"/>
              <w:tl2br w:val="nil"/>
              <w:tr2bl w:val="nil"/>
            </w:tcBorders>
            <w:noWrap/>
          </w:tcPr>
          <w:p w:rsidR="00A12794" w:rsidP="00B4313D" w:rsidRDefault="00A12794">
            <w:pPr>
              <w:jc w:val="center"/>
              <w:rPr>
                <w:color w:val="000000"/>
                <w:sz w:val="16"/>
              </w:rPr>
            </w:pPr>
            <w:r>
              <w:rPr>
                <w:rFonts w:eastAsia="Times New Roman"/>
                <w:color w:val="000000"/>
                <w:sz w:val="16"/>
              </w:rPr>
              <w:t>16.52</w:t>
            </w:r>
          </w:p>
        </w:tc>
        <w:tc>
          <w:tcPr>
            <w:tcW w:w="340" w:type="pct"/>
            <w:tcBorders>
              <w:top w:val="nil"/>
              <w:left w:val="nil"/>
              <w:bottom w:val="single" w:color="000000" w:sz="4" w:space="0"/>
              <w:right w:val="nil"/>
              <w:tl2br w:val="nil"/>
              <w:tr2bl w:val="nil"/>
            </w:tcBorders>
            <w:noWrap/>
          </w:tcPr>
          <w:p w:rsidR="00A12794" w:rsidP="00B4313D" w:rsidRDefault="00A12794">
            <w:pPr>
              <w:jc w:val="center"/>
              <w:rPr>
                <w:color w:val="000000"/>
                <w:sz w:val="16"/>
              </w:rPr>
            </w:pPr>
            <w:r>
              <w:rPr>
                <w:rFonts w:eastAsia="Times New Roman"/>
                <w:color w:val="000000"/>
                <w:sz w:val="16"/>
              </w:rPr>
              <w:t>6.7</w:t>
            </w:r>
          </w:p>
        </w:tc>
        <w:tc>
          <w:tcPr>
            <w:tcW w:w="802" w:type="pct"/>
            <w:tcBorders>
              <w:top w:val="nil"/>
              <w:left w:val="nil"/>
              <w:bottom w:val="single" w:color="000000" w:sz="4" w:space="0"/>
              <w:right w:val="nil"/>
              <w:tl2br w:val="nil"/>
              <w:tr2bl w:val="nil"/>
            </w:tcBorders>
            <w:noWrap/>
          </w:tcPr>
          <w:p w:rsidR="00A12794" w:rsidP="00B4313D" w:rsidRDefault="00A12794">
            <w:pPr>
              <w:rPr>
                <w:color w:val="000000"/>
                <w:sz w:val="16"/>
              </w:rPr>
            </w:pPr>
            <w:r>
              <w:rPr>
                <w:rFonts w:eastAsia="Times New Roman"/>
                <w:color w:val="000000"/>
                <w:sz w:val="16"/>
              </w:rPr>
              <w:t>Owned by:</w:t>
            </w:r>
            <w:r>
              <w:rPr>
                <w:rFonts w:eastAsia="Times New Roman"/>
                <w:color w:val="000000"/>
                <w:sz w:val="16"/>
              </w:rPr>
              <w:br/>
              <w:t>50% Nevada Pacific Gold (US), Inc.</w:t>
            </w:r>
            <w:r>
              <w:rPr>
                <w:rFonts w:eastAsia="Times New Roman"/>
                <w:color w:val="000000"/>
                <w:sz w:val="16"/>
              </w:rPr>
              <w:br/>
              <w:t>50% Robert C. Withnell and Ralph S.Withnell</w:t>
            </w:r>
          </w:p>
        </w:tc>
        <w:tc>
          <w:tcPr>
            <w:tcW w:w="1978" w:type="pct"/>
            <w:tcBorders>
              <w:top w:val="nil"/>
              <w:left w:val="nil"/>
              <w:bottom w:val="single" w:color="000000" w:sz="4" w:space="0"/>
              <w:right w:val="single" w:color="000000" w:sz="4" w:space="0"/>
              <w:tl2br w:val="nil"/>
              <w:tr2bl w:val="nil"/>
            </w:tcBorders>
            <w:noWrap/>
          </w:tcPr>
          <w:p w:rsidR="00A12794" w:rsidP="00B4313D" w:rsidRDefault="00A12794">
            <w:pPr>
              <w:rPr>
                <w:color w:val="000000"/>
                <w:sz w:val="16"/>
              </w:rPr>
            </w:pPr>
            <w:r>
              <w:rPr>
                <w:rFonts w:eastAsia="Times New Roman"/>
                <w:color w:val="000000"/>
                <w:sz w:val="16"/>
              </w:rPr>
              <w:t>Not currently under agreement.</w:t>
            </w:r>
          </w:p>
        </w:tc>
      </w:tr>
      <w:bookmarkEnd w:id="580"/>
      <w:bookmarkEnd w:id="589"/>
    </w:tbl>
    <w:p w:rsidR="00A12794" w:rsidP="00B03CC1" w:rsidRDefault="00A12794">
      <w:pPr>
        <w:pStyle w:val="NoSpacing"/>
      </w:pPr>
    </w:p>
    <w:p w:rsidR="00F43D62" w:rsidP="00B03CC1" w:rsidRDefault="00F43D62">
      <w:pPr>
        <w:pStyle w:val="NoSpacing"/>
      </w:pPr>
      <w:r>
        <w:t xml:space="preserve">The following table summarizes our </w:t>
      </w:r>
      <w:r w:rsidR="00A12794">
        <w:t>other properties in Canada:</w:t>
      </w:r>
      <w:r>
        <w:t xml:space="preserve"> </w:t>
      </w: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1335"/>
        <w:gridCol w:w="1454"/>
        <w:gridCol w:w="1396"/>
        <w:gridCol w:w="1200"/>
        <w:gridCol w:w="1147"/>
        <w:gridCol w:w="1728"/>
        <w:gridCol w:w="1446"/>
      </w:tblGrid>
      <w:tr w:rsidR="00A12794" w:rsidTr="00A12794">
        <w:trPr>
          <w:trHeight w:val="20" w:hRule="exact"/>
        </w:trPr>
        <w:tc>
          <w:tcPr>
            <w:tcW w:w="688" w:type="pct"/>
            <w:tcBorders>
              <w:top w:val="nil"/>
              <w:left w:val="nil"/>
              <w:bottom w:val="nil"/>
              <w:right w:val="nil"/>
            </w:tcBorders>
            <w:noWrap/>
          </w:tcPr>
          <w:p w:rsidR="00A12794" w:rsidP="00EA6E9E" w:rsidRDefault="00A12794">
            <w:pPr>
              <w:keepNext/>
              <w:rPr>
                <w:sz w:val="2"/>
              </w:rPr>
            </w:pPr>
            <w:bookmarkStart w:name="_7baad3c7_a44e_486c_85e4_ed97b144907e" w:colFirst="0" w:colLast="0" w:id="590"/>
            <w:bookmarkStart w:name="_0373483c_ead4_4e94_99a1_6b1784461fb5" w:colFirst="1" w:colLast="1" w:id="591"/>
            <w:bookmarkStart w:name="_6f1fc063_5890_4eed_9965_1b88e9337660" w:colFirst="2" w:colLast="2" w:id="592"/>
            <w:bookmarkStart w:name="_b2fd71ae_361f_4ad8_8082_7b1fae089667" w:colFirst="3" w:colLast="3" w:id="593"/>
            <w:bookmarkStart w:name="_61448344_8e62_4193_aee6_c93c1a330c94" w:colFirst="4" w:colLast="4" w:id="594"/>
            <w:bookmarkStart w:name="_8c824b48_3723_4237_aabc_123497a51246" w:colFirst="5" w:colLast="5" w:id="595"/>
            <w:bookmarkStart w:name="_23a07b94_5293_4222_85d0_c69302de9750" w:colFirst="6" w:colLast="6" w:id="596"/>
            <w:bookmarkStart w:name="_ce892003_f012_45f6_99d4_455e618ea510" w:id="597"/>
          </w:p>
        </w:tc>
        <w:tc>
          <w:tcPr>
            <w:tcW w:w="749" w:type="pct"/>
            <w:tcBorders>
              <w:top w:val="nil"/>
              <w:left w:val="nil"/>
              <w:bottom w:val="nil"/>
              <w:right w:val="nil"/>
            </w:tcBorders>
            <w:noWrap/>
          </w:tcPr>
          <w:p w:rsidR="00A12794" w:rsidP="00EA6E9E" w:rsidRDefault="00A12794">
            <w:pPr>
              <w:keepNext/>
              <w:rPr>
                <w:sz w:val="2"/>
              </w:rPr>
            </w:pPr>
          </w:p>
        </w:tc>
        <w:tc>
          <w:tcPr>
            <w:tcW w:w="719" w:type="pct"/>
            <w:tcBorders>
              <w:top w:val="nil"/>
              <w:left w:val="nil"/>
              <w:bottom w:val="nil"/>
              <w:right w:val="nil"/>
            </w:tcBorders>
            <w:noWrap/>
          </w:tcPr>
          <w:p w:rsidR="00A12794" w:rsidP="00EA6E9E" w:rsidRDefault="00A12794">
            <w:pPr>
              <w:keepNext/>
              <w:rPr>
                <w:sz w:val="2"/>
              </w:rPr>
            </w:pPr>
          </w:p>
        </w:tc>
        <w:tc>
          <w:tcPr>
            <w:tcW w:w="618" w:type="pct"/>
            <w:tcBorders>
              <w:top w:val="nil"/>
              <w:left w:val="nil"/>
              <w:bottom w:val="nil"/>
              <w:right w:val="nil"/>
            </w:tcBorders>
            <w:noWrap/>
          </w:tcPr>
          <w:p w:rsidR="00A12794" w:rsidP="00EA6E9E" w:rsidRDefault="00A12794">
            <w:pPr>
              <w:keepNext/>
              <w:rPr>
                <w:sz w:val="2"/>
              </w:rPr>
            </w:pPr>
          </w:p>
        </w:tc>
        <w:tc>
          <w:tcPr>
            <w:tcW w:w="591" w:type="pct"/>
            <w:tcBorders>
              <w:top w:val="nil"/>
              <w:left w:val="nil"/>
              <w:bottom w:val="nil"/>
              <w:right w:val="nil"/>
            </w:tcBorders>
            <w:noWrap/>
          </w:tcPr>
          <w:p w:rsidR="00A12794" w:rsidP="00EA6E9E" w:rsidRDefault="00A12794">
            <w:pPr>
              <w:keepNext/>
              <w:rPr>
                <w:sz w:val="2"/>
              </w:rPr>
            </w:pPr>
          </w:p>
        </w:tc>
        <w:tc>
          <w:tcPr>
            <w:tcW w:w="890" w:type="pct"/>
            <w:tcBorders>
              <w:top w:val="nil"/>
              <w:left w:val="nil"/>
              <w:bottom w:val="nil"/>
              <w:right w:val="nil"/>
            </w:tcBorders>
            <w:noWrap/>
          </w:tcPr>
          <w:p w:rsidR="00A12794" w:rsidP="00EA6E9E" w:rsidRDefault="00A12794">
            <w:pPr>
              <w:keepNext/>
              <w:rPr>
                <w:sz w:val="2"/>
              </w:rPr>
            </w:pPr>
          </w:p>
        </w:tc>
        <w:tc>
          <w:tcPr>
            <w:tcW w:w="745" w:type="pct"/>
            <w:tcBorders>
              <w:top w:val="nil"/>
              <w:left w:val="nil"/>
              <w:bottom w:val="nil"/>
              <w:right w:val="nil"/>
            </w:tcBorders>
            <w:noWrap/>
          </w:tcPr>
          <w:p w:rsidR="00A12794" w:rsidP="00EA6E9E" w:rsidRDefault="00A12794">
            <w:pPr>
              <w:keepNext/>
              <w:rPr>
                <w:sz w:val="2"/>
              </w:rPr>
            </w:pPr>
          </w:p>
        </w:tc>
      </w:tr>
      <w:tr w:rsidR="00A12794" w:rsidTr="00A12794">
        <w:tc>
          <w:tcPr>
            <w:tcW w:w="688" w:type="pct"/>
            <w:tcBorders>
              <w:top w:val="single" w:color="000000" w:sz="4" w:space="0"/>
              <w:left w:val="single" w:color="000000" w:sz="4" w:space="0"/>
              <w:bottom w:val="single" w:color="000000" w:sz="4" w:space="0"/>
              <w:right w:val="nil"/>
              <w:tl2br w:val="nil"/>
              <w:tr2bl w:val="nil"/>
            </w:tcBorders>
            <w:shd w:val="clear" w:color="auto" w:fill="auto"/>
            <w:noWrap/>
          </w:tcPr>
          <w:p w:rsidR="00A12794" w:rsidP="00EA6E9E" w:rsidRDefault="00A12794">
            <w:pPr>
              <w:jc w:val="center"/>
              <w:rPr>
                <w:b/>
                <w:color w:val="000000"/>
                <w:sz w:val="16"/>
              </w:rPr>
            </w:pPr>
            <w:bookmarkStart w:name="_1c265928_59e5_4156_aeca_b3f828ce2cef" w:id="598"/>
            <w:bookmarkEnd w:id="590"/>
            <w:bookmarkEnd w:id="591"/>
            <w:bookmarkEnd w:id="592"/>
            <w:bookmarkEnd w:id="593"/>
            <w:bookmarkEnd w:id="594"/>
            <w:bookmarkEnd w:id="595"/>
            <w:bookmarkEnd w:id="596"/>
            <w:r>
              <w:rPr>
                <w:rFonts w:eastAsia="Times New Roman"/>
                <w:b/>
                <w:color w:val="000000"/>
                <w:sz w:val="16"/>
              </w:rPr>
              <w:t>Property name</w:t>
            </w:r>
          </w:p>
        </w:tc>
        <w:tc>
          <w:tcPr>
            <w:tcW w:w="749" w:type="pct"/>
            <w:tcBorders>
              <w:top w:val="single" w:color="000000" w:sz="4" w:space="0"/>
              <w:left w:val="nil"/>
              <w:bottom w:val="single" w:color="000000" w:sz="4" w:space="0"/>
              <w:right w:val="nil"/>
              <w:tl2br w:val="nil"/>
              <w:tr2bl w:val="nil"/>
            </w:tcBorders>
            <w:shd w:val="clear" w:color="auto" w:fill="auto"/>
            <w:noWrap/>
          </w:tcPr>
          <w:p w:rsidR="00A12794" w:rsidP="00EA6E9E" w:rsidRDefault="00A12794">
            <w:pPr>
              <w:jc w:val="center"/>
              <w:rPr>
                <w:b/>
                <w:color w:val="000000"/>
                <w:sz w:val="16"/>
              </w:rPr>
            </w:pPr>
            <w:r>
              <w:rPr>
                <w:rFonts w:eastAsia="Times New Roman"/>
                <w:b/>
                <w:color w:val="000000"/>
                <w:sz w:val="16"/>
              </w:rPr>
              <w:t>Municipality</w:t>
            </w:r>
          </w:p>
        </w:tc>
        <w:tc>
          <w:tcPr>
            <w:tcW w:w="719" w:type="pct"/>
            <w:tcBorders>
              <w:top w:val="single" w:color="000000" w:sz="4" w:space="0"/>
              <w:left w:val="nil"/>
              <w:bottom w:val="single" w:color="000000" w:sz="4" w:space="0"/>
              <w:right w:val="nil"/>
              <w:tl2br w:val="nil"/>
              <w:tr2bl w:val="nil"/>
            </w:tcBorders>
            <w:shd w:val="clear" w:color="auto" w:fill="auto"/>
            <w:noWrap/>
          </w:tcPr>
          <w:p w:rsidR="00A12794" w:rsidP="00EA6E9E" w:rsidRDefault="00A12794">
            <w:pPr>
              <w:jc w:val="center"/>
              <w:rPr>
                <w:b/>
                <w:color w:val="000000"/>
                <w:sz w:val="16"/>
              </w:rPr>
            </w:pPr>
            <w:r>
              <w:rPr>
                <w:rFonts w:eastAsia="Times New Roman"/>
                <w:b/>
                <w:color w:val="000000"/>
                <w:sz w:val="16"/>
              </w:rPr>
              <w:t>Type of Interest</w:t>
            </w:r>
          </w:p>
        </w:tc>
        <w:tc>
          <w:tcPr>
            <w:tcW w:w="618" w:type="pct"/>
            <w:tcBorders>
              <w:top w:val="single" w:color="000000" w:sz="4" w:space="0"/>
              <w:left w:val="nil"/>
              <w:bottom w:val="single" w:color="000000" w:sz="4" w:space="0"/>
              <w:right w:val="nil"/>
              <w:tl2br w:val="nil"/>
              <w:tr2bl w:val="nil"/>
            </w:tcBorders>
            <w:shd w:val="clear" w:color="auto" w:fill="auto"/>
            <w:noWrap/>
          </w:tcPr>
          <w:p w:rsidR="00A12794" w:rsidP="00EA6E9E" w:rsidRDefault="00A12794">
            <w:pPr>
              <w:jc w:val="center"/>
              <w:rPr>
                <w:b/>
                <w:color w:val="000000"/>
                <w:sz w:val="16"/>
              </w:rPr>
            </w:pPr>
            <w:r>
              <w:rPr>
                <w:rFonts w:eastAsia="Times New Roman"/>
                <w:b/>
                <w:color w:val="000000"/>
                <w:sz w:val="16"/>
              </w:rPr>
              <w:t>Acres / Hectares</w:t>
            </w:r>
          </w:p>
        </w:tc>
        <w:tc>
          <w:tcPr>
            <w:tcW w:w="591" w:type="pct"/>
            <w:tcBorders>
              <w:top w:val="single" w:color="000000" w:sz="4" w:space="0"/>
              <w:left w:val="nil"/>
              <w:bottom w:val="single" w:color="000000" w:sz="4" w:space="0"/>
              <w:right w:val="nil"/>
              <w:tl2br w:val="nil"/>
              <w:tr2bl w:val="nil"/>
            </w:tcBorders>
            <w:shd w:val="clear" w:color="auto" w:fill="auto"/>
            <w:noWrap/>
          </w:tcPr>
          <w:p w:rsidR="00A12794" w:rsidP="00EA6E9E" w:rsidRDefault="00A12794">
            <w:pPr>
              <w:jc w:val="center"/>
              <w:rPr>
                <w:b/>
                <w:color w:val="000000"/>
                <w:sz w:val="16"/>
              </w:rPr>
            </w:pPr>
            <w:r>
              <w:rPr>
                <w:rFonts w:eastAsia="Times New Roman"/>
                <w:b/>
                <w:color w:val="000000"/>
                <w:sz w:val="16"/>
              </w:rPr>
              <w:t>Stage</w:t>
            </w:r>
          </w:p>
        </w:tc>
        <w:tc>
          <w:tcPr>
            <w:tcW w:w="890" w:type="pct"/>
            <w:tcBorders>
              <w:top w:val="single" w:color="000000" w:sz="4" w:space="0"/>
              <w:left w:val="nil"/>
              <w:bottom w:val="single" w:color="000000" w:sz="4" w:space="0"/>
              <w:right w:val="nil"/>
              <w:tl2br w:val="nil"/>
              <w:tr2bl w:val="nil"/>
            </w:tcBorders>
            <w:shd w:val="clear" w:color="auto" w:fill="auto"/>
            <w:noWrap/>
          </w:tcPr>
          <w:p w:rsidR="00A12794" w:rsidP="00EA6E9E" w:rsidRDefault="00A12794">
            <w:pPr>
              <w:jc w:val="center"/>
              <w:rPr>
                <w:b/>
                <w:color w:val="000000"/>
                <w:sz w:val="16"/>
              </w:rPr>
            </w:pPr>
            <w:r>
              <w:rPr>
                <w:rFonts w:eastAsia="Times New Roman"/>
                <w:b/>
                <w:color w:val="000000"/>
                <w:sz w:val="16"/>
              </w:rPr>
              <w:t>Conditions</w:t>
            </w:r>
          </w:p>
        </w:tc>
        <w:tc>
          <w:tcPr>
            <w:tcW w:w="745" w:type="pct"/>
            <w:tcBorders>
              <w:top w:val="single" w:color="000000" w:sz="4" w:space="0"/>
              <w:left w:val="nil"/>
              <w:bottom w:val="single" w:color="000000" w:sz="4" w:space="0"/>
              <w:right w:val="single" w:color="000000" w:sz="4" w:space="0"/>
              <w:tl2br w:val="nil"/>
              <w:tr2bl w:val="nil"/>
            </w:tcBorders>
            <w:shd w:val="clear" w:color="auto" w:fill="auto"/>
            <w:noWrap/>
          </w:tcPr>
          <w:p w:rsidR="00A12794" w:rsidP="00EA6E9E" w:rsidRDefault="00A12794">
            <w:pPr>
              <w:jc w:val="center"/>
              <w:rPr>
                <w:b/>
                <w:color w:val="000000"/>
                <w:sz w:val="16"/>
              </w:rPr>
            </w:pPr>
            <w:r>
              <w:rPr>
                <w:rFonts w:eastAsia="Times New Roman"/>
                <w:b/>
                <w:color w:val="000000"/>
                <w:sz w:val="16"/>
              </w:rPr>
              <w:t>Ownership</w:t>
            </w:r>
          </w:p>
        </w:tc>
      </w:tr>
      <w:tr w:rsidR="00A12794" w:rsidTr="00A12794">
        <w:tc>
          <w:tcPr>
            <w:tcW w:w="688" w:type="pct"/>
            <w:tcBorders>
              <w:top w:val="nil"/>
              <w:left w:val="single" w:color="000000" w:sz="4" w:space="0"/>
              <w:bottom w:val="nil"/>
              <w:right w:val="nil"/>
              <w:tl2br w:val="nil"/>
              <w:tr2bl w:val="nil"/>
            </w:tcBorders>
            <w:shd w:val="clear" w:color="auto" w:fill="CCEEFF"/>
            <w:noWrap/>
          </w:tcPr>
          <w:p w:rsidR="00A12794" w:rsidP="00EA6E9E" w:rsidRDefault="00A12794">
            <w:pPr>
              <w:rPr>
                <w:color w:val="000000"/>
                <w:sz w:val="16"/>
              </w:rPr>
            </w:pPr>
            <w:bookmarkStart w:name="_a902eb7d_3fef_4d57_8c26_694822117a6e" w:id="599"/>
            <w:bookmarkEnd w:id="598"/>
            <w:r>
              <w:rPr>
                <w:rFonts w:eastAsia="Times New Roman"/>
                <w:color w:val="000000"/>
                <w:sz w:val="16"/>
              </w:rPr>
              <w:t>Buffalo Ankerite</w:t>
            </w:r>
          </w:p>
        </w:tc>
        <w:tc>
          <w:tcPr>
            <w:tcW w:w="749" w:type="pct"/>
            <w:tcBorders>
              <w:top w:val="nil"/>
              <w:left w:val="nil"/>
              <w:bottom w:val="nil"/>
              <w:right w:val="nil"/>
              <w:tl2br w:val="nil"/>
              <w:tr2bl w:val="nil"/>
            </w:tcBorders>
            <w:shd w:val="clear" w:color="auto" w:fill="CCEEFF"/>
            <w:noWrap/>
          </w:tcPr>
          <w:p w:rsidR="00A12794" w:rsidP="00EA6E9E" w:rsidRDefault="00A12794">
            <w:pPr>
              <w:rPr>
                <w:color w:val="000000"/>
                <w:sz w:val="16"/>
              </w:rPr>
            </w:pPr>
            <w:r>
              <w:rPr>
                <w:rFonts w:eastAsia="Times New Roman"/>
                <w:color w:val="000000"/>
                <w:sz w:val="16"/>
              </w:rPr>
              <w:t>Timmins</w:t>
            </w:r>
          </w:p>
        </w:tc>
        <w:tc>
          <w:tcPr>
            <w:tcW w:w="719" w:type="pct"/>
            <w:tcBorders>
              <w:top w:val="nil"/>
              <w:left w:val="nil"/>
              <w:bottom w:val="nil"/>
              <w:right w:val="nil"/>
              <w:tl2br w:val="nil"/>
              <w:tr2bl w:val="nil"/>
            </w:tcBorders>
            <w:shd w:val="clear" w:color="auto" w:fill="CCEEFF"/>
            <w:noWrap/>
          </w:tcPr>
          <w:p w:rsidR="00A12794" w:rsidP="00EA6E9E" w:rsidRDefault="00A12794">
            <w:pPr>
              <w:rPr>
                <w:color w:val="000000"/>
                <w:sz w:val="16"/>
              </w:rPr>
            </w:pPr>
            <w:r>
              <w:rPr>
                <w:rFonts w:eastAsia="Times New Roman"/>
                <w:color w:val="000000"/>
                <w:sz w:val="16"/>
              </w:rPr>
              <w:t>11 Patented claims</w:t>
            </w:r>
          </w:p>
        </w:tc>
        <w:tc>
          <w:tcPr>
            <w:tcW w:w="618" w:type="pct"/>
            <w:tcBorders>
              <w:top w:val="nil"/>
              <w:left w:val="nil"/>
              <w:bottom w:val="nil"/>
              <w:right w:val="nil"/>
              <w:tl2br w:val="nil"/>
              <w:tr2bl w:val="nil"/>
            </w:tcBorders>
            <w:shd w:val="clear" w:color="auto" w:fill="CCEEFF"/>
            <w:noWrap/>
          </w:tcPr>
          <w:p w:rsidR="00A12794" w:rsidP="00EA6E9E" w:rsidRDefault="00A12794">
            <w:pPr>
              <w:jc w:val="center"/>
              <w:rPr>
                <w:color w:val="000000"/>
                <w:sz w:val="16"/>
              </w:rPr>
            </w:pPr>
            <w:r>
              <w:rPr>
                <w:rFonts w:eastAsia="Times New Roman"/>
                <w:color w:val="000000"/>
                <w:sz w:val="16"/>
              </w:rPr>
              <w:t>432 / 175</w:t>
            </w:r>
          </w:p>
        </w:tc>
        <w:tc>
          <w:tcPr>
            <w:tcW w:w="591" w:type="pct"/>
            <w:tcBorders>
              <w:top w:val="nil"/>
              <w:left w:val="nil"/>
              <w:bottom w:val="nil"/>
              <w:right w:val="nil"/>
              <w:tl2br w:val="nil"/>
              <w:tr2bl w:val="nil"/>
            </w:tcBorders>
            <w:shd w:val="clear" w:color="auto" w:fill="CCEEFF"/>
            <w:noWrap/>
          </w:tcPr>
          <w:p w:rsidR="00A12794" w:rsidP="00EA6E9E" w:rsidRDefault="00A12794">
            <w:pPr>
              <w:jc w:val="center"/>
              <w:rPr>
                <w:color w:val="000000"/>
                <w:sz w:val="16"/>
              </w:rPr>
            </w:pPr>
            <w:r>
              <w:rPr>
                <w:rFonts w:eastAsia="Times New Roman"/>
                <w:color w:val="000000"/>
                <w:sz w:val="16"/>
              </w:rPr>
              <w:t>Exploration</w:t>
            </w:r>
          </w:p>
        </w:tc>
        <w:tc>
          <w:tcPr>
            <w:tcW w:w="890" w:type="pct"/>
            <w:tcBorders>
              <w:top w:val="nil"/>
              <w:left w:val="nil"/>
              <w:bottom w:val="nil"/>
              <w:right w:val="nil"/>
              <w:tl2br w:val="nil"/>
              <w:tr2bl w:val="nil"/>
            </w:tcBorders>
            <w:shd w:val="clear" w:color="auto" w:fill="CCEEFF"/>
          </w:tcPr>
          <w:p w:rsidR="00A12794" w:rsidP="00EA6E9E" w:rsidRDefault="00A12794">
            <w:pPr>
              <w:rPr>
                <w:color w:val="000000"/>
                <w:sz w:val="16"/>
              </w:rPr>
            </w:pPr>
            <w:r>
              <w:rPr>
                <w:rFonts w:eastAsia="Times New Roman"/>
                <w:color w:val="000000"/>
                <w:sz w:val="16"/>
              </w:rPr>
              <w:t>NPI agreement with Summit</w:t>
            </w:r>
          </w:p>
        </w:tc>
        <w:tc>
          <w:tcPr>
            <w:tcW w:w="745" w:type="pct"/>
            <w:tcBorders>
              <w:top w:val="nil"/>
              <w:left w:val="nil"/>
              <w:bottom w:val="nil"/>
              <w:right w:val="single" w:color="000000" w:sz="4" w:space="0"/>
              <w:tl2br w:val="nil"/>
              <w:tr2bl w:val="nil"/>
            </w:tcBorders>
            <w:shd w:val="clear" w:color="auto" w:fill="CCEEFF"/>
          </w:tcPr>
          <w:p w:rsidR="00A12794" w:rsidP="00EA6E9E" w:rsidRDefault="00A12794">
            <w:pPr>
              <w:rPr>
                <w:color w:val="000000"/>
                <w:sz w:val="16"/>
              </w:rPr>
            </w:pPr>
            <w:r>
              <w:rPr>
                <w:rFonts w:eastAsia="Times New Roman"/>
                <w:color w:val="000000"/>
                <w:sz w:val="16"/>
              </w:rPr>
              <w:t>Held by McEwen Mining via Lexam VG</w:t>
            </w:r>
          </w:p>
        </w:tc>
      </w:tr>
      <w:tr w:rsidR="00A12794" w:rsidTr="00A12794">
        <w:tc>
          <w:tcPr>
            <w:tcW w:w="688" w:type="pct"/>
            <w:tcBorders>
              <w:top w:val="nil"/>
              <w:left w:val="single" w:color="000000" w:sz="4" w:space="0"/>
              <w:bottom w:val="nil"/>
              <w:right w:val="nil"/>
              <w:tl2br w:val="nil"/>
              <w:tr2bl w:val="nil"/>
            </w:tcBorders>
            <w:noWrap/>
          </w:tcPr>
          <w:p w:rsidR="00A12794" w:rsidP="00EA6E9E" w:rsidRDefault="00A12794">
            <w:pPr>
              <w:rPr>
                <w:color w:val="000000"/>
                <w:sz w:val="16"/>
              </w:rPr>
            </w:pPr>
            <w:bookmarkStart w:name="_01669cde_ed25_47f6_9d32_0c1e993575ee" w:id="600"/>
            <w:bookmarkEnd w:id="599"/>
            <w:r>
              <w:rPr>
                <w:rFonts w:eastAsia="Times New Roman"/>
                <w:color w:val="000000"/>
                <w:sz w:val="16"/>
              </w:rPr>
              <w:t>Paymaster</w:t>
            </w:r>
          </w:p>
        </w:tc>
        <w:tc>
          <w:tcPr>
            <w:tcW w:w="749" w:type="pct"/>
            <w:tcBorders>
              <w:top w:val="nil"/>
              <w:left w:val="nil"/>
              <w:bottom w:val="nil"/>
              <w:right w:val="nil"/>
              <w:tl2br w:val="nil"/>
              <w:tr2bl w:val="nil"/>
            </w:tcBorders>
            <w:noWrap/>
          </w:tcPr>
          <w:p w:rsidR="00A12794" w:rsidP="00EA6E9E" w:rsidRDefault="00A12794">
            <w:pPr>
              <w:rPr>
                <w:color w:val="000000"/>
                <w:sz w:val="16"/>
              </w:rPr>
            </w:pPr>
            <w:r>
              <w:rPr>
                <w:rFonts w:eastAsia="Times New Roman"/>
                <w:color w:val="000000"/>
                <w:sz w:val="16"/>
              </w:rPr>
              <w:t>Timmins</w:t>
            </w:r>
          </w:p>
        </w:tc>
        <w:tc>
          <w:tcPr>
            <w:tcW w:w="719" w:type="pct"/>
            <w:tcBorders>
              <w:top w:val="nil"/>
              <w:left w:val="nil"/>
              <w:bottom w:val="nil"/>
              <w:right w:val="nil"/>
              <w:tl2br w:val="nil"/>
              <w:tr2bl w:val="nil"/>
            </w:tcBorders>
            <w:noWrap/>
          </w:tcPr>
          <w:p w:rsidR="00A12794" w:rsidP="00EA6E9E" w:rsidRDefault="00A12794">
            <w:pPr>
              <w:rPr>
                <w:color w:val="000000"/>
                <w:sz w:val="16"/>
              </w:rPr>
            </w:pPr>
            <w:r>
              <w:rPr>
                <w:rFonts w:eastAsia="Times New Roman"/>
                <w:color w:val="000000"/>
                <w:sz w:val="16"/>
              </w:rPr>
              <w:t>15 Patented claims</w:t>
            </w:r>
          </w:p>
        </w:tc>
        <w:tc>
          <w:tcPr>
            <w:tcW w:w="618" w:type="pct"/>
            <w:tcBorders>
              <w:top w:val="nil"/>
              <w:left w:val="nil"/>
              <w:bottom w:val="nil"/>
              <w:right w:val="nil"/>
              <w:tl2br w:val="nil"/>
              <w:tr2bl w:val="nil"/>
            </w:tcBorders>
            <w:noWrap/>
          </w:tcPr>
          <w:p w:rsidR="00A12794" w:rsidP="00EA6E9E" w:rsidRDefault="00A12794">
            <w:pPr>
              <w:jc w:val="center"/>
              <w:rPr>
                <w:color w:val="000000"/>
                <w:sz w:val="16"/>
              </w:rPr>
            </w:pPr>
            <w:r>
              <w:rPr>
                <w:rFonts w:eastAsia="Times New Roman"/>
                <w:color w:val="000000"/>
                <w:sz w:val="16"/>
              </w:rPr>
              <w:t>1730 / 700</w:t>
            </w:r>
          </w:p>
        </w:tc>
        <w:tc>
          <w:tcPr>
            <w:tcW w:w="591" w:type="pct"/>
            <w:tcBorders>
              <w:top w:val="nil"/>
              <w:left w:val="nil"/>
              <w:bottom w:val="nil"/>
              <w:right w:val="nil"/>
              <w:tl2br w:val="nil"/>
              <w:tr2bl w:val="nil"/>
            </w:tcBorders>
            <w:noWrap/>
          </w:tcPr>
          <w:p w:rsidR="00A12794" w:rsidP="00EA6E9E" w:rsidRDefault="00A12794">
            <w:pPr>
              <w:jc w:val="center"/>
              <w:rPr>
                <w:color w:val="000000"/>
                <w:sz w:val="16"/>
              </w:rPr>
            </w:pPr>
            <w:r>
              <w:rPr>
                <w:rFonts w:eastAsia="Times New Roman"/>
                <w:color w:val="000000"/>
                <w:sz w:val="16"/>
              </w:rPr>
              <w:t>Exploration</w:t>
            </w:r>
          </w:p>
        </w:tc>
        <w:tc>
          <w:tcPr>
            <w:tcW w:w="890" w:type="pct"/>
            <w:tcBorders>
              <w:top w:val="nil"/>
              <w:left w:val="nil"/>
              <w:bottom w:val="nil"/>
              <w:right w:val="nil"/>
              <w:tl2br w:val="nil"/>
              <w:tr2bl w:val="nil"/>
            </w:tcBorders>
          </w:tcPr>
          <w:p w:rsidR="00A12794" w:rsidP="00EA6E9E" w:rsidRDefault="00A12794">
            <w:pPr>
              <w:rPr>
                <w:color w:val="000000"/>
                <w:sz w:val="16"/>
              </w:rPr>
            </w:pPr>
            <w:r>
              <w:rPr>
                <w:rFonts w:eastAsia="Times New Roman"/>
                <w:color w:val="000000"/>
                <w:sz w:val="16"/>
              </w:rPr>
              <w:t>None</w:t>
            </w:r>
          </w:p>
        </w:tc>
        <w:tc>
          <w:tcPr>
            <w:tcW w:w="745" w:type="pct"/>
            <w:tcBorders>
              <w:top w:val="nil"/>
              <w:left w:val="nil"/>
              <w:bottom w:val="nil"/>
              <w:right w:val="single" w:color="000000" w:sz="4" w:space="0"/>
              <w:tl2br w:val="nil"/>
              <w:tr2bl w:val="nil"/>
            </w:tcBorders>
          </w:tcPr>
          <w:p w:rsidR="00A12794" w:rsidP="00EA6E9E" w:rsidRDefault="00A12794">
            <w:pPr>
              <w:rPr>
                <w:color w:val="000000"/>
                <w:sz w:val="16"/>
              </w:rPr>
            </w:pPr>
            <w:r>
              <w:rPr>
                <w:rFonts w:eastAsia="Times New Roman"/>
                <w:color w:val="000000"/>
                <w:sz w:val="16"/>
              </w:rPr>
              <w:t>60% JV interest with Newmont (40%)</w:t>
            </w:r>
          </w:p>
        </w:tc>
      </w:tr>
      <w:tr w:rsidR="00A12794" w:rsidTr="00A12794">
        <w:tc>
          <w:tcPr>
            <w:tcW w:w="688" w:type="pct"/>
            <w:tcBorders>
              <w:top w:val="nil"/>
              <w:left w:val="single" w:color="000000" w:sz="4" w:space="0"/>
              <w:bottom w:val="single" w:color="000000" w:sz="4" w:space="0"/>
              <w:right w:val="nil"/>
              <w:tl2br w:val="nil"/>
              <w:tr2bl w:val="nil"/>
            </w:tcBorders>
            <w:shd w:val="clear" w:color="auto" w:fill="CCEEFF"/>
            <w:noWrap/>
          </w:tcPr>
          <w:p w:rsidR="00A12794" w:rsidP="00EA6E9E" w:rsidRDefault="00A12794">
            <w:pPr>
              <w:rPr>
                <w:color w:val="000000"/>
                <w:sz w:val="16"/>
              </w:rPr>
            </w:pPr>
            <w:bookmarkStart w:name="_1b4812e0_06ca_4471_9e09_d0cc20582cb8" w:id="601"/>
            <w:bookmarkEnd w:id="600"/>
            <w:r>
              <w:rPr>
                <w:rFonts w:eastAsia="Times New Roman"/>
                <w:color w:val="000000"/>
                <w:sz w:val="16"/>
              </w:rPr>
              <w:t>Black Fox North</w:t>
            </w:r>
          </w:p>
        </w:tc>
        <w:tc>
          <w:tcPr>
            <w:tcW w:w="749" w:type="pct"/>
            <w:tcBorders>
              <w:top w:val="nil"/>
              <w:left w:val="nil"/>
              <w:bottom w:val="single" w:color="000000" w:sz="4" w:space="0"/>
              <w:right w:val="nil"/>
              <w:tl2br w:val="nil"/>
              <w:tr2bl w:val="nil"/>
            </w:tcBorders>
            <w:shd w:val="clear" w:color="auto" w:fill="CCEEFF"/>
            <w:noWrap/>
          </w:tcPr>
          <w:p w:rsidR="00A12794" w:rsidP="00EA6E9E" w:rsidRDefault="00A12794">
            <w:pPr>
              <w:rPr>
                <w:color w:val="000000"/>
                <w:sz w:val="16"/>
              </w:rPr>
            </w:pPr>
            <w:r>
              <w:rPr>
                <w:rFonts w:eastAsia="Times New Roman"/>
                <w:color w:val="000000"/>
                <w:sz w:val="16"/>
              </w:rPr>
              <w:t>Black River-Matheson</w:t>
            </w:r>
          </w:p>
        </w:tc>
        <w:tc>
          <w:tcPr>
            <w:tcW w:w="719" w:type="pct"/>
            <w:tcBorders>
              <w:top w:val="nil"/>
              <w:left w:val="nil"/>
              <w:bottom w:val="single" w:color="000000" w:sz="4" w:space="0"/>
              <w:right w:val="nil"/>
              <w:tl2br w:val="nil"/>
              <w:tr2bl w:val="nil"/>
            </w:tcBorders>
            <w:shd w:val="clear" w:color="auto" w:fill="CCEEFF"/>
            <w:noWrap/>
          </w:tcPr>
          <w:p w:rsidR="00A12794" w:rsidP="00EA6E9E" w:rsidRDefault="00A12794">
            <w:pPr>
              <w:rPr>
                <w:color w:val="000000"/>
                <w:sz w:val="16"/>
              </w:rPr>
            </w:pPr>
            <w:r>
              <w:rPr>
                <w:rFonts w:eastAsia="Times New Roman"/>
                <w:color w:val="000000"/>
                <w:sz w:val="16"/>
              </w:rPr>
              <w:t>50 Unpatented claims</w:t>
            </w:r>
          </w:p>
        </w:tc>
        <w:tc>
          <w:tcPr>
            <w:tcW w:w="618" w:type="pct"/>
            <w:tcBorders>
              <w:top w:val="nil"/>
              <w:left w:val="nil"/>
              <w:bottom w:val="single" w:color="000000" w:sz="4" w:space="0"/>
              <w:right w:val="nil"/>
              <w:tl2br w:val="nil"/>
              <w:tr2bl w:val="nil"/>
            </w:tcBorders>
            <w:shd w:val="clear" w:color="auto" w:fill="CCEEFF"/>
            <w:noWrap/>
          </w:tcPr>
          <w:p w:rsidR="00A12794" w:rsidP="00EA6E9E" w:rsidRDefault="00A12794">
            <w:pPr>
              <w:jc w:val="center"/>
              <w:rPr>
                <w:color w:val="000000"/>
                <w:sz w:val="16"/>
              </w:rPr>
            </w:pPr>
            <w:r>
              <w:rPr>
                <w:rFonts w:eastAsia="Times New Roman"/>
                <w:color w:val="000000"/>
                <w:sz w:val="16"/>
              </w:rPr>
              <w:t>1608 / 651</w:t>
            </w:r>
          </w:p>
        </w:tc>
        <w:tc>
          <w:tcPr>
            <w:tcW w:w="591" w:type="pct"/>
            <w:tcBorders>
              <w:top w:val="nil"/>
              <w:left w:val="nil"/>
              <w:bottom w:val="single" w:color="000000" w:sz="4" w:space="0"/>
              <w:right w:val="nil"/>
              <w:tl2br w:val="nil"/>
              <w:tr2bl w:val="nil"/>
            </w:tcBorders>
            <w:shd w:val="clear" w:color="auto" w:fill="CCEEFF"/>
            <w:noWrap/>
          </w:tcPr>
          <w:p w:rsidR="00A12794" w:rsidP="00EA6E9E" w:rsidRDefault="00A12794">
            <w:pPr>
              <w:jc w:val="center"/>
              <w:rPr>
                <w:color w:val="000000"/>
                <w:sz w:val="16"/>
              </w:rPr>
            </w:pPr>
            <w:r>
              <w:rPr>
                <w:rFonts w:eastAsia="Times New Roman"/>
                <w:color w:val="000000"/>
                <w:sz w:val="16"/>
              </w:rPr>
              <w:t>Exploration</w:t>
            </w:r>
          </w:p>
        </w:tc>
        <w:tc>
          <w:tcPr>
            <w:tcW w:w="890" w:type="pct"/>
            <w:tcBorders>
              <w:top w:val="nil"/>
              <w:left w:val="nil"/>
              <w:bottom w:val="single" w:color="000000" w:sz="4" w:space="0"/>
              <w:right w:val="nil"/>
              <w:tl2br w:val="nil"/>
              <w:tr2bl w:val="nil"/>
            </w:tcBorders>
            <w:shd w:val="clear" w:color="auto" w:fill="CCEEFF"/>
            <w:noWrap/>
            <w:vAlign w:val="bottom"/>
          </w:tcPr>
          <w:p w:rsidR="00A12794" w:rsidP="00EA6E9E" w:rsidRDefault="00A12794">
            <w:pPr>
              <w:rPr>
                <w:color w:val="000000"/>
                <w:sz w:val="16"/>
              </w:rPr>
            </w:pPr>
          </w:p>
        </w:tc>
        <w:tc>
          <w:tcPr>
            <w:tcW w:w="745" w:type="pct"/>
            <w:tcBorders>
              <w:top w:val="nil"/>
              <w:left w:val="nil"/>
              <w:bottom w:val="single" w:color="000000" w:sz="4" w:space="0"/>
              <w:right w:val="single" w:color="000000" w:sz="4" w:space="0"/>
              <w:tl2br w:val="nil"/>
              <w:tr2bl w:val="nil"/>
            </w:tcBorders>
            <w:shd w:val="clear" w:color="auto" w:fill="CCEEFF"/>
          </w:tcPr>
          <w:p w:rsidR="00A12794" w:rsidP="00EA6E9E" w:rsidRDefault="00A12794">
            <w:pPr>
              <w:rPr>
                <w:color w:val="000000"/>
                <w:sz w:val="16"/>
              </w:rPr>
            </w:pPr>
            <w:r>
              <w:rPr>
                <w:rFonts w:eastAsia="Times New Roman"/>
                <w:color w:val="000000"/>
                <w:sz w:val="16"/>
              </w:rPr>
              <w:t>100% McEwen Mining</w:t>
            </w:r>
          </w:p>
        </w:tc>
      </w:tr>
    </w:tbl>
    <w:bookmarkEnd w:id="597"/>
    <w:bookmarkEnd w:id="601"/>
    <w:p w:rsidR="00BE1867" w:rsidP="00BE1867" w:rsidRDefault="00344C90">
      <w:pPr>
        <w:keepNext/>
        <w:keepLines/>
        <w:tabs>
          <w:tab w:val="left" w:pos="-720"/>
        </w:tabs>
        <w:suppressAutoHyphens/>
        <w:autoSpaceDE w:val="0"/>
        <w:autoSpaceDN w:val="0"/>
        <w:adjustRightInd w:val="0"/>
        <w:jc w:val="both"/>
        <w:rPr>
          <w:szCs w:val="20"/>
        </w:rPr>
      </w:pPr>
      <w:r w:rsidRPr="00026350">
        <w:rPr>
          <w:szCs w:val="20"/>
        </w:rPr>
        <w:t>The location of our significant production, advanced-stage and exploration properties is shown below:</w:t>
      </w:r>
    </w:p>
    <w:p w:rsidRPr="00026350" w:rsidR="00BE1867" w:rsidP="00BE1867" w:rsidRDefault="00BE1867">
      <w:pPr>
        <w:keepNext/>
        <w:keepLines/>
        <w:tabs>
          <w:tab w:val="left" w:pos="-720"/>
        </w:tabs>
        <w:suppressAutoHyphens/>
        <w:autoSpaceDE w:val="0"/>
        <w:autoSpaceDN w:val="0"/>
        <w:adjustRightInd w:val="0"/>
        <w:jc w:val="both"/>
        <w:rPr>
          <w:szCs w:val="20"/>
        </w:rPr>
      </w:pPr>
    </w:p>
    <w:p w:rsidRPr="00026350" w:rsidR="00BE1867" w:rsidP="00BE1867" w:rsidRDefault="00344C90">
      <w:pPr>
        <w:tabs>
          <w:tab w:val="left" w:pos="-720"/>
        </w:tabs>
        <w:suppressAutoHyphens/>
        <w:autoSpaceDE w:val="0"/>
        <w:autoSpaceDN w:val="0"/>
        <w:adjustRightInd w:val="0"/>
        <w:spacing w:after="240"/>
        <w:jc w:val="center"/>
        <w:rPr>
          <w:szCs w:val="20"/>
        </w:rPr>
      </w:pPr>
      <w:r w:rsidRPr="00026350">
        <w:rPr>
          <w:noProof/>
          <w:szCs w:val="20"/>
        </w:rPr>
        <w:drawing>
          <wp:inline distT="0" distB="0" distL="0" distR="0" wp14:anchorId="2D14EFD0" wp14:editId="1740C094">
            <wp:extent cx="5533529" cy="6471285"/>
            <wp:effectExtent l="0" t="0" r="0" b="571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66695" cy="6510071"/>
                    </a:xfrm>
                    <a:prstGeom prst="rect">
                      <a:avLst/>
                    </a:prstGeom>
                    <a:noFill/>
                    <a:ln>
                      <a:noFill/>
                    </a:ln>
                  </pic:spPr>
                </pic:pic>
              </a:graphicData>
            </a:graphic>
          </wp:inline>
        </w:drawing>
      </w:r>
    </w:p>
    <w:p w:rsidR="00604E2D" w:rsidP="006D19E4" w:rsidRDefault="00604E2D">
      <w:pPr>
        <w:tabs>
          <w:tab w:val="left" w:pos="-720"/>
        </w:tabs>
        <w:suppressAutoHyphens/>
        <w:autoSpaceDE w:val="0"/>
        <w:autoSpaceDN w:val="0"/>
        <w:adjustRightInd w:val="0"/>
        <w:spacing w:after="240"/>
        <w:jc w:val="both"/>
        <w:rPr>
          <w:b/>
          <w:bCs/>
          <w:szCs w:val="22"/>
        </w:rPr>
      </w:pPr>
      <w:r>
        <w:rPr>
          <w:b/>
          <w:bCs/>
          <w:szCs w:val="22"/>
        </w:rPr>
        <w:br w:type="page"/>
      </w:r>
    </w:p>
    <w:p w:rsidRPr="00026350" w:rsidR="00BE1867" w:rsidP="00BE1867" w:rsidRDefault="00344C90">
      <w:pPr>
        <w:keepNext/>
        <w:tabs>
          <w:tab w:val="left" w:pos="-720"/>
        </w:tabs>
        <w:suppressAutoHyphens/>
        <w:autoSpaceDE w:val="0"/>
        <w:autoSpaceDN w:val="0"/>
        <w:adjustRightInd w:val="0"/>
        <w:spacing w:after="240"/>
        <w:jc w:val="both"/>
        <w:rPr>
          <w:b/>
          <w:bCs/>
          <w:szCs w:val="22"/>
        </w:rPr>
      </w:pPr>
      <w:r w:rsidRPr="006D60FD">
        <w:rPr>
          <w:b/>
          <w:bCs/>
          <w:szCs w:val="22"/>
        </w:rPr>
        <w:t>SEGMENT: USA</w:t>
      </w:r>
    </w:p>
    <w:p w:rsidRPr="00026350" w:rsidR="00BE1867" w:rsidP="00BE1867" w:rsidRDefault="00344C90">
      <w:pPr>
        <w:jc w:val="both"/>
        <w:rPr>
          <w:szCs w:val="20"/>
        </w:rPr>
      </w:pPr>
      <w:r w:rsidRPr="00026350">
        <w:rPr>
          <w:szCs w:val="20"/>
        </w:rPr>
        <w:t>The following map depicts the location of our major properties in the USA segment, including the Gold Bar mine and exploration properties which are fully owned by us or subject to joint venture agreements. The Gold Bar mine is located in the southern Roberts</w:t>
      </w:r>
      <w:r w:rsidR="00EA459D">
        <w:rPr>
          <w:szCs w:val="20"/>
        </w:rPr>
        <w:t xml:space="preserve"> Creek </w:t>
      </w:r>
      <w:r w:rsidRPr="00026350">
        <w:rPr>
          <w:szCs w:val="20"/>
        </w:rPr>
        <w:t>Mountains along the prolific Battle Mountain-Eureka-Cortez gold trend</w:t>
      </w:r>
      <w:r>
        <w:rPr>
          <w:szCs w:val="20"/>
        </w:rPr>
        <w:t xml:space="preserve"> in central Nevada</w:t>
      </w:r>
      <w:r w:rsidRPr="00026350">
        <w:rPr>
          <w:szCs w:val="20"/>
        </w:rPr>
        <w:t>. Approximately 25 miles northwest of the Gold Bar property is the Cortez gold mine owned by Nevada Gold Mines (Barrick and Newmont joint venture), and 25 miles southeast is the producing Ruby Hill mine:</w:t>
      </w:r>
    </w:p>
    <w:p w:rsidR="00BE1867" w:rsidP="00BE1867" w:rsidRDefault="00BE1867"/>
    <w:p w:rsidRPr="00026350" w:rsidR="00BE1867" w:rsidP="00BE1867" w:rsidRDefault="00344C90">
      <w:pPr>
        <w:jc w:val="center"/>
        <w:rPr>
          <w:sz w:val="16"/>
          <w:szCs w:val="16"/>
        </w:rPr>
      </w:pPr>
      <w:r>
        <w:rPr>
          <w:noProof/>
          <w:sz w:val="16"/>
          <w:szCs w:val="16"/>
        </w:rPr>
        <w:drawing>
          <wp:inline distT="0" distB="0" distL="0" distR="0" wp14:anchorId="2A28A238" wp14:editId="73E3F783">
            <wp:extent cx="6149736" cy="4730566"/>
            <wp:effectExtent l="0" t="0" r="3810" b="0"/>
            <wp:docPr id="4" name="Pictur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6161669" cy="4739745"/>
                    </a:xfrm>
                    <a:prstGeom prst="rect">
                      <a:avLst/>
                    </a:prstGeom>
                  </pic:spPr>
                </pic:pic>
              </a:graphicData>
            </a:graphic>
          </wp:inline>
        </w:drawing>
      </w:r>
    </w:p>
    <w:p w:rsidRPr="00026350" w:rsidR="00BE1867" w:rsidP="00BE1867" w:rsidRDefault="00BE1867"/>
    <w:p w:rsidR="00BE1867" w:rsidP="00BE1867" w:rsidRDefault="00344C90">
      <w:pPr>
        <w:keepNext/>
        <w:tabs>
          <w:tab w:val="left" w:pos="-720"/>
        </w:tabs>
        <w:suppressAutoHyphens/>
        <w:autoSpaceDE w:val="0"/>
        <w:autoSpaceDN w:val="0"/>
        <w:adjustRightInd w:val="0"/>
        <w:rPr>
          <w:szCs w:val="22"/>
        </w:rPr>
      </w:pPr>
      <w:r w:rsidRPr="00026350">
        <w:rPr>
          <w:szCs w:val="22"/>
        </w:rPr>
        <w:t>The following table summarizes the land position of our properties</w:t>
      </w:r>
      <w:r>
        <w:rPr>
          <w:szCs w:val="22"/>
        </w:rPr>
        <w:t xml:space="preserve"> in Nevada as of December 31, 2021:</w:t>
      </w:r>
    </w:p>
    <w:p w:rsidR="00BE1867" w:rsidP="00BE1867" w:rsidRDefault="00BE1867">
      <w:pPr>
        <w:keepNext/>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7708"/>
        <w:gridCol w:w="239"/>
        <w:gridCol w:w="870"/>
        <w:gridCol w:w="239"/>
        <w:gridCol w:w="650"/>
      </w:tblGrid>
      <w:tr w:rsidR="007D2A47" w:rsidTr="007D2A47">
        <w:trPr>
          <w:trHeight w:val="20" w:hRule="exact"/>
          <w:jc w:val="center"/>
        </w:trPr>
        <w:tc>
          <w:tcPr>
            <w:tcW w:w="3971" w:type="pct"/>
            <w:tcBorders>
              <w:top w:val="nil"/>
              <w:left w:val="nil"/>
              <w:bottom w:val="nil"/>
              <w:right w:val="nil"/>
            </w:tcBorders>
            <w:vAlign w:val="bottom"/>
          </w:tcPr>
          <w:p w:rsidR="007D2A47" w:rsidP="00B556D7" w:rsidRDefault="007D2A47">
            <w:pPr>
              <w:keepNext/>
              <w:rPr>
                <w:sz w:val="2"/>
              </w:rPr>
            </w:pPr>
            <w:bookmarkStart w:name="_927091f4_8843_45c6_adb6_dbbd2b96eba4" w:colFirst="0" w:colLast="0" w:id="602"/>
            <w:bookmarkStart w:name="_65addd6b_9c6b_4ef1_b131_ca077ad113e5" w:colFirst="1" w:colLast="1" w:id="603"/>
            <w:bookmarkStart w:name="_26635d9c_81d2_4fc9_8e52_36c92a1985f6" w:colFirst="2" w:colLast="2" w:id="604"/>
            <w:bookmarkStart w:name="_3bc0a3bc_76e8_4428_9661_81701c77ab14" w:colFirst="3" w:colLast="3" w:id="605"/>
            <w:bookmarkStart w:name="_d649ac55_5c54_4b04_be57_936ffdf9f1fc" w:colFirst="4" w:colLast="4" w:id="606"/>
            <w:bookmarkStart w:name="_2b964e52_895e_4fc7_89bf_7832f270ad48" w:id="607"/>
          </w:p>
        </w:tc>
        <w:tc>
          <w:tcPr>
            <w:tcW w:w="123" w:type="pct"/>
            <w:tcBorders>
              <w:top w:val="nil"/>
              <w:left w:val="nil"/>
              <w:bottom w:val="nil"/>
              <w:right w:val="nil"/>
            </w:tcBorders>
            <w:noWrap/>
            <w:vAlign w:val="bottom"/>
          </w:tcPr>
          <w:p w:rsidR="007D2A47" w:rsidP="00B556D7" w:rsidRDefault="007D2A47">
            <w:pPr>
              <w:keepNext/>
              <w:rPr>
                <w:sz w:val="2"/>
              </w:rPr>
            </w:pPr>
          </w:p>
        </w:tc>
        <w:tc>
          <w:tcPr>
            <w:tcW w:w="448" w:type="pct"/>
            <w:tcBorders>
              <w:top w:val="nil"/>
              <w:left w:val="nil"/>
              <w:bottom w:val="nil"/>
              <w:right w:val="nil"/>
            </w:tcBorders>
            <w:noWrap/>
            <w:vAlign w:val="bottom"/>
          </w:tcPr>
          <w:p w:rsidR="007D2A47" w:rsidP="00B556D7" w:rsidRDefault="007D2A47">
            <w:pPr>
              <w:keepNext/>
              <w:rPr>
                <w:sz w:val="2"/>
              </w:rPr>
            </w:pPr>
          </w:p>
        </w:tc>
        <w:tc>
          <w:tcPr>
            <w:tcW w:w="123" w:type="pct"/>
            <w:tcBorders>
              <w:top w:val="nil"/>
              <w:left w:val="nil"/>
              <w:bottom w:val="nil"/>
              <w:right w:val="nil"/>
            </w:tcBorders>
            <w:noWrap/>
            <w:vAlign w:val="bottom"/>
          </w:tcPr>
          <w:p w:rsidR="007D2A47" w:rsidP="00B556D7" w:rsidRDefault="007D2A47">
            <w:pPr>
              <w:keepNext/>
              <w:rPr>
                <w:sz w:val="2"/>
              </w:rPr>
            </w:pPr>
          </w:p>
        </w:tc>
        <w:tc>
          <w:tcPr>
            <w:tcW w:w="335" w:type="pct"/>
            <w:tcBorders>
              <w:top w:val="nil"/>
              <w:left w:val="nil"/>
              <w:bottom w:val="nil"/>
              <w:right w:val="nil"/>
            </w:tcBorders>
            <w:noWrap/>
            <w:vAlign w:val="bottom"/>
          </w:tcPr>
          <w:p w:rsidR="007D2A47" w:rsidP="00B556D7" w:rsidRDefault="007D2A47">
            <w:pPr>
              <w:keepNext/>
              <w:rPr>
                <w:sz w:val="2"/>
              </w:rPr>
            </w:pPr>
          </w:p>
        </w:tc>
      </w:tr>
      <w:tr w:rsidR="007D2A47" w:rsidTr="007D2A47">
        <w:trPr>
          <w:jc w:val="center"/>
        </w:trPr>
        <w:tc>
          <w:tcPr>
            <w:tcW w:w="3971" w:type="pct"/>
            <w:tcBorders>
              <w:top w:val="nil"/>
              <w:left w:val="nil"/>
              <w:bottom w:val="nil"/>
              <w:right w:val="nil"/>
              <w:tl2br w:val="nil"/>
              <w:tr2bl w:val="nil"/>
            </w:tcBorders>
            <w:shd w:val="clear" w:color="auto" w:fill="auto"/>
            <w:vAlign w:val="bottom"/>
          </w:tcPr>
          <w:p w:rsidR="007D2A47" w:rsidP="00B556D7" w:rsidRDefault="007D2A47">
            <w:pPr>
              <w:keepNext/>
              <w:rPr>
                <w:b/>
                <w:color w:val="000000"/>
                <w:sz w:val="16"/>
              </w:rPr>
            </w:pPr>
            <w:bookmarkStart w:name="_3e10e456_16a2_4608_872c_999047264869" w:id="608"/>
            <w:bookmarkEnd w:id="602"/>
            <w:bookmarkEnd w:id="603"/>
            <w:bookmarkEnd w:id="604"/>
            <w:bookmarkEnd w:id="605"/>
            <w:bookmarkEnd w:id="606"/>
          </w:p>
        </w:tc>
        <w:tc>
          <w:tcPr>
            <w:tcW w:w="123" w:type="pct"/>
            <w:tcBorders>
              <w:top w:val="nil"/>
              <w:left w:val="nil"/>
              <w:bottom w:val="nil"/>
              <w:right w:val="nil"/>
              <w:tl2br w:val="nil"/>
              <w:tr2bl w:val="nil"/>
            </w:tcBorders>
            <w:shd w:val="clear" w:color="auto" w:fill="auto"/>
            <w:noWrap/>
            <w:vAlign w:val="bottom"/>
          </w:tcPr>
          <w:p w:rsidR="007D2A47" w:rsidP="00B556D7" w:rsidRDefault="007D2A47">
            <w:pPr>
              <w:keepNext/>
              <w:jc w:val="center"/>
              <w:rPr>
                <w:b/>
                <w:color w:val="000000"/>
                <w:sz w:val="16"/>
              </w:rPr>
            </w:pPr>
            <w:r>
              <w:rPr>
                <w:rFonts w:eastAsia="Times New Roman"/>
                <w:b/>
                <w:color w:val="000000"/>
                <w:sz w:val="16"/>
              </w:rPr>
              <w:t>    </w:t>
            </w:r>
          </w:p>
        </w:tc>
        <w:tc>
          <w:tcPr>
            <w:tcW w:w="448" w:type="pct"/>
            <w:tcBorders>
              <w:top w:val="nil"/>
              <w:left w:val="nil"/>
              <w:bottom w:val="nil"/>
              <w:right w:val="nil"/>
              <w:tl2br w:val="nil"/>
              <w:tr2bl w:val="nil"/>
            </w:tcBorders>
            <w:shd w:val="clear" w:color="auto" w:fill="auto"/>
            <w:noWrap/>
            <w:vAlign w:val="bottom"/>
          </w:tcPr>
          <w:p w:rsidR="007D2A47" w:rsidP="00B556D7" w:rsidRDefault="007D2A47">
            <w:pPr>
              <w:keepNext/>
              <w:ind w:right="60"/>
              <w:jc w:val="right"/>
              <w:rPr>
                <w:b/>
                <w:color w:val="000000"/>
                <w:sz w:val="16"/>
              </w:rPr>
            </w:pPr>
            <w:r>
              <w:rPr>
                <w:rFonts w:eastAsia="Times New Roman"/>
                <w:b/>
                <w:color w:val="000000"/>
                <w:sz w:val="16"/>
              </w:rPr>
              <w:t>Number of</w:t>
            </w:r>
          </w:p>
        </w:tc>
        <w:tc>
          <w:tcPr>
            <w:tcW w:w="123" w:type="pct"/>
            <w:tcBorders>
              <w:top w:val="nil"/>
              <w:left w:val="nil"/>
              <w:bottom w:val="nil"/>
              <w:right w:val="nil"/>
              <w:tl2br w:val="nil"/>
              <w:tr2bl w:val="nil"/>
            </w:tcBorders>
            <w:shd w:val="clear" w:color="auto" w:fill="auto"/>
            <w:noWrap/>
            <w:vAlign w:val="bottom"/>
          </w:tcPr>
          <w:p w:rsidR="007D2A47" w:rsidP="00B556D7" w:rsidRDefault="007D2A47">
            <w:pPr>
              <w:keepNext/>
              <w:jc w:val="right"/>
              <w:rPr>
                <w:b/>
                <w:color w:val="000000"/>
                <w:sz w:val="16"/>
              </w:rPr>
            </w:pPr>
            <w:r>
              <w:rPr>
                <w:rFonts w:eastAsia="Times New Roman"/>
                <w:b/>
                <w:color w:val="000000"/>
                <w:sz w:val="16"/>
              </w:rPr>
              <w:t>    </w:t>
            </w:r>
          </w:p>
        </w:tc>
        <w:tc>
          <w:tcPr>
            <w:tcW w:w="335" w:type="pct"/>
            <w:tcBorders>
              <w:top w:val="nil"/>
              <w:left w:val="nil"/>
              <w:bottom w:val="nil"/>
              <w:right w:val="nil"/>
              <w:tl2br w:val="nil"/>
              <w:tr2bl w:val="nil"/>
            </w:tcBorders>
            <w:shd w:val="clear" w:color="auto" w:fill="auto"/>
            <w:noWrap/>
            <w:vAlign w:val="bottom"/>
          </w:tcPr>
          <w:p w:rsidR="007D2A47" w:rsidP="00B556D7" w:rsidRDefault="007D2A47">
            <w:pPr>
              <w:keepNext/>
              <w:ind w:right="60"/>
              <w:jc w:val="right"/>
              <w:rPr>
                <w:b/>
                <w:color w:val="000000"/>
                <w:sz w:val="16"/>
              </w:rPr>
            </w:pPr>
            <w:r>
              <w:rPr>
                <w:rFonts w:eastAsia="Times New Roman"/>
                <w:b/>
                <w:color w:val="000000"/>
                <w:sz w:val="16"/>
              </w:rPr>
              <w:t>Square</w:t>
            </w:r>
          </w:p>
        </w:tc>
      </w:tr>
      <w:tr w:rsidR="007D2A47" w:rsidTr="007D2A47">
        <w:trPr>
          <w:jc w:val="center"/>
        </w:trPr>
        <w:tc>
          <w:tcPr>
            <w:tcW w:w="3971" w:type="pct"/>
            <w:tcBorders>
              <w:top w:val="nil"/>
              <w:left w:val="nil"/>
              <w:bottom w:val="single" w:color="000000" w:sz="4" w:space="0"/>
              <w:right w:val="nil"/>
              <w:tl2br w:val="nil"/>
              <w:tr2bl w:val="nil"/>
            </w:tcBorders>
            <w:shd w:val="clear" w:color="auto" w:fill="auto"/>
            <w:vAlign w:val="bottom"/>
          </w:tcPr>
          <w:p w:rsidR="007D2A47" w:rsidP="00B556D7" w:rsidRDefault="007D2A47">
            <w:pPr>
              <w:keepNext/>
              <w:rPr>
                <w:b/>
                <w:color w:val="000000"/>
                <w:sz w:val="16"/>
              </w:rPr>
            </w:pPr>
            <w:bookmarkStart w:name="_c2717636_514a_42ac_872f_514ddb2dfcda" w:id="609"/>
            <w:bookmarkEnd w:id="608"/>
            <w:r>
              <w:rPr>
                <w:rFonts w:eastAsia="Times New Roman"/>
                <w:b/>
                <w:color w:val="000000"/>
                <w:sz w:val="16"/>
              </w:rPr>
              <w:t>USA Mineral Property Interest</w:t>
            </w:r>
          </w:p>
        </w:tc>
        <w:tc>
          <w:tcPr>
            <w:tcW w:w="123" w:type="pct"/>
            <w:tcBorders>
              <w:top w:val="nil"/>
              <w:left w:val="nil"/>
              <w:bottom w:val="nil"/>
              <w:right w:val="nil"/>
              <w:tl2br w:val="nil"/>
              <w:tr2bl w:val="nil"/>
            </w:tcBorders>
            <w:shd w:val="clear" w:color="auto" w:fill="auto"/>
            <w:noWrap/>
            <w:vAlign w:val="bottom"/>
          </w:tcPr>
          <w:p w:rsidR="007D2A47" w:rsidP="00B556D7" w:rsidRDefault="007D2A47">
            <w:pPr>
              <w:keepNext/>
              <w:jc w:val="center"/>
              <w:rPr>
                <w:b/>
                <w:color w:val="000000"/>
                <w:sz w:val="16"/>
              </w:rPr>
            </w:pPr>
          </w:p>
        </w:tc>
        <w:tc>
          <w:tcPr>
            <w:tcW w:w="448" w:type="pct"/>
            <w:tcBorders>
              <w:top w:val="nil"/>
              <w:left w:val="nil"/>
              <w:bottom w:val="single" w:color="000000" w:sz="4" w:space="0"/>
              <w:right w:val="nil"/>
              <w:tl2br w:val="nil"/>
              <w:tr2bl w:val="nil"/>
            </w:tcBorders>
            <w:shd w:val="clear" w:color="auto" w:fill="auto"/>
            <w:noWrap/>
            <w:vAlign w:val="bottom"/>
          </w:tcPr>
          <w:p w:rsidR="007D2A47" w:rsidP="00B556D7" w:rsidRDefault="007D2A47">
            <w:pPr>
              <w:keepNext/>
              <w:ind w:right="60"/>
              <w:jc w:val="right"/>
              <w:rPr>
                <w:b/>
                <w:color w:val="000000"/>
                <w:sz w:val="16"/>
              </w:rPr>
            </w:pPr>
            <w:r>
              <w:rPr>
                <w:rFonts w:eastAsia="Times New Roman"/>
                <w:b/>
                <w:color w:val="000000"/>
                <w:sz w:val="16"/>
              </w:rPr>
              <w:t>Claims</w:t>
            </w:r>
          </w:p>
        </w:tc>
        <w:tc>
          <w:tcPr>
            <w:tcW w:w="123" w:type="pct"/>
            <w:tcBorders>
              <w:top w:val="nil"/>
              <w:left w:val="nil"/>
              <w:bottom w:val="nil"/>
              <w:right w:val="nil"/>
              <w:tl2br w:val="nil"/>
              <w:tr2bl w:val="nil"/>
            </w:tcBorders>
            <w:shd w:val="clear" w:color="auto" w:fill="auto"/>
            <w:noWrap/>
            <w:vAlign w:val="bottom"/>
          </w:tcPr>
          <w:p w:rsidR="007D2A47" w:rsidP="00B556D7" w:rsidRDefault="007D2A47">
            <w:pPr>
              <w:keepNext/>
              <w:jc w:val="right"/>
              <w:rPr>
                <w:b/>
                <w:color w:val="000000"/>
                <w:sz w:val="16"/>
              </w:rPr>
            </w:pPr>
          </w:p>
        </w:tc>
        <w:tc>
          <w:tcPr>
            <w:tcW w:w="335" w:type="pct"/>
            <w:tcBorders>
              <w:top w:val="nil"/>
              <w:left w:val="nil"/>
              <w:bottom w:val="single" w:color="000000" w:sz="4" w:space="0"/>
              <w:right w:val="nil"/>
              <w:tl2br w:val="nil"/>
              <w:tr2bl w:val="nil"/>
            </w:tcBorders>
            <w:shd w:val="clear" w:color="auto" w:fill="auto"/>
            <w:noWrap/>
            <w:vAlign w:val="bottom"/>
          </w:tcPr>
          <w:p w:rsidR="007D2A47" w:rsidP="00B556D7" w:rsidRDefault="007D2A47">
            <w:pPr>
              <w:keepNext/>
              <w:ind w:right="60"/>
              <w:jc w:val="right"/>
              <w:rPr>
                <w:b/>
                <w:color w:val="000000"/>
                <w:sz w:val="16"/>
              </w:rPr>
            </w:pPr>
            <w:r>
              <w:rPr>
                <w:rFonts w:eastAsia="Times New Roman"/>
                <w:b/>
                <w:color w:val="000000"/>
                <w:sz w:val="16"/>
              </w:rPr>
              <w:t>Miles</w:t>
            </w:r>
          </w:p>
        </w:tc>
      </w:tr>
      <w:tr w:rsidR="007D2A47" w:rsidTr="007D2A47">
        <w:trPr>
          <w:jc w:val="center"/>
        </w:trPr>
        <w:tc>
          <w:tcPr>
            <w:tcW w:w="3971" w:type="pct"/>
            <w:tcBorders>
              <w:top w:val="nil"/>
              <w:left w:val="nil"/>
              <w:bottom w:val="nil"/>
              <w:right w:val="nil"/>
              <w:tl2br w:val="nil"/>
              <w:tr2bl w:val="nil"/>
            </w:tcBorders>
            <w:shd w:val="clear" w:color="auto" w:fill="CCEEFF"/>
            <w:vAlign w:val="bottom"/>
          </w:tcPr>
          <w:p w:rsidR="007D2A47" w:rsidP="00B556D7" w:rsidRDefault="007D2A47">
            <w:pPr>
              <w:keepNext/>
              <w:rPr>
                <w:color w:val="000000"/>
              </w:rPr>
            </w:pPr>
            <w:bookmarkStart w:name="_67065378_cff7_4da6_a57e_6ec4ac100379" w:id="610"/>
            <w:bookmarkEnd w:id="609"/>
            <w:r>
              <w:rPr>
                <w:rFonts w:eastAsia="Times New Roman"/>
                <w:color w:val="000000"/>
              </w:rPr>
              <w:t>Gold Bar</w:t>
            </w:r>
          </w:p>
        </w:tc>
        <w:tc>
          <w:tcPr>
            <w:tcW w:w="123" w:type="pct"/>
            <w:tcBorders>
              <w:top w:val="nil"/>
              <w:left w:val="nil"/>
              <w:bottom w:val="nil"/>
              <w:right w:val="nil"/>
              <w:tl2br w:val="nil"/>
              <w:tr2bl w:val="nil"/>
            </w:tcBorders>
            <w:shd w:val="clear" w:color="auto" w:fill="CCEEFF"/>
            <w:noWrap/>
            <w:vAlign w:val="bottom"/>
          </w:tcPr>
          <w:p w:rsidR="007D2A47" w:rsidP="00B556D7" w:rsidRDefault="007D2A47">
            <w:pPr>
              <w:keepNext/>
              <w:rPr>
                <w:color w:val="000000"/>
              </w:rPr>
            </w:pPr>
            <w:r>
              <w:rPr>
                <w:rFonts w:eastAsia="Times New Roman"/>
                <w:color w:val="000000"/>
              </w:rPr>
              <w:t> </w:t>
            </w:r>
          </w:p>
        </w:tc>
        <w:tc>
          <w:tcPr>
            <w:tcW w:w="448" w:type="pct"/>
            <w:tcBorders>
              <w:top w:val="nil"/>
              <w:left w:val="nil"/>
              <w:bottom w:val="nil"/>
              <w:right w:val="nil"/>
              <w:tl2br w:val="nil"/>
              <w:tr2bl w:val="nil"/>
            </w:tcBorders>
            <w:shd w:val="clear" w:color="auto" w:fill="CCEEFF"/>
            <w:noWrap/>
            <w:vAlign w:val="bottom"/>
          </w:tcPr>
          <w:p w:rsidR="007D2A47" w:rsidP="00B556D7" w:rsidRDefault="007D2A47">
            <w:pPr>
              <w:keepNext/>
              <w:ind w:right="60"/>
              <w:jc w:val="right"/>
              <w:rPr>
                <w:color w:val="000000"/>
              </w:rPr>
            </w:pPr>
            <w:r>
              <w:rPr>
                <w:rFonts w:eastAsia="Times New Roman"/>
                <w:color w:val="000000"/>
              </w:rPr>
              <w:t xml:space="preserve"> 3,016</w:t>
            </w:r>
          </w:p>
        </w:tc>
        <w:tc>
          <w:tcPr>
            <w:tcW w:w="123" w:type="pct"/>
            <w:tcBorders>
              <w:top w:val="nil"/>
              <w:left w:val="nil"/>
              <w:bottom w:val="nil"/>
              <w:right w:val="nil"/>
              <w:tl2br w:val="nil"/>
              <w:tr2bl w:val="nil"/>
            </w:tcBorders>
            <w:shd w:val="clear" w:color="auto" w:fill="CCEEFF"/>
            <w:noWrap/>
            <w:vAlign w:val="bottom"/>
          </w:tcPr>
          <w:p w:rsidR="007D2A47" w:rsidP="00B556D7" w:rsidRDefault="007D2A47">
            <w:pPr>
              <w:keepNext/>
              <w:rPr>
                <w:color w:val="000000"/>
              </w:rPr>
            </w:pPr>
            <w:r>
              <w:rPr>
                <w:rFonts w:eastAsia="Times New Roman"/>
                <w:color w:val="000000"/>
              </w:rPr>
              <w:t> </w:t>
            </w:r>
          </w:p>
        </w:tc>
        <w:tc>
          <w:tcPr>
            <w:tcW w:w="335" w:type="pct"/>
            <w:tcBorders>
              <w:top w:val="nil"/>
              <w:left w:val="nil"/>
              <w:bottom w:val="nil"/>
              <w:right w:val="nil"/>
              <w:tl2br w:val="nil"/>
              <w:tr2bl w:val="nil"/>
            </w:tcBorders>
            <w:shd w:val="clear" w:color="auto" w:fill="CCEEFF"/>
            <w:noWrap/>
            <w:vAlign w:val="bottom"/>
          </w:tcPr>
          <w:p w:rsidR="007D2A47" w:rsidP="00B556D7" w:rsidRDefault="007D2A47">
            <w:pPr>
              <w:keepNext/>
              <w:ind w:right="60"/>
              <w:jc w:val="right"/>
              <w:rPr>
                <w:color w:val="000000"/>
              </w:rPr>
            </w:pPr>
            <w:r>
              <w:rPr>
                <w:rFonts w:eastAsia="Times New Roman"/>
                <w:color w:val="000000"/>
              </w:rPr>
              <w:t xml:space="preserve"> 97</w:t>
            </w:r>
          </w:p>
        </w:tc>
      </w:tr>
      <w:tr w:rsidR="007D2A47" w:rsidTr="007D2A47">
        <w:trPr>
          <w:jc w:val="center"/>
        </w:trPr>
        <w:tc>
          <w:tcPr>
            <w:tcW w:w="3971" w:type="pct"/>
            <w:tcBorders>
              <w:top w:val="nil"/>
              <w:left w:val="nil"/>
              <w:bottom w:val="nil"/>
              <w:right w:val="nil"/>
              <w:tl2br w:val="nil"/>
              <w:tr2bl w:val="nil"/>
            </w:tcBorders>
            <w:vAlign w:val="bottom"/>
          </w:tcPr>
          <w:p w:rsidR="007D2A47" w:rsidP="00B556D7" w:rsidRDefault="007D2A47">
            <w:pPr>
              <w:keepNext/>
              <w:rPr>
                <w:color w:val="000000"/>
              </w:rPr>
            </w:pPr>
            <w:bookmarkStart w:name="_b6fdd29c_31f3_4295_896e_e79274ef2664" w:id="611"/>
            <w:bookmarkEnd w:id="610"/>
            <w:r>
              <w:rPr>
                <w:rFonts w:eastAsia="Times New Roman"/>
                <w:color w:val="000000"/>
              </w:rPr>
              <w:t>Tonkin</w:t>
            </w:r>
          </w:p>
        </w:tc>
        <w:tc>
          <w:tcPr>
            <w:tcW w:w="123" w:type="pct"/>
            <w:tcBorders>
              <w:top w:val="nil"/>
              <w:left w:val="nil"/>
              <w:bottom w:val="nil"/>
              <w:right w:val="nil"/>
              <w:tl2br w:val="nil"/>
              <w:tr2bl w:val="nil"/>
            </w:tcBorders>
            <w:noWrap/>
            <w:vAlign w:val="bottom"/>
          </w:tcPr>
          <w:p w:rsidR="007D2A47" w:rsidP="00B556D7" w:rsidRDefault="007D2A47">
            <w:pPr>
              <w:keepNext/>
              <w:rPr>
                <w:color w:val="000000"/>
              </w:rPr>
            </w:pPr>
            <w:r>
              <w:rPr>
                <w:rFonts w:eastAsia="Times New Roman"/>
                <w:color w:val="000000"/>
              </w:rPr>
              <w:t> </w:t>
            </w:r>
          </w:p>
        </w:tc>
        <w:tc>
          <w:tcPr>
            <w:tcW w:w="448" w:type="pct"/>
            <w:tcBorders>
              <w:top w:val="nil"/>
              <w:left w:val="nil"/>
              <w:bottom w:val="nil"/>
              <w:right w:val="nil"/>
              <w:tl2br w:val="nil"/>
              <w:tr2bl w:val="nil"/>
            </w:tcBorders>
            <w:noWrap/>
            <w:vAlign w:val="bottom"/>
          </w:tcPr>
          <w:p w:rsidR="007D2A47" w:rsidP="00B556D7" w:rsidRDefault="007D2A47">
            <w:pPr>
              <w:keepNext/>
              <w:ind w:right="60"/>
              <w:jc w:val="right"/>
              <w:rPr>
                <w:color w:val="000000"/>
              </w:rPr>
            </w:pPr>
            <w:r>
              <w:rPr>
                <w:rFonts w:eastAsia="Times New Roman"/>
                <w:color w:val="000000"/>
              </w:rPr>
              <w:t xml:space="preserve"> 1,390</w:t>
            </w:r>
          </w:p>
        </w:tc>
        <w:tc>
          <w:tcPr>
            <w:tcW w:w="123" w:type="pct"/>
            <w:tcBorders>
              <w:top w:val="nil"/>
              <w:left w:val="nil"/>
              <w:bottom w:val="nil"/>
              <w:right w:val="nil"/>
              <w:tl2br w:val="nil"/>
              <w:tr2bl w:val="nil"/>
            </w:tcBorders>
            <w:noWrap/>
            <w:vAlign w:val="bottom"/>
          </w:tcPr>
          <w:p w:rsidR="007D2A47" w:rsidP="00B556D7" w:rsidRDefault="007D2A47">
            <w:pPr>
              <w:keepNext/>
              <w:rPr>
                <w:color w:val="000000"/>
              </w:rPr>
            </w:pPr>
            <w:r>
              <w:rPr>
                <w:rFonts w:eastAsia="Times New Roman"/>
                <w:color w:val="000000"/>
              </w:rPr>
              <w:t> </w:t>
            </w:r>
          </w:p>
        </w:tc>
        <w:tc>
          <w:tcPr>
            <w:tcW w:w="335" w:type="pct"/>
            <w:tcBorders>
              <w:top w:val="nil"/>
              <w:left w:val="nil"/>
              <w:bottom w:val="nil"/>
              <w:right w:val="nil"/>
              <w:tl2br w:val="nil"/>
              <w:tr2bl w:val="nil"/>
            </w:tcBorders>
            <w:noWrap/>
            <w:vAlign w:val="bottom"/>
          </w:tcPr>
          <w:p w:rsidR="007D2A47" w:rsidP="00B556D7" w:rsidRDefault="007D2A47">
            <w:pPr>
              <w:keepNext/>
              <w:ind w:right="60"/>
              <w:jc w:val="right"/>
              <w:rPr>
                <w:color w:val="000000"/>
              </w:rPr>
            </w:pPr>
            <w:r>
              <w:rPr>
                <w:rFonts w:eastAsia="Times New Roman"/>
                <w:color w:val="000000"/>
              </w:rPr>
              <w:t xml:space="preserve"> 45</w:t>
            </w:r>
          </w:p>
        </w:tc>
      </w:tr>
      <w:tr w:rsidR="007D2A47" w:rsidTr="007D2A47">
        <w:trPr>
          <w:jc w:val="center"/>
        </w:trPr>
        <w:tc>
          <w:tcPr>
            <w:tcW w:w="3971" w:type="pct"/>
            <w:tcBorders>
              <w:top w:val="nil"/>
              <w:left w:val="nil"/>
              <w:bottom w:val="nil"/>
              <w:right w:val="nil"/>
              <w:tl2br w:val="nil"/>
              <w:tr2bl w:val="nil"/>
            </w:tcBorders>
            <w:shd w:val="clear" w:color="auto" w:fill="CCEEFF"/>
            <w:vAlign w:val="bottom"/>
          </w:tcPr>
          <w:p w:rsidR="007D2A47" w:rsidP="00B556D7" w:rsidRDefault="007D2A47">
            <w:pPr>
              <w:keepNext/>
              <w:rPr>
                <w:color w:val="000000"/>
              </w:rPr>
            </w:pPr>
            <w:bookmarkStart w:name="_f7e4eea2_65c6_4a08_b546_439914b4344b" w:id="612"/>
            <w:bookmarkEnd w:id="611"/>
            <w:r>
              <w:rPr>
                <w:rFonts w:eastAsia="Times New Roman"/>
                <w:color w:val="000000"/>
              </w:rPr>
              <w:t>Battle Mountain</w:t>
            </w:r>
          </w:p>
        </w:tc>
        <w:tc>
          <w:tcPr>
            <w:tcW w:w="123" w:type="pct"/>
            <w:tcBorders>
              <w:top w:val="nil"/>
              <w:left w:val="nil"/>
              <w:bottom w:val="nil"/>
              <w:right w:val="nil"/>
              <w:tl2br w:val="nil"/>
              <w:tr2bl w:val="nil"/>
            </w:tcBorders>
            <w:shd w:val="clear" w:color="auto" w:fill="CCEEFF"/>
            <w:noWrap/>
            <w:vAlign w:val="bottom"/>
          </w:tcPr>
          <w:p w:rsidR="007D2A47" w:rsidP="00B556D7" w:rsidRDefault="007D2A47">
            <w:pPr>
              <w:keepNext/>
              <w:rPr>
                <w:color w:val="000000"/>
              </w:rPr>
            </w:pPr>
            <w:r>
              <w:rPr>
                <w:rFonts w:eastAsia="Times New Roman"/>
                <w:color w:val="000000"/>
              </w:rPr>
              <w:t> </w:t>
            </w:r>
          </w:p>
        </w:tc>
        <w:tc>
          <w:tcPr>
            <w:tcW w:w="448" w:type="pct"/>
            <w:tcBorders>
              <w:top w:val="nil"/>
              <w:left w:val="nil"/>
              <w:bottom w:val="nil"/>
              <w:right w:val="nil"/>
              <w:tl2br w:val="nil"/>
              <w:tr2bl w:val="nil"/>
            </w:tcBorders>
            <w:shd w:val="clear" w:color="auto" w:fill="CCEEFF"/>
            <w:noWrap/>
            <w:vAlign w:val="bottom"/>
          </w:tcPr>
          <w:p w:rsidR="007D2A47" w:rsidP="00B556D7" w:rsidRDefault="007D2A47">
            <w:pPr>
              <w:keepNext/>
              <w:ind w:right="60"/>
              <w:jc w:val="right"/>
              <w:rPr>
                <w:color w:val="000000"/>
              </w:rPr>
            </w:pPr>
            <w:r>
              <w:rPr>
                <w:rFonts w:eastAsia="Times New Roman"/>
                <w:color w:val="000000"/>
              </w:rPr>
              <w:t xml:space="preserve"> 573</w:t>
            </w:r>
          </w:p>
        </w:tc>
        <w:tc>
          <w:tcPr>
            <w:tcW w:w="123" w:type="pct"/>
            <w:tcBorders>
              <w:top w:val="nil"/>
              <w:left w:val="nil"/>
              <w:bottom w:val="nil"/>
              <w:right w:val="nil"/>
              <w:tl2br w:val="nil"/>
              <w:tr2bl w:val="nil"/>
            </w:tcBorders>
            <w:shd w:val="clear" w:color="auto" w:fill="CCEEFF"/>
            <w:noWrap/>
            <w:vAlign w:val="bottom"/>
          </w:tcPr>
          <w:p w:rsidR="007D2A47" w:rsidP="00B556D7" w:rsidRDefault="007D2A47">
            <w:pPr>
              <w:keepNext/>
              <w:rPr>
                <w:color w:val="000000"/>
              </w:rPr>
            </w:pPr>
            <w:r>
              <w:rPr>
                <w:rFonts w:eastAsia="Times New Roman"/>
                <w:color w:val="000000"/>
              </w:rPr>
              <w:t> </w:t>
            </w:r>
          </w:p>
        </w:tc>
        <w:tc>
          <w:tcPr>
            <w:tcW w:w="335" w:type="pct"/>
            <w:tcBorders>
              <w:top w:val="nil"/>
              <w:left w:val="nil"/>
              <w:bottom w:val="nil"/>
              <w:right w:val="nil"/>
              <w:tl2br w:val="nil"/>
              <w:tr2bl w:val="nil"/>
            </w:tcBorders>
            <w:shd w:val="clear" w:color="auto" w:fill="CCEEFF"/>
            <w:noWrap/>
            <w:vAlign w:val="bottom"/>
          </w:tcPr>
          <w:p w:rsidR="007D2A47" w:rsidP="00B556D7" w:rsidRDefault="007D2A47">
            <w:pPr>
              <w:keepNext/>
              <w:ind w:right="60"/>
              <w:jc w:val="right"/>
              <w:rPr>
                <w:color w:val="000000"/>
              </w:rPr>
            </w:pPr>
            <w:r>
              <w:rPr>
                <w:rFonts w:eastAsia="Times New Roman"/>
                <w:color w:val="000000"/>
              </w:rPr>
              <w:t xml:space="preserve"> 18</w:t>
            </w:r>
          </w:p>
        </w:tc>
      </w:tr>
      <w:tr w:rsidR="007D2A47" w:rsidTr="007D2A47">
        <w:trPr>
          <w:jc w:val="center"/>
        </w:trPr>
        <w:tc>
          <w:tcPr>
            <w:tcW w:w="3971" w:type="pct"/>
            <w:tcBorders>
              <w:top w:val="nil"/>
              <w:left w:val="nil"/>
              <w:bottom w:val="nil"/>
              <w:right w:val="nil"/>
              <w:tl2br w:val="nil"/>
              <w:tr2bl w:val="nil"/>
            </w:tcBorders>
            <w:vAlign w:val="bottom"/>
          </w:tcPr>
          <w:p w:rsidR="007D2A47" w:rsidP="00B556D7" w:rsidRDefault="007D2A47">
            <w:pPr>
              <w:keepNext/>
              <w:rPr>
                <w:color w:val="000000"/>
              </w:rPr>
            </w:pPr>
            <w:bookmarkStart w:name="_d5ff035a_553f_43c8_bbc0_929923be5982" w:id="613"/>
            <w:bookmarkEnd w:id="612"/>
            <w:r>
              <w:rPr>
                <w:rFonts w:eastAsia="Times New Roman"/>
                <w:color w:val="000000"/>
              </w:rPr>
              <w:t>Other Properties</w:t>
            </w:r>
          </w:p>
        </w:tc>
        <w:tc>
          <w:tcPr>
            <w:tcW w:w="123" w:type="pct"/>
            <w:tcBorders>
              <w:top w:val="nil"/>
              <w:left w:val="nil"/>
              <w:bottom w:val="nil"/>
              <w:right w:val="nil"/>
              <w:tl2br w:val="nil"/>
              <w:tr2bl w:val="nil"/>
            </w:tcBorders>
            <w:noWrap/>
            <w:vAlign w:val="bottom"/>
          </w:tcPr>
          <w:p w:rsidR="007D2A47" w:rsidP="00B556D7" w:rsidRDefault="007D2A47">
            <w:pPr>
              <w:keepNext/>
              <w:rPr>
                <w:color w:val="000000"/>
              </w:rPr>
            </w:pPr>
            <w:r>
              <w:rPr>
                <w:rFonts w:eastAsia="Times New Roman"/>
                <w:color w:val="000000"/>
              </w:rPr>
              <w:t> </w:t>
            </w:r>
          </w:p>
        </w:tc>
        <w:tc>
          <w:tcPr>
            <w:tcW w:w="448" w:type="pct"/>
            <w:tcBorders>
              <w:top w:val="nil"/>
              <w:left w:val="nil"/>
              <w:bottom w:val="single" w:color="000000" w:sz="4" w:space="0"/>
              <w:right w:val="nil"/>
              <w:tl2br w:val="nil"/>
              <w:tr2bl w:val="nil"/>
            </w:tcBorders>
            <w:noWrap/>
            <w:vAlign w:val="bottom"/>
          </w:tcPr>
          <w:p w:rsidR="007D2A47" w:rsidP="00B556D7" w:rsidRDefault="007D2A47">
            <w:pPr>
              <w:keepNext/>
              <w:ind w:right="60"/>
              <w:jc w:val="right"/>
              <w:rPr>
                <w:color w:val="000000"/>
              </w:rPr>
            </w:pPr>
            <w:r>
              <w:rPr>
                <w:rFonts w:eastAsia="Times New Roman"/>
                <w:color w:val="000000"/>
              </w:rPr>
              <w:t xml:space="preserve"> 1,300</w:t>
            </w:r>
          </w:p>
        </w:tc>
        <w:tc>
          <w:tcPr>
            <w:tcW w:w="123" w:type="pct"/>
            <w:tcBorders>
              <w:top w:val="nil"/>
              <w:left w:val="nil"/>
              <w:bottom w:val="nil"/>
              <w:right w:val="nil"/>
              <w:tl2br w:val="nil"/>
              <w:tr2bl w:val="nil"/>
            </w:tcBorders>
            <w:noWrap/>
            <w:vAlign w:val="bottom"/>
          </w:tcPr>
          <w:p w:rsidR="007D2A47" w:rsidP="00B556D7" w:rsidRDefault="007D2A47">
            <w:pPr>
              <w:keepNext/>
              <w:rPr>
                <w:color w:val="000000"/>
              </w:rPr>
            </w:pPr>
            <w:r>
              <w:rPr>
                <w:rFonts w:eastAsia="Times New Roman"/>
                <w:color w:val="000000"/>
              </w:rPr>
              <w:t> </w:t>
            </w:r>
          </w:p>
        </w:tc>
        <w:tc>
          <w:tcPr>
            <w:tcW w:w="335" w:type="pct"/>
            <w:tcBorders>
              <w:top w:val="nil"/>
              <w:left w:val="nil"/>
              <w:bottom w:val="single" w:color="000000" w:sz="4" w:space="0"/>
              <w:right w:val="nil"/>
              <w:tl2br w:val="nil"/>
              <w:tr2bl w:val="nil"/>
            </w:tcBorders>
            <w:noWrap/>
            <w:vAlign w:val="bottom"/>
          </w:tcPr>
          <w:p w:rsidR="007D2A47" w:rsidP="00B556D7" w:rsidRDefault="007D2A47">
            <w:pPr>
              <w:keepNext/>
              <w:ind w:right="60"/>
              <w:jc w:val="right"/>
              <w:rPr>
                <w:color w:val="000000"/>
              </w:rPr>
            </w:pPr>
            <w:r>
              <w:rPr>
                <w:rFonts w:eastAsia="Times New Roman"/>
                <w:color w:val="000000"/>
              </w:rPr>
              <w:t xml:space="preserve"> 42</w:t>
            </w:r>
          </w:p>
        </w:tc>
      </w:tr>
      <w:tr w:rsidR="007D2A47" w:rsidTr="007D2A47">
        <w:trPr>
          <w:jc w:val="center"/>
        </w:trPr>
        <w:tc>
          <w:tcPr>
            <w:tcW w:w="3971" w:type="pct"/>
            <w:tcBorders>
              <w:top w:val="nil"/>
              <w:left w:val="nil"/>
              <w:bottom w:val="nil"/>
              <w:right w:val="nil"/>
              <w:tl2br w:val="nil"/>
              <w:tr2bl w:val="nil"/>
            </w:tcBorders>
            <w:shd w:val="clear" w:color="auto" w:fill="CCEEFF"/>
            <w:vAlign w:val="bottom"/>
          </w:tcPr>
          <w:p w:rsidR="007D2A47" w:rsidP="00B556D7" w:rsidRDefault="007D2A47">
            <w:pPr>
              <w:keepNext/>
              <w:rPr>
                <w:b/>
                <w:color w:val="000000"/>
              </w:rPr>
            </w:pPr>
            <w:bookmarkStart w:name="_211e5111_14b8_43c0_8550_51c587371478" w:id="614"/>
            <w:bookmarkEnd w:id="613"/>
            <w:r>
              <w:rPr>
                <w:rFonts w:eastAsia="Times New Roman"/>
                <w:b/>
                <w:color w:val="000000"/>
              </w:rPr>
              <w:t>Total USA Properties</w:t>
            </w:r>
          </w:p>
        </w:tc>
        <w:tc>
          <w:tcPr>
            <w:tcW w:w="123" w:type="pct"/>
            <w:tcBorders>
              <w:top w:val="nil"/>
              <w:left w:val="nil"/>
              <w:bottom w:val="nil"/>
              <w:right w:val="nil"/>
              <w:tl2br w:val="nil"/>
              <w:tr2bl w:val="nil"/>
            </w:tcBorders>
            <w:shd w:val="clear" w:color="auto" w:fill="CCEEFF"/>
            <w:noWrap/>
            <w:vAlign w:val="bottom"/>
          </w:tcPr>
          <w:p w:rsidR="007D2A47" w:rsidP="00B556D7" w:rsidRDefault="007D2A47">
            <w:pPr>
              <w:keepNext/>
              <w:rPr>
                <w:b/>
                <w:color w:val="000000"/>
              </w:rPr>
            </w:pPr>
            <w:r>
              <w:rPr>
                <w:rFonts w:eastAsia="Times New Roman"/>
                <w:b/>
                <w:color w:val="000000"/>
              </w:rPr>
              <w:t> </w:t>
            </w:r>
          </w:p>
        </w:tc>
        <w:tc>
          <w:tcPr>
            <w:tcW w:w="448" w:type="pct"/>
            <w:tcBorders>
              <w:top w:val="nil"/>
              <w:left w:val="nil"/>
              <w:bottom w:val="double" w:color="000000" w:sz="4" w:space="0"/>
              <w:right w:val="nil"/>
              <w:tl2br w:val="nil"/>
              <w:tr2bl w:val="nil"/>
            </w:tcBorders>
            <w:shd w:val="clear" w:color="auto" w:fill="CCEEFF"/>
            <w:noWrap/>
            <w:vAlign w:val="bottom"/>
          </w:tcPr>
          <w:p w:rsidR="007D2A47" w:rsidP="00B556D7" w:rsidRDefault="007D2A47">
            <w:pPr>
              <w:keepNext/>
              <w:ind w:right="60"/>
              <w:jc w:val="right"/>
              <w:rPr>
                <w:b/>
                <w:color w:val="000000"/>
              </w:rPr>
            </w:pPr>
            <w:r>
              <w:rPr>
                <w:rFonts w:eastAsia="Times New Roman"/>
                <w:b/>
                <w:color w:val="000000"/>
              </w:rPr>
              <w:t xml:space="preserve"> 6,279</w:t>
            </w:r>
          </w:p>
        </w:tc>
        <w:tc>
          <w:tcPr>
            <w:tcW w:w="123" w:type="pct"/>
            <w:tcBorders>
              <w:top w:val="nil"/>
              <w:left w:val="nil"/>
              <w:bottom w:val="nil"/>
              <w:right w:val="nil"/>
              <w:tl2br w:val="nil"/>
              <w:tr2bl w:val="nil"/>
            </w:tcBorders>
            <w:shd w:val="clear" w:color="auto" w:fill="CCEEFF"/>
            <w:noWrap/>
            <w:vAlign w:val="bottom"/>
          </w:tcPr>
          <w:p w:rsidR="007D2A47" w:rsidP="00B556D7" w:rsidRDefault="007D2A47">
            <w:pPr>
              <w:keepNext/>
              <w:rPr>
                <w:b/>
                <w:color w:val="000000"/>
              </w:rPr>
            </w:pPr>
            <w:r>
              <w:rPr>
                <w:rFonts w:eastAsia="Times New Roman"/>
                <w:b/>
                <w:color w:val="000000"/>
              </w:rPr>
              <w:t> </w:t>
            </w:r>
          </w:p>
        </w:tc>
        <w:tc>
          <w:tcPr>
            <w:tcW w:w="335" w:type="pct"/>
            <w:tcBorders>
              <w:top w:val="nil"/>
              <w:left w:val="nil"/>
              <w:bottom w:val="double" w:color="000000" w:sz="4" w:space="0"/>
              <w:right w:val="nil"/>
              <w:tl2br w:val="nil"/>
              <w:tr2bl w:val="nil"/>
            </w:tcBorders>
            <w:shd w:val="clear" w:color="auto" w:fill="CCEEFF"/>
            <w:noWrap/>
            <w:vAlign w:val="bottom"/>
          </w:tcPr>
          <w:p w:rsidR="007D2A47" w:rsidP="00B556D7" w:rsidRDefault="007D2A47">
            <w:pPr>
              <w:keepNext/>
              <w:ind w:right="60"/>
              <w:jc w:val="right"/>
              <w:rPr>
                <w:b/>
                <w:color w:val="000000"/>
              </w:rPr>
            </w:pPr>
            <w:r>
              <w:rPr>
                <w:rFonts w:eastAsia="Times New Roman"/>
                <w:b/>
                <w:color w:val="000000"/>
              </w:rPr>
              <w:t xml:space="preserve"> 203</w:t>
            </w:r>
          </w:p>
        </w:tc>
      </w:tr>
      <w:bookmarkEnd w:id="607"/>
      <w:bookmarkEnd w:id="614"/>
    </w:tbl>
    <w:p w:rsidR="007D2A47" w:rsidP="00BE1867" w:rsidRDefault="007D2A47"/>
    <w:p w:rsidR="00BE1867" w:rsidP="00BE1867" w:rsidRDefault="00344C90">
      <w:pPr>
        <w:keepNext/>
        <w:keepLines/>
        <w:tabs>
          <w:tab w:val="left" w:pos="-720"/>
        </w:tabs>
        <w:suppressAutoHyphens/>
        <w:autoSpaceDE w:val="0"/>
        <w:autoSpaceDN w:val="0"/>
        <w:adjustRightInd w:val="0"/>
        <w:spacing w:after="240"/>
        <w:rPr>
          <w:b/>
          <w:bCs/>
          <w:i/>
          <w:szCs w:val="22"/>
        </w:rPr>
      </w:pPr>
      <w:r>
        <w:rPr>
          <w:b/>
          <w:bCs/>
          <w:i/>
          <w:szCs w:val="22"/>
        </w:rPr>
        <w:t>Production Properties</w:t>
      </w:r>
    </w:p>
    <w:p w:rsidR="00BE1867" w:rsidP="00BE1867" w:rsidRDefault="00344C90">
      <w:pPr>
        <w:keepNext/>
        <w:keepLines/>
        <w:tabs>
          <w:tab w:val="left" w:pos="-720"/>
        </w:tabs>
        <w:suppressAutoHyphens/>
        <w:autoSpaceDE w:val="0"/>
        <w:autoSpaceDN w:val="0"/>
        <w:adjustRightInd w:val="0"/>
        <w:spacing w:after="240"/>
        <w:rPr>
          <w:b/>
          <w:bCs/>
          <w:szCs w:val="22"/>
        </w:rPr>
      </w:pPr>
      <w:r>
        <w:rPr>
          <w:b/>
          <w:bCs/>
          <w:szCs w:val="22"/>
        </w:rPr>
        <w:t>Gold Bar mine, Nevada (100% owned)</w:t>
      </w:r>
    </w:p>
    <w:p w:rsidR="00BE1867" w:rsidP="00BE1867" w:rsidRDefault="00344C90">
      <w:pPr>
        <w:tabs>
          <w:tab w:val="left" w:pos="-720"/>
        </w:tabs>
        <w:suppressAutoHyphens/>
        <w:autoSpaceDE w:val="0"/>
        <w:autoSpaceDN w:val="0"/>
        <w:adjustRightInd w:val="0"/>
        <w:spacing w:after="240"/>
        <w:rPr>
          <w:szCs w:val="22"/>
        </w:rPr>
      </w:pPr>
      <w:r>
        <w:rPr>
          <w:szCs w:val="22"/>
        </w:rPr>
        <w:t xml:space="preserve">For detailed information on the Gold Bar mine production statistics and </w:t>
      </w:r>
      <w:r w:rsidRPr="00D50C55">
        <w:rPr>
          <w:szCs w:val="22"/>
        </w:rPr>
        <w:t xml:space="preserve">financial results, refer to </w:t>
      </w:r>
      <w:r w:rsidRPr="00D50C55">
        <w:rPr>
          <w:bCs/>
          <w:i/>
          <w:szCs w:val="22"/>
        </w:rPr>
        <w:t>Item 7. Management’s Discussion and Analysis of Financial Condition and Results of Operations</w:t>
      </w:r>
      <w:r w:rsidRPr="00D50C55">
        <w:rPr>
          <w:i/>
          <w:szCs w:val="22"/>
        </w:rPr>
        <w:t>.</w:t>
      </w:r>
    </w:p>
    <w:p w:rsidR="00BE1867" w:rsidP="00BE1867" w:rsidRDefault="00344C90">
      <w:pPr>
        <w:keepNext/>
        <w:keepLines/>
        <w:tabs>
          <w:tab w:val="left" w:pos="-720"/>
        </w:tabs>
        <w:suppressAutoHyphens/>
        <w:autoSpaceDE w:val="0"/>
        <w:autoSpaceDN w:val="0"/>
        <w:adjustRightInd w:val="0"/>
        <w:spacing w:after="240"/>
        <w:rPr>
          <w:i/>
          <w:iCs/>
          <w:szCs w:val="22"/>
        </w:rPr>
      </w:pPr>
      <w:r>
        <w:rPr>
          <w:i/>
          <w:iCs/>
          <w:szCs w:val="22"/>
        </w:rPr>
        <w:t>Overview and History</w:t>
      </w:r>
    </w:p>
    <w:p w:rsidR="00604E2D" w:rsidP="00604E2D" w:rsidRDefault="00604E2D">
      <w:pPr>
        <w:spacing w:after="240"/>
        <w:jc w:val="both"/>
        <w:rPr>
          <w:lang w:val="en-CA"/>
        </w:rPr>
      </w:pPr>
      <w:r>
        <w:rPr>
          <w:szCs w:val="20"/>
        </w:rPr>
        <w:t xml:space="preserve">The Gold Bar mine is an open pit oxide gold mine with a processing facility, heap leach pad and gold recovery plant. The mine is located primarily on public lands managed by the </w:t>
      </w:r>
      <w:r w:rsidR="00EA459D">
        <w:rPr>
          <w:szCs w:val="20"/>
        </w:rPr>
        <w:t>Nevada Bureau of Land Management (“BLM”)</w:t>
      </w:r>
      <w:r>
        <w:rPr>
          <w:szCs w:val="20"/>
        </w:rPr>
        <w:t xml:space="preserve">. We commenced construction in November 2017 following receipt of the signed Record of Decision from the U.S. Environmental Protection Agency. The Gold Bar mine achieved commercial production on May 23, 2019. </w:t>
      </w:r>
    </w:p>
    <w:p w:rsidR="00BE1867" w:rsidP="00BE1867" w:rsidRDefault="00344C90">
      <w:pPr>
        <w:tabs>
          <w:tab w:val="left" w:pos="-720"/>
        </w:tabs>
        <w:suppressAutoHyphens/>
        <w:autoSpaceDE w:val="0"/>
        <w:autoSpaceDN w:val="0"/>
        <w:adjustRightInd w:val="0"/>
        <w:spacing w:after="240"/>
        <w:jc w:val="both"/>
        <w:rPr>
          <w:szCs w:val="20"/>
        </w:rPr>
      </w:pPr>
      <w:r>
        <w:rPr>
          <w:szCs w:val="20"/>
        </w:rPr>
        <w:t xml:space="preserve">The property is located within the Battle Mountain-Eureka-Cortez gold trend in Eureka County, Nevada. The property was previously mined from 1987 to 1994 by Atlas Precious Metals Inc. </w:t>
      </w:r>
    </w:p>
    <w:p w:rsidR="00BE1867" w:rsidP="00BE1867" w:rsidRDefault="00344C90">
      <w:pPr>
        <w:keepNext/>
        <w:keepLines/>
        <w:tabs>
          <w:tab w:val="left" w:pos="-720"/>
        </w:tabs>
        <w:suppressAutoHyphens/>
        <w:autoSpaceDE w:val="0"/>
        <w:autoSpaceDN w:val="0"/>
        <w:adjustRightInd w:val="0"/>
        <w:spacing w:after="240"/>
        <w:rPr>
          <w:i/>
          <w:iCs/>
          <w:szCs w:val="22"/>
        </w:rPr>
      </w:pPr>
      <w:r>
        <w:rPr>
          <w:i/>
          <w:iCs/>
          <w:szCs w:val="22"/>
        </w:rPr>
        <w:t>Location and Access</w:t>
      </w:r>
    </w:p>
    <w:p w:rsidR="00BE1867" w:rsidP="00BE1867" w:rsidRDefault="00344C90">
      <w:pPr>
        <w:tabs>
          <w:tab w:val="left" w:pos="-720"/>
        </w:tabs>
        <w:suppressAutoHyphens/>
        <w:autoSpaceDE w:val="0"/>
        <w:autoSpaceDN w:val="0"/>
        <w:adjustRightInd w:val="0"/>
        <w:spacing w:after="240"/>
        <w:jc w:val="both"/>
        <w:rPr>
          <w:szCs w:val="22"/>
        </w:rPr>
      </w:pPr>
      <w:r>
        <w:rPr>
          <w:szCs w:val="22"/>
        </w:rPr>
        <w:t>The Gold Bar mine is located in the Southern Roberts Creek Mountains, in Eureka County, Nevada, approximately 30 miles northwest of the town of Eureka, Nevada, primarily in Township 22 North, Range 50 East (N39°48’16.5”; W116°21’09.65”).  The mine site is accessed from US Highway 50 by travelling north on Robert’s Creek Road, an unimproved dirt road maintained by the Company. The mine area is approximately 15 miles from U.S. Highway 50.</w:t>
      </w:r>
    </w:p>
    <w:p w:rsidR="00BE1867" w:rsidP="00BE1867" w:rsidRDefault="00344C90">
      <w:pPr>
        <w:keepNext/>
        <w:keepLines/>
        <w:tabs>
          <w:tab w:val="left" w:pos="-720"/>
        </w:tabs>
        <w:suppressAutoHyphens/>
        <w:autoSpaceDE w:val="0"/>
        <w:autoSpaceDN w:val="0"/>
        <w:adjustRightInd w:val="0"/>
        <w:spacing w:after="240"/>
        <w:jc w:val="both"/>
        <w:rPr>
          <w:szCs w:val="22"/>
        </w:rPr>
      </w:pPr>
      <w:r>
        <w:rPr>
          <w:i/>
          <w:iCs/>
          <w:szCs w:val="22"/>
        </w:rPr>
        <w:t>Geology and Mineralization</w:t>
      </w:r>
    </w:p>
    <w:p w:rsidR="00604E2D" w:rsidP="00604E2D" w:rsidRDefault="00604E2D">
      <w:pPr>
        <w:tabs>
          <w:tab w:val="left" w:pos="-720"/>
        </w:tabs>
        <w:suppressAutoHyphens/>
        <w:autoSpaceDE w:val="0"/>
        <w:autoSpaceDN w:val="0"/>
        <w:adjustRightInd w:val="0"/>
        <w:spacing w:after="240"/>
        <w:jc w:val="both"/>
        <w:rPr>
          <w:szCs w:val="22"/>
        </w:rPr>
      </w:pPr>
      <w:r>
        <w:rPr>
          <w:szCs w:val="22"/>
        </w:rPr>
        <w:t>The mine is located in the Battle Mountain</w:t>
      </w:r>
      <w:r>
        <w:rPr>
          <w:szCs w:val="22"/>
        </w:rPr>
        <w:noBreakHyphen/>
        <w:t>Eureka mineral belt in a large window of lower</w:t>
      </w:r>
      <w:r>
        <w:rPr>
          <w:szCs w:val="22"/>
        </w:rPr>
        <w:noBreakHyphen/>
        <w:t>plate carbonate rocks surrounded by upper</w:t>
      </w:r>
      <w:r>
        <w:rPr>
          <w:szCs w:val="22"/>
        </w:rPr>
        <w:noBreakHyphen/>
        <w:t>plate rocks. The lower</w:t>
      </w:r>
      <w:r>
        <w:rPr>
          <w:szCs w:val="22"/>
        </w:rPr>
        <w:noBreakHyphen/>
        <w:t>plate carbonates consist of an east</w:t>
      </w:r>
      <w:r>
        <w:rPr>
          <w:szCs w:val="22"/>
        </w:rPr>
        <w:noBreakHyphen/>
        <w:t xml:space="preserve">dipping section of Silurian Lone Mountain Dolomite, Devonian McColley Canyon Formation, Devonian Denay Formation, and Devonian Devils Gate Limestone (from oldest to youngest). Gold mineralization is hosted primarily in the Bartine Member of the McColley Canyon Formation, which consists of carbonate wackestones and packstones approximately 250 to 380 feet thick. Minor amounts of mineralization are found in the underlying dolomitic limestone Kobeh Member of the McColley Canyon Formation where it is adjacent to apparent feeder structures. The project </w:t>
      </w:r>
      <w:r w:rsidR="0019191C">
        <w:rPr>
          <w:szCs w:val="22"/>
        </w:rPr>
        <w:t>is in</w:t>
      </w:r>
      <w:r>
        <w:rPr>
          <w:szCs w:val="22"/>
        </w:rPr>
        <w:t xml:space="preserve"> an area with “Carlin</w:t>
      </w:r>
      <w:r>
        <w:rPr>
          <w:szCs w:val="22"/>
        </w:rPr>
        <w:noBreakHyphen/>
        <w:t>Type” sediment</w:t>
      </w:r>
      <w:r>
        <w:rPr>
          <w:szCs w:val="22"/>
        </w:rPr>
        <w:noBreakHyphen/>
        <w:t>hosted gold mineralization characteristics with typical associated alteration (decalcification, silicification).</w:t>
      </w:r>
    </w:p>
    <w:p w:rsidR="00604E2D" w:rsidP="00604E2D" w:rsidRDefault="00604E2D">
      <w:pPr>
        <w:autoSpaceDE w:val="0"/>
        <w:autoSpaceDN w:val="0"/>
        <w:spacing w:after="240"/>
        <w:jc w:val="both"/>
        <w:rPr>
          <w:szCs w:val="20"/>
        </w:rPr>
      </w:pPr>
      <w:r>
        <w:rPr>
          <w:szCs w:val="20"/>
        </w:rPr>
        <w:t>At Gold Ridge, extensive alteration (silicification) and gold mineralization occurs at surface and at depth proximal to three historical open pits.  Drilling is ongoing to extend mineralization beyond the currently defined resource.</w:t>
      </w:r>
    </w:p>
    <w:p w:rsidR="00604E2D" w:rsidP="00604E2D" w:rsidRDefault="00604E2D">
      <w:pPr>
        <w:keepNext/>
        <w:keepLines/>
        <w:tabs>
          <w:tab w:val="left" w:pos="-720"/>
        </w:tabs>
        <w:suppressAutoHyphens/>
        <w:autoSpaceDE w:val="0"/>
        <w:autoSpaceDN w:val="0"/>
        <w:adjustRightInd w:val="0"/>
        <w:spacing w:after="240"/>
        <w:rPr>
          <w:i/>
          <w:iCs/>
          <w:szCs w:val="22"/>
        </w:rPr>
      </w:pPr>
      <w:r>
        <w:rPr>
          <w:i/>
          <w:iCs/>
          <w:szCs w:val="22"/>
        </w:rPr>
        <w:t>Facilities and Infrastructure</w:t>
      </w:r>
    </w:p>
    <w:p w:rsidR="00604E2D" w:rsidP="00604E2D" w:rsidRDefault="00604E2D">
      <w:pPr>
        <w:tabs>
          <w:tab w:val="left" w:pos="-720"/>
        </w:tabs>
        <w:suppressAutoHyphens/>
        <w:autoSpaceDE w:val="0"/>
        <w:autoSpaceDN w:val="0"/>
        <w:adjustRightInd w:val="0"/>
        <w:spacing w:after="240"/>
        <w:jc w:val="both"/>
      </w:pPr>
      <w:r>
        <w:rPr>
          <w:szCs w:val="22"/>
        </w:rPr>
        <w:t xml:space="preserve">Gold Bar mine construction began in November 2017 with key site facilities and infrastructure completed by the end of 2018 and commercial production declared in May 23, 2019. The Gold Bar mine has well developed infrastructure including on-site power generation and transmission lines, water, natural gas and related supply utilities as well as buildings which support the operations and administration. The water supply for the Gold Bar mine and processing facilities comes from production wells located approximately two miles southeast from the site and powered by a diesel generator. </w:t>
      </w:r>
      <w:r>
        <w:rPr>
          <w:szCs w:val="20"/>
        </w:rPr>
        <w:t xml:space="preserve">The mining of the open pits, carried out by a contractor, progressed during 2021. </w:t>
      </w:r>
      <w:r>
        <w:t xml:space="preserve">Ore from the mine is transported to the crusher and conveyor system with the crushed and agglomerated material </w:t>
      </w:r>
      <w:r>
        <w:rPr>
          <w:szCs w:val="22"/>
        </w:rPr>
        <w:t>transported to the heap leach pad via an overland conveyor</w:t>
      </w:r>
      <w:r>
        <w:t>.</w:t>
      </w:r>
    </w:p>
    <w:p w:rsidR="00BE1867" w:rsidP="00BE1867" w:rsidRDefault="00344C90">
      <w:pPr>
        <w:tabs>
          <w:tab w:val="left" w:pos="-720"/>
        </w:tabs>
        <w:suppressAutoHyphens/>
        <w:autoSpaceDE w:val="0"/>
        <w:autoSpaceDN w:val="0"/>
        <w:adjustRightInd w:val="0"/>
        <w:spacing w:after="240"/>
        <w:jc w:val="both"/>
        <w:rPr>
          <w:i/>
          <w:iCs/>
          <w:szCs w:val="22"/>
        </w:rPr>
      </w:pPr>
      <w:r>
        <w:rPr>
          <w:szCs w:val="22"/>
        </w:rPr>
        <w:t>The ore is stacked onto the heap using a radial stacker and then leached with a weak cyanide solution to extract the precious metal values. The gold is then recovered from the pregnant solution in the carbon plant by adsorbing the dissolved gold onto activated carbon followed by desorption, electrowinning, retorting and smelting to recover the gold as a final doré product.</w:t>
      </w:r>
    </w:p>
    <w:p w:rsidR="00BE1867" w:rsidP="00BE1867" w:rsidRDefault="00344C90">
      <w:pPr>
        <w:keepNext/>
        <w:keepLines/>
        <w:tabs>
          <w:tab w:val="left" w:pos="-720"/>
        </w:tabs>
        <w:suppressAutoHyphens/>
        <w:autoSpaceDE w:val="0"/>
        <w:autoSpaceDN w:val="0"/>
        <w:adjustRightInd w:val="0"/>
        <w:spacing w:after="240"/>
        <w:rPr>
          <w:i/>
          <w:iCs/>
          <w:szCs w:val="22"/>
        </w:rPr>
      </w:pPr>
      <w:r>
        <w:rPr>
          <w:i/>
          <w:iCs/>
          <w:szCs w:val="22"/>
        </w:rPr>
        <w:t>Exploration Activities</w:t>
      </w:r>
    </w:p>
    <w:p w:rsidR="00604E2D" w:rsidP="00DB2952" w:rsidRDefault="00604E2D">
      <w:pPr>
        <w:tabs>
          <w:tab w:val="left" w:pos="-720"/>
        </w:tabs>
        <w:suppressAutoHyphens/>
        <w:autoSpaceDE w:val="0"/>
        <w:autoSpaceDN w:val="0"/>
        <w:adjustRightInd w:val="0"/>
        <w:spacing w:after="240"/>
        <w:jc w:val="both"/>
        <w:rPr>
          <w:iCs/>
          <w:szCs w:val="22"/>
        </w:rPr>
      </w:pPr>
      <w:r>
        <w:rPr>
          <w:iCs/>
          <w:szCs w:val="22"/>
        </w:rPr>
        <w:t>Exploration activities in 2021 included drilling 27,624 feet of core and</w:t>
      </w:r>
      <w:r w:rsidR="002D758E">
        <w:rPr>
          <w:iCs/>
          <w:szCs w:val="22"/>
        </w:rPr>
        <w:t xml:space="preserve"> reverse circulation drilling</w:t>
      </w:r>
      <w:r>
        <w:rPr>
          <w:iCs/>
          <w:szCs w:val="22"/>
        </w:rPr>
        <w:t xml:space="preserve"> focused on targets around the Gold Bar mine</w:t>
      </w:r>
      <w:r w:rsidR="00040875">
        <w:rPr>
          <w:iCs/>
          <w:szCs w:val="22"/>
        </w:rPr>
        <w:t>. This</w:t>
      </w:r>
      <w:r>
        <w:rPr>
          <w:iCs/>
          <w:szCs w:val="22"/>
        </w:rPr>
        <w:t xml:space="preserve"> includ</w:t>
      </w:r>
      <w:r w:rsidR="00040875">
        <w:rPr>
          <w:iCs/>
          <w:szCs w:val="22"/>
        </w:rPr>
        <w:t>ed</w:t>
      </w:r>
      <w:r>
        <w:rPr>
          <w:iCs/>
          <w:szCs w:val="22"/>
        </w:rPr>
        <w:t xml:space="preserve"> drilling at Ridge to test certain near-surface and deep targets and shallow targets at Cabin North. More distant drilling from Gold Bar included several RC holes at the Atlas Mine to the west and at the Rooster deposit on the Tonkin Property to the north. See Item 7. Management’s Discussion and Analysis of Financial Condition and Results of Operations for more details. With multiple near-surface targets identified, we expect to continue similar drilling at the Gold Bar property in 2022</w:t>
      </w:r>
    </w:p>
    <w:p w:rsidR="00BE1867" w:rsidP="00BE1867" w:rsidRDefault="00344C90">
      <w:pPr>
        <w:keepNext/>
        <w:keepLines/>
        <w:tabs>
          <w:tab w:val="left" w:pos="-720"/>
        </w:tabs>
        <w:suppressAutoHyphens/>
        <w:autoSpaceDE w:val="0"/>
        <w:autoSpaceDN w:val="0"/>
        <w:adjustRightInd w:val="0"/>
        <w:spacing w:after="240"/>
        <w:rPr>
          <w:b/>
          <w:bCs/>
          <w:i/>
          <w:szCs w:val="22"/>
        </w:rPr>
      </w:pPr>
      <w:r>
        <w:rPr>
          <w:b/>
          <w:bCs/>
          <w:i/>
          <w:szCs w:val="22"/>
        </w:rPr>
        <w:t>Exploration Properties</w:t>
      </w:r>
    </w:p>
    <w:p w:rsidR="00BE1867" w:rsidP="00BE1867" w:rsidRDefault="00344C90">
      <w:pPr>
        <w:keepNext/>
        <w:keepLines/>
        <w:tabs>
          <w:tab w:val="left" w:pos="-720"/>
        </w:tabs>
        <w:suppressAutoHyphens/>
        <w:autoSpaceDE w:val="0"/>
        <w:autoSpaceDN w:val="0"/>
        <w:adjustRightInd w:val="0"/>
        <w:spacing w:after="240"/>
        <w:rPr>
          <w:b/>
          <w:bCs/>
          <w:i/>
          <w:szCs w:val="22"/>
        </w:rPr>
      </w:pPr>
      <w:r>
        <w:rPr>
          <w:b/>
          <w:bCs/>
          <w:szCs w:val="22"/>
        </w:rPr>
        <w:t>Tonkin property (100% owned)</w:t>
      </w:r>
    </w:p>
    <w:p w:rsidR="00BE1867" w:rsidP="00BE1867" w:rsidRDefault="00344C90">
      <w:pPr>
        <w:tabs>
          <w:tab w:val="left" w:pos="-720"/>
        </w:tabs>
        <w:suppressAutoHyphens/>
        <w:autoSpaceDE w:val="0"/>
        <w:autoSpaceDN w:val="0"/>
        <w:adjustRightInd w:val="0"/>
        <w:spacing w:after="240"/>
        <w:jc w:val="both"/>
        <w:rPr>
          <w:szCs w:val="22"/>
        </w:rPr>
      </w:pPr>
      <w:r>
        <w:rPr>
          <w:szCs w:val="22"/>
        </w:rPr>
        <w:t>The Tonkin property represents our second largest holding within the Battle Mountain</w:t>
      </w:r>
      <w:r>
        <w:rPr>
          <w:szCs w:val="22"/>
        </w:rPr>
        <w:noBreakHyphen/>
        <w:t>Eureka Trend in Eureka County, Nevada with approximately 45 sq. miles of claims. The Tonkin property consists of the Tonkin deposit and the previously operating Tonkin mine.</w:t>
      </w:r>
    </w:p>
    <w:p w:rsidR="00BE1867" w:rsidP="00BE1867" w:rsidRDefault="00344C90">
      <w:pPr>
        <w:tabs>
          <w:tab w:val="left" w:pos="-720"/>
        </w:tabs>
        <w:suppressAutoHyphens/>
        <w:autoSpaceDE w:val="0"/>
        <w:autoSpaceDN w:val="0"/>
        <w:adjustRightInd w:val="0"/>
        <w:spacing w:after="240"/>
        <w:jc w:val="both"/>
        <w:rPr>
          <w:szCs w:val="22"/>
        </w:rPr>
      </w:pPr>
      <w:r>
        <w:rPr>
          <w:szCs w:val="22"/>
        </w:rPr>
        <w:t xml:space="preserve">From 1985 through 1989, the Tonkin mine produced approximately 30,000 ounces of gold utilizing an oxide heap leach and a separate ball mill involving bio-oxidation to treat refractory </w:t>
      </w:r>
      <w:r w:rsidR="00C70A91">
        <w:rPr>
          <w:szCs w:val="22"/>
        </w:rPr>
        <w:t>sulfide</w:t>
      </w:r>
      <w:r>
        <w:rPr>
          <w:szCs w:val="22"/>
        </w:rPr>
        <w:t xml:space="preserve"> m</w:t>
      </w:r>
      <w:r>
        <w:rPr>
          <w:bCs/>
        </w:rPr>
        <w:t>ineralized material</w:t>
      </w:r>
      <w:r>
        <w:rPr>
          <w:szCs w:val="22"/>
        </w:rPr>
        <w:t>. Due to cost escalation and recovery issues, the operation was shut down. The mine site is currently on care-and-maintenance and we continue to advance the reclamation program. We also continue evaluation work with respect to the Tonkin deposit.</w:t>
      </w:r>
    </w:p>
    <w:p w:rsidR="00BE1867" w:rsidP="00BE1867" w:rsidRDefault="00344C90">
      <w:pPr>
        <w:keepNext/>
        <w:keepLines/>
        <w:tabs>
          <w:tab w:val="left" w:pos="-720"/>
        </w:tabs>
        <w:suppressAutoHyphens/>
        <w:autoSpaceDE w:val="0"/>
        <w:autoSpaceDN w:val="0"/>
        <w:adjustRightInd w:val="0"/>
        <w:spacing w:after="240"/>
        <w:rPr>
          <w:b/>
          <w:bCs/>
          <w:i/>
          <w:szCs w:val="22"/>
        </w:rPr>
      </w:pPr>
      <w:r>
        <w:rPr>
          <w:b/>
          <w:bCs/>
          <w:szCs w:val="22"/>
        </w:rPr>
        <w:t>Other exploration properties</w:t>
      </w:r>
    </w:p>
    <w:p w:rsidR="00BE1867" w:rsidP="00BE1867" w:rsidRDefault="00344C90">
      <w:pPr>
        <w:spacing w:after="240"/>
        <w:rPr>
          <w:szCs w:val="22"/>
        </w:rPr>
      </w:pPr>
      <w:r>
        <w:rPr>
          <w:szCs w:val="22"/>
        </w:rPr>
        <w:t>We hold other exploration stage properties throughout Nevada which are not considered material at this time.</w:t>
      </w:r>
    </w:p>
    <w:p w:rsidR="00BE1867" w:rsidP="00BE1867" w:rsidRDefault="00344C90">
      <w:pPr>
        <w:keepNext/>
        <w:keepLines/>
        <w:tabs>
          <w:tab w:val="left" w:pos="-720"/>
        </w:tabs>
        <w:suppressAutoHyphens/>
        <w:autoSpaceDE w:val="0"/>
        <w:autoSpaceDN w:val="0"/>
        <w:adjustRightInd w:val="0"/>
        <w:spacing w:after="240"/>
        <w:jc w:val="both"/>
        <w:rPr>
          <w:b/>
          <w:szCs w:val="22"/>
        </w:rPr>
      </w:pPr>
      <w:r w:rsidRPr="00C721E0">
        <w:rPr>
          <w:b/>
          <w:szCs w:val="22"/>
        </w:rPr>
        <w:t>SEGMENT: CANADA</w:t>
      </w:r>
    </w:p>
    <w:p w:rsidR="00BE1867" w:rsidP="00BE1867" w:rsidRDefault="00344C90">
      <w:pPr>
        <w:spacing w:after="240"/>
        <w:jc w:val="both"/>
        <w:rPr>
          <w:lang w:val="en-CA"/>
        </w:rPr>
      </w:pPr>
      <w:r>
        <w:rPr>
          <w:lang w:val="en-CA"/>
        </w:rPr>
        <w:t>The following map depicts the location of our major properties forming the Canada segment of our operations. The properties within the Canada segment are located in the well-established Timmins Gold Mining district in Northern Ontario, Canada. The segment consists of the Black Fox and Stock properties and various exploration and advanced stage properties (the “Fox Complex”), comprising 5,100 hectares of land packages intersecting 9 miles of the Destor-Porcupine Fault, which is known as the ‘Golden Highway</w:t>
      </w:r>
      <w:r w:rsidR="002D758E">
        <w:rPr>
          <w:lang w:val="en-CA"/>
        </w:rPr>
        <w:t>’</w:t>
      </w:r>
      <w:r>
        <w:rPr>
          <w:lang w:val="en-CA"/>
        </w:rPr>
        <w:t>. The Destor-Porcupine Fault has a total strike length of approximately 124 miles and hosts many of Ontario and Quebec’s prolific gold mines.</w:t>
      </w:r>
    </w:p>
    <w:p w:rsidR="00604E2D" w:rsidP="00604E2D" w:rsidRDefault="00604E2D">
      <w:pPr>
        <w:spacing w:after="240"/>
        <w:jc w:val="both"/>
        <w:rPr>
          <w:lang w:val="en-CA"/>
        </w:rPr>
      </w:pPr>
      <w:r>
        <w:rPr>
          <w:lang w:val="en-CA"/>
        </w:rPr>
        <w:t xml:space="preserve">The Black Fox property includes the Black Fox mine and surrounding properties, including the advanced-stage Grey Fox property and Froome property, </w:t>
      </w:r>
      <w:r w:rsidR="002D758E">
        <w:rPr>
          <w:lang w:val="en-CA"/>
        </w:rPr>
        <w:t xml:space="preserve">the latter of </w:t>
      </w:r>
      <w:r>
        <w:rPr>
          <w:lang w:val="en-CA"/>
        </w:rPr>
        <w:t xml:space="preserve">which declared commercial production during the third quarter of 2021. </w:t>
      </w:r>
      <w:r w:rsidR="002D758E">
        <w:rPr>
          <w:lang w:val="en-CA"/>
        </w:rPr>
        <w:t xml:space="preserve">The </w:t>
      </w:r>
      <w:r>
        <w:rPr>
          <w:lang w:val="en-CA"/>
        </w:rPr>
        <w:t xml:space="preserve">Stock property, the site of former Stock mine, is located approximately 17 miles from the Black Fox mine. </w:t>
      </w:r>
      <w:r w:rsidR="002D758E">
        <w:rPr>
          <w:lang w:val="en-CA"/>
        </w:rPr>
        <w:t xml:space="preserve">The </w:t>
      </w:r>
      <w:r>
        <w:rPr>
          <w:lang w:val="en-CA"/>
        </w:rPr>
        <w:t>Stock property includes the Stock mill where mineralized material from the Froome mine is transported to and processed</w:t>
      </w:r>
      <w:r w:rsidR="00040875">
        <w:rPr>
          <w:lang w:val="en-CA"/>
        </w:rPr>
        <w:t>,</w:t>
      </w:r>
      <w:r>
        <w:rPr>
          <w:lang w:val="en-CA"/>
        </w:rPr>
        <w:t xml:space="preserve"> and the Stock exploration project. In addition, the Canada segment includes other exploration properties such as Fuller, Davidson-Tisdale, Buffalo Ankerite and Paymaster.</w:t>
      </w:r>
    </w:p>
    <w:p w:rsidR="00BE1867" w:rsidP="00BE1867" w:rsidRDefault="00344C90">
      <w:pPr>
        <w:keepNext/>
        <w:tabs>
          <w:tab w:val="left" w:pos="-720"/>
        </w:tabs>
        <w:suppressAutoHyphens/>
        <w:autoSpaceDE w:val="0"/>
        <w:autoSpaceDN w:val="0"/>
        <w:adjustRightInd w:val="0"/>
        <w:jc w:val="both"/>
      </w:pPr>
      <w:r>
        <w:t>The location of the various properties is shown below:</w:t>
      </w:r>
    </w:p>
    <w:p w:rsidR="00BE1867" w:rsidP="00BE1867" w:rsidRDefault="00BE1867">
      <w:pPr>
        <w:keepNext/>
        <w:tabs>
          <w:tab w:val="left" w:pos="-720"/>
        </w:tabs>
        <w:suppressAutoHyphens/>
        <w:autoSpaceDE w:val="0"/>
        <w:autoSpaceDN w:val="0"/>
        <w:adjustRightInd w:val="0"/>
        <w:jc w:val="both"/>
      </w:pPr>
    </w:p>
    <w:p w:rsidR="00BE1867" w:rsidP="00BE1867" w:rsidRDefault="00344C90">
      <w:pPr>
        <w:tabs>
          <w:tab w:val="left" w:pos="-720"/>
        </w:tabs>
        <w:suppressAutoHyphens/>
        <w:autoSpaceDE w:val="0"/>
        <w:autoSpaceDN w:val="0"/>
        <w:adjustRightInd w:val="0"/>
        <w:jc w:val="center"/>
        <w:rPr>
          <w:szCs w:val="22"/>
        </w:rPr>
      </w:pPr>
      <w:r w:rsidRPr="00026350">
        <w:rPr>
          <w:noProof/>
          <w:szCs w:val="22"/>
        </w:rPr>
        <w:drawing>
          <wp:inline distT="0" distB="0" distL="0" distR="0" wp14:anchorId="0B9B4D23" wp14:editId="5FEAE498">
            <wp:extent cx="5890437" cy="4531105"/>
            <wp:effectExtent l="0" t="0" r="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20_ontario-01.jpg"/>
                    <pic:cNvPicPr/>
                  </pic:nvPicPr>
                  <pic:blipFill>
                    <a:blip r:embed="rId14">
                      <a:extLst>
                        <a:ext uri="{28A0092B-C50C-407E-A947-70E740481C1C}">
                          <a14:useLocalDpi xmlns:a14="http://schemas.microsoft.com/office/drawing/2010/main" val="0"/>
                        </a:ext>
                      </a:extLst>
                    </a:blip>
                    <a:stretch>
                      <a:fillRect/>
                    </a:stretch>
                  </pic:blipFill>
                  <pic:spPr>
                    <a:xfrm>
                      <a:off x="0" y="0"/>
                      <a:ext cx="5892515" cy="4532703"/>
                    </a:xfrm>
                    <a:prstGeom prst="rect">
                      <a:avLst/>
                    </a:prstGeom>
                  </pic:spPr>
                </pic:pic>
              </a:graphicData>
            </a:graphic>
          </wp:inline>
        </w:drawing>
      </w:r>
    </w:p>
    <w:p w:rsidR="00BE1867" w:rsidP="00BE1867" w:rsidRDefault="00BE1867"/>
    <w:p w:rsidR="00BE1867" w:rsidP="00BE1867" w:rsidRDefault="00344C90">
      <w:pPr>
        <w:keepNext/>
        <w:tabs>
          <w:tab w:val="left" w:pos="-720"/>
        </w:tabs>
        <w:suppressAutoHyphens/>
        <w:autoSpaceDE w:val="0"/>
        <w:autoSpaceDN w:val="0"/>
        <w:adjustRightInd w:val="0"/>
      </w:pPr>
      <w:r>
        <w:t>The following table summarizes the Canada land position of our company as of December 31, 2021:</w:t>
      </w:r>
    </w:p>
    <w:p w:rsidR="00BE1867" w:rsidP="00BE1867" w:rsidRDefault="00BE1867">
      <w:pPr>
        <w:keepNext/>
        <w:tabs>
          <w:tab w:val="left" w:pos="-720"/>
        </w:tabs>
        <w:suppressAutoHyphens/>
        <w:autoSpaceDE w:val="0"/>
        <w:autoSpaceDN w:val="0"/>
        <w:adjustRightInd w:val="0"/>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6226"/>
        <w:gridCol w:w="219"/>
        <w:gridCol w:w="969"/>
        <w:gridCol w:w="219"/>
        <w:gridCol w:w="969"/>
        <w:gridCol w:w="219"/>
        <w:gridCol w:w="885"/>
      </w:tblGrid>
      <w:tr w:rsidR="007D2A47" w:rsidTr="007D2A47">
        <w:trPr>
          <w:trHeight w:val="20" w:hRule="exact"/>
        </w:trPr>
        <w:tc>
          <w:tcPr>
            <w:tcW w:w="3207" w:type="pct"/>
            <w:tcBorders>
              <w:top w:val="nil"/>
              <w:left w:val="nil"/>
              <w:bottom w:val="nil"/>
              <w:right w:val="nil"/>
            </w:tcBorders>
            <w:noWrap/>
            <w:vAlign w:val="bottom"/>
          </w:tcPr>
          <w:p w:rsidR="007D2A47" w:rsidP="0041595F" w:rsidRDefault="007D2A47">
            <w:pPr>
              <w:keepNext/>
              <w:rPr>
                <w:sz w:val="2"/>
              </w:rPr>
            </w:pPr>
            <w:bookmarkStart w:name="_3c848772_9d64_457a_8718_26ba6ea92966" w:colFirst="0" w:colLast="0" w:id="615"/>
            <w:bookmarkStart w:name="_4d4340d1_d081_4791_b575_e07f0164d613" w:colFirst="3" w:colLast="3" w:id="616"/>
            <w:bookmarkStart w:name="_51ed2c17_7736_4010_86ab_d366437d51e6" w:colFirst="4" w:colLast="4" w:id="617"/>
            <w:bookmarkStart w:name="_8044d5ac_f73a_4517_bce2_c2bd0ad91a92" w:colFirst="5" w:colLast="5" w:id="618"/>
            <w:bookmarkStart w:name="_f2d53120_69fc_410c_88e7_caad93e1a862" w:colFirst="6" w:colLast="6" w:id="619"/>
            <w:bookmarkStart w:name="_16850eb4_cfb3_40eb_b8b2_356537daf58a" w:colFirst="1" w:colLast="1" w:id="620"/>
            <w:bookmarkStart w:name="_eaeb713b_80cc_461a_8526_ebb08f59c2cc" w:colFirst="2" w:colLast="2" w:id="621"/>
            <w:bookmarkStart w:name="_fb7261b3_feb8_4e59_b49a_78ab72cf6193" w:id="622"/>
          </w:p>
        </w:tc>
        <w:tc>
          <w:tcPr>
            <w:tcW w:w="113" w:type="pct"/>
            <w:tcBorders>
              <w:top w:val="nil"/>
              <w:left w:val="nil"/>
              <w:bottom w:val="nil"/>
              <w:right w:val="nil"/>
            </w:tcBorders>
            <w:noWrap/>
            <w:vAlign w:val="bottom"/>
          </w:tcPr>
          <w:p w:rsidR="007D2A47" w:rsidP="0041595F" w:rsidRDefault="007D2A47">
            <w:pPr>
              <w:keepNext/>
              <w:rPr>
                <w:sz w:val="2"/>
              </w:rPr>
            </w:pPr>
          </w:p>
        </w:tc>
        <w:tc>
          <w:tcPr>
            <w:tcW w:w="499" w:type="pct"/>
            <w:tcBorders>
              <w:top w:val="nil"/>
              <w:left w:val="nil"/>
              <w:bottom w:val="nil"/>
              <w:right w:val="nil"/>
            </w:tcBorders>
            <w:noWrap/>
            <w:vAlign w:val="bottom"/>
          </w:tcPr>
          <w:p w:rsidR="007D2A47" w:rsidP="0041595F" w:rsidRDefault="007D2A47">
            <w:pPr>
              <w:keepNext/>
              <w:rPr>
                <w:sz w:val="2"/>
              </w:rPr>
            </w:pPr>
          </w:p>
        </w:tc>
        <w:tc>
          <w:tcPr>
            <w:tcW w:w="113" w:type="pct"/>
            <w:tcBorders>
              <w:top w:val="nil"/>
              <w:left w:val="nil"/>
              <w:bottom w:val="nil"/>
              <w:right w:val="nil"/>
            </w:tcBorders>
            <w:noWrap/>
            <w:vAlign w:val="bottom"/>
          </w:tcPr>
          <w:p w:rsidR="007D2A47" w:rsidP="0041595F" w:rsidRDefault="007D2A47">
            <w:pPr>
              <w:keepNext/>
              <w:rPr>
                <w:sz w:val="2"/>
              </w:rPr>
            </w:pPr>
          </w:p>
        </w:tc>
        <w:tc>
          <w:tcPr>
            <w:tcW w:w="499" w:type="pct"/>
            <w:tcBorders>
              <w:top w:val="nil"/>
              <w:left w:val="nil"/>
              <w:bottom w:val="nil"/>
              <w:right w:val="nil"/>
            </w:tcBorders>
            <w:noWrap/>
            <w:vAlign w:val="bottom"/>
          </w:tcPr>
          <w:p w:rsidR="007D2A47" w:rsidP="0041595F" w:rsidRDefault="007D2A47">
            <w:pPr>
              <w:keepNext/>
              <w:rPr>
                <w:sz w:val="2"/>
              </w:rPr>
            </w:pPr>
          </w:p>
        </w:tc>
        <w:tc>
          <w:tcPr>
            <w:tcW w:w="113" w:type="pct"/>
            <w:tcBorders>
              <w:top w:val="nil"/>
              <w:left w:val="nil"/>
              <w:bottom w:val="nil"/>
              <w:right w:val="nil"/>
            </w:tcBorders>
            <w:noWrap/>
            <w:vAlign w:val="bottom"/>
          </w:tcPr>
          <w:p w:rsidR="007D2A47" w:rsidP="0041595F" w:rsidRDefault="007D2A47">
            <w:pPr>
              <w:keepNext/>
              <w:rPr>
                <w:sz w:val="2"/>
              </w:rPr>
            </w:pPr>
          </w:p>
        </w:tc>
        <w:tc>
          <w:tcPr>
            <w:tcW w:w="456" w:type="pct"/>
            <w:tcBorders>
              <w:top w:val="nil"/>
              <w:left w:val="nil"/>
              <w:bottom w:val="nil"/>
              <w:right w:val="nil"/>
            </w:tcBorders>
            <w:noWrap/>
            <w:vAlign w:val="bottom"/>
          </w:tcPr>
          <w:p w:rsidR="007D2A47" w:rsidP="0041595F" w:rsidRDefault="007D2A47">
            <w:pPr>
              <w:keepNext/>
              <w:rPr>
                <w:sz w:val="2"/>
              </w:rPr>
            </w:pPr>
          </w:p>
        </w:tc>
      </w:tr>
      <w:tr w:rsidR="007D2A47" w:rsidTr="007D2A47">
        <w:tc>
          <w:tcPr>
            <w:tcW w:w="3207" w:type="pct"/>
            <w:tcBorders>
              <w:top w:val="nil"/>
              <w:left w:val="nil"/>
              <w:bottom w:val="nil"/>
              <w:right w:val="nil"/>
              <w:tl2br w:val="nil"/>
              <w:tr2bl w:val="nil"/>
            </w:tcBorders>
            <w:shd w:val="clear" w:color="auto" w:fill="auto"/>
            <w:noWrap/>
            <w:vAlign w:val="bottom"/>
          </w:tcPr>
          <w:p w:rsidR="007D2A47" w:rsidP="0041595F" w:rsidRDefault="007D2A47">
            <w:pPr>
              <w:rPr>
                <w:color w:val="000000"/>
                <w:sz w:val="22"/>
              </w:rPr>
            </w:pPr>
            <w:bookmarkStart w:name="_01feb80e_fbe6_4702_a931_53b2254b5595" w:id="623"/>
            <w:bookmarkEnd w:id="615"/>
            <w:bookmarkEnd w:id="616"/>
            <w:bookmarkEnd w:id="617"/>
            <w:bookmarkEnd w:id="618"/>
            <w:bookmarkEnd w:id="619"/>
            <w:bookmarkEnd w:id="620"/>
            <w:bookmarkEnd w:id="621"/>
          </w:p>
        </w:tc>
        <w:tc>
          <w:tcPr>
            <w:tcW w:w="113" w:type="pct"/>
            <w:tcBorders>
              <w:top w:val="nil"/>
              <w:left w:val="nil"/>
              <w:bottom w:val="nil"/>
              <w:right w:val="nil"/>
              <w:tl2br w:val="nil"/>
              <w:tr2bl w:val="nil"/>
            </w:tcBorders>
            <w:shd w:val="clear" w:color="auto" w:fill="auto"/>
            <w:noWrap/>
            <w:vAlign w:val="bottom"/>
          </w:tcPr>
          <w:p w:rsidR="007D2A47" w:rsidP="0041595F" w:rsidRDefault="007D2A47">
            <w:pPr>
              <w:rPr>
                <w:color w:val="000000"/>
                <w:sz w:val="22"/>
              </w:rPr>
            </w:pPr>
          </w:p>
        </w:tc>
        <w:tc>
          <w:tcPr>
            <w:tcW w:w="499" w:type="pct"/>
            <w:tcBorders>
              <w:top w:val="nil"/>
              <w:left w:val="nil"/>
              <w:bottom w:val="nil"/>
              <w:right w:val="nil"/>
              <w:tl2br w:val="nil"/>
              <w:tr2bl w:val="nil"/>
            </w:tcBorders>
            <w:shd w:val="clear" w:color="auto" w:fill="auto"/>
            <w:noWrap/>
            <w:vAlign w:val="bottom"/>
          </w:tcPr>
          <w:p w:rsidR="007D2A47" w:rsidP="0041595F" w:rsidRDefault="007D2A47">
            <w:pPr>
              <w:ind w:right="60"/>
              <w:jc w:val="right"/>
              <w:rPr>
                <w:b/>
                <w:color w:val="000000"/>
                <w:sz w:val="16"/>
              </w:rPr>
            </w:pPr>
            <w:r>
              <w:rPr>
                <w:rFonts w:eastAsia="Times New Roman"/>
                <w:b/>
                <w:color w:val="000000"/>
                <w:sz w:val="16"/>
              </w:rPr>
              <w:t>Number of</w:t>
            </w:r>
          </w:p>
        </w:tc>
        <w:tc>
          <w:tcPr>
            <w:tcW w:w="113" w:type="pct"/>
            <w:tcBorders>
              <w:top w:val="nil"/>
              <w:left w:val="nil"/>
              <w:bottom w:val="nil"/>
              <w:right w:val="nil"/>
              <w:tl2br w:val="nil"/>
              <w:tr2bl w:val="nil"/>
            </w:tcBorders>
            <w:shd w:val="clear" w:color="auto" w:fill="auto"/>
            <w:noWrap/>
            <w:vAlign w:val="bottom"/>
          </w:tcPr>
          <w:p w:rsidR="007D2A47" w:rsidP="0041595F" w:rsidRDefault="007D2A47">
            <w:pPr>
              <w:jc w:val="right"/>
              <w:rPr>
                <w:color w:val="000000"/>
                <w:sz w:val="22"/>
              </w:rPr>
            </w:pPr>
          </w:p>
        </w:tc>
        <w:tc>
          <w:tcPr>
            <w:tcW w:w="499" w:type="pct"/>
            <w:tcBorders>
              <w:top w:val="nil"/>
              <w:left w:val="nil"/>
              <w:bottom w:val="nil"/>
              <w:right w:val="nil"/>
              <w:tl2br w:val="nil"/>
              <w:tr2bl w:val="nil"/>
            </w:tcBorders>
            <w:shd w:val="clear" w:color="auto" w:fill="auto"/>
            <w:noWrap/>
            <w:vAlign w:val="bottom"/>
          </w:tcPr>
          <w:p w:rsidR="007D2A47" w:rsidP="0041595F" w:rsidRDefault="007D2A47">
            <w:pPr>
              <w:ind w:right="60"/>
              <w:jc w:val="right"/>
              <w:rPr>
                <w:b/>
                <w:color w:val="000000"/>
                <w:sz w:val="16"/>
              </w:rPr>
            </w:pPr>
            <w:r>
              <w:rPr>
                <w:rFonts w:eastAsia="Times New Roman"/>
                <w:b/>
                <w:color w:val="000000"/>
                <w:sz w:val="16"/>
              </w:rPr>
              <w:t>Number of</w:t>
            </w:r>
          </w:p>
        </w:tc>
        <w:tc>
          <w:tcPr>
            <w:tcW w:w="113" w:type="pct"/>
            <w:tcBorders>
              <w:top w:val="nil"/>
              <w:left w:val="nil"/>
              <w:bottom w:val="nil"/>
              <w:right w:val="nil"/>
              <w:tl2br w:val="nil"/>
              <w:tr2bl w:val="nil"/>
            </w:tcBorders>
            <w:shd w:val="clear" w:color="auto" w:fill="auto"/>
            <w:noWrap/>
            <w:vAlign w:val="bottom"/>
          </w:tcPr>
          <w:p w:rsidR="007D2A47" w:rsidP="0041595F" w:rsidRDefault="007D2A47">
            <w:pPr>
              <w:jc w:val="right"/>
              <w:rPr>
                <w:color w:val="000000"/>
                <w:sz w:val="22"/>
              </w:rPr>
            </w:pPr>
          </w:p>
        </w:tc>
        <w:tc>
          <w:tcPr>
            <w:tcW w:w="456" w:type="pct"/>
            <w:tcBorders>
              <w:top w:val="nil"/>
              <w:left w:val="nil"/>
              <w:bottom w:val="nil"/>
              <w:right w:val="nil"/>
              <w:tl2br w:val="nil"/>
              <w:tr2bl w:val="nil"/>
            </w:tcBorders>
            <w:shd w:val="clear" w:color="auto" w:fill="auto"/>
            <w:noWrap/>
            <w:vAlign w:val="bottom"/>
          </w:tcPr>
          <w:p w:rsidR="007D2A47" w:rsidP="0041595F" w:rsidRDefault="007D2A47">
            <w:pPr>
              <w:ind w:right="60"/>
              <w:jc w:val="right"/>
              <w:rPr>
                <w:b/>
                <w:color w:val="000000"/>
                <w:sz w:val="16"/>
              </w:rPr>
            </w:pPr>
            <w:r>
              <w:rPr>
                <w:rFonts w:eastAsia="Times New Roman"/>
                <w:b/>
                <w:color w:val="000000"/>
                <w:sz w:val="16"/>
              </w:rPr>
              <w:t>Square</w:t>
            </w:r>
          </w:p>
        </w:tc>
      </w:tr>
      <w:tr w:rsidR="007D2A47" w:rsidTr="007D2A47">
        <w:tc>
          <w:tcPr>
            <w:tcW w:w="3207" w:type="pct"/>
            <w:tcBorders>
              <w:top w:val="nil"/>
              <w:left w:val="nil"/>
              <w:bottom w:val="single" w:color="000000" w:sz="4" w:space="0"/>
              <w:right w:val="nil"/>
              <w:tl2br w:val="nil"/>
              <w:tr2bl w:val="nil"/>
            </w:tcBorders>
            <w:shd w:val="clear" w:color="auto" w:fill="auto"/>
            <w:vAlign w:val="bottom"/>
          </w:tcPr>
          <w:p w:rsidR="007D2A47" w:rsidP="0041595F" w:rsidRDefault="007D2A47">
            <w:pPr>
              <w:rPr>
                <w:b/>
                <w:color w:val="000000"/>
                <w:sz w:val="16"/>
              </w:rPr>
            </w:pPr>
            <w:bookmarkStart w:name="_e34f32ab_8255_4952_b35b_892125b90f7b" w:id="624"/>
            <w:bookmarkEnd w:id="623"/>
            <w:r>
              <w:rPr>
                <w:rFonts w:eastAsia="Times New Roman"/>
                <w:b/>
                <w:color w:val="000000"/>
                <w:sz w:val="16"/>
              </w:rPr>
              <w:t>Canada Mineral Property Interest</w:t>
            </w:r>
          </w:p>
        </w:tc>
        <w:tc>
          <w:tcPr>
            <w:tcW w:w="113" w:type="pct"/>
            <w:tcBorders>
              <w:top w:val="nil"/>
              <w:left w:val="nil"/>
              <w:bottom w:val="nil"/>
              <w:right w:val="nil"/>
              <w:tl2br w:val="nil"/>
              <w:tr2bl w:val="nil"/>
            </w:tcBorders>
            <w:shd w:val="clear" w:color="auto" w:fill="auto"/>
            <w:noWrap/>
            <w:vAlign w:val="bottom"/>
          </w:tcPr>
          <w:p w:rsidR="007D2A47" w:rsidP="0041595F" w:rsidRDefault="007D2A47">
            <w:pPr>
              <w:jc w:val="center"/>
              <w:rPr>
                <w:b/>
                <w:color w:val="000000"/>
                <w:sz w:val="16"/>
              </w:rPr>
            </w:pPr>
          </w:p>
        </w:tc>
        <w:tc>
          <w:tcPr>
            <w:tcW w:w="499" w:type="pct"/>
            <w:tcBorders>
              <w:top w:val="nil"/>
              <w:left w:val="nil"/>
              <w:bottom w:val="single" w:color="000000" w:sz="4" w:space="0"/>
              <w:right w:val="nil"/>
              <w:tl2br w:val="nil"/>
              <w:tr2bl w:val="nil"/>
            </w:tcBorders>
            <w:shd w:val="clear" w:color="auto" w:fill="auto"/>
            <w:noWrap/>
            <w:vAlign w:val="bottom"/>
          </w:tcPr>
          <w:p w:rsidR="007D2A47" w:rsidP="0041595F" w:rsidRDefault="007D2A47">
            <w:pPr>
              <w:ind w:right="60"/>
              <w:jc w:val="right"/>
              <w:rPr>
                <w:b/>
                <w:color w:val="000000"/>
                <w:sz w:val="16"/>
              </w:rPr>
            </w:pPr>
            <w:r>
              <w:rPr>
                <w:rFonts w:eastAsia="Times New Roman"/>
                <w:b/>
                <w:color w:val="000000"/>
                <w:sz w:val="16"/>
              </w:rPr>
              <w:t>PINs</w:t>
            </w:r>
            <w:r>
              <w:rPr>
                <w:rFonts w:eastAsia="Times New Roman"/>
                <w:b/>
                <w:color w:val="000000"/>
                <w:sz w:val="16"/>
                <w:vertAlign w:val="superscript"/>
              </w:rPr>
              <w:t xml:space="preserve"> (1)</w:t>
            </w:r>
          </w:p>
        </w:tc>
        <w:tc>
          <w:tcPr>
            <w:tcW w:w="113" w:type="pct"/>
            <w:tcBorders>
              <w:top w:val="nil"/>
              <w:left w:val="nil"/>
              <w:bottom w:val="nil"/>
              <w:right w:val="nil"/>
              <w:tl2br w:val="nil"/>
              <w:tr2bl w:val="nil"/>
            </w:tcBorders>
            <w:shd w:val="clear" w:color="auto" w:fill="auto"/>
            <w:noWrap/>
            <w:vAlign w:val="bottom"/>
          </w:tcPr>
          <w:p w:rsidR="007D2A47" w:rsidP="0041595F" w:rsidRDefault="007D2A47">
            <w:pPr>
              <w:jc w:val="right"/>
              <w:rPr>
                <w:b/>
                <w:color w:val="000000"/>
                <w:sz w:val="16"/>
              </w:rPr>
            </w:pPr>
          </w:p>
        </w:tc>
        <w:tc>
          <w:tcPr>
            <w:tcW w:w="499" w:type="pct"/>
            <w:tcBorders>
              <w:top w:val="nil"/>
              <w:left w:val="nil"/>
              <w:bottom w:val="single" w:color="000000" w:sz="4" w:space="0"/>
              <w:right w:val="nil"/>
              <w:tl2br w:val="nil"/>
              <w:tr2bl w:val="nil"/>
            </w:tcBorders>
            <w:shd w:val="clear" w:color="auto" w:fill="auto"/>
            <w:noWrap/>
            <w:vAlign w:val="bottom"/>
          </w:tcPr>
          <w:p w:rsidR="007D2A47" w:rsidP="0041595F" w:rsidRDefault="007D2A47">
            <w:pPr>
              <w:ind w:right="60"/>
              <w:jc w:val="right"/>
              <w:rPr>
                <w:b/>
                <w:color w:val="000000"/>
                <w:sz w:val="16"/>
              </w:rPr>
            </w:pPr>
            <w:r>
              <w:rPr>
                <w:rFonts w:eastAsia="Times New Roman"/>
                <w:b/>
                <w:color w:val="000000"/>
                <w:sz w:val="16"/>
              </w:rPr>
              <w:t>Claims</w:t>
            </w:r>
          </w:p>
        </w:tc>
        <w:tc>
          <w:tcPr>
            <w:tcW w:w="113" w:type="pct"/>
            <w:tcBorders>
              <w:top w:val="nil"/>
              <w:left w:val="nil"/>
              <w:bottom w:val="nil"/>
              <w:right w:val="nil"/>
              <w:tl2br w:val="nil"/>
              <w:tr2bl w:val="nil"/>
            </w:tcBorders>
            <w:shd w:val="clear" w:color="auto" w:fill="auto"/>
            <w:noWrap/>
            <w:vAlign w:val="bottom"/>
          </w:tcPr>
          <w:p w:rsidR="007D2A47" w:rsidP="0041595F" w:rsidRDefault="007D2A47">
            <w:pPr>
              <w:jc w:val="right"/>
              <w:rPr>
                <w:b/>
                <w:color w:val="000000"/>
                <w:sz w:val="16"/>
              </w:rPr>
            </w:pPr>
          </w:p>
        </w:tc>
        <w:tc>
          <w:tcPr>
            <w:tcW w:w="456" w:type="pct"/>
            <w:tcBorders>
              <w:top w:val="nil"/>
              <w:left w:val="nil"/>
              <w:bottom w:val="single" w:color="000000" w:sz="4" w:space="0"/>
              <w:right w:val="nil"/>
              <w:tl2br w:val="nil"/>
              <w:tr2bl w:val="nil"/>
            </w:tcBorders>
            <w:shd w:val="clear" w:color="auto" w:fill="auto"/>
            <w:noWrap/>
            <w:vAlign w:val="bottom"/>
          </w:tcPr>
          <w:p w:rsidR="007D2A47" w:rsidP="0041595F" w:rsidRDefault="007D2A47">
            <w:pPr>
              <w:ind w:right="60"/>
              <w:jc w:val="right"/>
              <w:rPr>
                <w:b/>
                <w:color w:val="000000"/>
                <w:sz w:val="16"/>
              </w:rPr>
            </w:pPr>
            <w:r>
              <w:rPr>
                <w:rFonts w:eastAsia="Times New Roman"/>
                <w:b/>
                <w:color w:val="000000"/>
                <w:sz w:val="16"/>
              </w:rPr>
              <w:t>Miles</w:t>
            </w:r>
          </w:p>
        </w:tc>
      </w:tr>
      <w:tr w:rsidR="007D2A47" w:rsidTr="007D2A47">
        <w:tc>
          <w:tcPr>
            <w:tcW w:w="3207" w:type="pct"/>
            <w:tcBorders>
              <w:top w:val="nil"/>
              <w:left w:val="nil"/>
              <w:bottom w:val="nil"/>
              <w:right w:val="nil"/>
              <w:tl2br w:val="nil"/>
              <w:tr2bl w:val="nil"/>
            </w:tcBorders>
            <w:shd w:val="clear" w:color="auto" w:fill="CCEEFF"/>
            <w:vAlign w:val="bottom"/>
          </w:tcPr>
          <w:p w:rsidR="007D2A47" w:rsidP="0041595F" w:rsidRDefault="007D2A47">
            <w:pPr>
              <w:rPr>
                <w:color w:val="000000"/>
              </w:rPr>
            </w:pPr>
            <w:bookmarkStart w:name="_5209cf07_5480_4517_b492_96f2973b0f02" w:id="625"/>
            <w:bookmarkEnd w:id="624"/>
            <w:r>
              <w:rPr>
                <w:rFonts w:eastAsia="Times New Roman"/>
                <w:color w:val="000000"/>
              </w:rPr>
              <w:t>Black Fox mine</w:t>
            </w:r>
          </w:p>
        </w:tc>
        <w:tc>
          <w:tcPr>
            <w:tcW w:w="113" w:type="pct"/>
            <w:tcBorders>
              <w:top w:val="nil"/>
              <w:left w:val="nil"/>
              <w:bottom w:val="nil"/>
              <w:right w:val="nil"/>
              <w:tl2br w:val="nil"/>
              <w:tr2bl w:val="nil"/>
            </w:tcBorders>
            <w:shd w:val="clear" w:color="auto" w:fill="CCEEFF"/>
            <w:noWrap/>
            <w:vAlign w:val="bottom"/>
          </w:tcPr>
          <w:p w:rsidR="007D2A47" w:rsidP="0041595F" w:rsidRDefault="007D2A47">
            <w:pPr>
              <w:rPr>
                <w:color w:val="000000"/>
              </w:rPr>
            </w:pPr>
            <w:r>
              <w:rPr>
                <w:rFonts w:eastAsia="Times New Roman"/>
                <w:color w:val="000000"/>
              </w:rPr>
              <w:t> </w:t>
            </w:r>
          </w:p>
        </w:tc>
        <w:tc>
          <w:tcPr>
            <w:tcW w:w="499" w:type="pct"/>
            <w:tcBorders>
              <w:top w:val="nil"/>
              <w:left w:val="nil"/>
              <w:bottom w:val="nil"/>
              <w:right w:val="nil"/>
              <w:tl2br w:val="nil"/>
              <w:tr2bl w:val="nil"/>
            </w:tcBorders>
            <w:shd w:val="clear" w:color="auto" w:fill="CCEEFF"/>
            <w:noWrap/>
            <w:vAlign w:val="bottom"/>
          </w:tcPr>
          <w:p w:rsidR="007D2A47" w:rsidP="0041595F" w:rsidRDefault="007D2A47">
            <w:pPr>
              <w:ind w:right="60"/>
              <w:jc w:val="right"/>
              <w:rPr>
                <w:color w:val="000000"/>
              </w:rPr>
            </w:pPr>
            <w:r>
              <w:rPr>
                <w:rFonts w:eastAsia="Times New Roman"/>
                <w:color w:val="000000"/>
              </w:rPr>
              <w:t xml:space="preserve"> 32</w:t>
            </w:r>
          </w:p>
        </w:tc>
        <w:tc>
          <w:tcPr>
            <w:tcW w:w="113" w:type="pct"/>
            <w:tcBorders>
              <w:top w:val="nil"/>
              <w:left w:val="nil"/>
              <w:bottom w:val="nil"/>
              <w:right w:val="nil"/>
              <w:tl2br w:val="nil"/>
              <w:tr2bl w:val="nil"/>
            </w:tcBorders>
            <w:shd w:val="clear" w:color="auto" w:fill="CCEEFF"/>
            <w:noWrap/>
            <w:vAlign w:val="bottom"/>
          </w:tcPr>
          <w:p w:rsidR="007D2A47" w:rsidP="0041595F" w:rsidRDefault="007D2A47">
            <w:pPr>
              <w:rPr>
                <w:color w:val="000000"/>
              </w:rPr>
            </w:pPr>
            <w:r>
              <w:rPr>
                <w:rFonts w:eastAsia="Times New Roman"/>
                <w:color w:val="000000"/>
              </w:rPr>
              <w:t> </w:t>
            </w:r>
          </w:p>
        </w:tc>
        <w:tc>
          <w:tcPr>
            <w:tcW w:w="499" w:type="pct"/>
            <w:tcBorders>
              <w:top w:val="nil"/>
              <w:left w:val="nil"/>
              <w:bottom w:val="nil"/>
              <w:right w:val="nil"/>
              <w:tl2br w:val="nil"/>
              <w:tr2bl w:val="nil"/>
            </w:tcBorders>
            <w:shd w:val="clear" w:color="auto" w:fill="CCEEFF"/>
            <w:noWrap/>
            <w:vAlign w:val="bottom"/>
          </w:tcPr>
          <w:p w:rsidR="007D2A47" w:rsidP="0041595F" w:rsidRDefault="007D2A47">
            <w:pPr>
              <w:ind w:right="60"/>
              <w:jc w:val="right"/>
              <w:rPr>
                <w:color w:val="000000"/>
              </w:rPr>
            </w:pPr>
            <w:r>
              <w:rPr>
                <w:rFonts w:eastAsia="Times New Roman"/>
                <w:color w:val="000000"/>
              </w:rPr>
              <w:t xml:space="preserve"> 52</w:t>
            </w:r>
          </w:p>
        </w:tc>
        <w:tc>
          <w:tcPr>
            <w:tcW w:w="113" w:type="pct"/>
            <w:tcBorders>
              <w:top w:val="nil"/>
              <w:left w:val="nil"/>
              <w:bottom w:val="nil"/>
              <w:right w:val="nil"/>
              <w:tl2br w:val="nil"/>
              <w:tr2bl w:val="nil"/>
            </w:tcBorders>
            <w:shd w:val="clear" w:color="auto" w:fill="CCEEFF"/>
            <w:noWrap/>
            <w:vAlign w:val="bottom"/>
          </w:tcPr>
          <w:p w:rsidR="007D2A47" w:rsidP="0041595F" w:rsidRDefault="007D2A47">
            <w:pPr>
              <w:rPr>
                <w:color w:val="000000"/>
              </w:rPr>
            </w:pPr>
            <w:r>
              <w:rPr>
                <w:rFonts w:eastAsia="Times New Roman"/>
                <w:color w:val="000000"/>
              </w:rPr>
              <w:t> </w:t>
            </w:r>
          </w:p>
        </w:tc>
        <w:tc>
          <w:tcPr>
            <w:tcW w:w="456" w:type="pct"/>
            <w:tcBorders>
              <w:top w:val="nil"/>
              <w:left w:val="nil"/>
              <w:bottom w:val="nil"/>
              <w:right w:val="nil"/>
              <w:tl2br w:val="nil"/>
              <w:tr2bl w:val="nil"/>
            </w:tcBorders>
            <w:shd w:val="clear" w:color="auto" w:fill="CCEEFF"/>
            <w:noWrap/>
            <w:vAlign w:val="bottom"/>
          </w:tcPr>
          <w:p w:rsidR="007D2A47" w:rsidP="0041595F" w:rsidRDefault="007D2A47">
            <w:pPr>
              <w:ind w:right="60"/>
              <w:jc w:val="right"/>
              <w:rPr>
                <w:color w:val="000000"/>
              </w:rPr>
            </w:pPr>
            <w:r>
              <w:rPr>
                <w:rFonts w:eastAsia="Times New Roman"/>
                <w:color w:val="000000"/>
              </w:rPr>
              <w:t xml:space="preserve"> 10</w:t>
            </w:r>
          </w:p>
        </w:tc>
      </w:tr>
      <w:tr w:rsidR="007D2A47" w:rsidTr="007D2A47">
        <w:tc>
          <w:tcPr>
            <w:tcW w:w="3207" w:type="pct"/>
            <w:tcBorders>
              <w:top w:val="nil"/>
              <w:left w:val="nil"/>
              <w:bottom w:val="nil"/>
              <w:right w:val="nil"/>
              <w:tl2br w:val="nil"/>
              <w:tr2bl w:val="nil"/>
            </w:tcBorders>
            <w:vAlign w:val="bottom"/>
          </w:tcPr>
          <w:p w:rsidR="007D2A47" w:rsidP="0041595F" w:rsidRDefault="007D2A47">
            <w:pPr>
              <w:rPr>
                <w:color w:val="000000"/>
              </w:rPr>
            </w:pPr>
            <w:bookmarkStart w:name="_6e520e56_f446_4853_9369_7a588f64b51a" w:id="626"/>
            <w:bookmarkEnd w:id="625"/>
            <w:r>
              <w:rPr>
                <w:rFonts w:eastAsia="Times New Roman"/>
                <w:color w:val="000000"/>
              </w:rPr>
              <w:t>Stock mill</w:t>
            </w:r>
          </w:p>
        </w:tc>
        <w:tc>
          <w:tcPr>
            <w:tcW w:w="113" w:type="pct"/>
            <w:tcBorders>
              <w:top w:val="nil"/>
              <w:left w:val="nil"/>
              <w:bottom w:val="nil"/>
              <w:right w:val="nil"/>
              <w:tl2br w:val="nil"/>
              <w:tr2bl w:val="nil"/>
            </w:tcBorders>
            <w:noWrap/>
            <w:vAlign w:val="bottom"/>
          </w:tcPr>
          <w:p w:rsidR="007D2A47" w:rsidP="0041595F" w:rsidRDefault="007D2A47">
            <w:pPr>
              <w:rPr>
                <w:color w:val="000000"/>
              </w:rPr>
            </w:pPr>
          </w:p>
        </w:tc>
        <w:tc>
          <w:tcPr>
            <w:tcW w:w="499" w:type="pct"/>
            <w:tcBorders>
              <w:top w:val="nil"/>
              <w:left w:val="nil"/>
              <w:bottom w:val="nil"/>
              <w:right w:val="nil"/>
              <w:tl2br w:val="nil"/>
              <w:tr2bl w:val="nil"/>
            </w:tcBorders>
            <w:noWrap/>
            <w:vAlign w:val="bottom"/>
          </w:tcPr>
          <w:p w:rsidR="007D2A47" w:rsidP="0041595F" w:rsidRDefault="007D2A47">
            <w:pPr>
              <w:ind w:right="60"/>
              <w:jc w:val="right"/>
              <w:rPr>
                <w:color w:val="000000"/>
              </w:rPr>
            </w:pPr>
            <w:r>
              <w:rPr>
                <w:rFonts w:eastAsia="Times New Roman"/>
                <w:color w:val="000000"/>
              </w:rPr>
              <w:t xml:space="preserve"> 24</w:t>
            </w:r>
          </w:p>
        </w:tc>
        <w:tc>
          <w:tcPr>
            <w:tcW w:w="113" w:type="pct"/>
            <w:tcBorders>
              <w:top w:val="nil"/>
              <w:left w:val="nil"/>
              <w:bottom w:val="nil"/>
              <w:right w:val="nil"/>
              <w:tl2br w:val="nil"/>
              <w:tr2bl w:val="nil"/>
            </w:tcBorders>
            <w:noWrap/>
            <w:vAlign w:val="bottom"/>
          </w:tcPr>
          <w:p w:rsidR="007D2A47" w:rsidP="0041595F" w:rsidRDefault="007D2A47">
            <w:pPr>
              <w:rPr>
                <w:color w:val="000000"/>
              </w:rPr>
            </w:pPr>
          </w:p>
        </w:tc>
        <w:tc>
          <w:tcPr>
            <w:tcW w:w="499" w:type="pct"/>
            <w:tcBorders>
              <w:top w:val="nil"/>
              <w:left w:val="nil"/>
              <w:bottom w:val="nil"/>
              <w:right w:val="nil"/>
              <w:tl2br w:val="nil"/>
              <w:tr2bl w:val="nil"/>
            </w:tcBorders>
            <w:noWrap/>
            <w:vAlign w:val="bottom"/>
          </w:tcPr>
          <w:p w:rsidR="007D2A47" w:rsidP="0041595F" w:rsidRDefault="007D2A47">
            <w:pPr>
              <w:ind w:right="60"/>
              <w:jc w:val="right"/>
              <w:rPr>
                <w:color w:val="000000"/>
              </w:rPr>
            </w:pPr>
            <w:r>
              <w:rPr>
                <w:rFonts w:eastAsia="Times New Roman"/>
                <w:color w:val="000000"/>
              </w:rPr>
              <w:t xml:space="preserve"> 108</w:t>
            </w:r>
          </w:p>
        </w:tc>
        <w:tc>
          <w:tcPr>
            <w:tcW w:w="113" w:type="pct"/>
            <w:tcBorders>
              <w:top w:val="nil"/>
              <w:left w:val="nil"/>
              <w:bottom w:val="nil"/>
              <w:right w:val="nil"/>
              <w:tl2br w:val="nil"/>
              <w:tr2bl w:val="nil"/>
            </w:tcBorders>
            <w:noWrap/>
            <w:vAlign w:val="bottom"/>
          </w:tcPr>
          <w:p w:rsidR="007D2A47" w:rsidP="0041595F" w:rsidRDefault="007D2A47">
            <w:pPr>
              <w:rPr>
                <w:color w:val="000000"/>
              </w:rPr>
            </w:pPr>
          </w:p>
        </w:tc>
        <w:tc>
          <w:tcPr>
            <w:tcW w:w="456" w:type="pct"/>
            <w:tcBorders>
              <w:top w:val="nil"/>
              <w:left w:val="nil"/>
              <w:bottom w:val="nil"/>
              <w:right w:val="nil"/>
              <w:tl2br w:val="nil"/>
              <w:tr2bl w:val="nil"/>
            </w:tcBorders>
            <w:noWrap/>
            <w:vAlign w:val="bottom"/>
          </w:tcPr>
          <w:p w:rsidR="007D2A47" w:rsidP="0041595F" w:rsidRDefault="007D2A47">
            <w:pPr>
              <w:ind w:right="60"/>
              <w:jc w:val="right"/>
              <w:rPr>
                <w:color w:val="000000"/>
              </w:rPr>
            </w:pPr>
            <w:r>
              <w:rPr>
                <w:rFonts w:eastAsia="Times New Roman"/>
                <w:color w:val="000000"/>
              </w:rPr>
              <w:t xml:space="preserve"> 10</w:t>
            </w:r>
          </w:p>
        </w:tc>
      </w:tr>
      <w:tr w:rsidR="007D2A47" w:rsidTr="007D2A47">
        <w:tc>
          <w:tcPr>
            <w:tcW w:w="3207" w:type="pct"/>
            <w:tcBorders>
              <w:top w:val="nil"/>
              <w:left w:val="nil"/>
              <w:bottom w:val="nil"/>
              <w:right w:val="nil"/>
              <w:tl2br w:val="nil"/>
              <w:tr2bl w:val="nil"/>
            </w:tcBorders>
            <w:shd w:val="clear" w:color="auto" w:fill="CCEEFF"/>
            <w:vAlign w:val="bottom"/>
          </w:tcPr>
          <w:p w:rsidR="007D2A47" w:rsidP="0041595F" w:rsidRDefault="007D2A47">
            <w:pPr>
              <w:rPr>
                <w:color w:val="000000"/>
              </w:rPr>
            </w:pPr>
            <w:bookmarkStart w:name="_3670d42f_74e3_4a20_b056_1f0d2aadce4f" w:id="627"/>
            <w:bookmarkEnd w:id="626"/>
            <w:r>
              <w:rPr>
                <w:rFonts w:eastAsia="Times New Roman"/>
                <w:color w:val="000000"/>
              </w:rPr>
              <w:t>Davidson-Tisdale</w:t>
            </w:r>
          </w:p>
        </w:tc>
        <w:tc>
          <w:tcPr>
            <w:tcW w:w="113" w:type="pct"/>
            <w:tcBorders>
              <w:top w:val="nil"/>
              <w:left w:val="nil"/>
              <w:bottom w:val="nil"/>
              <w:right w:val="nil"/>
              <w:tl2br w:val="nil"/>
              <w:tr2bl w:val="nil"/>
            </w:tcBorders>
            <w:shd w:val="clear" w:color="auto" w:fill="CCEEFF"/>
            <w:noWrap/>
            <w:vAlign w:val="bottom"/>
          </w:tcPr>
          <w:p w:rsidR="007D2A47" w:rsidP="0041595F" w:rsidRDefault="007D2A47">
            <w:pPr>
              <w:rPr>
                <w:color w:val="000000"/>
              </w:rPr>
            </w:pPr>
          </w:p>
        </w:tc>
        <w:tc>
          <w:tcPr>
            <w:tcW w:w="499" w:type="pct"/>
            <w:tcBorders>
              <w:top w:val="nil"/>
              <w:left w:val="nil"/>
              <w:bottom w:val="nil"/>
              <w:right w:val="nil"/>
              <w:tl2br w:val="nil"/>
              <w:tr2bl w:val="nil"/>
            </w:tcBorders>
            <w:shd w:val="clear" w:color="auto" w:fill="CCEEFF"/>
            <w:noWrap/>
            <w:vAlign w:val="bottom"/>
          </w:tcPr>
          <w:p w:rsidR="007D2A47" w:rsidP="0041595F" w:rsidRDefault="007D2A47">
            <w:pPr>
              <w:ind w:right="60"/>
              <w:jc w:val="right"/>
              <w:rPr>
                <w:color w:val="000000"/>
              </w:rPr>
            </w:pPr>
            <w:r>
              <w:rPr>
                <w:rFonts w:eastAsia="Times New Roman"/>
                <w:color w:val="000000"/>
              </w:rPr>
              <w:t xml:space="preserve"> 14</w:t>
            </w:r>
          </w:p>
        </w:tc>
        <w:tc>
          <w:tcPr>
            <w:tcW w:w="113" w:type="pct"/>
            <w:tcBorders>
              <w:top w:val="nil"/>
              <w:left w:val="nil"/>
              <w:bottom w:val="nil"/>
              <w:right w:val="nil"/>
              <w:tl2br w:val="nil"/>
              <w:tr2bl w:val="nil"/>
            </w:tcBorders>
            <w:shd w:val="clear" w:color="auto" w:fill="CCEEFF"/>
            <w:noWrap/>
            <w:vAlign w:val="bottom"/>
          </w:tcPr>
          <w:p w:rsidR="007D2A47" w:rsidP="0041595F" w:rsidRDefault="007D2A47">
            <w:pPr>
              <w:rPr>
                <w:color w:val="000000"/>
              </w:rPr>
            </w:pPr>
          </w:p>
        </w:tc>
        <w:tc>
          <w:tcPr>
            <w:tcW w:w="499" w:type="pct"/>
            <w:tcBorders>
              <w:top w:val="nil"/>
              <w:left w:val="nil"/>
              <w:bottom w:val="nil"/>
              <w:right w:val="nil"/>
              <w:tl2br w:val="nil"/>
              <w:tr2bl w:val="nil"/>
            </w:tcBorders>
            <w:shd w:val="clear" w:color="auto" w:fill="CCEEFF"/>
            <w:noWrap/>
            <w:vAlign w:val="bottom"/>
          </w:tcPr>
          <w:p w:rsidR="007D2A47" w:rsidP="0041595F" w:rsidRDefault="007D2A47">
            <w:pPr>
              <w:ind w:right="60"/>
              <w:jc w:val="right"/>
              <w:rPr>
                <w:color w:val="000000"/>
              </w:rPr>
            </w:pPr>
            <w:r>
              <w:rPr>
                <w:rFonts w:eastAsia="Times New Roman"/>
                <w:color w:val="000000"/>
              </w:rPr>
              <w:t xml:space="preserve"> 2</w:t>
            </w:r>
          </w:p>
        </w:tc>
        <w:tc>
          <w:tcPr>
            <w:tcW w:w="113" w:type="pct"/>
            <w:tcBorders>
              <w:top w:val="nil"/>
              <w:left w:val="nil"/>
              <w:bottom w:val="nil"/>
              <w:right w:val="nil"/>
              <w:tl2br w:val="nil"/>
              <w:tr2bl w:val="nil"/>
            </w:tcBorders>
            <w:shd w:val="clear" w:color="auto" w:fill="CCEEFF"/>
            <w:noWrap/>
            <w:vAlign w:val="bottom"/>
          </w:tcPr>
          <w:p w:rsidR="007D2A47" w:rsidP="0041595F" w:rsidRDefault="007D2A47">
            <w:pPr>
              <w:rPr>
                <w:color w:val="000000"/>
              </w:rPr>
            </w:pPr>
          </w:p>
        </w:tc>
        <w:tc>
          <w:tcPr>
            <w:tcW w:w="456" w:type="pct"/>
            <w:tcBorders>
              <w:top w:val="nil"/>
              <w:left w:val="nil"/>
              <w:bottom w:val="nil"/>
              <w:right w:val="nil"/>
              <w:tl2br w:val="nil"/>
              <w:tr2bl w:val="nil"/>
            </w:tcBorders>
            <w:shd w:val="clear" w:color="auto" w:fill="CCEEFF"/>
            <w:noWrap/>
            <w:vAlign w:val="bottom"/>
          </w:tcPr>
          <w:p w:rsidR="007D2A47" w:rsidP="0041595F" w:rsidRDefault="007D2A47">
            <w:pPr>
              <w:ind w:right="60"/>
              <w:jc w:val="right"/>
              <w:rPr>
                <w:color w:val="000000"/>
              </w:rPr>
            </w:pPr>
            <w:r>
              <w:rPr>
                <w:rFonts w:eastAsia="Times New Roman"/>
                <w:color w:val="000000"/>
              </w:rPr>
              <w:t xml:space="preserve"> 2</w:t>
            </w:r>
          </w:p>
        </w:tc>
      </w:tr>
      <w:tr w:rsidR="007D2A47" w:rsidTr="007D2A47">
        <w:tc>
          <w:tcPr>
            <w:tcW w:w="3207" w:type="pct"/>
            <w:tcBorders>
              <w:top w:val="nil"/>
              <w:left w:val="nil"/>
              <w:bottom w:val="nil"/>
              <w:right w:val="nil"/>
              <w:tl2br w:val="nil"/>
              <w:tr2bl w:val="nil"/>
            </w:tcBorders>
            <w:vAlign w:val="bottom"/>
          </w:tcPr>
          <w:p w:rsidR="007D2A47" w:rsidP="0041595F" w:rsidRDefault="007D2A47">
            <w:pPr>
              <w:rPr>
                <w:color w:val="000000"/>
              </w:rPr>
            </w:pPr>
            <w:bookmarkStart w:name="_f23b24a6_38e8_4672_a402_d1c9c34c12a0" w:id="628"/>
            <w:bookmarkEnd w:id="627"/>
            <w:r>
              <w:rPr>
                <w:rFonts w:eastAsia="Times New Roman"/>
                <w:color w:val="000000"/>
              </w:rPr>
              <w:t>Fuller</w:t>
            </w:r>
          </w:p>
        </w:tc>
        <w:tc>
          <w:tcPr>
            <w:tcW w:w="113" w:type="pct"/>
            <w:tcBorders>
              <w:top w:val="nil"/>
              <w:left w:val="nil"/>
              <w:bottom w:val="nil"/>
              <w:right w:val="nil"/>
              <w:tl2br w:val="nil"/>
              <w:tr2bl w:val="nil"/>
            </w:tcBorders>
            <w:noWrap/>
            <w:vAlign w:val="bottom"/>
          </w:tcPr>
          <w:p w:rsidR="007D2A47" w:rsidP="0041595F" w:rsidRDefault="007D2A47">
            <w:pPr>
              <w:rPr>
                <w:color w:val="000000"/>
              </w:rPr>
            </w:pPr>
          </w:p>
        </w:tc>
        <w:tc>
          <w:tcPr>
            <w:tcW w:w="499" w:type="pct"/>
            <w:tcBorders>
              <w:top w:val="nil"/>
              <w:left w:val="nil"/>
              <w:bottom w:val="nil"/>
              <w:right w:val="nil"/>
              <w:tl2br w:val="nil"/>
              <w:tr2bl w:val="nil"/>
            </w:tcBorders>
            <w:noWrap/>
            <w:vAlign w:val="bottom"/>
          </w:tcPr>
          <w:p w:rsidR="007D2A47" w:rsidP="0041595F" w:rsidRDefault="007D2A47">
            <w:pPr>
              <w:ind w:right="60"/>
              <w:jc w:val="right"/>
              <w:rPr>
                <w:color w:val="000000"/>
              </w:rPr>
            </w:pPr>
            <w:r>
              <w:rPr>
                <w:rFonts w:eastAsia="Times New Roman"/>
                <w:color w:val="000000"/>
              </w:rPr>
              <w:t xml:space="preserve"> 4</w:t>
            </w:r>
          </w:p>
        </w:tc>
        <w:tc>
          <w:tcPr>
            <w:tcW w:w="113" w:type="pct"/>
            <w:tcBorders>
              <w:top w:val="nil"/>
              <w:left w:val="nil"/>
              <w:bottom w:val="nil"/>
              <w:right w:val="nil"/>
              <w:tl2br w:val="nil"/>
              <w:tr2bl w:val="nil"/>
            </w:tcBorders>
            <w:noWrap/>
            <w:vAlign w:val="bottom"/>
          </w:tcPr>
          <w:p w:rsidR="007D2A47" w:rsidP="0041595F" w:rsidRDefault="007D2A47">
            <w:pPr>
              <w:rPr>
                <w:color w:val="000000"/>
              </w:rPr>
            </w:pPr>
          </w:p>
        </w:tc>
        <w:tc>
          <w:tcPr>
            <w:tcW w:w="499" w:type="pct"/>
            <w:tcBorders>
              <w:top w:val="nil"/>
              <w:left w:val="nil"/>
              <w:bottom w:val="nil"/>
              <w:right w:val="nil"/>
              <w:tl2br w:val="nil"/>
              <w:tr2bl w:val="nil"/>
            </w:tcBorders>
            <w:noWrap/>
            <w:vAlign w:val="bottom"/>
          </w:tcPr>
          <w:p w:rsidR="007D2A47" w:rsidP="0041595F" w:rsidRDefault="007D2A47">
            <w:pPr>
              <w:ind w:right="60"/>
              <w:jc w:val="right"/>
              <w:rPr>
                <w:color w:val="000000"/>
              </w:rPr>
            </w:pPr>
            <w:r>
              <w:rPr>
                <w:rFonts w:eastAsia="Times New Roman"/>
                <w:color w:val="000000"/>
              </w:rPr>
              <w:t xml:space="preserve"> —</w:t>
            </w:r>
          </w:p>
        </w:tc>
        <w:tc>
          <w:tcPr>
            <w:tcW w:w="113" w:type="pct"/>
            <w:tcBorders>
              <w:top w:val="nil"/>
              <w:left w:val="nil"/>
              <w:bottom w:val="nil"/>
              <w:right w:val="nil"/>
              <w:tl2br w:val="nil"/>
              <w:tr2bl w:val="nil"/>
            </w:tcBorders>
            <w:noWrap/>
            <w:vAlign w:val="bottom"/>
          </w:tcPr>
          <w:p w:rsidR="007D2A47" w:rsidP="0041595F" w:rsidRDefault="007D2A47">
            <w:pPr>
              <w:rPr>
                <w:color w:val="000000"/>
              </w:rPr>
            </w:pPr>
          </w:p>
        </w:tc>
        <w:tc>
          <w:tcPr>
            <w:tcW w:w="456" w:type="pct"/>
            <w:tcBorders>
              <w:top w:val="nil"/>
              <w:left w:val="nil"/>
              <w:bottom w:val="nil"/>
              <w:right w:val="nil"/>
              <w:tl2br w:val="nil"/>
              <w:tr2bl w:val="nil"/>
            </w:tcBorders>
            <w:noWrap/>
            <w:vAlign w:val="bottom"/>
          </w:tcPr>
          <w:p w:rsidR="007D2A47" w:rsidP="0041595F" w:rsidRDefault="007D2A47">
            <w:pPr>
              <w:ind w:right="60"/>
              <w:jc w:val="right"/>
              <w:rPr>
                <w:color w:val="000000"/>
              </w:rPr>
            </w:pPr>
            <w:r>
              <w:rPr>
                <w:rFonts w:eastAsia="Times New Roman"/>
                <w:color w:val="000000"/>
              </w:rPr>
              <w:t xml:space="preserve"> 1</w:t>
            </w:r>
          </w:p>
        </w:tc>
      </w:tr>
      <w:tr w:rsidR="007D2A47" w:rsidTr="007D2A47">
        <w:tc>
          <w:tcPr>
            <w:tcW w:w="3207" w:type="pct"/>
            <w:tcBorders>
              <w:top w:val="nil"/>
              <w:left w:val="nil"/>
              <w:bottom w:val="nil"/>
              <w:right w:val="nil"/>
              <w:tl2br w:val="nil"/>
              <w:tr2bl w:val="nil"/>
            </w:tcBorders>
            <w:shd w:val="clear" w:color="auto" w:fill="CCEEFF"/>
            <w:vAlign w:val="bottom"/>
          </w:tcPr>
          <w:p w:rsidR="007D2A47" w:rsidP="0041595F" w:rsidRDefault="007D2A47">
            <w:pPr>
              <w:rPr>
                <w:color w:val="000000"/>
              </w:rPr>
            </w:pPr>
            <w:bookmarkStart w:name="_6c219a1c_aeee_4db7_8edb_29b1792174f9" w:id="629"/>
            <w:bookmarkEnd w:id="628"/>
            <w:r>
              <w:rPr>
                <w:rFonts w:eastAsia="Times New Roman"/>
                <w:color w:val="000000"/>
              </w:rPr>
              <w:t>Paymaster</w:t>
            </w:r>
          </w:p>
        </w:tc>
        <w:tc>
          <w:tcPr>
            <w:tcW w:w="113" w:type="pct"/>
            <w:tcBorders>
              <w:top w:val="nil"/>
              <w:left w:val="nil"/>
              <w:bottom w:val="nil"/>
              <w:right w:val="nil"/>
              <w:tl2br w:val="nil"/>
              <w:tr2bl w:val="nil"/>
            </w:tcBorders>
            <w:shd w:val="clear" w:color="auto" w:fill="CCEEFF"/>
            <w:noWrap/>
            <w:vAlign w:val="bottom"/>
          </w:tcPr>
          <w:p w:rsidR="007D2A47" w:rsidP="0041595F" w:rsidRDefault="007D2A47">
            <w:pPr>
              <w:rPr>
                <w:color w:val="000000"/>
              </w:rPr>
            </w:pPr>
            <w:r>
              <w:rPr>
                <w:rFonts w:eastAsia="Times New Roman"/>
                <w:color w:val="000000"/>
              </w:rPr>
              <w:t> </w:t>
            </w:r>
          </w:p>
        </w:tc>
        <w:tc>
          <w:tcPr>
            <w:tcW w:w="499" w:type="pct"/>
            <w:tcBorders>
              <w:top w:val="nil"/>
              <w:left w:val="nil"/>
              <w:bottom w:val="nil"/>
              <w:right w:val="nil"/>
              <w:tl2br w:val="nil"/>
              <w:tr2bl w:val="nil"/>
            </w:tcBorders>
            <w:shd w:val="clear" w:color="auto" w:fill="CCEEFF"/>
            <w:noWrap/>
            <w:vAlign w:val="bottom"/>
          </w:tcPr>
          <w:p w:rsidR="007D2A47" w:rsidP="0041595F" w:rsidRDefault="007D2A47">
            <w:pPr>
              <w:ind w:right="60"/>
              <w:jc w:val="right"/>
              <w:rPr>
                <w:color w:val="000000"/>
              </w:rPr>
            </w:pPr>
            <w:r>
              <w:rPr>
                <w:rFonts w:eastAsia="Times New Roman"/>
                <w:color w:val="000000"/>
              </w:rPr>
              <w:t xml:space="preserve"> 15</w:t>
            </w:r>
          </w:p>
        </w:tc>
        <w:tc>
          <w:tcPr>
            <w:tcW w:w="113" w:type="pct"/>
            <w:tcBorders>
              <w:top w:val="nil"/>
              <w:left w:val="nil"/>
              <w:bottom w:val="nil"/>
              <w:right w:val="nil"/>
              <w:tl2br w:val="nil"/>
              <w:tr2bl w:val="nil"/>
            </w:tcBorders>
            <w:shd w:val="clear" w:color="auto" w:fill="CCEEFF"/>
            <w:noWrap/>
            <w:vAlign w:val="bottom"/>
          </w:tcPr>
          <w:p w:rsidR="007D2A47" w:rsidP="0041595F" w:rsidRDefault="007D2A47">
            <w:pPr>
              <w:rPr>
                <w:color w:val="000000"/>
              </w:rPr>
            </w:pPr>
            <w:r>
              <w:rPr>
                <w:rFonts w:eastAsia="Times New Roman"/>
                <w:color w:val="000000"/>
              </w:rPr>
              <w:t> </w:t>
            </w:r>
          </w:p>
        </w:tc>
        <w:tc>
          <w:tcPr>
            <w:tcW w:w="499" w:type="pct"/>
            <w:tcBorders>
              <w:top w:val="nil"/>
              <w:left w:val="nil"/>
              <w:bottom w:val="nil"/>
              <w:right w:val="nil"/>
              <w:tl2br w:val="nil"/>
              <w:tr2bl w:val="nil"/>
            </w:tcBorders>
            <w:shd w:val="clear" w:color="auto" w:fill="CCEEFF"/>
            <w:noWrap/>
            <w:vAlign w:val="bottom"/>
          </w:tcPr>
          <w:p w:rsidR="007D2A47" w:rsidP="0041595F" w:rsidRDefault="007D2A47">
            <w:pPr>
              <w:ind w:right="60"/>
              <w:jc w:val="right"/>
              <w:rPr>
                <w:color w:val="000000"/>
              </w:rPr>
            </w:pPr>
            <w:r>
              <w:rPr>
                <w:rFonts w:eastAsia="Times New Roman"/>
                <w:color w:val="000000"/>
              </w:rPr>
              <w:t xml:space="preserve"> —</w:t>
            </w:r>
          </w:p>
        </w:tc>
        <w:tc>
          <w:tcPr>
            <w:tcW w:w="113" w:type="pct"/>
            <w:tcBorders>
              <w:top w:val="nil"/>
              <w:left w:val="nil"/>
              <w:bottom w:val="nil"/>
              <w:right w:val="nil"/>
              <w:tl2br w:val="nil"/>
              <w:tr2bl w:val="nil"/>
            </w:tcBorders>
            <w:shd w:val="clear" w:color="auto" w:fill="CCEEFF"/>
            <w:noWrap/>
            <w:vAlign w:val="bottom"/>
          </w:tcPr>
          <w:p w:rsidR="007D2A47" w:rsidP="0041595F" w:rsidRDefault="007D2A47">
            <w:pPr>
              <w:rPr>
                <w:color w:val="000000"/>
              </w:rPr>
            </w:pPr>
            <w:r>
              <w:rPr>
                <w:rFonts w:eastAsia="Times New Roman"/>
                <w:color w:val="000000"/>
              </w:rPr>
              <w:t> </w:t>
            </w:r>
          </w:p>
        </w:tc>
        <w:tc>
          <w:tcPr>
            <w:tcW w:w="456" w:type="pct"/>
            <w:tcBorders>
              <w:top w:val="nil"/>
              <w:left w:val="nil"/>
              <w:bottom w:val="nil"/>
              <w:right w:val="nil"/>
              <w:tl2br w:val="nil"/>
              <w:tr2bl w:val="nil"/>
            </w:tcBorders>
            <w:shd w:val="clear" w:color="auto" w:fill="CCEEFF"/>
            <w:noWrap/>
            <w:vAlign w:val="bottom"/>
          </w:tcPr>
          <w:p w:rsidR="007D2A47" w:rsidP="0041595F" w:rsidRDefault="007D2A47">
            <w:pPr>
              <w:ind w:right="60"/>
              <w:jc w:val="right"/>
              <w:rPr>
                <w:color w:val="000000"/>
              </w:rPr>
            </w:pPr>
            <w:r>
              <w:rPr>
                <w:rFonts w:eastAsia="Times New Roman"/>
                <w:color w:val="000000"/>
              </w:rPr>
              <w:t xml:space="preserve"> 1</w:t>
            </w:r>
          </w:p>
        </w:tc>
      </w:tr>
      <w:tr w:rsidR="007D2A47" w:rsidTr="007D2A47">
        <w:tc>
          <w:tcPr>
            <w:tcW w:w="3207" w:type="pct"/>
            <w:tcBorders>
              <w:top w:val="nil"/>
              <w:left w:val="nil"/>
              <w:bottom w:val="nil"/>
              <w:right w:val="nil"/>
              <w:tl2br w:val="nil"/>
              <w:tr2bl w:val="nil"/>
            </w:tcBorders>
            <w:vAlign w:val="bottom"/>
          </w:tcPr>
          <w:p w:rsidR="007D2A47" w:rsidP="0041595F" w:rsidRDefault="007D2A47">
            <w:pPr>
              <w:rPr>
                <w:color w:val="000000"/>
              </w:rPr>
            </w:pPr>
            <w:bookmarkStart w:name="_b5277779_5e35_4bbd_970b_5cf8edadfd99" w:id="630"/>
            <w:bookmarkEnd w:id="629"/>
            <w:r>
              <w:rPr>
                <w:rFonts w:eastAsia="Times New Roman"/>
                <w:color w:val="000000"/>
              </w:rPr>
              <w:t>Buffalo Ankerite</w:t>
            </w:r>
          </w:p>
        </w:tc>
        <w:tc>
          <w:tcPr>
            <w:tcW w:w="113" w:type="pct"/>
            <w:tcBorders>
              <w:top w:val="nil"/>
              <w:left w:val="nil"/>
              <w:bottom w:val="nil"/>
              <w:right w:val="nil"/>
              <w:tl2br w:val="nil"/>
              <w:tr2bl w:val="nil"/>
            </w:tcBorders>
            <w:noWrap/>
            <w:vAlign w:val="bottom"/>
          </w:tcPr>
          <w:p w:rsidR="007D2A47" w:rsidP="0041595F" w:rsidRDefault="007D2A47">
            <w:pPr>
              <w:rPr>
                <w:color w:val="000000"/>
              </w:rPr>
            </w:pPr>
            <w:r>
              <w:rPr>
                <w:rFonts w:eastAsia="Times New Roman"/>
                <w:color w:val="000000"/>
              </w:rPr>
              <w:t> </w:t>
            </w:r>
          </w:p>
        </w:tc>
        <w:tc>
          <w:tcPr>
            <w:tcW w:w="499" w:type="pct"/>
            <w:tcBorders>
              <w:top w:val="nil"/>
              <w:left w:val="nil"/>
              <w:bottom w:val="single" w:color="000000" w:sz="4" w:space="0"/>
              <w:right w:val="nil"/>
              <w:tl2br w:val="nil"/>
              <w:tr2bl w:val="nil"/>
            </w:tcBorders>
            <w:noWrap/>
            <w:vAlign w:val="bottom"/>
          </w:tcPr>
          <w:p w:rsidR="007D2A47" w:rsidP="0041595F" w:rsidRDefault="007D2A47">
            <w:pPr>
              <w:ind w:right="60"/>
              <w:jc w:val="right"/>
              <w:rPr>
                <w:color w:val="000000"/>
              </w:rPr>
            </w:pPr>
            <w:r>
              <w:rPr>
                <w:rFonts w:eastAsia="Times New Roman"/>
                <w:color w:val="000000"/>
              </w:rPr>
              <w:t xml:space="preserve"> 7</w:t>
            </w:r>
          </w:p>
        </w:tc>
        <w:tc>
          <w:tcPr>
            <w:tcW w:w="113" w:type="pct"/>
            <w:tcBorders>
              <w:top w:val="nil"/>
              <w:left w:val="nil"/>
              <w:bottom w:val="nil"/>
              <w:right w:val="nil"/>
              <w:tl2br w:val="nil"/>
              <w:tr2bl w:val="nil"/>
            </w:tcBorders>
            <w:noWrap/>
            <w:vAlign w:val="bottom"/>
          </w:tcPr>
          <w:p w:rsidR="007D2A47" w:rsidP="0041595F" w:rsidRDefault="007D2A47">
            <w:pPr>
              <w:rPr>
                <w:color w:val="000000"/>
              </w:rPr>
            </w:pPr>
            <w:r>
              <w:rPr>
                <w:rFonts w:eastAsia="Times New Roman"/>
                <w:color w:val="000000"/>
              </w:rPr>
              <w:t> </w:t>
            </w:r>
          </w:p>
        </w:tc>
        <w:tc>
          <w:tcPr>
            <w:tcW w:w="499" w:type="pct"/>
            <w:tcBorders>
              <w:top w:val="nil"/>
              <w:left w:val="nil"/>
              <w:bottom w:val="single" w:color="000000" w:sz="4" w:space="0"/>
              <w:right w:val="nil"/>
              <w:tl2br w:val="nil"/>
              <w:tr2bl w:val="nil"/>
            </w:tcBorders>
            <w:noWrap/>
            <w:vAlign w:val="bottom"/>
          </w:tcPr>
          <w:p w:rsidR="007D2A47" w:rsidP="0041595F" w:rsidRDefault="007D2A47">
            <w:pPr>
              <w:ind w:right="60"/>
              <w:jc w:val="right"/>
              <w:rPr>
                <w:color w:val="000000"/>
              </w:rPr>
            </w:pPr>
            <w:r>
              <w:rPr>
                <w:rFonts w:eastAsia="Times New Roman"/>
                <w:color w:val="000000"/>
              </w:rPr>
              <w:t xml:space="preserve"> 1</w:t>
            </w:r>
          </w:p>
        </w:tc>
        <w:tc>
          <w:tcPr>
            <w:tcW w:w="113" w:type="pct"/>
            <w:tcBorders>
              <w:top w:val="nil"/>
              <w:left w:val="nil"/>
              <w:bottom w:val="nil"/>
              <w:right w:val="nil"/>
              <w:tl2br w:val="nil"/>
              <w:tr2bl w:val="nil"/>
            </w:tcBorders>
            <w:noWrap/>
            <w:vAlign w:val="bottom"/>
          </w:tcPr>
          <w:p w:rsidR="007D2A47" w:rsidP="0041595F" w:rsidRDefault="007D2A47">
            <w:pPr>
              <w:rPr>
                <w:color w:val="000000"/>
              </w:rPr>
            </w:pPr>
            <w:r>
              <w:rPr>
                <w:rFonts w:eastAsia="Times New Roman"/>
                <w:color w:val="000000"/>
              </w:rPr>
              <w:t> </w:t>
            </w:r>
          </w:p>
        </w:tc>
        <w:tc>
          <w:tcPr>
            <w:tcW w:w="456" w:type="pct"/>
            <w:tcBorders>
              <w:top w:val="nil"/>
              <w:left w:val="nil"/>
              <w:bottom w:val="single" w:color="000000" w:sz="4" w:space="0"/>
              <w:right w:val="nil"/>
              <w:tl2br w:val="nil"/>
              <w:tr2bl w:val="nil"/>
            </w:tcBorders>
            <w:noWrap/>
            <w:vAlign w:val="bottom"/>
          </w:tcPr>
          <w:p w:rsidR="007D2A47" w:rsidP="0041595F" w:rsidRDefault="007D2A47">
            <w:pPr>
              <w:ind w:right="60"/>
              <w:jc w:val="right"/>
              <w:rPr>
                <w:color w:val="000000"/>
              </w:rPr>
            </w:pPr>
            <w:r>
              <w:rPr>
                <w:rFonts w:eastAsia="Times New Roman"/>
                <w:color w:val="000000"/>
              </w:rPr>
              <w:t xml:space="preserve"> 3</w:t>
            </w:r>
          </w:p>
        </w:tc>
      </w:tr>
      <w:tr w:rsidR="007D2A47" w:rsidTr="007D2A47">
        <w:tc>
          <w:tcPr>
            <w:tcW w:w="3207" w:type="pct"/>
            <w:tcBorders>
              <w:top w:val="nil"/>
              <w:left w:val="nil"/>
              <w:bottom w:val="nil"/>
              <w:right w:val="nil"/>
              <w:tl2br w:val="nil"/>
              <w:tr2bl w:val="nil"/>
            </w:tcBorders>
            <w:shd w:val="clear" w:color="auto" w:fill="CCEEFF"/>
            <w:vAlign w:val="bottom"/>
          </w:tcPr>
          <w:p w:rsidR="007D2A47" w:rsidP="0041595F" w:rsidRDefault="007D2A47">
            <w:pPr>
              <w:rPr>
                <w:b/>
                <w:color w:val="000000"/>
              </w:rPr>
            </w:pPr>
            <w:bookmarkStart w:name="_90a813ce_6046_4a86_aa8e_fcd93b4180f5" w:id="631"/>
            <w:bookmarkEnd w:id="630"/>
            <w:r>
              <w:rPr>
                <w:rFonts w:eastAsia="Times New Roman"/>
                <w:b/>
                <w:color w:val="000000"/>
              </w:rPr>
              <w:t>Total Canada Properties</w:t>
            </w:r>
          </w:p>
        </w:tc>
        <w:tc>
          <w:tcPr>
            <w:tcW w:w="113" w:type="pct"/>
            <w:tcBorders>
              <w:top w:val="nil"/>
              <w:left w:val="nil"/>
              <w:bottom w:val="nil"/>
              <w:right w:val="nil"/>
              <w:tl2br w:val="nil"/>
              <w:tr2bl w:val="nil"/>
            </w:tcBorders>
            <w:shd w:val="clear" w:color="auto" w:fill="CCEEFF"/>
            <w:noWrap/>
            <w:vAlign w:val="bottom"/>
          </w:tcPr>
          <w:p w:rsidR="007D2A47" w:rsidP="0041595F" w:rsidRDefault="007D2A47">
            <w:pPr>
              <w:rPr>
                <w:b/>
                <w:color w:val="000000"/>
              </w:rPr>
            </w:pPr>
            <w:r>
              <w:rPr>
                <w:rFonts w:eastAsia="Times New Roman"/>
                <w:b/>
                <w:color w:val="000000"/>
              </w:rPr>
              <w:t> </w:t>
            </w:r>
          </w:p>
        </w:tc>
        <w:tc>
          <w:tcPr>
            <w:tcW w:w="499" w:type="pct"/>
            <w:tcBorders>
              <w:top w:val="nil"/>
              <w:left w:val="nil"/>
              <w:bottom w:val="double" w:color="000000" w:sz="4" w:space="0"/>
              <w:right w:val="nil"/>
              <w:tl2br w:val="nil"/>
              <w:tr2bl w:val="nil"/>
            </w:tcBorders>
            <w:shd w:val="clear" w:color="auto" w:fill="CCEEFF"/>
            <w:noWrap/>
            <w:vAlign w:val="bottom"/>
          </w:tcPr>
          <w:p w:rsidR="007D2A47" w:rsidP="0041595F" w:rsidRDefault="007D2A47">
            <w:pPr>
              <w:ind w:right="60"/>
              <w:jc w:val="right"/>
              <w:rPr>
                <w:b/>
                <w:color w:val="000000"/>
              </w:rPr>
            </w:pPr>
            <w:r>
              <w:rPr>
                <w:rFonts w:eastAsia="Times New Roman"/>
                <w:b/>
                <w:color w:val="000000"/>
              </w:rPr>
              <w:t xml:space="preserve"> 96</w:t>
            </w:r>
          </w:p>
        </w:tc>
        <w:tc>
          <w:tcPr>
            <w:tcW w:w="113" w:type="pct"/>
            <w:tcBorders>
              <w:top w:val="nil"/>
              <w:left w:val="nil"/>
              <w:bottom w:val="nil"/>
              <w:right w:val="nil"/>
              <w:tl2br w:val="nil"/>
              <w:tr2bl w:val="nil"/>
            </w:tcBorders>
            <w:shd w:val="clear" w:color="auto" w:fill="CCEEFF"/>
            <w:noWrap/>
            <w:vAlign w:val="bottom"/>
          </w:tcPr>
          <w:p w:rsidR="007D2A47" w:rsidP="0041595F" w:rsidRDefault="007D2A47">
            <w:pPr>
              <w:rPr>
                <w:b/>
                <w:color w:val="000000"/>
              </w:rPr>
            </w:pPr>
            <w:r>
              <w:rPr>
                <w:rFonts w:eastAsia="Times New Roman"/>
                <w:b/>
                <w:color w:val="000000"/>
              </w:rPr>
              <w:t> </w:t>
            </w:r>
          </w:p>
        </w:tc>
        <w:tc>
          <w:tcPr>
            <w:tcW w:w="499" w:type="pct"/>
            <w:tcBorders>
              <w:top w:val="nil"/>
              <w:left w:val="nil"/>
              <w:bottom w:val="double" w:color="000000" w:sz="4" w:space="0"/>
              <w:right w:val="nil"/>
              <w:tl2br w:val="nil"/>
              <w:tr2bl w:val="nil"/>
            </w:tcBorders>
            <w:shd w:val="clear" w:color="auto" w:fill="CCEEFF"/>
            <w:noWrap/>
            <w:vAlign w:val="bottom"/>
          </w:tcPr>
          <w:p w:rsidR="007D2A47" w:rsidP="0041595F" w:rsidRDefault="007D2A47">
            <w:pPr>
              <w:ind w:right="60"/>
              <w:jc w:val="right"/>
              <w:rPr>
                <w:b/>
                <w:color w:val="000000"/>
              </w:rPr>
            </w:pPr>
            <w:r>
              <w:rPr>
                <w:rFonts w:eastAsia="Times New Roman"/>
                <w:b/>
                <w:color w:val="000000"/>
              </w:rPr>
              <w:t xml:space="preserve"> 163</w:t>
            </w:r>
          </w:p>
        </w:tc>
        <w:tc>
          <w:tcPr>
            <w:tcW w:w="113" w:type="pct"/>
            <w:tcBorders>
              <w:top w:val="nil"/>
              <w:left w:val="nil"/>
              <w:bottom w:val="nil"/>
              <w:right w:val="nil"/>
              <w:tl2br w:val="nil"/>
              <w:tr2bl w:val="nil"/>
            </w:tcBorders>
            <w:shd w:val="clear" w:color="auto" w:fill="CCEEFF"/>
            <w:noWrap/>
            <w:vAlign w:val="bottom"/>
          </w:tcPr>
          <w:p w:rsidR="007D2A47" w:rsidP="0041595F" w:rsidRDefault="007D2A47">
            <w:pPr>
              <w:rPr>
                <w:b/>
                <w:color w:val="000000"/>
              </w:rPr>
            </w:pPr>
            <w:r>
              <w:rPr>
                <w:rFonts w:eastAsia="Times New Roman"/>
                <w:b/>
                <w:color w:val="000000"/>
              </w:rPr>
              <w:t> </w:t>
            </w:r>
          </w:p>
        </w:tc>
        <w:tc>
          <w:tcPr>
            <w:tcW w:w="456" w:type="pct"/>
            <w:tcBorders>
              <w:top w:val="nil"/>
              <w:left w:val="nil"/>
              <w:bottom w:val="double" w:color="000000" w:sz="4" w:space="0"/>
              <w:right w:val="nil"/>
              <w:tl2br w:val="nil"/>
              <w:tr2bl w:val="nil"/>
            </w:tcBorders>
            <w:shd w:val="clear" w:color="auto" w:fill="CCEEFF"/>
            <w:noWrap/>
            <w:vAlign w:val="bottom"/>
          </w:tcPr>
          <w:p w:rsidR="007D2A47" w:rsidP="0041595F" w:rsidRDefault="007D2A47">
            <w:pPr>
              <w:ind w:right="60"/>
              <w:jc w:val="right"/>
              <w:rPr>
                <w:b/>
                <w:color w:val="000000"/>
              </w:rPr>
            </w:pPr>
            <w:r>
              <w:rPr>
                <w:rFonts w:eastAsia="Times New Roman"/>
                <w:b/>
                <w:color w:val="000000"/>
              </w:rPr>
              <w:t xml:space="preserve"> 27</w:t>
            </w:r>
          </w:p>
        </w:tc>
      </w:tr>
    </w:tbl>
    <w:bookmarkEnd w:id="622"/>
    <w:bookmarkEnd w:id="631"/>
    <w:p w:rsidR="00BE1867" w:rsidP="00BE1867" w:rsidRDefault="00710EE6">
      <w:pPr>
        <w:tabs>
          <w:tab w:val="left" w:pos="-720"/>
        </w:tabs>
        <w:suppressAutoHyphens/>
        <w:autoSpaceDE w:val="0"/>
        <w:autoSpaceDN w:val="0"/>
        <w:adjustRightInd w:val="0"/>
        <w:outlineLvl w:val="0"/>
        <w:rPr>
          <w:b/>
          <w:bCs/>
          <w:szCs w:val="22"/>
          <w:lang w:val="en-CA"/>
        </w:rPr>
      </w:pPr>
      <w:r>
        <w:rPr>
          <w:szCs w:val="20"/>
        </w:rPr>
        <w:pict w14:anchorId="515093DA">
          <v:rect id="_x0000_i1027" style="width:121.5pt;height:1pt" o:hr="t" o:hrstd="t" o:hrnoshade="t" o:hrpct="250" fillcolor="black" stroked="f"/>
        </w:pict>
      </w:r>
    </w:p>
    <w:p w:rsidR="00BE1867" w:rsidP="00BE1867" w:rsidRDefault="00344C90">
      <w:pPr>
        <w:pStyle w:val="ListParagraph"/>
        <w:numPr>
          <w:ilvl w:val="0"/>
          <w:numId w:val="21"/>
        </w:numPr>
        <w:tabs>
          <w:tab w:val="left" w:pos="-720"/>
        </w:tabs>
        <w:suppressAutoHyphens/>
        <w:autoSpaceDE w:val="0"/>
        <w:autoSpaceDN w:val="0"/>
        <w:adjustRightInd w:val="0"/>
        <w:spacing w:after="240"/>
        <w:outlineLvl w:val="0"/>
        <w:rPr>
          <w:i/>
          <w:sz w:val="18"/>
          <w:szCs w:val="18"/>
        </w:rPr>
      </w:pPr>
      <w:r>
        <w:rPr>
          <w:i/>
          <w:sz w:val="18"/>
          <w:szCs w:val="18"/>
        </w:rPr>
        <w:t>Parcel Identification Number (“PIN”) is a unique number assigned to each automated parcel in the Ontario Land Registry.</w:t>
      </w:r>
    </w:p>
    <w:p w:rsidR="00BE1867" w:rsidP="00BE1867" w:rsidRDefault="00344C90">
      <w:pPr>
        <w:keepNext/>
        <w:keepLines/>
        <w:tabs>
          <w:tab w:val="left" w:pos="-720"/>
        </w:tabs>
        <w:suppressAutoHyphens/>
        <w:autoSpaceDE w:val="0"/>
        <w:autoSpaceDN w:val="0"/>
        <w:adjustRightInd w:val="0"/>
        <w:spacing w:after="240"/>
        <w:outlineLvl w:val="0"/>
        <w:rPr>
          <w:b/>
          <w:bCs/>
          <w:i/>
          <w:lang w:val="en-CA"/>
        </w:rPr>
      </w:pPr>
      <w:r>
        <w:rPr>
          <w:b/>
          <w:bCs/>
          <w:i/>
          <w:lang w:val="en-CA"/>
        </w:rPr>
        <w:t>Production Properties</w:t>
      </w:r>
    </w:p>
    <w:p w:rsidR="00BE1867" w:rsidP="00BE1867" w:rsidRDefault="00344C90">
      <w:pPr>
        <w:keepNext/>
        <w:keepLines/>
        <w:tabs>
          <w:tab w:val="left" w:pos="-720"/>
        </w:tabs>
        <w:suppressAutoHyphens/>
        <w:autoSpaceDE w:val="0"/>
        <w:autoSpaceDN w:val="0"/>
        <w:adjustRightInd w:val="0"/>
        <w:spacing w:after="240"/>
        <w:outlineLvl w:val="0"/>
        <w:rPr>
          <w:b/>
          <w:bCs/>
          <w:lang w:val="en-CA"/>
        </w:rPr>
      </w:pPr>
      <w:r>
        <w:rPr>
          <w:b/>
          <w:bCs/>
          <w:lang w:val="en-CA"/>
        </w:rPr>
        <w:t xml:space="preserve">Black Fox mine and Stock mill, Canada (100% owned) </w:t>
      </w:r>
    </w:p>
    <w:p w:rsidR="00BE1867" w:rsidP="00BE1867" w:rsidRDefault="00344C90">
      <w:pPr>
        <w:tabs>
          <w:tab w:val="left" w:pos="-720"/>
        </w:tabs>
        <w:suppressAutoHyphens/>
        <w:autoSpaceDE w:val="0"/>
        <w:autoSpaceDN w:val="0"/>
        <w:adjustRightInd w:val="0"/>
        <w:spacing w:after="240"/>
        <w:jc w:val="both"/>
      </w:pPr>
      <w:r>
        <w:t xml:space="preserve">For detailed information on the Black Fox mine and Stock mill production statistics and financial results, refer </w:t>
      </w:r>
      <w:r w:rsidRPr="00723236">
        <w:t xml:space="preserve">to </w:t>
      </w:r>
      <w:r w:rsidRPr="00723236">
        <w:rPr>
          <w:bCs/>
          <w:i/>
        </w:rPr>
        <w:t>Item 7. Management’s Discussion and Analysis of Financial Condition and Results of Operations</w:t>
      </w:r>
      <w:r w:rsidRPr="00723236">
        <w:rPr>
          <w:i/>
        </w:rPr>
        <w:t>.</w:t>
      </w:r>
    </w:p>
    <w:p w:rsidR="00BE1867" w:rsidP="00BE1867" w:rsidRDefault="00344C90">
      <w:pPr>
        <w:keepNext/>
        <w:keepLines/>
        <w:tabs>
          <w:tab w:val="left" w:pos="-720"/>
        </w:tabs>
        <w:suppressAutoHyphens/>
        <w:autoSpaceDE w:val="0"/>
        <w:autoSpaceDN w:val="0"/>
        <w:adjustRightInd w:val="0"/>
        <w:spacing w:after="240"/>
        <w:outlineLvl w:val="0"/>
        <w:rPr>
          <w:i/>
          <w:iCs/>
        </w:rPr>
      </w:pPr>
      <w:r>
        <w:rPr>
          <w:i/>
          <w:iCs/>
        </w:rPr>
        <w:t>Overview and History</w:t>
      </w:r>
    </w:p>
    <w:p w:rsidR="00BE1867" w:rsidP="00BE1867" w:rsidRDefault="00344C90">
      <w:pPr>
        <w:spacing w:after="240"/>
        <w:jc w:val="both"/>
        <w:rPr>
          <w:szCs w:val="22"/>
          <w:lang w:val="en-CA"/>
        </w:rPr>
      </w:pPr>
      <w:r>
        <w:rPr>
          <w:lang w:val="en-CA"/>
        </w:rPr>
        <w:t>We acquired the Fox Complex in October 2017. It is located in the well-established Timmins Gold Mining district in Northern Ontario, Canada. Its main properties, Stock and Black Fox, are positioned along the Provincial Highway 101, with the Stock property 22 miles east of the city of Timmins and the Black Fox property 6 miles east of the town of Matheson. Given the proximity to communities in a region with primary industries of mining and forestry, local supplies and services are easily available and can be delivered in a timely manner to our operations.</w:t>
      </w:r>
    </w:p>
    <w:p w:rsidR="00BE1867" w:rsidP="00BE1867" w:rsidRDefault="000F20DA">
      <w:pPr>
        <w:spacing w:after="240"/>
        <w:jc w:val="both"/>
        <w:rPr>
          <w:lang w:val="en-CA"/>
        </w:rPr>
      </w:pPr>
      <w:r>
        <w:rPr>
          <w:lang w:val="en-CA"/>
        </w:rPr>
        <w:t xml:space="preserve">The Black Fox property includes the Froome, Grey Fox deposit, and an area where production has ceased. </w:t>
      </w:r>
      <w:r w:rsidR="00344C90">
        <w:rPr>
          <w:lang w:val="en-CA"/>
        </w:rPr>
        <w:t xml:space="preserve">The Black Fox mine initially produced from 1997 to 2001, operated by </w:t>
      </w:r>
      <w:r w:rsidR="00344C90">
        <w:t>Exall Resources Limited</w:t>
      </w:r>
      <w:r w:rsidR="00344C90">
        <w:rPr>
          <w:lang w:val="en-CA"/>
        </w:rPr>
        <w:t xml:space="preserve">. Re-commissioned by </w:t>
      </w:r>
      <w:r w:rsidR="00344C90">
        <w:t>Brigus Gold Corporation, the mine restarted in early 2009. Primero Mining Corp. (“Primero”) acquired Brigus on March 5, 2014 and continued to operate the mine. We acquired the property on October 3, 2017 and continued the commercial operations</w:t>
      </w:r>
      <w:r w:rsidR="00344C90">
        <w:rPr>
          <w:lang w:val="en-CA"/>
        </w:rPr>
        <w:t xml:space="preserve">. </w:t>
      </w:r>
    </w:p>
    <w:p w:rsidR="00604E2D" w:rsidP="00604E2D" w:rsidRDefault="00604E2D">
      <w:pPr>
        <w:spacing w:after="240"/>
        <w:jc w:val="both"/>
        <w:rPr>
          <w:lang w:val="en-CA"/>
        </w:rPr>
      </w:pPr>
      <w:r>
        <w:rPr>
          <w:lang w:val="en-CA"/>
        </w:rPr>
        <w:t>Also, part of the Fox Complex, the Stock property hosts the Stock mill and is the site of the former Stock mine. Exploration initiated by us in 2018 and continuing in 2021 has defined two new mineralized zones at Stock East and Stock West, within a 2-mile mineralized trend along the Destor-Porcupine Fault.</w:t>
      </w:r>
    </w:p>
    <w:p w:rsidR="00604E2D" w:rsidP="00604E2D" w:rsidRDefault="00604E2D">
      <w:pPr>
        <w:spacing w:after="240"/>
        <w:jc w:val="both"/>
        <w:rPr>
          <w:bCs/>
        </w:rPr>
      </w:pPr>
      <w:r>
        <w:rPr>
          <w:bCs/>
        </w:rPr>
        <w:t>The Black Fox mine contains 32 mining rights parcels and 52 unpatented claims totaling 10 sq. miles in mining rights. The complex also includes 6 sq. miles in surface rights. All land parcels are located within the Beatty and Hislop townships in the municipality of Black-River Matheson.</w:t>
      </w:r>
    </w:p>
    <w:p w:rsidR="00604E2D" w:rsidP="00604E2D" w:rsidRDefault="00604E2D">
      <w:pPr>
        <w:keepNext/>
        <w:keepLines/>
        <w:spacing w:after="240"/>
        <w:jc w:val="both"/>
        <w:rPr>
          <w:bCs/>
          <w:i/>
          <w:iCs/>
        </w:rPr>
      </w:pPr>
      <w:r>
        <w:rPr>
          <w:bCs/>
          <w:i/>
          <w:iCs/>
        </w:rPr>
        <w:t>Location and Access</w:t>
      </w:r>
    </w:p>
    <w:p w:rsidR="00604E2D" w:rsidP="00604E2D" w:rsidRDefault="00604E2D">
      <w:pPr>
        <w:spacing w:after="240"/>
        <w:jc w:val="both"/>
        <w:rPr>
          <w:bCs/>
        </w:rPr>
      </w:pPr>
      <w:r>
        <w:rPr>
          <w:bCs/>
        </w:rPr>
        <w:t>The Black Fox mine is located 6 miles east of Matheson, Ontario, and accessed directly from Highway 101 East. Matheson, in turn, is located approximately 45 miles from Timmins, which has a commercial airport. Timmins is approximately 342 miles north of Toronto by air.</w:t>
      </w:r>
    </w:p>
    <w:p w:rsidR="00604E2D" w:rsidP="00604E2D" w:rsidRDefault="00604E2D">
      <w:pPr>
        <w:spacing w:after="240"/>
        <w:jc w:val="both"/>
        <w:rPr>
          <w:bCs/>
        </w:rPr>
      </w:pPr>
      <w:r>
        <w:rPr>
          <w:bCs/>
        </w:rPr>
        <w:t xml:space="preserve">The Stock mill is located approximately 17 miles from the </w:t>
      </w:r>
      <w:r w:rsidR="000F20DA">
        <w:rPr>
          <w:bCs/>
        </w:rPr>
        <w:t>Froome mine and the ceased operations of the Black Fox mine</w:t>
      </w:r>
      <w:r>
        <w:rPr>
          <w:bCs/>
        </w:rPr>
        <w:t xml:space="preserve">. Mineralized material is shipped to the mill from the </w:t>
      </w:r>
      <w:r w:rsidR="000F20DA">
        <w:rPr>
          <w:bCs/>
        </w:rPr>
        <w:t>Froome mine and prior to the cessation of the Black Fox mine</w:t>
      </w:r>
      <w:r>
        <w:rPr>
          <w:bCs/>
        </w:rPr>
        <w:t xml:space="preserve"> by truck.</w:t>
      </w:r>
    </w:p>
    <w:p w:rsidR="00BE1867" w:rsidP="00BE1867" w:rsidRDefault="00344C90">
      <w:pPr>
        <w:keepNext/>
        <w:keepLines/>
        <w:spacing w:after="240"/>
        <w:jc w:val="both"/>
        <w:rPr>
          <w:bCs/>
          <w:i/>
          <w:iCs/>
        </w:rPr>
      </w:pPr>
      <w:r>
        <w:rPr>
          <w:bCs/>
          <w:i/>
          <w:iCs/>
        </w:rPr>
        <w:t>Geology and Mineralization</w:t>
      </w:r>
    </w:p>
    <w:p w:rsidR="00BE1867" w:rsidP="00BE1867" w:rsidRDefault="00344C90">
      <w:pPr>
        <w:spacing w:after="240"/>
        <w:jc w:val="both"/>
        <w:rPr>
          <w:bCs/>
        </w:rPr>
      </w:pPr>
      <w:r>
        <w:rPr>
          <w:bCs/>
        </w:rPr>
        <w:t xml:space="preserve">All of our properties in the Timmins-Matheson region are located within the Archean aged, Abitibi greenstone belt. Gold mineralization at the Black Fox and Froome mines occurs in different, geological environments within a complex system of structurally-prepared pathways (conduits) that host economic quantities of gold mineralization as: (1) free gold grains associated with shallow dipping quartz veins (aka ‘flats’) and stockworks within green carbonate and ankerite-altered ultramafic rocks; (2) gold associated with the development and distribution of pyrite, and (3) free gold carried within steeply dipping sigmoidal/sheared quartz veins. </w:t>
      </w:r>
    </w:p>
    <w:p w:rsidR="00BE1867" w:rsidP="00BE1867" w:rsidRDefault="00344C90">
      <w:pPr>
        <w:keepNext/>
        <w:keepLines/>
        <w:spacing w:after="240"/>
        <w:jc w:val="both"/>
        <w:rPr>
          <w:bCs/>
          <w:i/>
          <w:iCs/>
        </w:rPr>
      </w:pPr>
      <w:r>
        <w:rPr>
          <w:bCs/>
          <w:i/>
          <w:iCs/>
        </w:rPr>
        <w:t>Facilities and Infrastructure</w:t>
      </w:r>
    </w:p>
    <w:p w:rsidR="00604E2D" w:rsidP="00604E2D" w:rsidRDefault="00604E2D">
      <w:pPr>
        <w:spacing w:after="240"/>
        <w:jc w:val="both"/>
        <w:rPr>
          <w:bCs/>
        </w:rPr>
      </w:pPr>
      <w:r>
        <w:rPr>
          <w:bCs/>
        </w:rPr>
        <w:t>The Black Fox mine property has well developed infrastructure including electricity, roads, water supply and high-speed internet access. There are seven fully serviced modular buildings supporting various functions of the underground mine, including a maintenance shop, warehouse, compressed air plant, backfill plant and water management facilities. Mineralized material from the Black Fox and Froome mine is transported to, and processed at, the Stock mill, which has a nominal processing capacity of 2,000 tpd.</w:t>
      </w:r>
    </w:p>
    <w:p w:rsidR="00604E2D" w:rsidP="00604E2D" w:rsidRDefault="00604E2D">
      <w:pPr>
        <w:spacing w:after="240"/>
        <w:jc w:val="both"/>
        <w:rPr>
          <w:bCs/>
        </w:rPr>
      </w:pPr>
      <w:r>
        <w:rPr>
          <w:bCs/>
        </w:rPr>
        <w:t>The primary water supply for the Black Fox mine comes from an on-site fresh water well and water produced from dewatering activities. Current water supplies are adequate to sustain current and planned future operations.</w:t>
      </w:r>
    </w:p>
    <w:p w:rsidR="00604E2D" w:rsidP="005D1F18" w:rsidRDefault="00604E2D">
      <w:pPr>
        <w:keepLines/>
        <w:spacing w:after="240"/>
        <w:jc w:val="both"/>
        <w:rPr>
          <w:bCs/>
        </w:rPr>
      </w:pPr>
      <w:r>
        <w:rPr>
          <w:bCs/>
        </w:rPr>
        <w:t xml:space="preserve">The Stock property, the site of our Stock mill, </w:t>
      </w:r>
      <w:r w:rsidR="00E17FA4">
        <w:rPr>
          <w:bCs/>
        </w:rPr>
        <w:t xml:space="preserve">also </w:t>
      </w:r>
      <w:r>
        <w:rPr>
          <w:bCs/>
        </w:rPr>
        <w:t>has well developed infrastructure including electricity, roads, water supply and high-speed internet access</w:t>
      </w:r>
      <w:r w:rsidR="00CE284E">
        <w:rPr>
          <w:bCs/>
        </w:rPr>
        <w:t xml:space="preserve">. </w:t>
      </w:r>
      <w:r>
        <w:rPr>
          <w:bCs/>
        </w:rPr>
        <w:t xml:space="preserve">Two buildings support security and administration of the mill. There </w:t>
      </w:r>
      <w:r w:rsidR="00CE284E">
        <w:rPr>
          <w:bCs/>
        </w:rPr>
        <w:t>is</w:t>
      </w:r>
      <w:r>
        <w:rPr>
          <w:bCs/>
        </w:rPr>
        <w:t xml:space="preserve"> an assay lab and several other buildings to support operations and milling, including a hoist house, warehouse and maintenance shop, mine dry building, crusher and conveyor systems and the mill building itself. The site also houses various support structures including storage and generator buildings.</w:t>
      </w:r>
    </w:p>
    <w:p w:rsidR="00BE1867" w:rsidP="00BE1867" w:rsidRDefault="00344C90">
      <w:pPr>
        <w:keepNext/>
        <w:keepLines/>
        <w:spacing w:after="240"/>
        <w:jc w:val="both"/>
        <w:rPr>
          <w:b/>
          <w:i/>
          <w:iCs/>
        </w:rPr>
      </w:pPr>
      <w:r w:rsidRPr="00D61E1E">
        <w:rPr>
          <w:b/>
          <w:i/>
          <w:iCs/>
        </w:rPr>
        <w:t>Underground Mine Development</w:t>
      </w:r>
    </w:p>
    <w:p w:rsidR="00604E2D" w:rsidP="00604E2D" w:rsidRDefault="00604E2D">
      <w:pPr>
        <w:keepNext/>
        <w:keepLines/>
        <w:spacing w:after="240"/>
        <w:jc w:val="both"/>
        <w:rPr>
          <w:b/>
        </w:rPr>
      </w:pPr>
      <w:r>
        <w:rPr>
          <w:b/>
        </w:rPr>
        <w:t>Froome, Canada (100% Owned)</w:t>
      </w:r>
    </w:p>
    <w:p w:rsidR="00604E2D" w:rsidP="00604E2D" w:rsidRDefault="00604E2D">
      <w:pPr>
        <w:spacing w:after="240"/>
        <w:jc w:val="both"/>
        <w:rPr>
          <w:bCs/>
        </w:rPr>
      </w:pPr>
      <w:r>
        <w:rPr>
          <w:rFonts w:eastAsia="Times New Roman"/>
        </w:rPr>
        <w:t>The Froome deposit, which is part of the overall Fox Complex, is accessed from two declines from the bottom of the Black Fox pit and is situated approximately one-half mile west of the Black Fox mine. The mineralized material from Froome is hauled approximately 20 miles to the Stock Mine mill, where it is processed.</w:t>
      </w:r>
      <w:r w:rsidR="000F20DA">
        <w:rPr>
          <w:rFonts w:eastAsia="Times New Roman"/>
        </w:rPr>
        <w:t xml:space="preserve"> Based on the PEA announced on</w:t>
      </w:r>
      <w:r>
        <w:rPr>
          <w:rFonts w:eastAsia="Times New Roman"/>
        </w:rPr>
        <w:t xml:space="preserve"> </w:t>
      </w:r>
      <w:r w:rsidR="000F20DA">
        <w:rPr>
          <w:rFonts w:eastAsia="Times New Roman"/>
        </w:rPr>
        <w:t>January 26, 2022, the l</w:t>
      </w:r>
      <w:r>
        <w:rPr>
          <w:rFonts w:eastAsia="Times New Roman"/>
        </w:rPr>
        <w:t xml:space="preserve">ife of mine production from the Froome deposit is </w:t>
      </w:r>
      <w:r w:rsidR="000F20DA">
        <w:rPr>
          <w:rFonts w:eastAsia="Times New Roman"/>
        </w:rPr>
        <w:t>4</w:t>
      </w:r>
      <w:r>
        <w:rPr>
          <w:rFonts w:eastAsia="Times New Roman"/>
        </w:rPr>
        <w:t xml:space="preserve"> years</w:t>
      </w:r>
      <w:r w:rsidR="00CE284E">
        <w:rPr>
          <w:rFonts w:eastAsia="Times New Roman"/>
        </w:rPr>
        <w:t>. L</w:t>
      </w:r>
      <w:r>
        <w:rPr>
          <w:rFonts w:eastAsia="Times New Roman"/>
        </w:rPr>
        <w:t>ow cost, bulk mining is to bridge gold production and provide cash flow while we continue to drill and assess potential additional resources at the Black Fox, Grey Fox, Stock and Lexam projects for future development towards expanded production.</w:t>
      </w:r>
    </w:p>
    <w:p w:rsidR="00604E2D" w:rsidP="00604E2D" w:rsidRDefault="00604E2D">
      <w:pPr>
        <w:spacing w:after="240"/>
        <w:jc w:val="both"/>
        <w:rPr>
          <w:bCs/>
        </w:rPr>
      </w:pPr>
      <w:r>
        <w:rPr>
          <w:bCs/>
        </w:rPr>
        <w:t>Development of the underground access to the Froome deposit was completed during the year and commercial production from Froome was achieved in Q3 2021. Froome offers several benefits compared to Black Fox such as a straighter, more efficient haulage route and wider, more consistent mineralization that is amenable to lower cost bulk mining methods. We are targeting an average annualized production rate of 40</w:t>
      </w:r>
      <w:r w:rsidR="00E17FA4">
        <w:rPr>
          <w:bCs/>
        </w:rPr>
        <w:t xml:space="preserve">,000 - </w:t>
      </w:r>
      <w:r>
        <w:rPr>
          <w:bCs/>
        </w:rPr>
        <w:t xml:space="preserve">45,000 gold equivalent ounces (“GEO”) from Froome over a period of </w:t>
      </w:r>
      <w:r w:rsidR="000F20DA">
        <w:rPr>
          <w:bCs/>
        </w:rPr>
        <w:t>4</w:t>
      </w:r>
      <w:r>
        <w:rPr>
          <w:bCs/>
        </w:rPr>
        <w:t xml:space="preserve"> years.</w:t>
      </w:r>
    </w:p>
    <w:p w:rsidR="00604E2D" w:rsidP="00604E2D" w:rsidRDefault="00604E2D">
      <w:pPr>
        <w:keepNext/>
        <w:keepLines/>
        <w:spacing w:after="240"/>
        <w:jc w:val="both"/>
        <w:rPr>
          <w:b/>
          <w:i/>
          <w:iCs/>
        </w:rPr>
      </w:pPr>
      <w:r>
        <w:rPr>
          <w:b/>
          <w:i/>
          <w:iCs/>
        </w:rPr>
        <w:t>Advanced-Stage Properties</w:t>
      </w:r>
    </w:p>
    <w:p w:rsidR="00604E2D" w:rsidP="00604E2D" w:rsidRDefault="00604E2D">
      <w:pPr>
        <w:keepNext/>
        <w:keepLines/>
        <w:spacing w:after="240"/>
        <w:jc w:val="both"/>
        <w:rPr>
          <w:b/>
        </w:rPr>
      </w:pPr>
      <w:r>
        <w:rPr>
          <w:b/>
        </w:rPr>
        <w:t>Grey Fox, Canada (100% owned)</w:t>
      </w:r>
    </w:p>
    <w:p w:rsidR="00604E2D" w:rsidP="00604E2D" w:rsidRDefault="00604E2D">
      <w:pPr>
        <w:spacing w:after="240"/>
        <w:jc w:val="both"/>
        <w:rPr>
          <w:bCs/>
        </w:rPr>
      </w:pPr>
      <w:r>
        <w:rPr>
          <w:bCs/>
        </w:rPr>
        <w:t>The Grey Fox project is located 2.2 miles southeast of Black Fox mine, and is adjacent to Kirkland Lake Gold’s former Hislop mine. Access is either by paved or well maintained, two-way, dirt roads.</w:t>
      </w:r>
    </w:p>
    <w:p w:rsidR="00604E2D" w:rsidP="00604E2D" w:rsidRDefault="00604E2D">
      <w:pPr>
        <w:spacing w:after="240"/>
        <w:jc w:val="both"/>
        <w:rPr>
          <w:bCs/>
        </w:rPr>
      </w:pPr>
      <w:r>
        <w:rPr>
          <w:bCs/>
        </w:rPr>
        <w:t>An internal feasibility-level study completed on the Grey Fox project in early 2015 by Primero, recommended further development of the deposit. Further advanced project work continued until 2016, when Primero ceased all non-essential expenditures.</w:t>
      </w:r>
    </w:p>
    <w:p w:rsidR="00604E2D" w:rsidP="00604E2D" w:rsidRDefault="00604E2D">
      <w:pPr>
        <w:spacing w:after="240"/>
        <w:jc w:val="both"/>
        <w:rPr>
          <w:bCs/>
        </w:rPr>
      </w:pPr>
      <w:r>
        <w:rPr>
          <w:bCs/>
        </w:rPr>
        <w:t>In 2021, we undertook a substantial surface exploration program of 185 holes and nearly 255,000 feet of core drilling that focused on the Stock and Grey Fox properties in support of a planned preliminary economic assessment.</w:t>
      </w:r>
    </w:p>
    <w:p w:rsidR="00604E2D" w:rsidP="00604E2D" w:rsidRDefault="00604E2D">
      <w:pPr>
        <w:keepNext/>
        <w:keepLines/>
        <w:spacing w:after="240"/>
        <w:jc w:val="both"/>
        <w:rPr>
          <w:b/>
        </w:rPr>
      </w:pPr>
      <w:r>
        <w:rPr>
          <w:b/>
        </w:rPr>
        <w:t>Exploration Properties</w:t>
      </w:r>
    </w:p>
    <w:p w:rsidR="00604E2D" w:rsidP="00604E2D" w:rsidRDefault="00604E2D">
      <w:pPr>
        <w:spacing w:after="240"/>
        <w:jc w:val="both"/>
        <w:rPr>
          <w:bCs/>
        </w:rPr>
      </w:pPr>
      <w:r>
        <w:rPr>
          <w:bCs/>
        </w:rPr>
        <w:t>The Stock property is the site of the former Stock mine, which produced 137,000 ounces of gold from an underground operation between 1989 and 2005.</w:t>
      </w:r>
    </w:p>
    <w:p w:rsidR="00604E2D" w:rsidP="00604E2D" w:rsidRDefault="00604E2D">
      <w:pPr>
        <w:spacing w:after="240"/>
        <w:jc w:val="both"/>
        <w:rPr>
          <w:bCs/>
        </w:rPr>
      </w:pPr>
      <w:r>
        <w:rPr>
          <w:bCs/>
        </w:rPr>
        <w:t xml:space="preserve">Exploration activities (chiefly diamond drilling and geophysical surveys) were initiated at the Stock property in early 2018, and continued at a steady pace throughout 2019. These efforts led to growth of mineralized material at Stock East, and the discovery of a new source of potentially economic bulk mineralization known as Stock West sitting approximately 0.5 miles west of the existing mine workings. </w:t>
      </w:r>
      <w:r w:rsidR="00D075C3">
        <w:rPr>
          <w:bCs/>
        </w:rPr>
        <w:t>We</w:t>
      </w:r>
      <w:r>
        <w:rPr>
          <w:bCs/>
        </w:rPr>
        <w:t xml:space="preserve"> resumed exploration at Stock West in late August 2020</w:t>
      </w:r>
      <w:r w:rsidR="00D075C3">
        <w:rPr>
          <w:bCs/>
        </w:rPr>
        <w:t xml:space="preserve"> and continued into 2021</w:t>
      </w:r>
      <w:r>
        <w:rPr>
          <w:bCs/>
        </w:rPr>
        <w:t xml:space="preserve">. </w:t>
      </w:r>
    </w:p>
    <w:p w:rsidR="00604E2D" w:rsidP="00604E2D" w:rsidRDefault="00604E2D">
      <w:pPr>
        <w:spacing w:after="240"/>
        <w:jc w:val="both"/>
        <w:rPr>
          <w:bCs/>
        </w:rPr>
      </w:pPr>
      <w:r>
        <w:rPr>
          <w:bCs/>
        </w:rPr>
        <w:t>Other exploration properties acquired in connection with our acquisition of Lexam VG Gold Inc. in 2017 include Davidson-Tisdale, Fuller, Paymaster, and Buffalo Ankerite. No exploration work was performed at these properties in 2021.</w:t>
      </w:r>
    </w:p>
    <w:p w:rsidR="00BE1867" w:rsidP="00BE1867" w:rsidRDefault="00344C90">
      <w:pPr>
        <w:keepNext/>
        <w:keepLines/>
        <w:tabs>
          <w:tab w:val="left" w:pos="-720"/>
        </w:tabs>
        <w:suppressAutoHyphens/>
        <w:autoSpaceDE w:val="0"/>
        <w:autoSpaceDN w:val="0"/>
        <w:adjustRightInd w:val="0"/>
        <w:spacing w:after="240"/>
        <w:rPr>
          <w:b/>
          <w:bCs/>
          <w:szCs w:val="22"/>
          <w:lang w:val="en-CA"/>
        </w:rPr>
      </w:pPr>
      <w:r w:rsidRPr="00C721E0">
        <w:rPr>
          <w:b/>
          <w:bCs/>
          <w:szCs w:val="22"/>
          <w:lang w:val="en-CA"/>
        </w:rPr>
        <w:t>SEGMENT: MEXICO</w:t>
      </w:r>
    </w:p>
    <w:p w:rsidR="00BE1867" w:rsidP="00BE1867" w:rsidRDefault="00344C90">
      <w:pPr>
        <w:keepNext/>
        <w:tabs>
          <w:tab w:val="left" w:pos="-720"/>
        </w:tabs>
        <w:suppressAutoHyphens/>
        <w:autoSpaceDE w:val="0"/>
        <w:autoSpaceDN w:val="0"/>
        <w:adjustRightInd w:val="0"/>
        <w:jc w:val="both"/>
        <w:rPr>
          <w:szCs w:val="22"/>
        </w:rPr>
      </w:pPr>
      <w:r>
        <w:rPr>
          <w:szCs w:val="22"/>
        </w:rPr>
        <w:t>The following map depicts the location of our property forming the Mexico segment, of which the El Gallo Project (formerly “El Gallo 1” or “El Gallo Mine”) and the advanced-stage Fenix Project are described in the sections below:</w:t>
      </w:r>
    </w:p>
    <w:p w:rsidR="00BE1867" w:rsidP="00BE1867" w:rsidRDefault="00BE1867">
      <w:pPr>
        <w:keepNext/>
        <w:tabs>
          <w:tab w:val="left" w:pos="-720"/>
        </w:tabs>
        <w:suppressAutoHyphens/>
        <w:autoSpaceDE w:val="0"/>
        <w:autoSpaceDN w:val="0"/>
        <w:adjustRightInd w:val="0"/>
        <w:jc w:val="both"/>
        <w:rPr>
          <w:szCs w:val="22"/>
        </w:rPr>
      </w:pPr>
    </w:p>
    <w:p w:rsidR="00BE1867" w:rsidP="00BE1867" w:rsidRDefault="00344C90">
      <w:pPr>
        <w:tabs>
          <w:tab w:val="left" w:pos="-720"/>
        </w:tabs>
        <w:suppressAutoHyphens/>
        <w:autoSpaceDE w:val="0"/>
        <w:autoSpaceDN w:val="0"/>
        <w:adjustRightInd w:val="0"/>
        <w:jc w:val="center"/>
        <w:rPr>
          <w:szCs w:val="22"/>
        </w:rPr>
      </w:pPr>
      <w:r>
        <w:rPr>
          <w:noProof/>
          <w:szCs w:val="22"/>
        </w:rPr>
        <w:drawing>
          <wp:inline distT="0" distB="0" distL="0" distR="0" wp14:anchorId="1B44FCF8" wp14:editId="40A989B7">
            <wp:extent cx="5846843" cy="4497572"/>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20_mexico-01.jpg"/>
                    <pic:cNvPicPr/>
                  </pic:nvPicPr>
                  <pic:blipFill>
                    <a:blip r:embed="rId15">
                      <a:extLst>
                        <a:ext uri="{28A0092B-C50C-407E-A947-70E740481C1C}">
                          <a14:useLocalDpi xmlns:a14="http://schemas.microsoft.com/office/drawing/2010/main" val="0"/>
                        </a:ext>
                      </a:extLst>
                    </a:blip>
                    <a:stretch>
                      <a:fillRect/>
                    </a:stretch>
                  </pic:blipFill>
                  <pic:spPr>
                    <a:xfrm>
                      <a:off x="0" y="0"/>
                      <a:ext cx="5849172" cy="4499363"/>
                    </a:xfrm>
                    <a:prstGeom prst="rect">
                      <a:avLst/>
                    </a:prstGeom>
                  </pic:spPr>
                </pic:pic>
              </a:graphicData>
            </a:graphic>
          </wp:inline>
        </w:drawing>
      </w:r>
    </w:p>
    <w:p w:rsidR="00BE1867" w:rsidP="00BE1867" w:rsidRDefault="00BE1867"/>
    <w:p w:rsidR="00BE1867" w:rsidP="00BE1867" w:rsidRDefault="00344C90">
      <w:pPr>
        <w:keepNext/>
        <w:tabs>
          <w:tab w:val="left" w:pos="-720"/>
        </w:tabs>
        <w:suppressAutoHyphens/>
        <w:autoSpaceDE w:val="0"/>
        <w:autoSpaceDN w:val="0"/>
        <w:adjustRightInd w:val="0"/>
        <w:rPr>
          <w:szCs w:val="22"/>
        </w:rPr>
      </w:pPr>
      <w:r>
        <w:rPr>
          <w:szCs w:val="22"/>
        </w:rPr>
        <w:t>The following table summarizes the Company’s land position in Mexico as of December 31, 2021:</w:t>
      </w:r>
    </w:p>
    <w:p w:rsidR="00BE1867" w:rsidP="00BE1867" w:rsidRDefault="00BE1867">
      <w:pPr>
        <w:keepNext/>
        <w:tabs>
          <w:tab w:val="left" w:pos="-720"/>
        </w:tabs>
        <w:suppressAutoHyphens/>
        <w:autoSpaceDE w:val="0"/>
        <w:autoSpaceDN w:val="0"/>
        <w:adjustRightInd w:val="0"/>
        <w:rPr>
          <w:szCs w:val="22"/>
        </w:rPr>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7446"/>
        <w:gridCol w:w="200"/>
        <w:gridCol w:w="897"/>
        <w:gridCol w:w="200"/>
        <w:gridCol w:w="963"/>
      </w:tblGrid>
      <w:tr w:rsidR="007D2A47" w:rsidTr="007D2A47">
        <w:trPr>
          <w:trHeight w:val="20" w:hRule="exact"/>
          <w:jc w:val="center"/>
        </w:trPr>
        <w:tc>
          <w:tcPr>
            <w:tcW w:w="3836" w:type="pct"/>
            <w:tcBorders>
              <w:top w:val="nil"/>
              <w:left w:val="nil"/>
              <w:bottom w:val="nil"/>
              <w:right w:val="nil"/>
            </w:tcBorders>
            <w:vAlign w:val="bottom"/>
          </w:tcPr>
          <w:p w:rsidR="007D2A47" w:rsidP="002B220A" w:rsidRDefault="007D2A47">
            <w:pPr>
              <w:keepNext/>
              <w:rPr>
                <w:sz w:val="2"/>
              </w:rPr>
            </w:pPr>
            <w:bookmarkStart w:name="_6ad9e834_3297_4797_892e_ffbce86413f6" w:colFirst="0" w:colLast="0" w:id="632"/>
            <w:bookmarkStart w:name="_052c13cf_f911_495f_89cd_afea98f314b1" w:colFirst="1" w:colLast="1" w:id="633"/>
            <w:bookmarkStart w:name="_8b6226dc_3b3e_4ad7_8bcf_965c46fce5ea" w:colFirst="2" w:colLast="2" w:id="634"/>
            <w:bookmarkStart w:name="_f402e015_0c6a_4ccf_bfae_25c95cb494e5" w:colFirst="3" w:colLast="3" w:id="635"/>
            <w:bookmarkStart w:name="_c11a9690_cf4f_45d1_948a_d713da7d662a" w:colFirst="4" w:colLast="4" w:id="636"/>
            <w:bookmarkStart w:name="_ffe35d9e_9434_4b45_8081_c4079a72f39b" w:id="637"/>
          </w:p>
        </w:tc>
        <w:tc>
          <w:tcPr>
            <w:tcW w:w="103" w:type="pct"/>
            <w:tcBorders>
              <w:top w:val="nil"/>
              <w:left w:val="nil"/>
              <w:bottom w:val="nil"/>
              <w:right w:val="nil"/>
            </w:tcBorders>
            <w:noWrap/>
            <w:vAlign w:val="bottom"/>
          </w:tcPr>
          <w:p w:rsidR="007D2A47" w:rsidP="002B220A" w:rsidRDefault="007D2A47">
            <w:pPr>
              <w:keepNext/>
              <w:rPr>
                <w:sz w:val="2"/>
              </w:rPr>
            </w:pPr>
          </w:p>
        </w:tc>
        <w:tc>
          <w:tcPr>
            <w:tcW w:w="462" w:type="pct"/>
            <w:tcBorders>
              <w:top w:val="nil"/>
              <w:left w:val="nil"/>
              <w:bottom w:val="nil"/>
              <w:right w:val="nil"/>
            </w:tcBorders>
            <w:noWrap/>
            <w:vAlign w:val="bottom"/>
          </w:tcPr>
          <w:p w:rsidR="007D2A47" w:rsidP="002B220A" w:rsidRDefault="007D2A47">
            <w:pPr>
              <w:keepNext/>
              <w:rPr>
                <w:sz w:val="2"/>
              </w:rPr>
            </w:pPr>
          </w:p>
        </w:tc>
        <w:tc>
          <w:tcPr>
            <w:tcW w:w="103" w:type="pct"/>
            <w:tcBorders>
              <w:top w:val="nil"/>
              <w:left w:val="nil"/>
              <w:bottom w:val="nil"/>
              <w:right w:val="nil"/>
            </w:tcBorders>
            <w:noWrap/>
            <w:vAlign w:val="bottom"/>
          </w:tcPr>
          <w:p w:rsidR="007D2A47" w:rsidP="002B220A" w:rsidRDefault="007D2A47">
            <w:pPr>
              <w:keepNext/>
              <w:rPr>
                <w:sz w:val="2"/>
              </w:rPr>
            </w:pPr>
          </w:p>
        </w:tc>
        <w:tc>
          <w:tcPr>
            <w:tcW w:w="496" w:type="pct"/>
            <w:tcBorders>
              <w:top w:val="nil"/>
              <w:left w:val="nil"/>
              <w:bottom w:val="nil"/>
              <w:right w:val="nil"/>
            </w:tcBorders>
            <w:noWrap/>
            <w:vAlign w:val="bottom"/>
          </w:tcPr>
          <w:p w:rsidR="007D2A47" w:rsidP="002B220A" w:rsidRDefault="007D2A47">
            <w:pPr>
              <w:keepNext/>
              <w:rPr>
                <w:sz w:val="2"/>
              </w:rPr>
            </w:pPr>
          </w:p>
        </w:tc>
      </w:tr>
      <w:tr w:rsidR="007D2A47" w:rsidTr="007D2A47">
        <w:trPr>
          <w:jc w:val="center"/>
        </w:trPr>
        <w:tc>
          <w:tcPr>
            <w:tcW w:w="3836" w:type="pct"/>
            <w:tcBorders>
              <w:top w:val="nil"/>
              <w:left w:val="nil"/>
              <w:bottom w:val="single" w:color="000000" w:sz="4" w:space="0"/>
              <w:right w:val="nil"/>
              <w:tl2br w:val="nil"/>
              <w:tr2bl w:val="nil"/>
            </w:tcBorders>
            <w:shd w:val="clear" w:color="auto" w:fill="auto"/>
            <w:vAlign w:val="bottom"/>
          </w:tcPr>
          <w:p w:rsidR="007D2A47" w:rsidP="002B220A" w:rsidRDefault="007D2A47">
            <w:pPr>
              <w:keepNext/>
              <w:rPr>
                <w:b/>
                <w:color w:val="000000"/>
                <w:sz w:val="16"/>
              </w:rPr>
            </w:pPr>
            <w:bookmarkStart w:name="_11046fa2_dcc5_4347_9977_117e51630b29" w:id="638"/>
            <w:bookmarkEnd w:id="632"/>
            <w:bookmarkEnd w:id="633"/>
            <w:bookmarkEnd w:id="634"/>
            <w:bookmarkEnd w:id="635"/>
            <w:bookmarkEnd w:id="636"/>
            <w:r>
              <w:rPr>
                <w:rFonts w:eastAsia="Times New Roman"/>
                <w:b/>
                <w:color w:val="000000"/>
                <w:sz w:val="16"/>
              </w:rPr>
              <w:t>Mexico Mineral Property Interest</w:t>
            </w:r>
          </w:p>
        </w:tc>
        <w:tc>
          <w:tcPr>
            <w:tcW w:w="103" w:type="pct"/>
            <w:tcBorders>
              <w:top w:val="nil"/>
              <w:left w:val="nil"/>
              <w:bottom w:val="nil"/>
              <w:right w:val="nil"/>
              <w:tl2br w:val="nil"/>
              <w:tr2bl w:val="nil"/>
            </w:tcBorders>
            <w:shd w:val="clear" w:color="auto" w:fill="auto"/>
            <w:noWrap/>
            <w:vAlign w:val="bottom"/>
          </w:tcPr>
          <w:p w:rsidR="007D2A47" w:rsidP="002B220A" w:rsidRDefault="007D2A47">
            <w:pPr>
              <w:keepNext/>
              <w:jc w:val="center"/>
              <w:rPr>
                <w:b/>
                <w:color w:val="000000"/>
                <w:sz w:val="16"/>
              </w:rPr>
            </w:pPr>
          </w:p>
        </w:tc>
        <w:tc>
          <w:tcPr>
            <w:tcW w:w="462" w:type="pct"/>
            <w:tcBorders>
              <w:top w:val="nil"/>
              <w:left w:val="nil"/>
              <w:bottom w:val="single" w:color="000000" w:sz="4" w:space="0"/>
              <w:right w:val="nil"/>
              <w:tl2br w:val="nil"/>
              <w:tr2bl w:val="nil"/>
            </w:tcBorders>
            <w:shd w:val="clear" w:color="auto" w:fill="auto"/>
            <w:noWrap/>
            <w:vAlign w:val="bottom"/>
          </w:tcPr>
          <w:p w:rsidR="007D2A47" w:rsidP="002B220A" w:rsidRDefault="007D2A47">
            <w:pPr>
              <w:keepNext/>
              <w:ind w:right="60"/>
              <w:jc w:val="right"/>
              <w:rPr>
                <w:b/>
                <w:color w:val="000000"/>
                <w:sz w:val="16"/>
              </w:rPr>
            </w:pPr>
            <w:r>
              <w:rPr>
                <w:rFonts w:eastAsia="Times New Roman"/>
                <w:b/>
                <w:color w:val="000000"/>
                <w:sz w:val="16"/>
              </w:rPr>
              <w:t>Claims</w:t>
            </w:r>
          </w:p>
        </w:tc>
        <w:tc>
          <w:tcPr>
            <w:tcW w:w="103" w:type="pct"/>
            <w:tcBorders>
              <w:top w:val="nil"/>
              <w:left w:val="nil"/>
              <w:bottom w:val="nil"/>
              <w:right w:val="nil"/>
              <w:tl2br w:val="nil"/>
              <w:tr2bl w:val="nil"/>
            </w:tcBorders>
            <w:shd w:val="clear" w:color="auto" w:fill="auto"/>
            <w:noWrap/>
            <w:vAlign w:val="bottom"/>
          </w:tcPr>
          <w:p w:rsidR="007D2A47" w:rsidP="002B220A" w:rsidRDefault="007D2A47">
            <w:pPr>
              <w:keepNext/>
              <w:jc w:val="right"/>
              <w:rPr>
                <w:b/>
                <w:color w:val="000000"/>
                <w:sz w:val="16"/>
              </w:rPr>
            </w:pPr>
          </w:p>
        </w:tc>
        <w:tc>
          <w:tcPr>
            <w:tcW w:w="496" w:type="pct"/>
            <w:tcBorders>
              <w:top w:val="nil"/>
              <w:left w:val="nil"/>
              <w:bottom w:val="single" w:color="000000" w:sz="4" w:space="0"/>
              <w:right w:val="nil"/>
              <w:tl2br w:val="nil"/>
              <w:tr2bl w:val="nil"/>
            </w:tcBorders>
            <w:shd w:val="clear" w:color="auto" w:fill="auto"/>
            <w:noWrap/>
            <w:vAlign w:val="bottom"/>
          </w:tcPr>
          <w:p w:rsidR="007D2A47" w:rsidP="002B220A" w:rsidRDefault="007D2A47">
            <w:pPr>
              <w:keepNext/>
              <w:ind w:right="60"/>
              <w:jc w:val="right"/>
              <w:rPr>
                <w:b/>
                <w:color w:val="000000"/>
                <w:sz w:val="16"/>
              </w:rPr>
            </w:pPr>
            <w:r>
              <w:rPr>
                <w:rFonts w:eastAsia="Times New Roman"/>
                <w:b/>
                <w:color w:val="000000"/>
                <w:sz w:val="16"/>
              </w:rPr>
              <w:t>Square Miles</w:t>
            </w:r>
          </w:p>
        </w:tc>
      </w:tr>
      <w:tr w:rsidR="007D2A47" w:rsidTr="007D2A47">
        <w:trPr>
          <w:jc w:val="center"/>
        </w:trPr>
        <w:tc>
          <w:tcPr>
            <w:tcW w:w="3836" w:type="pct"/>
            <w:tcBorders>
              <w:top w:val="nil"/>
              <w:left w:val="nil"/>
              <w:bottom w:val="nil"/>
              <w:right w:val="nil"/>
              <w:tl2br w:val="nil"/>
              <w:tr2bl w:val="nil"/>
            </w:tcBorders>
            <w:shd w:val="clear" w:color="auto" w:fill="CCEEFF"/>
            <w:vAlign w:val="bottom"/>
          </w:tcPr>
          <w:p w:rsidR="007D2A47" w:rsidP="002B220A" w:rsidRDefault="007D2A47">
            <w:pPr>
              <w:keepNext/>
              <w:rPr>
                <w:color w:val="000000"/>
              </w:rPr>
            </w:pPr>
            <w:bookmarkStart w:name="_3ffac754_9c5a_4ca4_b528_16da66c814fa" w:id="639"/>
            <w:bookmarkEnd w:id="638"/>
            <w:r>
              <w:rPr>
                <w:rFonts w:eastAsia="Times New Roman"/>
                <w:color w:val="000000"/>
              </w:rPr>
              <w:t>Fenix Project (including the El Gallo Project)</w:t>
            </w:r>
          </w:p>
        </w:tc>
        <w:tc>
          <w:tcPr>
            <w:tcW w:w="103" w:type="pct"/>
            <w:tcBorders>
              <w:top w:val="nil"/>
              <w:left w:val="nil"/>
              <w:bottom w:val="nil"/>
              <w:right w:val="nil"/>
              <w:tl2br w:val="nil"/>
              <w:tr2bl w:val="nil"/>
            </w:tcBorders>
            <w:shd w:val="clear" w:color="auto" w:fill="CCEEFF"/>
            <w:noWrap/>
            <w:vAlign w:val="bottom"/>
          </w:tcPr>
          <w:p w:rsidR="007D2A47" w:rsidP="002B220A" w:rsidRDefault="007D2A47">
            <w:pPr>
              <w:keepNext/>
              <w:rPr>
                <w:color w:val="000000"/>
              </w:rPr>
            </w:pPr>
            <w:r>
              <w:rPr>
                <w:rFonts w:eastAsia="Times New Roman"/>
                <w:color w:val="000000"/>
              </w:rPr>
              <w:t> </w:t>
            </w:r>
          </w:p>
        </w:tc>
        <w:tc>
          <w:tcPr>
            <w:tcW w:w="462" w:type="pct"/>
            <w:tcBorders>
              <w:top w:val="nil"/>
              <w:left w:val="nil"/>
              <w:bottom w:val="nil"/>
              <w:right w:val="nil"/>
              <w:tl2br w:val="nil"/>
              <w:tr2bl w:val="nil"/>
            </w:tcBorders>
            <w:shd w:val="clear" w:color="auto" w:fill="CCEEFF"/>
            <w:noWrap/>
            <w:vAlign w:val="bottom"/>
          </w:tcPr>
          <w:p w:rsidR="007D2A47" w:rsidP="002B220A" w:rsidRDefault="007D2A47">
            <w:pPr>
              <w:keepNext/>
              <w:ind w:right="60"/>
              <w:jc w:val="right"/>
              <w:rPr>
                <w:color w:val="000000"/>
              </w:rPr>
            </w:pPr>
            <w:r>
              <w:rPr>
                <w:rFonts w:eastAsia="Times New Roman"/>
                <w:color w:val="000000"/>
              </w:rPr>
              <w:t xml:space="preserve"> 19</w:t>
            </w:r>
          </w:p>
        </w:tc>
        <w:tc>
          <w:tcPr>
            <w:tcW w:w="103" w:type="pct"/>
            <w:tcBorders>
              <w:top w:val="nil"/>
              <w:left w:val="nil"/>
              <w:bottom w:val="nil"/>
              <w:right w:val="nil"/>
              <w:tl2br w:val="nil"/>
              <w:tr2bl w:val="nil"/>
            </w:tcBorders>
            <w:shd w:val="clear" w:color="auto" w:fill="CCEEFF"/>
            <w:noWrap/>
            <w:vAlign w:val="bottom"/>
          </w:tcPr>
          <w:p w:rsidR="007D2A47" w:rsidP="002B220A" w:rsidRDefault="007D2A47">
            <w:pPr>
              <w:keepNext/>
              <w:rPr>
                <w:color w:val="000000"/>
              </w:rPr>
            </w:pPr>
          </w:p>
        </w:tc>
        <w:tc>
          <w:tcPr>
            <w:tcW w:w="496" w:type="pct"/>
            <w:tcBorders>
              <w:top w:val="nil"/>
              <w:left w:val="nil"/>
              <w:bottom w:val="nil"/>
              <w:right w:val="nil"/>
              <w:tl2br w:val="nil"/>
              <w:tr2bl w:val="nil"/>
            </w:tcBorders>
            <w:shd w:val="clear" w:color="auto" w:fill="CCEEFF"/>
            <w:noWrap/>
            <w:vAlign w:val="bottom"/>
          </w:tcPr>
          <w:p w:rsidR="007D2A47" w:rsidP="002B220A" w:rsidRDefault="007D2A47">
            <w:pPr>
              <w:keepNext/>
              <w:ind w:right="60"/>
              <w:jc w:val="right"/>
              <w:rPr>
                <w:color w:val="000000"/>
              </w:rPr>
            </w:pPr>
            <w:r>
              <w:rPr>
                <w:rFonts w:eastAsia="Times New Roman"/>
                <w:color w:val="000000"/>
              </w:rPr>
              <w:t xml:space="preserve"> 127</w:t>
            </w:r>
          </w:p>
        </w:tc>
      </w:tr>
      <w:tr w:rsidR="007D2A47" w:rsidTr="007D2A47">
        <w:trPr>
          <w:jc w:val="center"/>
        </w:trPr>
        <w:tc>
          <w:tcPr>
            <w:tcW w:w="3836" w:type="pct"/>
            <w:tcBorders>
              <w:top w:val="nil"/>
              <w:left w:val="nil"/>
              <w:bottom w:val="nil"/>
              <w:right w:val="nil"/>
              <w:tl2br w:val="nil"/>
              <w:tr2bl w:val="nil"/>
            </w:tcBorders>
            <w:vAlign w:val="bottom"/>
          </w:tcPr>
          <w:p w:rsidR="007D2A47" w:rsidP="002B220A" w:rsidRDefault="007D2A47">
            <w:pPr>
              <w:keepNext/>
              <w:rPr>
                <w:color w:val="000000"/>
              </w:rPr>
            </w:pPr>
            <w:bookmarkStart w:name="_8cdc457f_c5bf_4839_87d8_1129e2b1e51c" w:id="640"/>
            <w:bookmarkEnd w:id="639"/>
            <w:r>
              <w:rPr>
                <w:rFonts w:eastAsia="Times New Roman"/>
                <w:color w:val="000000"/>
              </w:rPr>
              <w:t>Other Mexico properties</w:t>
            </w:r>
          </w:p>
        </w:tc>
        <w:tc>
          <w:tcPr>
            <w:tcW w:w="103" w:type="pct"/>
            <w:tcBorders>
              <w:top w:val="nil"/>
              <w:left w:val="nil"/>
              <w:bottom w:val="nil"/>
              <w:right w:val="nil"/>
              <w:tl2br w:val="nil"/>
              <w:tr2bl w:val="nil"/>
            </w:tcBorders>
            <w:noWrap/>
            <w:vAlign w:val="bottom"/>
          </w:tcPr>
          <w:p w:rsidR="007D2A47" w:rsidP="002B220A" w:rsidRDefault="007D2A47">
            <w:pPr>
              <w:keepNext/>
              <w:rPr>
                <w:color w:val="000000"/>
              </w:rPr>
            </w:pPr>
          </w:p>
        </w:tc>
        <w:tc>
          <w:tcPr>
            <w:tcW w:w="462" w:type="pct"/>
            <w:tcBorders>
              <w:top w:val="nil"/>
              <w:left w:val="nil"/>
              <w:bottom w:val="single" w:color="000000" w:sz="4" w:space="0"/>
              <w:right w:val="nil"/>
              <w:tl2br w:val="nil"/>
              <w:tr2bl w:val="nil"/>
            </w:tcBorders>
            <w:noWrap/>
            <w:vAlign w:val="bottom"/>
          </w:tcPr>
          <w:p w:rsidR="007D2A47" w:rsidP="002B220A" w:rsidRDefault="007D2A47">
            <w:pPr>
              <w:keepNext/>
              <w:ind w:right="60"/>
              <w:jc w:val="right"/>
              <w:rPr>
                <w:color w:val="000000"/>
              </w:rPr>
            </w:pPr>
            <w:r>
              <w:rPr>
                <w:rFonts w:eastAsia="Times New Roman"/>
                <w:color w:val="000000"/>
              </w:rPr>
              <w:t xml:space="preserve"> 27</w:t>
            </w:r>
          </w:p>
        </w:tc>
        <w:tc>
          <w:tcPr>
            <w:tcW w:w="103" w:type="pct"/>
            <w:tcBorders>
              <w:top w:val="nil"/>
              <w:left w:val="nil"/>
              <w:bottom w:val="nil"/>
              <w:right w:val="nil"/>
              <w:tl2br w:val="nil"/>
              <w:tr2bl w:val="nil"/>
            </w:tcBorders>
            <w:noWrap/>
            <w:vAlign w:val="bottom"/>
          </w:tcPr>
          <w:p w:rsidR="007D2A47" w:rsidP="002B220A" w:rsidRDefault="007D2A47">
            <w:pPr>
              <w:keepNext/>
              <w:rPr>
                <w:color w:val="000000"/>
              </w:rPr>
            </w:pPr>
          </w:p>
        </w:tc>
        <w:tc>
          <w:tcPr>
            <w:tcW w:w="496" w:type="pct"/>
            <w:tcBorders>
              <w:top w:val="nil"/>
              <w:left w:val="nil"/>
              <w:bottom w:val="single" w:color="000000" w:sz="4" w:space="0"/>
              <w:right w:val="nil"/>
              <w:tl2br w:val="nil"/>
              <w:tr2bl w:val="nil"/>
            </w:tcBorders>
            <w:noWrap/>
            <w:vAlign w:val="bottom"/>
          </w:tcPr>
          <w:p w:rsidR="007D2A47" w:rsidP="002B220A" w:rsidRDefault="007D2A47">
            <w:pPr>
              <w:keepNext/>
              <w:ind w:right="60"/>
              <w:jc w:val="right"/>
              <w:rPr>
                <w:color w:val="000000"/>
              </w:rPr>
            </w:pPr>
            <w:r>
              <w:rPr>
                <w:rFonts w:eastAsia="Times New Roman"/>
                <w:color w:val="000000"/>
              </w:rPr>
              <w:t xml:space="preserve"> 236</w:t>
            </w:r>
          </w:p>
        </w:tc>
      </w:tr>
      <w:tr w:rsidR="007D2A47" w:rsidTr="007D2A47">
        <w:trPr>
          <w:jc w:val="center"/>
        </w:trPr>
        <w:tc>
          <w:tcPr>
            <w:tcW w:w="3836" w:type="pct"/>
            <w:tcBorders>
              <w:top w:val="nil"/>
              <w:left w:val="nil"/>
              <w:bottom w:val="nil"/>
              <w:right w:val="nil"/>
              <w:tl2br w:val="nil"/>
              <w:tr2bl w:val="nil"/>
            </w:tcBorders>
            <w:shd w:val="clear" w:color="auto" w:fill="CCEEFF"/>
            <w:vAlign w:val="bottom"/>
          </w:tcPr>
          <w:p w:rsidR="007D2A47" w:rsidP="002B220A" w:rsidRDefault="007D2A47">
            <w:pPr>
              <w:keepNext/>
              <w:rPr>
                <w:b/>
                <w:color w:val="000000"/>
              </w:rPr>
            </w:pPr>
            <w:bookmarkStart w:name="_d30082d8_1abe_4a3d_acc7_7f045ee9952f" w:id="641"/>
            <w:bookmarkEnd w:id="640"/>
            <w:r>
              <w:rPr>
                <w:rFonts w:eastAsia="Times New Roman"/>
                <w:b/>
                <w:color w:val="000000"/>
              </w:rPr>
              <w:t>Total Mexico Properties</w:t>
            </w:r>
          </w:p>
        </w:tc>
        <w:tc>
          <w:tcPr>
            <w:tcW w:w="103" w:type="pct"/>
            <w:tcBorders>
              <w:top w:val="nil"/>
              <w:left w:val="nil"/>
              <w:bottom w:val="nil"/>
              <w:right w:val="nil"/>
              <w:tl2br w:val="nil"/>
              <w:tr2bl w:val="nil"/>
            </w:tcBorders>
            <w:shd w:val="clear" w:color="auto" w:fill="CCEEFF"/>
            <w:noWrap/>
            <w:vAlign w:val="bottom"/>
          </w:tcPr>
          <w:p w:rsidR="007D2A47" w:rsidP="002B220A" w:rsidRDefault="007D2A47">
            <w:pPr>
              <w:keepNext/>
              <w:rPr>
                <w:b/>
                <w:color w:val="000000"/>
              </w:rPr>
            </w:pPr>
            <w:r>
              <w:rPr>
                <w:rFonts w:eastAsia="Times New Roman"/>
                <w:b/>
                <w:color w:val="000000"/>
              </w:rPr>
              <w:t> </w:t>
            </w:r>
          </w:p>
        </w:tc>
        <w:tc>
          <w:tcPr>
            <w:tcW w:w="462" w:type="pct"/>
            <w:tcBorders>
              <w:top w:val="nil"/>
              <w:left w:val="nil"/>
              <w:bottom w:val="double" w:color="000000" w:sz="4" w:space="0"/>
              <w:right w:val="nil"/>
              <w:tl2br w:val="nil"/>
              <w:tr2bl w:val="nil"/>
            </w:tcBorders>
            <w:shd w:val="clear" w:color="auto" w:fill="CCEEFF"/>
            <w:noWrap/>
            <w:vAlign w:val="bottom"/>
          </w:tcPr>
          <w:p w:rsidR="007D2A47" w:rsidP="002B220A" w:rsidRDefault="007D2A47">
            <w:pPr>
              <w:keepNext/>
              <w:ind w:right="60"/>
              <w:jc w:val="right"/>
              <w:rPr>
                <w:b/>
                <w:color w:val="000000"/>
              </w:rPr>
            </w:pPr>
            <w:r>
              <w:rPr>
                <w:rFonts w:eastAsia="Times New Roman"/>
                <w:b/>
                <w:color w:val="000000"/>
              </w:rPr>
              <w:t xml:space="preserve"> 46</w:t>
            </w:r>
          </w:p>
        </w:tc>
        <w:tc>
          <w:tcPr>
            <w:tcW w:w="103" w:type="pct"/>
            <w:tcBorders>
              <w:top w:val="nil"/>
              <w:left w:val="nil"/>
              <w:bottom w:val="nil"/>
              <w:right w:val="nil"/>
              <w:tl2br w:val="nil"/>
              <w:tr2bl w:val="nil"/>
            </w:tcBorders>
            <w:shd w:val="clear" w:color="auto" w:fill="CCEEFF"/>
            <w:noWrap/>
            <w:vAlign w:val="bottom"/>
          </w:tcPr>
          <w:p w:rsidR="007D2A47" w:rsidP="002B220A" w:rsidRDefault="007D2A47">
            <w:pPr>
              <w:keepNext/>
              <w:rPr>
                <w:b/>
                <w:color w:val="000000"/>
              </w:rPr>
            </w:pPr>
          </w:p>
        </w:tc>
        <w:tc>
          <w:tcPr>
            <w:tcW w:w="496" w:type="pct"/>
            <w:tcBorders>
              <w:top w:val="nil"/>
              <w:left w:val="nil"/>
              <w:bottom w:val="double" w:color="000000" w:sz="4" w:space="0"/>
              <w:right w:val="nil"/>
              <w:tl2br w:val="nil"/>
              <w:tr2bl w:val="nil"/>
            </w:tcBorders>
            <w:shd w:val="clear" w:color="auto" w:fill="CCEEFF"/>
            <w:noWrap/>
            <w:vAlign w:val="bottom"/>
          </w:tcPr>
          <w:p w:rsidR="007D2A47" w:rsidP="002B220A" w:rsidRDefault="007D2A47">
            <w:pPr>
              <w:keepNext/>
              <w:ind w:right="60"/>
              <w:jc w:val="right"/>
              <w:rPr>
                <w:b/>
                <w:color w:val="000000"/>
              </w:rPr>
            </w:pPr>
            <w:r>
              <w:rPr>
                <w:rFonts w:eastAsia="Times New Roman"/>
                <w:b/>
                <w:color w:val="000000"/>
              </w:rPr>
              <w:t xml:space="preserve"> 363</w:t>
            </w:r>
          </w:p>
        </w:tc>
      </w:tr>
      <w:bookmarkEnd w:id="637"/>
      <w:bookmarkEnd w:id="641"/>
    </w:tbl>
    <w:p w:rsidR="007D2A47" w:rsidP="00BE1867" w:rsidRDefault="007D2A47">
      <w:pPr>
        <w:rPr>
          <w:lang w:val="es-MX"/>
        </w:rPr>
      </w:pPr>
    </w:p>
    <w:p w:rsidR="00BE1867" w:rsidP="00BE1867" w:rsidRDefault="000F20DA">
      <w:pPr>
        <w:keepNext/>
        <w:keepLines/>
        <w:tabs>
          <w:tab w:val="left" w:pos="-720"/>
        </w:tabs>
        <w:suppressAutoHyphens/>
        <w:autoSpaceDE w:val="0"/>
        <w:autoSpaceDN w:val="0"/>
        <w:adjustRightInd w:val="0"/>
        <w:spacing w:after="240"/>
        <w:rPr>
          <w:b/>
          <w:bCs/>
          <w:i/>
          <w:szCs w:val="22"/>
          <w:lang w:val="es-MX"/>
        </w:rPr>
      </w:pPr>
      <w:r>
        <w:rPr>
          <w:b/>
          <w:bCs/>
          <w:i/>
          <w:szCs w:val="22"/>
          <w:lang w:val="es-MX"/>
        </w:rPr>
        <w:t xml:space="preserve">Mexico </w:t>
      </w:r>
      <w:r w:rsidR="00344C90">
        <w:rPr>
          <w:b/>
          <w:bCs/>
          <w:i/>
          <w:szCs w:val="22"/>
          <w:lang w:val="es-MX"/>
        </w:rPr>
        <w:t>Properties</w:t>
      </w:r>
    </w:p>
    <w:p w:rsidR="00BE1867" w:rsidP="00BE1867" w:rsidRDefault="00344C90">
      <w:pPr>
        <w:keepNext/>
        <w:keepLines/>
        <w:tabs>
          <w:tab w:val="left" w:pos="-720"/>
        </w:tabs>
        <w:suppressAutoHyphens/>
        <w:autoSpaceDE w:val="0"/>
        <w:autoSpaceDN w:val="0"/>
        <w:adjustRightInd w:val="0"/>
        <w:spacing w:after="240"/>
        <w:rPr>
          <w:b/>
          <w:bCs/>
          <w:szCs w:val="22"/>
          <w:lang w:val="es-MX"/>
        </w:rPr>
      </w:pPr>
      <w:r>
        <w:rPr>
          <w:b/>
          <w:bCs/>
          <w:szCs w:val="22"/>
          <w:lang w:val="es-MX"/>
        </w:rPr>
        <w:t>El Gallo Project (formerly “El Gallo 1” or “El Gallo Mine”), Mexico (100% owned)</w:t>
      </w:r>
    </w:p>
    <w:p w:rsidR="00BE1867" w:rsidP="00BE1867" w:rsidRDefault="00344C90">
      <w:pPr>
        <w:tabs>
          <w:tab w:val="left" w:pos="-720"/>
        </w:tabs>
        <w:suppressAutoHyphens/>
        <w:autoSpaceDE w:val="0"/>
        <w:autoSpaceDN w:val="0"/>
        <w:adjustRightInd w:val="0"/>
        <w:spacing w:after="240"/>
        <w:jc w:val="both"/>
        <w:rPr>
          <w:szCs w:val="22"/>
        </w:rPr>
      </w:pPr>
      <w:r>
        <w:rPr>
          <w:szCs w:val="22"/>
        </w:rPr>
        <w:t xml:space="preserve">For detailed information on the El Gallo Project production statistics and financial results, refer to </w:t>
      </w:r>
      <w:r>
        <w:rPr>
          <w:bCs/>
          <w:i/>
          <w:szCs w:val="22"/>
        </w:rPr>
        <w:t>Item 7. Management’s Discussion and Analysis of Financial Condition and Results of Operations</w:t>
      </w:r>
      <w:r>
        <w:rPr>
          <w:i/>
          <w:szCs w:val="22"/>
        </w:rPr>
        <w:t>.</w:t>
      </w:r>
    </w:p>
    <w:p w:rsidR="00BE1867" w:rsidP="00BE1867" w:rsidRDefault="00344C90">
      <w:pPr>
        <w:keepNext/>
        <w:keepLines/>
        <w:tabs>
          <w:tab w:val="left" w:pos="-720"/>
        </w:tabs>
        <w:suppressAutoHyphens/>
        <w:autoSpaceDE w:val="0"/>
        <w:autoSpaceDN w:val="0"/>
        <w:adjustRightInd w:val="0"/>
        <w:spacing w:after="240"/>
        <w:rPr>
          <w:i/>
          <w:iCs/>
          <w:szCs w:val="22"/>
        </w:rPr>
      </w:pPr>
      <w:r>
        <w:rPr>
          <w:i/>
          <w:iCs/>
          <w:szCs w:val="22"/>
        </w:rPr>
        <w:t>Overview and History</w:t>
      </w:r>
    </w:p>
    <w:p w:rsidR="00604E2D" w:rsidP="00604E2D" w:rsidRDefault="00604E2D">
      <w:pPr>
        <w:tabs>
          <w:tab w:val="left" w:pos="-720"/>
        </w:tabs>
        <w:suppressAutoHyphens/>
        <w:autoSpaceDE w:val="0"/>
        <w:autoSpaceDN w:val="0"/>
        <w:adjustRightInd w:val="0"/>
        <w:spacing w:after="240"/>
        <w:jc w:val="both"/>
        <w:rPr>
          <w:szCs w:val="22"/>
        </w:rPr>
      </w:pPr>
      <w:r>
        <w:rPr>
          <w:szCs w:val="22"/>
        </w:rPr>
        <w:t>We own 100% of the El Gallo Project. Originally known as the Magistral mine, the El Gallo Project was</w:t>
      </w:r>
      <w:r w:rsidR="00CE284E">
        <w:rPr>
          <w:szCs w:val="22"/>
        </w:rPr>
        <w:t xml:space="preserve"> an</w:t>
      </w:r>
      <w:r>
        <w:rPr>
          <w:szCs w:val="22"/>
        </w:rPr>
        <w:t xml:space="preserve"> open</w:t>
      </w:r>
      <w:r>
        <w:rPr>
          <w:szCs w:val="22"/>
        </w:rPr>
        <w:noBreakHyphen/>
        <w:t>pit gold mine and heap leach operation that we operated from September 2012 to June 2018, when we ceased active mining. Present activities are limited to residual leaching production that is expected to continue into 2022, as well as closure and reclamation activities.</w:t>
      </w:r>
    </w:p>
    <w:p w:rsidR="00604E2D" w:rsidP="00604E2D" w:rsidRDefault="00604E2D">
      <w:pPr>
        <w:tabs>
          <w:tab w:val="left" w:pos="-720"/>
        </w:tabs>
        <w:suppressAutoHyphens/>
        <w:autoSpaceDE w:val="0"/>
        <w:autoSpaceDN w:val="0"/>
        <w:adjustRightInd w:val="0"/>
        <w:spacing w:after="240"/>
        <w:jc w:val="both"/>
        <w:rPr>
          <w:szCs w:val="22"/>
        </w:rPr>
      </w:pPr>
      <w:r>
        <w:rPr>
          <w:szCs w:val="22"/>
        </w:rPr>
        <w:t xml:space="preserve">The El Gallo Project consists of 8 sq. miles of concessions. Concession titles are granted under Mexican mining law. Mining concessions are subject to annual work requirements and payment of annual surface taxes </w:t>
      </w:r>
      <w:r w:rsidR="00CE284E">
        <w:rPr>
          <w:szCs w:val="22"/>
        </w:rPr>
        <w:t xml:space="preserve">that are </w:t>
      </w:r>
      <w:r>
        <w:rPr>
          <w:szCs w:val="22"/>
        </w:rPr>
        <w:t>assessed and levied on a semi-annual basis in accordance with Mexican law. An annual lease agreement for surface access to the El Gallo Project is currently in place.</w:t>
      </w:r>
    </w:p>
    <w:p w:rsidR="00BE1867" w:rsidP="00BE1867" w:rsidRDefault="00344C90">
      <w:pPr>
        <w:keepNext/>
        <w:keepLines/>
        <w:tabs>
          <w:tab w:val="left" w:pos="-720"/>
        </w:tabs>
        <w:suppressAutoHyphens/>
        <w:autoSpaceDE w:val="0"/>
        <w:autoSpaceDN w:val="0"/>
        <w:adjustRightInd w:val="0"/>
        <w:spacing w:after="240"/>
        <w:rPr>
          <w:i/>
          <w:iCs/>
          <w:szCs w:val="22"/>
        </w:rPr>
      </w:pPr>
      <w:r>
        <w:rPr>
          <w:i/>
          <w:iCs/>
          <w:szCs w:val="22"/>
        </w:rPr>
        <w:t>Location and Access</w:t>
      </w:r>
    </w:p>
    <w:p w:rsidR="00604E2D" w:rsidP="00604E2D" w:rsidRDefault="00604E2D">
      <w:pPr>
        <w:tabs>
          <w:tab w:val="left" w:pos="-720"/>
        </w:tabs>
        <w:suppressAutoHyphens/>
        <w:autoSpaceDE w:val="0"/>
        <w:autoSpaceDN w:val="0"/>
        <w:adjustRightInd w:val="0"/>
        <w:spacing w:after="240"/>
        <w:jc w:val="both"/>
        <w:rPr>
          <w:szCs w:val="22"/>
        </w:rPr>
      </w:pPr>
      <w:r>
        <w:rPr>
          <w:szCs w:val="22"/>
        </w:rPr>
        <w:t>The El Gallo Project and the surrounding properties are in northwestern Mexico in the western foothills of the Sierra Madre Occidental mountain range, within the State of Sinaloa in the Mocorito Municipality, approximately 60 miles by air northwest of Culiacan, the capital city of Sinaloa State. The concessions are located approximately 2.5 miles by road from the town of Mocorito. Access is by paved and well maintained, two-way dirt roads.</w:t>
      </w:r>
    </w:p>
    <w:p w:rsidR="00BE1867" w:rsidP="00BE1867" w:rsidRDefault="00344C90">
      <w:pPr>
        <w:keepNext/>
        <w:keepLines/>
        <w:tabs>
          <w:tab w:val="left" w:pos="-720"/>
        </w:tabs>
        <w:suppressAutoHyphens/>
        <w:autoSpaceDE w:val="0"/>
        <w:autoSpaceDN w:val="0"/>
        <w:adjustRightInd w:val="0"/>
        <w:spacing w:after="240"/>
        <w:rPr>
          <w:i/>
          <w:iCs/>
          <w:szCs w:val="22"/>
        </w:rPr>
      </w:pPr>
      <w:r>
        <w:rPr>
          <w:i/>
          <w:iCs/>
          <w:szCs w:val="22"/>
        </w:rPr>
        <w:t>Facilities and Infrastructure</w:t>
      </w:r>
    </w:p>
    <w:p w:rsidR="00BE1867" w:rsidP="00BE1867" w:rsidRDefault="00344C90">
      <w:pPr>
        <w:tabs>
          <w:tab w:val="left" w:pos="-720"/>
        </w:tabs>
        <w:suppressAutoHyphens/>
        <w:autoSpaceDE w:val="0"/>
        <w:autoSpaceDN w:val="0"/>
        <w:adjustRightInd w:val="0"/>
        <w:spacing w:after="240"/>
        <w:jc w:val="both"/>
        <w:rPr>
          <w:szCs w:val="22"/>
        </w:rPr>
      </w:pPr>
      <w:r>
        <w:rPr>
          <w:szCs w:val="22"/>
        </w:rPr>
        <w:t>The El Gallo Project property has well</w:t>
      </w:r>
      <w:r>
        <w:rPr>
          <w:szCs w:val="22"/>
        </w:rPr>
        <w:noBreakHyphen/>
        <w:t xml:space="preserve">developed infrastructure including electricity, roads, water supply and high-speed internet access. There is a truck shop, a warehouse, a fuel depot, core logging facilities, an explosives magazine, heap leach pads, process ponds, an assay laboratory, a three-stage crushing plant, an ADR process plant with a sulfidation-acidification recovery (“SAR”) circuit added in the first quarter of 2018 and an administrative office. The laboratory is equipped to process all assay samples from the mine, core, chips and soil. The metallurgical lab is capable of determining cyanide leaching amenability and gold and silver recoveries of mineralized material amenable to cyanide leaching. </w:t>
      </w:r>
    </w:p>
    <w:p w:rsidR="00BE1867" w:rsidP="00BE1867" w:rsidRDefault="00344C90">
      <w:pPr>
        <w:keepNext/>
        <w:keepLines/>
        <w:tabs>
          <w:tab w:val="left" w:pos="-720"/>
        </w:tabs>
        <w:suppressAutoHyphens/>
        <w:autoSpaceDE w:val="0"/>
        <w:autoSpaceDN w:val="0"/>
        <w:adjustRightInd w:val="0"/>
        <w:spacing w:after="240"/>
        <w:jc w:val="both"/>
        <w:rPr>
          <w:b/>
          <w:bCs/>
          <w:i/>
          <w:szCs w:val="22"/>
        </w:rPr>
      </w:pPr>
      <w:r>
        <w:rPr>
          <w:b/>
          <w:bCs/>
          <w:i/>
          <w:szCs w:val="22"/>
        </w:rPr>
        <w:t>Advanced-Stage Properties</w:t>
      </w:r>
    </w:p>
    <w:p w:rsidR="00BE1867" w:rsidP="00BE1867" w:rsidRDefault="00344C90">
      <w:pPr>
        <w:keepNext/>
        <w:keepLines/>
        <w:tabs>
          <w:tab w:val="left" w:pos="-720"/>
        </w:tabs>
        <w:suppressAutoHyphens/>
        <w:autoSpaceDE w:val="0"/>
        <w:autoSpaceDN w:val="0"/>
        <w:adjustRightInd w:val="0"/>
        <w:spacing w:after="240"/>
        <w:jc w:val="both"/>
        <w:rPr>
          <w:b/>
          <w:bCs/>
          <w:szCs w:val="22"/>
        </w:rPr>
      </w:pPr>
      <w:r>
        <w:rPr>
          <w:b/>
          <w:bCs/>
          <w:szCs w:val="22"/>
        </w:rPr>
        <w:t>Fenix Project, Mexico (100% owned)</w:t>
      </w:r>
    </w:p>
    <w:p w:rsidR="00BE1867" w:rsidP="00BE1867" w:rsidRDefault="00344C90">
      <w:pPr>
        <w:keepNext/>
        <w:keepLines/>
        <w:tabs>
          <w:tab w:val="left" w:pos="-720"/>
        </w:tabs>
        <w:suppressAutoHyphens/>
        <w:autoSpaceDE w:val="0"/>
        <w:autoSpaceDN w:val="0"/>
        <w:adjustRightInd w:val="0"/>
        <w:spacing w:after="240"/>
        <w:rPr>
          <w:i/>
          <w:iCs/>
          <w:szCs w:val="22"/>
        </w:rPr>
      </w:pPr>
      <w:r>
        <w:rPr>
          <w:i/>
          <w:iCs/>
          <w:szCs w:val="22"/>
        </w:rPr>
        <w:t>Overview and History</w:t>
      </w:r>
    </w:p>
    <w:p w:rsidR="00604E2D" w:rsidP="00604E2D" w:rsidRDefault="00604E2D">
      <w:pPr>
        <w:tabs>
          <w:tab w:val="left" w:pos="-720"/>
        </w:tabs>
        <w:suppressAutoHyphens/>
        <w:autoSpaceDE w:val="0"/>
        <w:autoSpaceDN w:val="0"/>
        <w:adjustRightInd w:val="0"/>
        <w:spacing w:after="240"/>
        <w:jc w:val="both"/>
        <w:rPr>
          <w:szCs w:val="22"/>
        </w:rPr>
      </w:pPr>
      <w:r>
        <w:rPr>
          <w:szCs w:val="22"/>
        </w:rPr>
        <w:t>Two areas of mineralized material located inside of our property are currently considered for the Fenix Project and are the basis of the resource estimate included in the feasibility study released on February 16, 2021.</w:t>
      </w:r>
    </w:p>
    <w:p w:rsidR="00604E2D" w:rsidP="00604E2D" w:rsidRDefault="00604E2D">
      <w:pPr>
        <w:tabs>
          <w:tab w:val="left" w:pos="-720"/>
        </w:tabs>
        <w:suppressAutoHyphens/>
        <w:autoSpaceDE w:val="0"/>
        <w:autoSpaceDN w:val="0"/>
        <w:adjustRightInd w:val="0"/>
        <w:spacing w:after="240"/>
        <w:jc w:val="both"/>
        <w:rPr>
          <w:iCs/>
          <w:szCs w:val="22"/>
        </w:rPr>
      </w:pPr>
      <w:r>
        <w:rPr>
          <w:iCs/>
          <w:szCs w:val="22"/>
        </w:rPr>
        <w:t>The Fenix Project</w:t>
      </w:r>
      <w:r w:rsidR="00D075C3">
        <w:rPr>
          <w:iCs/>
          <w:szCs w:val="22"/>
        </w:rPr>
        <w:t xml:space="preserve">, which is currently under consideration but has not been approved for development, </w:t>
      </w:r>
      <w:r>
        <w:rPr>
          <w:iCs/>
          <w:szCs w:val="22"/>
        </w:rPr>
        <w:t>contemplates a two-phase development process. Phase 1 includes the reprocessing of material from the gold heap leach pad at the existing El Gallo Project. Phase 2 includes the processing of open pit silver mineralization from El Gallo Silver at the existing process plant.</w:t>
      </w:r>
    </w:p>
    <w:p w:rsidR="00BE1867" w:rsidP="00BE1867" w:rsidRDefault="00344C90">
      <w:pPr>
        <w:tabs>
          <w:tab w:val="left" w:pos="-720"/>
        </w:tabs>
        <w:suppressAutoHyphens/>
        <w:autoSpaceDE w:val="0"/>
        <w:autoSpaceDN w:val="0"/>
        <w:adjustRightInd w:val="0"/>
        <w:spacing w:after="240"/>
        <w:jc w:val="both"/>
        <w:rPr>
          <w:iCs/>
          <w:szCs w:val="22"/>
        </w:rPr>
      </w:pPr>
      <w:r>
        <w:rPr>
          <w:iCs/>
          <w:szCs w:val="22"/>
        </w:rPr>
        <w:t>The process plant is expected to use conventional and proven mineral processing and precious metals recovery technologies. Phase 1 is envisioned to have a throughput rate of 5,000 tonnes per day. During Phase 2, mineralized material from the El Gallo Silver would be processed at a maximum of 3,250 tons per day.</w:t>
      </w:r>
    </w:p>
    <w:p w:rsidR="00BE1867" w:rsidP="00BE1867" w:rsidRDefault="00344C90">
      <w:pPr>
        <w:tabs>
          <w:tab w:val="left" w:pos="-720"/>
        </w:tabs>
        <w:suppressAutoHyphens/>
        <w:autoSpaceDE w:val="0"/>
        <w:autoSpaceDN w:val="0"/>
        <w:adjustRightInd w:val="0"/>
        <w:spacing w:after="240"/>
        <w:jc w:val="both"/>
        <w:rPr>
          <w:iCs/>
          <w:szCs w:val="22"/>
        </w:rPr>
      </w:pPr>
      <w:r>
        <w:rPr>
          <w:iCs/>
          <w:szCs w:val="22"/>
        </w:rPr>
        <w:t>Tailings produced during the operation would be stored in the mined-out Samaniego open pit at the El Gallo Project. As part of this process, tailings deposition would include a delivery system designed to maximize tailings consolidation and water recovery. Utilizing the in pit tailings storage technology is expected to be cost effective and environmentally friendly as it would reduce the disturbance footprint and construction material, eliminate the construction of a tailings dam, recycle process water, and reduce closure obligations by removing the leach pad.</w:t>
      </w:r>
    </w:p>
    <w:p w:rsidR="00BE1867" w:rsidP="00BE1867" w:rsidRDefault="00344C90">
      <w:pPr>
        <w:tabs>
          <w:tab w:val="left" w:pos="-720"/>
        </w:tabs>
        <w:suppressAutoHyphens/>
        <w:autoSpaceDE w:val="0"/>
        <w:autoSpaceDN w:val="0"/>
        <w:adjustRightInd w:val="0"/>
        <w:spacing w:after="240"/>
        <w:jc w:val="both"/>
        <w:rPr>
          <w:iCs/>
          <w:szCs w:val="22"/>
        </w:rPr>
      </w:pPr>
      <w:r>
        <w:rPr>
          <w:szCs w:val="20"/>
        </w:rPr>
        <w:t>During the second half of 2019, we received the environmental permit approval for in-pit tailings storage in the Samaniego pit and the additional approval for the process plant for Phase 1, which entails the construction of the Carbon-In-Leach (CIL) mill circuit. A decision to pursue the project remains under review.</w:t>
      </w:r>
    </w:p>
    <w:p w:rsidR="00BE1867" w:rsidP="00BE1867" w:rsidRDefault="00344C90">
      <w:pPr>
        <w:keepNext/>
        <w:keepLines/>
        <w:tabs>
          <w:tab w:val="left" w:pos="-720"/>
        </w:tabs>
        <w:suppressAutoHyphens/>
        <w:autoSpaceDE w:val="0"/>
        <w:autoSpaceDN w:val="0"/>
        <w:adjustRightInd w:val="0"/>
        <w:spacing w:after="240"/>
        <w:jc w:val="both"/>
        <w:rPr>
          <w:i/>
          <w:iCs/>
          <w:szCs w:val="22"/>
        </w:rPr>
      </w:pPr>
      <w:r>
        <w:rPr>
          <w:i/>
          <w:iCs/>
          <w:szCs w:val="22"/>
        </w:rPr>
        <w:t>Access and Location</w:t>
      </w:r>
    </w:p>
    <w:p w:rsidR="00BE1867" w:rsidP="00BE1867" w:rsidRDefault="00344C90">
      <w:pPr>
        <w:tabs>
          <w:tab w:val="left" w:pos="-720"/>
        </w:tabs>
        <w:suppressAutoHyphens/>
        <w:autoSpaceDE w:val="0"/>
        <w:autoSpaceDN w:val="0"/>
        <w:adjustRightInd w:val="0"/>
        <w:spacing w:after="240"/>
        <w:jc w:val="both"/>
        <w:rPr>
          <w:szCs w:val="22"/>
        </w:rPr>
      </w:pPr>
      <w:r>
        <w:rPr>
          <w:szCs w:val="22"/>
        </w:rPr>
        <w:t>The Fenix Project is located adjacent to the El Gallo Project and is similarly accessible.</w:t>
      </w:r>
    </w:p>
    <w:p w:rsidR="00BE1867" w:rsidP="00BE1867" w:rsidRDefault="00344C90">
      <w:pPr>
        <w:keepNext/>
        <w:keepLines/>
        <w:tabs>
          <w:tab w:val="left" w:pos="-720"/>
        </w:tabs>
        <w:suppressAutoHyphens/>
        <w:autoSpaceDE w:val="0"/>
        <w:autoSpaceDN w:val="0"/>
        <w:adjustRightInd w:val="0"/>
        <w:spacing w:after="240"/>
        <w:jc w:val="both"/>
        <w:rPr>
          <w:i/>
          <w:szCs w:val="22"/>
        </w:rPr>
      </w:pPr>
      <w:r>
        <w:rPr>
          <w:i/>
          <w:szCs w:val="22"/>
        </w:rPr>
        <w:t>Facilities and Infrastructure</w:t>
      </w:r>
    </w:p>
    <w:p w:rsidRPr="000F20DA" w:rsidR="00D90A0E" w:rsidP="000F20DA" w:rsidRDefault="00344C90">
      <w:pPr>
        <w:tabs>
          <w:tab w:val="left" w:pos="-720"/>
        </w:tabs>
        <w:suppressAutoHyphens/>
        <w:autoSpaceDE w:val="0"/>
        <w:autoSpaceDN w:val="0"/>
        <w:adjustRightInd w:val="0"/>
        <w:spacing w:after="240"/>
        <w:jc w:val="both"/>
        <w:rPr>
          <w:szCs w:val="22"/>
        </w:rPr>
      </w:pPr>
      <w:r>
        <w:rPr>
          <w:szCs w:val="22"/>
        </w:rPr>
        <w:t>The El Gallo Project infrastructure is used to support current work on the Fenix Project.</w:t>
      </w:r>
    </w:p>
    <w:p w:rsidRPr="00BF37AE" w:rsidR="00BE1867" w:rsidP="00BE1867" w:rsidRDefault="00D90A0E">
      <w:pPr>
        <w:keepNext/>
        <w:keepLines/>
        <w:tabs>
          <w:tab w:val="left" w:pos="-720"/>
        </w:tabs>
        <w:suppressAutoHyphens/>
        <w:autoSpaceDE w:val="0"/>
        <w:autoSpaceDN w:val="0"/>
        <w:adjustRightInd w:val="0"/>
        <w:spacing w:after="240"/>
        <w:rPr>
          <w:b/>
          <w:bCs/>
          <w:szCs w:val="22"/>
        </w:rPr>
      </w:pPr>
      <w:r>
        <w:rPr>
          <w:b/>
          <w:bCs/>
          <w:szCs w:val="22"/>
        </w:rPr>
        <w:t xml:space="preserve"> </w:t>
      </w:r>
      <w:r w:rsidRPr="00C721E0" w:rsidR="00344C90">
        <w:rPr>
          <w:b/>
          <w:bCs/>
          <w:szCs w:val="22"/>
        </w:rPr>
        <w:t>SEGMENT: LOS AZULES, ARGENTINA</w:t>
      </w:r>
    </w:p>
    <w:p w:rsidRPr="00BF37AE" w:rsidR="00BE1867" w:rsidP="00BE1867" w:rsidRDefault="00344C90">
      <w:pPr>
        <w:keepNext/>
        <w:keepLines/>
        <w:tabs>
          <w:tab w:val="left" w:pos="-720"/>
        </w:tabs>
        <w:suppressAutoHyphens/>
        <w:autoSpaceDE w:val="0"/>
        <w:autoSpaceDN w:val="0"/>
        <w:adjustRightInd w:val="0"/>
        <w:spacing w:after="240"/>
        <w:rPr>
          <w:b/>
          <w:bCs/>
          <w:i/>
          <w:szCs w:val="22"/>
        </w:rPr>
      </w:pPr>
      <w:r w:rsidRPr="00BF37AE">
        <w:rPr>
          <w:b/>
          <w:bCs/>
          <w:i/>
          <w:szCs w:val="22"/>
        </w:rPr>
        <w:t>Exploration Properties</w:t>
      </w:r>
    </w:p>
    <w:p w:rsidR="00D90A0E" w:rsidP="00D90A0E" w:rsidRDefault="00D90A0E">
      <w:pPr>
        <w:keepNext/>
        <w:tabs>
          <w:tab w:val="left" w:pos="-720"/>
        </w:tabs>
        <w:suppressAutoHyphens/>
        <w:autoSpaceDE w:val="0"/>
        <w:autoSpaceDN w:val="0"/>
        <w:adjustRightInd w:val="0"/>
        <w:jc w:val="both"/>
        <w:rPr>
          <w:szCs w:val="22"/>
        </w:rPr>
      </w:pPr>
      <w:r>
        <w:rPr>
          <w:szCs w:val="22"/>
        </w:rPr>
        <w:t>The following map depicts the location of the Los Azules project in the province of San Juan in Argentina. Los Azules is located in the Andean Copper Belt in Southern Argentina, which hosts many of the world’s largest copper deposits.</w:t>
      </w:r>
    </w:p>
    <w:p w:rsidRPr="00BF37AE" w:rsidR="00BE1867" w:rsidP="00BE1867" w:rsidRDefault="00BE1867">
      <w:pPr>
        <w:keepNext/>
        <w:tabs>
          <w:tab w:val="left" w:pos="-720"/>
        </w:tabs>
        <w:suppressAutoHyphens/>
        <w:autoSpaceDE w:val="0"/>
        <w:autoSpaceDN w:val="0"/>
        <w:adjustRightInd w:val="0"/>
        <w:jc w:val="both"/>
        <w:rPr>
          <w:szCs w:val="22"/>
        </w:rPr>
      </w:pPr>
    </w:p>
    <w:p w:rsidRPr="00B1667B" w:rsidR="00BE1867" w:rsidP="00BE1867" w:rsidRDefault="00241AEA">
      <w:pPr>
        <w:tabs>
          <w:tab w:val="left" w:pos="-720"/>
        </w:tabs>
        <w:suppressAutoHyphens/>
        <w:autoSpaceDE w:val="0"/>
        <w:autoSpaceDN w:val="0"/>
        <w:adjustRightInd w:val="0"/>
        <w:jc w:val="center"/>
        <w:rPr>
          <w:szCs w:val="22"/>
        </w:rPr>
      </w:pPr>
      <w:r>
        <w:rPr>
          <w:noProof/>
        </w:rPr>
        <w:drawing>
          <wp:inline distT="0" distB="0" distL="0" distR="0" wp14:anchorId="4315003B" wp14:editId="17B6AD9B">
            <wp:extent cx="5943600" cy="4572000"/>
            <wp:effectExtent l="0" t="0" r="0" b="0"/>
            <wp:docPr id="11" name="Picture 1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943600" cy="4572000"/>
                    </a:xfrm>
                    <a:prstGeom prst="rect">
                      <a:avLst/>
                    </a:prstGeom>
                  </pic:spPr>
                </pic:pic>
              </a:graphicData>
            </a:graphic>
          </wp:inline>
        </w:drawing>
      </w:r>
    </w:p>
    <w:p w:rsidRPr="00B1667B" w:rsidR="00BE1867" w:rsidP="00BE1867" w:rsidRDefault="00BE1867"/>
    <w:p w:rsidRPr="00BF37AE" w:rsidR="00BE1867" w:rsidP="00BE1867" w:rsidRDefault="00344C90">
      <w:pPr>
        <w:keepNext/>
        <w:tabs>
          <w:tab w:val="left" w:pos="-720"/>
        </w:tabs>
        <w:suppressAutoHyphens/>
        <w:autoSpaceDE w:val="0"/>
        <w:autoSpaceDN w:val="0"/>
        <w:adjustRightInd w:val="0"/>
        <w:rPr>
          <w:szCs w:val="22"/>
        </w:rPr>
      </w:pPr>
      <w:r w:rsidRPr="00B1667B">
        <w:rPr>
          <w:szCs w:val="22"/>
        </w:rPr>
        <w:t>The following table summarizes the land position related to Los Azules segment</w:t>
      </w:r>
      <w:r w:rsidRPr="00BF37AE">
        <w:rPr>
          <w:szCs w:val="22"/>
        </w:rPr>
        <w:t xml:space="preserve"> as of December 31, 202</w:t>
      </w:r>
      <w:r>
        <w:rPr>
          <w:szCs w:val="22"/>
        </w:rPr>
        <w:t>1</w:t>
      </w:r>
      <w:r w:rsidRPr="00BF37AE">
        <w:rPr>
          <w:szCs w:val="22"/>
        </w:rPr>
        <w:t>:</w:t>
      </w:r>
    </w:p>
    <w:p w:rsidR="00BE1867" w:rsidP="00BE1867" w:rsidRDefault="00BE1867">
      <w:pPr>
        <w:keepNext/>
        <w:tabs>
          <w:tab w:val="left" w:pos="-720"/>
        </w:tabs>
        <w:suppressAutoHyphens/>
        <w:autoSpaceDE w:val="0"/>
        <w:autoSpaceDN w:val="0"/>
        <w:adjustRightInd w:val="0"/>
        <w:rPr>
          <w:szCs w:val="22"/>
        </w:rPr>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7535"/>
        <w:gridCol w:w="212"/>
        <w:gridCol w:w="907"/>
        <w:gridCol w:w="219"/>
        <w:gridCol w:w="833"/>
      </w:tblGrid>
      <w:tr w:rsidRPr="00BF37AE" w:rsidR="007D2A47" w:rsidTr="007D2A47">
        <w:trPr>
          <w:trHeight w:val="20" w:hRule="exact"/>
          <w:jc w:val="center"/>
        </w:trPr>
        <w:tc>
          <w:tcPr>
            <w:tcW w:w="3882" w:type="pct"/>
            <w:tcBorders>
              <w:top w:val="nil"/>
              <w:left w:val="nil"/>
              <w:bottom w:val="nil"/>
              <w:right w:val="nil"/>
            </w:tcBorders>
            <w:vAlign w:val="bottom"/>
          </w:tcPr>
          <w:p w:rsidRPr="00BF37AE" w:rsidR="007D2A47" w:rsidP="006F4D6D" w:rsidRDefault="007D2A47">
            <w:pPr>
              <w:keepNext/>
              <w:rPr>
                <w:sz w:val="2"/>
              </w:rPr>
            </w:pPr>
            <w:bookmarkStart w:name="_442eee34_6aeb_4d78_82f2_149b02e12705" w:colFirst="0" w:colLast="0" w:id="642"/>
            <w:bookmarkStart w:name="_fa5e8863_91d4_4aec_84cb_38fdc6023f89" w:colFirst="1" w:colLast="1" w:id="643"/>
            <w:bookmarkStart w:name="_c01c597c_2893_4405_8304_8d3c1211983c" w:colFirst="2" w:colLast="2" w:id="644"/>
            <w:bookmarkStart w:name="_9d880b05_327d_47f7_bb35_8745fb5fd6fa" w:colFirst="3" w:colLast="3" w:id="645"/>
            <w:bookmarkStart w:name="_114be0fb_cb24_4025_a9ed_87d1f6a56993" w:colFirst="4" w:colLast="4" w:id="646"/>
            <w:bookmarkStart w:name="_33a84c1b_e65b_496d_bbc3_4f8f5c27b309" w:id="647"/>
          </w:p>
        </w:tc>
        <w:tc>
          <w:tcPr>
            <w:tcW w:w="109" w:type="pct"/>
            <w:tcBorders>
              <w:top w:val="nil"/>
              <w:left w:val="nil"/>
              <w:bottom w:val="nil"/>
              <w:right w:val="nil"/>
            </w:tcBorders>
            <w:noWrap/>
            <w:vAlign w:val="bottom"/>
          </w:tcPr>
          <w:p w:rsidRPr="00BF37AE" w:rsidR="007D2A47" w:rsidP="006F4D6D" w:rsidRDefault="007D2A47">
            <w:pPr>
              <w:keepNext/>
              <w:rPr>
                <w:sz w:val="2"/>
              </w:rPr>
            </w:pPr>
          </w:p>
        </w:tc>
        <w:tc>
          <w:tcPr>
            <w:tcW w:w="467" w:type="pct"/>
            <w:tcBorders>
              <w:top w:val="nil"/>
              <w:left w:val="nil"/>
              <w:bottom w:val="nil"/>
              <w:right w:val="nil"/>
            </w:tcBorders>
            <w:noWrap/>
            <w:vAlign w:val="bottom"/>
          </w:tcPr>
          <w:p w:rsidRPr="00BF37AE" w:rsidR="007D2A47" w:rsidP="006F4D6D" w:rsidRDefault="007D2A47">
            <w:pPr>
              <w:keepNext/>
              <w:rPr>
                <w:sz w:val="2"/>
              </w:rPr>
            </w:pPr>
          </w:p>
        </w:tc>
        <w:tc>
          <w:tcPr>
            <w:tcW w:w="113" w:type="pct"/>
            <w:tcBorders>
              <w:top w:val="nil"/>
              <w:left w:val="nil"/>
              <w:bottom w:val="nil"/>
              <w:right w:val="nil"/>
            </w:tcBorders>
            <w:noWrap/>
            <w:vAlign w:val="bottom"/>
          </w:tcPr>
          <w:p w:rsidRPr="00BF37AE" w:rsidR="007D2A47" w:rsidP="006F4D6D" w:rsidRDefault="007D2A47">
            <w:pPr>
              <w:keepNext/>
              <w:rPr>
                <w:sz w:val="2"/>
              </w:rPr>
            </w:pPr>
          </w:p>
        </w:tc>
        <w:tc>
          <w:tcPr>
            <w:tcW w:w="429" w:type="pct"/>
            <w:tcBorders>
              <w:top w:val="nil"/>
              <w:left w:val="nil"/>
              <w:bottom w:val="nil"/>
              <w:right w:val="nil"/>
            </w:tcBorders>
            <w:noWrap/>
            <w:vAlign w:val="bottom"/>
          </w:tcPr>
          <w:p w:rsidRPr="00BF37AE" w:rsidR="007D2A47" w:rsidP="006F4D6D" w:rsidRDefault="007D2A47">
            <w:pPr>
              <w:keepNext/>
              <w:rPr>
                <w:sz w:val="2"/>
              </w:rPr>
            </w:pPr>
          </w:p>
        </w:tc>
      </w:tr>
      <w:tr w:rsidRPr="00BF37AE" w:rsidR="007D2A47" w:rsidTr="007D2A47">
        <w:trPr>
          <w:jc w:val="center"/>
        </w:trPr>
        <w:tc>
          <w:tcPr>
            <w:tcW w:w="3882" w:type="pct"/>
            <w:tcBorders>
              <w:top w:val="nil"/>
              <w:left w:val="nil"/>
              <w:bottom w:val="nil"/>
              <w:right w:val="nil"/>
              <w:tl2br w:val="nil"/>
              <w:tr2bl w:val="nil"/>
            </w:tcBorders>
            <w:shd w:val="clear" w:color="auto" w:fill="auto"/>
            <w:vAlign w:val="bottom"/>
          </w:tcPr>
          <w:p w:rsidRPr="00BF37AE" w:rsidR="007D2A47" w:rsidP="006F4D6D" w:rsidRDefault="007D2A47">
            <w:pPr>
              <w:keepNext/>
              <w:rPr>
                <w:b/>
                <w:color w:val="000000"/>
                <w:sz w:val="16"/>
              </w:rPr>
            </w:pPr>
            <w:bookmarkStart w:name="_007f2851_5efd_4b85_825f_3c6e2f508028" w:id="648"/>
            <w:bookmarkEnd w:id="642"/>
            <w:bookmarkEnd w:id="643"/>
            <w:bookmarkEnd w:id="644"/>
            <w:bookmarkEnd w:id="645"/>
            <w:bookmarkEnd w:id="646"/>
          </w:p>
        </w:tc>
        <w:tc>
          <w:tcPr>
            <w:tcW w:w="109" w:type="pct"/>
            <w:tcBorders>
              <w:top w:val="nil"/>
              <w:left w:val="nil"/>
              <w:bottom w:val="nil"/>
              <w:right w:val="nil"/>
              <w:tl2br w:val="nil"/>
              <w:tr2bl w:val="nil"/>
            </w:tcBorders>
            <w:shd w:val="clear" w:color="auto" w:fill="auto"/>
            <w:noWrap/>
            <w:vAlign w:val="bottom"/>
          </w:tcPr>
          <w:p w:rsidRPr="00BF37AE" w:rsidR="007D2A47" w:rsidP="006F4D6D" w:rsidRDefault="007D2A47">
            <w:pPr>
              <w:keepNext/>
              <w:jc w:val="center"/>
              <w:rPr>
                <w:b/>
                <w:color w:val="000000"/>
                <w:sz w:val="16"/>
              </w:rPr>
            </w:pPr>
            <w:r w:rsidRPr="00BF37AE">
              <w:rPr>
                <w:rFonts w:eastAsia="Times New Roman"/>
                <w:b/>
                <w:color w:val="000000"/>
                <w:sz w:val="16"/>
              </w:rPr>
              <w:t>    </w:t>
            </w:r>
          </w:p>
        </w:tc>
        <w:tc>
          <w:tcPr>
            <w:tcW w:w="467" w:type="pct"/>
            <w:tcBorders>
              <w:top w:val="nil"/>
              <w:left w:val="nil"/>
              <w:bottom w:val="nil"/>
              <w:right w:val="nil"/>
              <w:tl2br w:val="nil"/>
              <w:tr2bl w:val="nil"/>
            </w:tcBorders>
            <w:shd w:val="clear" w:color="auto" w:fill="auto"/>
            <w:noWrap/>
            <w:vAlign w:val="bottom"/>
          </w:tcPr>
          <w:p w:rsidRPr="00BF37AE" w:rsidR="007D2A47" w:rsidP="006F4D6D" w:rsidRDefault="007D2A47">
            <w:pPr>
              <w:keepNext/>
              <w:ind w:right="60"/>
              <w:jc w:val="right"/>
              <w:rPr>
                <w:b/>
                <w:color w:val="000000"/>
                <w:sz w:val="16"/>
              </w:rPr>
            </w:pPr>
            <w:r w:rsidRPr="00BF37AE">
              <w:rPr>
                <w:rFonts w:eastAsia="Times New Roman"/>
                <w:b/>
                <w:color w:val="000000"/>
                <w:sz w:val="16"/>
              </w:rPr>
              <w:t>Number of</w:t>
            </w:r>
          </w:p>
        </w:tc>
        <w:tc>
          <w:tcPr>
            <w:tcW w:w="113" w:type="pct"/>
            <w:tcBorders>
              <w:top w:val="nil"/>
              <w:left w:val="nil"/>
              <w:bottom w:val="nil"/>
              <w:right w:val="nil"/>
              <w:tl2br w:val="nil"/>
              <w:tr2bl w:val="nil"/>
            </w:tcBorders>
            <w:shd w:val="clear" w:color="auto" w:fill="auto"/>
            <w:noWrap/>
            <w:vAlign w:val="bottom"/>
          </w:tcPr>
          <w:p w:rsidRPr="00BF37AE" w:rsidR="007D2A47" w:rsidP="006F4D6D" w:rsidRDefault="007D2A47">
            <w:pPr>
              <w:keepNext/>
              <w:jc w:val="right"/>
              <w:rPr>
                <w:b/>
                <w:color w:val="000000"/>
                <w:sz w:val="16"/>
              </w:rPr>
            </w:pPr>
            <w:r w:rsidRPr="00BF37AE">
              <w:rPr>
                <w:rFonts w:eastAsia="Times New Roman"/>
                <w:b/>
                <w:color w:val="000000"/>
                <w:sz w:val="16"/>
              </w:rPr>
              <w:t>    </w:t>
            </w:r>
          </w:p>
        </w:tc>
        <w:tc>
          <w:tcPr>
            <w:tcW w:w="429" w:type="pct"/>
            <w:tcBorders>
              <w:top w:val="nil"/>
              <w:left w:val="nil"/>
              <w:bottom w:val="nil"/>
              <w:right w:val="nil"/>
              <w:tl2br w:val="nil"/>
              <w:tr2bl w:val="nil"/>
            </w:tcBorders>
            <w:shd w:val="clear" w:color="auto" w:fill="auto"/>
            <w:noWrap/>
            <w:vAlign w:val="bottom"/>
          </w:tcPr>
          <w:p w:rsidRPr="00BF37AE" w:rsidR="007D2A47" w:rsidP="006F4D6D" w:rsidRDefault="007D2A47">
            <w:pPr>
              <w:keepNext/>
              <w:ind w:right="60"/>
              <w:jc w:val="right"/>
              <w:rPr>
                <w:b/>
                <w:color w:val="000000"/>
                <w:sz w:val="16"/>
              </w:rPr>
            </w:pPr>
            <w:r w:rsidRPr="00BF37AE">
              <w:rPr>
                <w:rFonts w:eastAsia="Times New Roman"/>
                <w:b/>
                <w:color w:val="000000"/>
                <w:sz w:val="16"/>
              </w:rPr>
              <w:t xml:space="preserve">Square </w:t>
            </w:r>
          </w:p>
        </w:tc>
      </w:tr>
      <w:tr w:rsidRPr="00BF37AE" w:rsidR="007D2A47" w:rsidTr="007D2A47">
        <w:trPr>
          <w:jc w:val="center"/>
        </w:trPr>
        <w:tc>
          <w:tcPr>
            <w:tcW w:w="3882" w:type="pct"/>
            <w:tcBorders>
              <w:top w:val="nil"/>
              <w:left w:val="nil"/>
              <w:bottom w:val="single" w:color="000000" w:sz="4" w:space="0"/>
              <w:right w:val="nil"/>
              <w:tl2br w:val="nil"/>
              <w:tr2bl w:val="nil"/>
            </w:tcBorders>
            <w:shd w:val="clear" w:color="auto" w:fill="auto"/>
            <w:vAlign w:val="bottom"/>
          </w:tcPr>
          <w:p w:rsidRPr="00BF37AE" w:rsidR="007D2A47" w:rsidP="006F4D6D" w:rsidRDefault="007D2A47">
            <w:pPr>
              <w:keepNext/>
              <w:rPr>
                <w:b/>
                <w:color w:val="000000"/>
                <w:sz w:val="16"/>
              </w:rPr>
            </w:pPr>
            <w:bookmarkStart w:name="_a0e4a5ca_1f8f_43ad_b4c0_b1c3549bdc49" w:id="649"/>
            <w:bookmarkEnd w:id="648"/>
            <w:r w:rsidRPr="00BF37AE">
              <w:rPr>
                <w:rFonts w:eastAsia="Times New Roman"/>
                <w:b/>
                <w:color w:val="000000"/>
                <w:sz w:val="16"/>
              </w:rPr>
              <w:t>Argentina Mineral Property Interest</w:t>
            </w:r>
          </w:p>
        </w:tc>
        <w:tc>
          <w:tcPr>
            <w:tcW w:w="109" w:type="pct"/>
            <w:tcBorders>
              <w:top w:val="nil"/>
              <w:left w:val="nil"/>
              <w:bottom w:val="nil"/>
              <w:right w:val="nil"/>
              <w:tl2br w:val="nil"/>
              <w:tr2bl w:val="nil"/>
            </w:tcBorders>
            <w:shd w:val="clear" w:color="auto" w:fill="auto"/>
            <w:noWrap/>
            <w:vAlign w:val="bottom"/>
          </w:tcPr>
          <w:p w:rsidRPr="00BF37AE" w:rsidR="007D2A47" w:rsidP="006F4D6D" w:rsidRDefault="007D2A47">
            <w:pPr>
              <w:keepNext/>
              <w:jc w:val="center"/>
              <w:rPr>
                <w:b/>
                <w:color w:val="000000"/>
                <w:sz w:val="16"/>
              </w:rPr>
            </w:pPr>
          </w:p>
        </w:tc>
        <w:tc>
          <w:tcPr>
            <w:tcW w:w="467" w:type="pct"/>
            <w:tcBorders>
              <w:top w:val="nil"/>
              <w:left w:val="nil"/>
              <w:bottom w:val="single" w:color="000000" w:sz="4" w:space="0"/>
              <w:right w:val="nil"/>
              <w:tl2br w:val="nil"/>
              <w:tr2bl w:val="nil"/>
            </w:tcBorders>
            <w:shd w:val="clear" w:color="auto" w:fill="auto"/>
            <w:noWrap/>
            <w:vAlign w:val="bottom"/>
          </w:tcPr>
          <w:p w:rsidRPr="00BF37AE" w:rsidR="007D2A47" w:rsidP="006F4D6D" w:rsidRDefault="007D2A47">
            <w:pPr>
              <w:keepNext/>
              <w:ind w:right="60"/>
              <w:jc w:val="right"/>
              <w:rPr>
                <w:b/>
                <w:color w:val="000000"/>
                <w:sz w:val="16"/>
              </w:rPr>
            </w:pPr>
            <w:r w:rsidRPr="00BF37AE">
              <w:rPr>
                <w:rFonts w:eastAsia="Times New Roman"/>
                <w:b/>
                <w:color w:val="000000"/>
                <w:sz w:val="16"/>
              </w:rPr>
              <w:t>Claims</w:t>
            </w:r>
          </w:p>
        </w:tc>
        <w:tc>
          <w:tcPr>
            <w:tcW w:w="113" w:type="pct"/>
            <w:tcBorders>
              <w:top w:val="nil"/>
              <w:left w:val="nil"/>
              <w:bottom w:val="nil"/>
              <w:right w:val="nil"/>
              <w:tl2br w:val="nil"/>
              <w:tr2bl w:val="nil"/>
            </w:tcBorders>
            <w:shd w:val="clear" w:color="auto" w:fill="auto"/>
            <w:noWrap/>
            <w:vAlign w:val="bottom"/>
          </w:tcPr>
          <w:p w:rsidRPr="00BF37AE" w:rsidR="007D2A47" w:rsidP="006F4D6D" w:rsidRDefault="007D2A47">
            <w:pPr>
              <w:keepNext/>
              <w:jc w:val="right"/>
              <w:rPr>
                <w:b/>
                <w:color w:val="000000"/>
                <w:sz w:val="16"/>
              </w:rPr>
            </w:pPr>
          </w:p>
        </w:tc>
        <w:tc>
          <w:tcPr>
            <w:tcW w:w="429" w:type="pct"/>
            <w:tcBorders>
              <w:top w:val="nil"/>
              <w:left w:val="nil"/>
              <w:bottom w:val="single" w:color="000000" w:sz="4" w:space="0"/>
              <w:right w:val="nil"/>
              <w:tl2br w:val="nil"/>
              <w:tr2bl w:val="nil"/>
            </w:tcBorders>
            <w:shd w:val="clear" w:color="auto" w:fill="auto"/>
            <w:noWrap/>
            <w:vAlign w:val="bottom"/>
          </w:tcPr>
          <w:p w:rsidRPr="00BF37AE" w:rsidR="007D2A47" w:rsidP="006F4D6D" w:rsidRDefault="007D2A47">
            <w:pPr>
              <w:keepNext/>
              <w:ind w:right="60"/>
              <w:jc w:val="right"/>
              <w:rPr>
                <w:b/>
                <w:color w:val="000000"/>
                <w:sz w:val="16"/>
              </w:rPr>
            </w:pPr>
            <w:r w:rsidRPr="00BF37AE">
              <w:rPr>
                <w:rFonts w:eastAsia="Times New Roman"/>
                <w:b/>
                <w:color w:val="000000"/>
                <w:sz w:val="16"/>
              </w:rPr>
              <w:t>Miles</w:t>
            </w:r>
          </w:p>
        </w:tc>
      </w:tr>
      <w:tr w:rsidRPr="00BF37AE" w:rsidR="007D2A47" w:rsidTr="007D2A47">
        <w:trPr>
          <w:jc w:val="center"/>
        </w:trPr>
        <w:tc>
          <w:tcPr>
            <w:tcW w:w="3882" w:type="pct"/>
            <w:tcBorders>
              <w:top w:val="nil"/>
              <w:left w:val="nil"/>
              <w:bottom w:val="nil"/>
              <w:right w:val="nil"/>
              <w:tl2br w:val="nil"/>
              <w:tr2bl w:val="nil"/>
            </w:tcBorders>
            <w:shd w:val="clear" w:color="auto" w:fill="CCEEFF"/>
            <w:vAlign w:val="bottom"/>
          </w:tcPr>
          <w:p w:rsidRPr="00BF37AE" w:rsidR="007D2A47" w:rsidP="006F4D6D" w:rsidRDefault="007D2A47">
            <w:pPr>
              <w:keepNext/>
              <w:rPr>
                <w:color w:val="000000"/>
              </w:rPr>
            </w:pPr>
            <w:bookmarkStart w:name="_787ccad0_8235_4b21_b93a_6bac37b38d46" w:id="650"/>
            <w:bookmarkEnd w:id="649"/>
            <w:r w:rsidRPr="00BF37AE">
              <w:rPr>
                <w:rFonts w:eastAsia="Times New Roman"/>
                <w:color w:val="000000"/>
              </w:rPr>
              <w:t>Los Azules project</w:t>
            </w:r>
          </w:p>
        </w:tc>
        <w:tc>
          <w:tcPr>
            <w:tcW w:w="109" w:type="pct"/>
            <w:tcBorders>
              <w:top w:val="nil"/>
              <w:left w:val="nil"/>
              <w:bottom w:val="nil"/>
              <w:right w:val="nil"/>
              <w:tl2br w:val="nil"/>
              <w:tr2bl w:val="nil"/>
            </w:tcBorders>
            <w:shd w:val="clear" w:color="auto" w:fill="CCEEFF"/>
            <w:noWrap/>
            <w:vAlign w:val="bottom"/>
          </w:tcPr>
          <w:p w:rsidRPr="00BF37AE" w:rsidR="007D2A47" w:rsidP="006F4D6D" w:rsidRDefault="007D2A47">
            <w:pPr>
              <w:keepNext/>
              <w:rPr>
                <w:color w:val="000000"/>
              </w:rPr>
            </w:pPr>
            <w:r w:rsidRPr="00BF37AE">
              <w:rPr>
                <w:rFonts w:eastAsia="Times New Roman"/>
                <w:color w:val="000000"/>
              </w:rPr>
              <w:t> </w:t>
            </w:r>
          </w:p>
        </w:tc>
        <w:tc>
          <w:tcPr>
            <w:tcW w:w="467" w:type="pct"/>
            <w:tcBorders>
              <w:top w:val="nil"/>
              <w:left w:val="nil"/>
              <w:bottom w:val="nil"/>
              <w:right w:val="nil"/>
              <w:tl2br w:val="nil"/>
              <w:tr2bl w:val="nil"/>
            </w:tcBorders>
            <w:shd w:val="clear" w:color="auto" w:fill="CCEEFF"/>
            <w:noWrap/>
            <w:vAlign w:val="bottom"/>
          </w:tcPr>
          <w:p w:rsidRPr="00BF37AE" w:rsidR="007D2A47" w:rsidP="006F4D6D" w:rsidRDefault="007D2A47">
            <w:pPr>
              <w:keepNext/>
              <w:ind w:right="60"/>
              <w:jc w:val="right"/>
              <w:rPr>
                <w:color w:val="000000"/>
              </w:rPr>
            </w:pPr>
            <w:r w:rsidRPr="00BF37AE">
              <w:rPr>
                <w:rFonts w:eastAsia="Times New Roman"/>
                <w:color w:val="000000"/>
              </w:rPr>
              <w:t xml:space="preserve"> 21</w:t>
            </w:r>
          </w:p>
        </w:tc>
        <w:tc>
          <w:tcPr>
            <w:tcW w:w="113" w:type="pct"/>
            <w:tcBorders>
              <w:top w:val="nil"/>
              <w:left w:val="nil"/>
              <w:bottom w:val="nil"/>
              <w:right w:val="nil"/>
              <w:tl2br w:val="nil"/>
              <w:tr2bl w:val="nil"/>
            </w:tcBorders>
            <w:shd w:val="clear" w:color="auto" w:fill="CCEEFF"/>
            <w:noWrap/>
            <w:vAlign w:val="bottom"/>
          </w:tcPr>
          <w:p w:rsidRPr="00BF37AE" w:rsidR="007D2A47" w:rsidP="006F4D6D" w:rsidRDefault="007D2A47">
            <w:pPr>
              <w:keepNext/>
              <w:rPr>
                <w:color w:val="000000"/>
              </w:rPr>
            </w:pPr>
            <w:r w:rsidRPr="00BF37AE">
              <w:rPr>
                <w:rFonts w:eastAsia="Times New Roman"/>
                <w:color w:val="000000"/>
              </w:rPr>
              <w:t> </w:t>
            </w:r>
          </w:p>
        </w:tc>
        <w:tc>
          <w:tcPr>
            <w:tcW w:w="429" w:type="pct"/>
            <w:tcBorders>
              <w:top w:val="nil"/>
              <w:left w:val="nil"/>
              <w:bottom w:val="nil"/>
              <w:right w:val="nil"/>
              <w:tl2br w:val="nil"/>
              <w:tr2bl w:val="nil"/>
            </w:tcBorders>
            <w:shd w:val="clear" w:color="auto" w:fill="CCEEFF"/>
            <w:noWrap/>
            <w:vAlign w:val="bottom"/>
          </w:tcPr>
          <w:p w:rsidRPr="00BF37AE" w:rsidR="007D2A47" w:rsidP="006F4D6D" w:rsidRDefault="007D2A47">
            <w:pPr>
              <w:keepNext/>
              <w:ind w:right="60"/>
              <w:jc w:val="right"/>
              <w:rPr>
                <w:color w:val="000000"/>
              </w:rPr>
            </w:pPr>
            <w:r w:rsidRPr="00BF37AE">
              <w:rPr>
                <w:rFonts w:eastAsia="Times New Roman"/>
                <w:color w:val="000000"/>
              </w:rPr>
              <w:t xml:space="preserve"> 123</w:t>
            </w:r>
          </w:p>
        </w:tc>
      </w:tr>
      <w:tr w:rsidRPr="00BF37AE" w:rsidR="007D2A47" w:rsidTr="007D2A47">
        <w:trPr>
          <w:jc w:val="center"/>
        </w:trPr>
        <w:tc>
          <w:tcPr>
            <w:tcW w:w="3882" w:type="pct"/>
            <w:tcBorders>
              <w:top w:val="nil"/>
              <w:left w:val="nil"/>
              <w:bottom w:val="nil"/>
              <w:right w:val="nil"/>
              <w:tl2br w:val="nil"/>
              <w:tr2bl w:val="nil"/>
            </w:tcBorders>
            <w:vAlign w:val="bottom"/>
          </w:tcPr>
          <w:p w:rsidRPr="00BF37AE" w:rsidR="007D2A47" w:rsidP="006F4D6D" w:rsidRDefault="007D2A47">
            <w:pPr>
              <w:keepNext/>
              <w:rPr>
                <w:color w:val="000000"/>
              </w:rPr>
            </w:pPr>
            <w:bookmarkStart w:name="_449628c6_9008_4b95_9ec1_2196ceb9718a" w:id="651"/>
            <w:bookmarkEnd w:id="650"/>
            <w:r w:rsidRPr="00BF37AE">
              <w:rPr>
                <w:rFonts w:eastAsia="Times New Roman"/>
                <w:color w:val="000000"/>
              </w:rPr>
              <w:t>Other Argentina properties</w:t>
            </w:r>
          </w:p>
        </w:tc>
        <w:tc>
          <w:tcPr>
            <w:tcW w:w="109" w:type="pct"/>
            <w:tcBorders>
              <w:top w:val="nil"/>
              <w:left w:val="nil"/>
              <w:bottom w:val="nil"/>
              <w:right w:val="nil"/>
              <w:tl2br w:val="nil"/>
              <w:tr2bl w:val="nil"/>
            </w:tcBorders>
            <w:noWrap/>
            <w:vAlign w:val="bottom"/>
          </w:tcPr>
          <w:p w:rsidRPr="00BF37AE" w:rsidR="007D2A47" w:rsidP="006F4D6D" w:rsidRDefault="007D2A47">
            <w:pPr>
              <w:keepNext/>
              <w:rPr>
                <w:color w:val="000000"/>
              </w:rPr>
            </w:pPr>
            <w:r w:rsidRPr="00BF37AE">
              <w:rPr>
                <w:rFonts w:eastAsia="Times New Roman"/>
                <w:color w:val="000000"/>
              </w:rPr>
              <w:t> </w:t>
            </w:r>
          </w:p>
        </w:tc>
        <w:tc>
          <w:tcPr>
            <w:tcW w:w="467" w:type="pct"/>
            <w:tcBorders>
              <w:top w:val="nil"/>
              <w:left w:val="nil"/>
              <w:bottom w:val="single" w:color="000000" w:sz="4" w:space="0"/>
              <w:right w:val="nil"/>
              <w:tl2br w:val="nil"/>
              <w:tr2bl w:val="nil"/>
            </w:tcBorders>
            <w:noWrap/>
            <w:vAlign w:val="bottom"/>
          </w:tcPr>
          <w:p w:rsidRPr="00BF37AE" w:rsidR="007D2A47" w:rsidP="006F4D6D" w:rsidRDefault="007D2A47">
            <w:pPr>
              <w:keepNext/>
              <w:ind w:right="60"/>
              <w:jc w:val="right"/>
              <w:rPr>
                <w:color w:val="000000"/>
              </w:rPr>
            </w:pPr>
            <w:r w:rsidRPr="00BF37AE">
              <w:rPr>
                <w:rFonts w:eastAsia="Times New Roman"/>
                <w:color w:val="000000"/>
              </w:rPr>
              <w:t xml:space="preserve"> 18</w:t>
            </w:r>
          </w:p>
        </w:tc>
        <w:tc>
          <w:tcPr>
            <w:tcW w:w="113" w:type="pct"/>
            <w:tcBorders>
              <w:top w:val="nil"/>
              <w:left w:val="nil"/>
              <w:bottom w:val="nil"/>
              <w:right w:val="nil"/>
              <w:tl2br w:val="nil"/>
              <w:tr2bl w:val="nil"/>
            </w:tcBorders>
            <w:noWrap/>
            <w:vAlign w:val="bottom"/>
          </w:tcPr>
          <w:p w:rsidRPr="00BF37AE" w:rsidR="007D2A47" w:rsidP="006F4D6D" w:rsidRDefault="007D2A47">
            <w:pPr>
              <w:keepNext/>
              <w:rPr>
                <w:color w:val="000000"/>
              </w:rPr>
            </w:pPr>
            <w:r w:rsidRPr="00BF37AE">
              <w:rPr>
                <w:rFonts w:eastAsia="Times New Roman"/>
                <w:color w:val="000000"/>
              </w:rPr>
              <w:t> </w:t>
            </w:r>
          </w:p>
        </w:tc>
        <w:tc>
          <w:tcPr>
            <w:tcW w:w="429" w:type="pct"/>
            <w:tcBorders>
              <w:top w:val="nil"/>
              <w:left w:val="nil"/>
              <w:bottom w:val="single" w:color="000000" w:sz="4" w:space="0"/>
              <w:right w:val="nil"/>
              <w:tl2br w:val="nil"/>
              <w:tr2bl w:val="nil"/>
            </w:tcBorders>
            <w:noWrap/>
            <w:vAlign w:val="bottom"/>
          </w:tcPr>
          <w:p w:rsidRPr="00BF37AE" w:rsidR="007D2A47" w:rsidP="006F4D6D" w:rsidRDefault="007D2A47">
            <w:pPr>
              <w:keepNext/>
              <w:ind w:right="60"/>
              <w:jc w:val="right"/>
              <w:rPr>
                <w:color w:val="000000"/>
              </w:rPr>
            </w:pPr>
            <w:r w:rsidRPr="00BF37AE">
              <w:rPr>
                <w:rFonts w:eastAsia="Times New Roman"/>
                <w:color w:val="000000"/>
              </w:rPr>
              <w:t xml:space="preserve"> 184</w:t>
            </w:r>
          </w:p>
        </w:tc>
      </w:tr>
      <w:tr w:rsidRPr="00BF37AE" w:rsidR="007D2A47" w:rsidTr="007D2A47">
        <w:trPr>
          <w:jc w:val="center"/>
        </w:trPr>
        <w:tc>
          <w:tcPr>
            <w:tcW w:w="3882" w:type="pct"/>
            <w:tcBorders>
              <w:top w:val="nil"/>
              <w:left w:val="nil"/>
              <w:bottom w:val="nil"/>
              <w:right w:val="nil"/>
              <w:tl2br w:val="nil"/>
              <w:tr2bl w:val="nil"/>
            </w:tcBorders>
            <w:shd w:val="clear" w:color="auto" w:fill="CCEEFF"/>
            <w:vAlign w:val="bottom"/>
          </w:tcPr>
          <w:p w:rsidRPr="00BF37AE" w:rsidR="007D2A47" w:rsidP="006F4D6D" w:rsidRDefault="007D2A47">
            <w:pPr>
              <w:keepNext/>
              <w:rPr>
                <w:b/>
                <w:color w:val="000000"/>
              </w:rPr>
            </w:pPr>
            <w:bookmarkStart w:name="_2d5d97ac_f272_48ba_83a0_097d63dfa2a9" w:id="652"/>
            <w:bookmarkEnd w:id="651"/>
            <w:r w:rsidRPr="00BF37AE">
              <w:rPr>
                <w:rFonts w:eastAsia="Times New Roman"/>
                <w:b/>
                <w:color w:val="000000"/>
              </w:rPr>
              <w:t>Total Argentina Properties</w:t>
            </w:r>
          </w:p>
        </w:tc>
        <w:tc>
          <w:tcPr>
            <w:tcW w:w="109" w:type="pct"/>
            <w:tcBorders>
              <w:top w:val="nil"/>
              <w:left w:val="nil"/>
              <w:bottom w:val="nil"/>
              <w:right w:val="nil"/>
              <w:tl2br w:val="nil"/>
              <w:tr2bl w:val="nil"/>
            </w:tcBorders>
            <w:shd w:val="clear" w:color="auto" w:fill="CCEEFF"/>
            <w:noWrap/>
            <w:vAlign w:val="bottom"/>
          </w:tcPr>
          <w:p w:rsidRPr="00BF37AE" w:rsidR="007D2A47" w:rsidP="006F4D6D" w:rsidRDefault="007D2A47">
            <w:pPr>
              <w:keepNext/>
              <w:rPr>
                <w:b/>
                <w:color w:val="000000"/>
              </w:rPr>
            </w:pPr>
            <w:r w:rsidRPr="00BF37AE">
              <w:rPr>
                <w:rFonts w:eastAsia="Times New Roman"/>
                <w:b/>
                <w:color w:val="000000"/>
              </w:rPr>
              <w:t> </w:t>
            </w:r>
          </w:p>
        </w:tc>
        <w:tc>
          <w:tcPr>
            <w:tcW w:w="467" w:type="pct"/>
            <w:tcBorders>
              <w:top w:val="nil"/>
              <w:left w:val="nil"/>
              <w:bottom w:val="double" w:color="000000" w:sz="4" w:space="0"/>
              <w:right w:val="nil"/>
              <w:tl2br w:val="nil"/>
              <w:tr2bl w:val="nil"/>
            </w:tcBorders>
            <w:shd w:val="clear" w:color="auto" w:fill="CCEEFF"/>
            <w:noWrap/>
            <w:vAlign w:val="bottom"/>
          </w:tcPr>
          <w:p w:rsidRPr="00BF37AE" w:rsidR="007D2A47" w:rsidP="006F4D6D" w:rsidRDefault="007D2A47">
            <w:pPr>
              <w:keepNext/>
              <w:ind w:right="60"/>
              <w:jc w:val="right"/>
              <w:rPr>
                <w:b/>
                <w:color w:val="000000"/>
              </w:rPr>
            </w:pPr>
            <w:r w:rsidRPr="00BF37AE">
              <w:rPr>
                <w:rFonts w:eastAsia="Times New Roman"/>
                <w:b/>
                <w:color w:val="000000"/>
              </w:rPr>
              <w:t xml:space="preserve"> 39</w:t>
            </w:r>
          </w:p>
        </w:tc>
        <w:tc>
          <w:tcPr>
            <w:tcW w:w="113" w:type="pct"/>
            <w:tcBorders>
              <w:top w:val="nil"/>
              <w:left w:val="nil"/>
              <w:bottom w:val="nil"/>
              <w:right w:val="nil"/>
              <w:tl2br w:val="nil"/>
              <w:tr2bl w:val="nil"/>
            </w:tcBorders>
            <w:shd w:val="clear" w:color="auto" w:fill="CCEEFF"/>
            <w:noWrap/>
            <w:vAlign w:val="bottom"/>
          </w:tcPr>
          <w:p w:rsidRPr="00BF37AE" w:rsidR="007D2A47" w:rsidP="006F4D6D" w:rsidRDefault="007D2A47">
            <w:pPr>
              <w:keepNext/>
              <w:rPr>
                <w:b/>
                <w:color w:val="000000"/>
              </w:rPr>
            </w:pPr>
            <w:r w:rsidRPr="00BF37AE">
              <w:rPr>
                <w:rFonts w:eastAsia="Times New Roman"/>
                <w:b/>
                <w:color w:val="000000"/>
              </w:rPr>
              <w:t> </w:t>
            </w:r>
          </w:p>
        </w:tc>
        <w:tc>
          <w:tcPr>
            <w:tcW w:w="429" w:type="pct"/>
            <w:tcBorders>
              <w:top w:val="nil"/>
              <w:left w:val="nil"/>
              <w:bottom w:val="double" w:color="000000" w:sz="4" w:space="0"/>
              <w:right w:val="nil"/>
              <w:tl2br w:val="nil"/>
              <w:tr2bl w:val="nil"/>
            </w:tcBorders>
            <w:shd w:val="clear" w:color="auto" w:fill="CCEEFF"/>
            <w:noWrap/>
            <w:vAlign w:val="bottom"/>
          </w:tcPr>
          <w:p w:rsidRPr="00BF37AE" w:rsidR="007D2A47" w:rsidP="006F4D6D" w:rsidRDefault="007D2A47">
            <w:pPr>
              <w:keepNext/>
              <w:ind w:right="60"/>
              <w:jc w:val="right"/>
              <w:rPr>
                <w:b/>
                <w:color w:val="000000"/>
              </w:rPr>
            </w:pPr>
            <w:r w:rsidRPr="00BF37AE">
              <w:rPr>
                <w:rFonts w:eastAsia="Times New Roman"/>
                <w:b/>
                <w:color w:val="000000"/>
              </w:rPr>
              <w:t xml:space="preserve"> 307</w:t>
            </w:r>
          </w:p>
        </w:tc>
      </w:tr>
      <w:bookmarkEnd w:id="647"/>
      <w:bookmarkEnd w:id="652"/>
    </w:tbl>
    <w:p w:rsidRPr="00BF37AE" w:rsidR="007D2A47" w:rsidP="00BE1867" w:rsidRDefault="007D2A47">
      <w:pPr>
        <w:tabs>
          <w:tab w:val="left" w:pos="-720"/>
        </w:tabs>
        <w:suppressAutoHyphens/>
        <w:autoSpaceDE w:val="0"/>
        <w:autoSpaceDN w:val="0"/>
        <w:adjustRightInd w:val="0"/>
        <w:rPr>
          <w:b/>
          <w:bCs/>
          <w:szCs w:val="22"/>
        </w:rPr>
      </w:pPr>
    </w:p>
    <w:p w:rsidRPr="00BF37AE" w:rsidR="00BE1867" w:rsidP="00BE1867" w:rsidRDefault="00344C90">
      <w:pPr>
        <w:keepNext/>
        <w:keepLines/>
        <w:tabs>
          <w:tab w:val="left" w:pos="-720"/>
        </w:tabs>
        <w:suppressAutoHyphens/>
        <w:autoSpaceDE w:val="0"/>
        <w:autoSpaceDN w:val="0"/>
        <w:adjustRightInd w:val="0"/>
        <w:spacing w:after="240"/>
        <w:rPr>
          <w:b/>
          <w:bCs/>
          <w:szCs w:val="22"/>
        </w:rPr>
      </w:pPr>
      <w:r w:rsidRPr="00BF37AE">
        <w:rPr>
          <w:b/>
          <w:bCs/>
          <w:szCs w:val="22"/>
        </w:rPr>
        <w:t>Los Azules Copper Project, Argentina (100% owned</w:t>
      </w:r>
      <w:r>
        <w:rPr>
          <w:b/>
          <w:bCs/>
          <w:szCs w:val="22"/>
        </w:rPr>
        <w:t xml:space="preserve"> by McEwen Copper</w:t>
      </w:r>
      <w:r w:rsidRPr="00BF37AE">
        <w:rPr>
          <w:b/>
          <w:bCs/>
          <w:szCs w:val="22"/>
        </w:rPr>
        <w:t>)</w:t>
      </w:r>
    </w:p>
    <w:p w:rsidRPr="00BF37AE" w:rsidR="00BE1867" w:rsidP="00BE1867" w:rsidRDefault="00344C90">
      <w:pPr>
        <w:keepNext/>
        <w:keepLines/>
        <w:tabs>
          <w:tab w:val="left" w:pos="-720"/>
        </w:tabs>
        <w:suppressAutoHyphens/>
        <w:autoSpaceDE w:val="0"/>
        <w:autoSpaceDN w:val="0"/>
        <w:adjustRightInd w:val="0"/>
        <w:spacing w:after="240"/>
        <w:rPr>
          <w:i/>
          <w:iCs/>
          <w:szCs w:val="22"/>
        </w:rPr>
      </w:pPr>
      <w:r w:rsidRPr="00BF37AE">
        <w:rPr>
          <w:i/>
          <w:iCs/>
          <w:szCs w:val="22"/>
        </w:rPr>
        <w:t>Overview and History</w:t>
      </w:r>
    </w:p>
    <w:p w:rsidRPr="00BF37AE" w:rsidR="00BE1867" w:rsidP="00BE1867" w:rsidRDefault="00344C90">
      <w:pPr>
        <w:tabs>
          <w:tab w:val="left" w:pos="-720"/>
        </w:tabs>
        <w:suppressAutoHyphens/>
        <w:autoSpaceDE w:val="0"/>
        <w:autoSpaceDN w:val="0"/>
        <w:adjustRightInd w:val="0"/>
        <w:spacing w:after="240"/>
        <w:jc w:val="both"/>
        <w:rPr>
          <w:szCs w:val="22"/>
        </w:rPr>
      </w:pPr>
      <w:r w:rsidRPr="00BF37AE">
        <w:rPr>
          <w:szCs w:val="22"/>
        </w:rPr>
        <w:t>The Los Azules copper project is an advanced</w:t>
      </w:r>
      <w:r w:rsidRPr="00BF37AE">
        <w:rPr>
          <w:szCs w:val="22"/>
        </w:rPr>
        <w:noBreakHyphen/>
        <w:t>stage porphyry copper exploration project located in the cordilleran region in the province of San Juan, Argentina near the border with Chile. In 1994, Minera Andes acquired lands in the southern portion of the Los Azules area. Over the years there was additional exploration done by Minera Andes and other companies who owned adjacent properties around Los Azules. We acquired Minera Andes in January 2012.</w:t>
      </w:r>
    </w:p>
    <w:p w:rsidRPr="00BF37AE" w:rsidR="00BE1867" w:rsidP="00BE1867" w:rsidRDefault="00344C90">
      <w:pPr>
        <w:tabs>
          <w:tab w:val="left" w:pos="-720"/>
        </w:tabs>
        <w:suppressAutoHyphens/>
        <w:autoSpaceDE w:val="0"/>
        <w:autoSpaceDN w:val="0"/>
        <w:adjustRightInd w:val="0"/>
        <w:spacing w:after="240"/>
        <w:jc w:val="both"/>
        <w:rPr>
          <w:lang w:val="en-CA"/>
        </w:rPr>
      </w:pPr>
      <w:r w:rsidRPr="00BF37AE">
        <w:rPr>
          <w:lang w:val="en-CA"/>
        </w:rPr>
        <w:t>The environmental baseline monitoring work continued as well as other works, which were identified as necessary to develop a conforming Environmental Impact Assessment (“EIA”) submission. The environmental work included the geological mapping of the tailings dam design.</w:t>
      </w:r>
    </w:p>
    <w:p w:rsidRPr="00BF37AE" w:rsidR="00BE1867" w:rsidP="00BE1867" w:rsidRDefault="00344C90">
      <w:pPr>
        <w:keepNext/>
        <w:keepLines/>
        <w:tabs>
          <w:tab w:val="left" w:pos="-720"/>
        </w:tabs>
        <w:suppressAutoHyphens/>
        <w:autoSpaceDE w:val="0"/>
        <w:autoSpaceDN w:val="0"/>
        <w:adjustRightInd w:val="0"/>
        <w:spacing w:after="240"/>
        <w:rPr>
          <w:i/>
          <w:iCs/>
          <w:szCs w:val="22"/>
        </w:rPr>
      </w:pPr>
      <w:r w:rsidRPr="00BF37AE">
        <w:rPr>
          <w:i/>
          <w:iCs/>
          <w:szCs w:val="22"/>
        </w:rPr>
        <w:t>Location and Access</w:t>
      </w:r>
    </w:p>
    <w:p w:rsidRPr="00BF37AE" w:rsidR="00BE1867" w:rsidP="00BE1867" w:rsidRDefault="00344C90">
      <w:pPr>
        <w:tabs>
          <w:tab w:val="left" w:pos="-720"/>
        </w:tabs>
        <w:suppressAutoHyphens/>
        <w:autoSpaceDE w:val="0"/>
        <w:autoSpaceDN w:val="0"/>
        <w:adjustRightInd w:val="0"/>
        <w:spacing w:after="240"/>
        <w:jc w:val="both"/>
        <w:rPr>
          <w:szCs w:val="22"/>
        </w:rPr>
      </w:pPr>
      <w:r w:rsidRPr="00BF37AE">
        <w:rPr>
          <w:szCs w:val="22"/>
        </w:rPr>
        <w:t>The project is located at approximately 31</w:t>
      </w:r>
      <w:r w:rsidRPr="00BF37AE">
        <w:rPr>
          <w:szCs w:val="22"/>
          <w:vertAlign w:val="superscript"/>
        </w:rPr>
        <w:t>o</w:t>
      </w:r>
      <w:r w:rsidRPr="00BF37AE">
        <w:rPr>
          <w:szCs w:val="22"/>
        </w:rPr>
        <w:t xml:space="preserve"> 13’30” South latitude and 70</w:t>
      </w:r>
      <w:r w:rsidRPr="00BF37AE">
        <w:rPr>
          <w:szCs w:val="22"/>
          <w:vertAlign w:val="superscript"/>
        </w:rPr>
        <w:t>o</w:t>
      </w:r>
      <w:r w:rsidRPr="00BF37AE">
        <w:rPr>
          <w:szCs w:val="22"/>
        </w:rPr>
        <w:t xml:space="preserve"> 13’50” West longitude and abuts the Chile</w:t>
      </w:r>
      <w:r w:rsidRPr="00BF37AE">
        <w:rPr>
          <w:szCs w:val="22"/>
        </w:rPr>
        <w:noBreakHyphen/>
        <w:t xml:space="preserve">Argentina border. It is accessible by unimproved dirt roads with seasonal closures in winter. The elevation at the site ranges between 11,500 feet to 14,750 feet above sea level. </w:t>
      </w:r>
    </w:p>
    <w:p w:rsidRPr="00BF37AE" w:rsidR="00BE1867" w:rsidP="00BE1867" w:rsidRDefault="00344C90">
      <w:pPr>
        <w:keepNext/>
        <w:keepLines/>
        <w:tabs>
          <w:tab w:val="left" w:pos="-720"/>
        </w:tabs>
        <w:suppressAutoHyphens/>
        <w:autoSpaceDE w:val="0"/>
        <w:autoSpaceDN w:val="0"/>
        <w:adjustRightInd w:val="0"/>
        <w:spacing w:after="240"/>
        <w:rPr>
          <w:i/>
          <w:iCs/>
          <w:szCs w:val="22"/>
        </w:rPr>
      </w:pPr>
      <w:r w:rsidRPr="00BF37AE">
        <w:rPr>
          <w:i/>
          <w:iCs/>
          <w:szCs w:val="22"/>
        </w:rPr>
        <w:t>Geology and Mineralization</w:t>
      </w:r>
    </w:p>
    <w:p w:rsidRPr="00BF37AE" w:rsidR="00BE1867" w:rsidP="00BE1867" w:rsidRDefault="00344C90">
      <w:pPr>
        <w:tabs>
          <w:tab w:val="left" w:pos="-720"/>
        </w:tabs>
        <w:suppressAutoHyphens/>
        <w:autoSpaceDE w:val="0"/>
        <w:autoSpaceDN w:val="0"/>
        <w:adjustRightInd w:val="0"/>
        <w:spacing w:after="240"/>
        <w:jc w:val="both"/>
        <w:rPr>
          <w:szCs w:val="22"/>
        </w:rPr>
      </w:pPr>
      <w:r w:rsidRPr="00BF37AE">
        <w:rPr>
          <w:szCs w:val="22"/>
        </w:rPr>
        <w:t>The deposit is located within a copper porphyry belt that is host to some of the world’s largest copper mines. The upper part of the system consists of a barren leached cap, which is underlain by a high</w:t>
      </w:r>
      <w:r w:rsidRPr="00BF37AE">
        <w:rPr>
          <w:szCs w:val="22"/>
        </w:rPr>
        <w:noBreakHyphen/>
        <w:t xml:space="preserve">grade secondary enrichment blanket. Primary mineralization below the secondary enrichment zone has been intersected in drilling up to a depth of more than 3,280 feet below surface. </w:t>
      </w:r>
    </w:p>
    <w:p w:rsidRPr="00BF37AE" w:rsidR="00BE1867" w:rsidP="00BE1867" w:rsidRDefault="00344C90">
      <w:pPr>
        <w:keepNext/>
        <w:keepLines/>
        <w:tabs>
          <w:tab w:val="left" w:pos="-720"/>
        </w:tabs>
        <w:suppressAutoHyphens/>
        <w:autoSpaceDE w:val="0"/>
        <w:autoSpaceDN w:val="0"/>
        <w:adjustRightInd w:val="0"/>
        <w:spacing w:after="240"/>
        <w:jc w:val="both"/>
        <w:rPr>
          <w:i/>
          <w:iCs/>
          <w:szCs w:val="22"/>
        </w:rPr>
      </w:pPr>
      <w:r w:rsidRPr="00BF37AE">
        <w:rPr>
          <w:i/>
          <w:iCs/>
          <w:szCs w:val="22"/>
        </w:rPr>
        <w:t>Exploration Activities</w:t>
      </w:r>
    </w:p>
    <w:p w:rsidR="00723236" w:rsidP="00D50C55" w:rsidRDefault="00723236">
      <w:pPr>
        <w:suppressAutoHyphens/>
        <w:spacing w:after="240"/>
        <w:jc w:val="both"/>
      </w:pPr>
      <w:r>
        <w:t>Work has progressed rapidly following the closing of the first tranche of the private placement. Drill crews were mobilized to site in Q4/21 to begin a 174,000 ft (53,000m) phase one drill program that is expected to run through the end of Q2/22. In the future, the Company anticipates completing a road that will allow for year round access to the project for drilling and other activity. The program’s focus will be to confirm the existing indicated mineral resource and upgrade areas currently classified as inferred to indicated. Drilling necessary to complete geo-metallurgical and geotechnical evaluations is also included in the program that will be conducted by an established and well-recognized drilling contractor employing the local workforce.</w:t>
      </w:r>
    </w:p>
    <w:p w:rsidRPr="00BF37AE" w:rsidR="00BE1867" w:rsidP="00BE1867" w:rsidRDefault="00344C90">
      <w:pPr>
        <w:keepNext/>
        <w:keepLines/>
        <w:tabs>
          <w:tab w:val="left" w:pos="-720"/>
        </w:tabs>
        <w:suppressAutoHyphens/>
        <w:autoSpaceDE w:val="0"/>
        <w:autoSpaceDN w:val="0"/>
        <w:adjustRightInd w:val="0"/>
        <w:spacing w:after="240"/>
        <w:jc w:val="both"/>
        <w:rPr>
          <w:szCs w:val="22"/>
        </w:rPr>
      </w:pPr>
      <w:r w:rsidRPr="00BF37AE">
        <w:rPr>
          <w:i/>
          <w:iCs/>
          <w:szCs w:val="22"/>
        </w:rPr>
        <w:t>Facilities and Infrastructure</w:t>
      </w:r>
    </w:p>
    <w:p w:rsidR="00723236" w:rsidP="00723236" w:rsidRDefault="00723236">
      <w:pPr>
        <w:spacing w:after="240"/>
        <w:jc w:val="both"/>
      </w:pPr>
      <w:r>
        <w:t>Construction has begun on the new access road that will provide year-round access to the project. To date, construction has advanced 11 miles from the east (72-mile planned length). As part of our ongoing involvement with local communities and entrepreneurs, local contractors are being sourced for the construction.</w:t>
      </w:r>
    </w:p>
    <w:p w:rsidRPr="00EA1983" w:rsidR="00BE1867" w:rsidP="00BE1867" w:rsidRDefault="00344C90">
      <w:pPr>
        <w:keepNext/>
        <w:keepLines/>
        <w:rPr>
          <w:b/>
          <w:szCs w:val="22"/>
          <w:lang w:val="es-MX"/>
        </w:rPr>
      </w:pPr>
      <w:r w:rsidRPr="00EA1983">
        <w:rPr>
          <w:b/>
          <w:szCs w:val="22"/>
          <w:lang w:val="es-MX"/>
        </w:rPr>
        <w:t>SEGMENT: MINERA SANTA CRUZ (“MSC”), ARGENTINA</w:t>
      </w:r>
    </w:p>
    <w:p w:rsidRPr="00EA1983" w:rsidR="00BE1867" w:rsidP="00BE1867" w:rsidRDefault="00BE1867">
      <w:pPr>
        <w:keepNext/>
        <w:rPr>
          <w:b/>
          <w:szCs w:val="22"/>
          <w:lang w:val="es-MX"/>
        </w:rPr>
      </w:pPr>
    </w:p>
    <w:p w:rsidR="00D90A0E" w:rsidP="00D90A0E" w:rsidRDefault="00D90A0E">
      <w:pPr>
        <w:keepNext/>
        <w:tabs>
          <w:tab w:val="left" w:pos="-720"/>
        </w:tabs>
        <w:suppressAutoHyphens/>
        <w:autoSpaceDE w:val="0"/>
        <w:autoSpaceDN w:val="0"/>
        <w:adjustRightInd w:val="0"/>
        <w:jc w:val="both"/>
        <w:rPr>
          <w:szCs w:val="22"/>
        </w:rPr>
      </w:pPr>
      <w:r>
        <w:rPr>
          <w:szCs w:val="22"/>
        </w:rPr>
        <w:t xml:space="preserve">The following map depicts the location in the northwest corner of the Deseado Massif region of the San José mine land package, which forms the Minera Santa Cruz segment. The land package surrounds Newmont’s Cerro Negro property and the San José mine is located approximately 12 miles north of the Cerro Negro mine. </w:t>
      </w:r>
    </w:p>
    <w:p w:rsidRPr="00B1667B" w:rsidR="00BE1867" w:rsidP="00BE1867" w:rsidRDefault="00BE1867">
      <w:pPr>
        <w:keepNext/>
        <w:tabs>
          <w:tab w:val="left" w:pos="-720"/>
        </w:tabs>
        <w:suppressAutoHyphens/>
        <w:autoSpaceDE w:val="0"/>
        <w:autoSpaceDN w:val="0"/>
        <w:adjustRightInd w:val="0"/>
        <w:jc w:val="both"/>
        <w:rPr>
          <w:szCs w:val="22"/>
        </w:rPr>
      </w:pPr>
    </w:p>
    <w:p w:rsidR="00BE1867" w:rsidP="00BE1867" w:rsidRDefault="00344C90">
      <w:pPr>
        <w:tabs>
          <w:tab w:val="left" w:pos="-720"/>
        </w:tabs>
        <w:suppressAutoHyphens/>
        <w:autoSpaceDE w:val="0"/>
        <w:autoSpaceDN w:val="0"/>
        <w:adjustRightInd w:val="0"/>
        <w:jc w:val="center"/>
        <w:rPr>
          <w:szCs w:val="22"/>
        </w:rPr>
      </w:pPr>
      <w:r w:rsidRPr="00B1667B">
        <w:rPr>
          <w:noProof/>
          <w:szCs w:val="22"/>
        </w:rPr>
        <w:drawing>
          <wp:inline distT="0" distB="0" distL="0" distR="0" wp14:anchorId="562EC270" wp14:editId="5AE62631">
            <wp:extent cx="5656521" cy="435117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20_san_jose-01.jpg"/>
                    <pic:cNvPicPr/>
                  </pic:nvPicPr>
                  <pic:blipFill>
                    <a:blip r:embed="rId17">
                      <a:extLst>
                        <a:ext uri="{28A0092B-C50C-407E-A947-70E740481C1C}">
                          <a14:useLocalDpi xmlns:a14="http://schemas.microsoft.com/office/drawing/2010/main" val="0"/>
                        </a:ext>
                      </a:extLst>
                    </a:blip>
                    <a:stretch>
                      <a:fillRect/>
                    </a:stretch>
                  </pic:blipFill>
                  <pic:spPr>
                    <a:xfrm>
                      <a:off x="0" y="0"/>
                      <a:ext cx="5662079" cy="4355445"/>
                    </a:xfrm>
                    <a:prstGeom prst="rect">
                      <a:avLst/>
                    </a:prstGeom>
                  </pic:spPr>
                </pic:pic>
              </a:graphicData>
            </a:graphic>
          </wp:inline>
        </w:drawing>
      </w:r>
    </w:p>
    <w:p w:rsidRPr="00B1667B" w:rsidR="00BE1867" w:rsidP="00BE1867" w:rsidRDefault="00BE1867"/>
    <w:p w:rsidRPr="00B1667B" w:rsidR="00BE1867" w:rsidP="00BE1867" w:rsidRDefault="00344C90">
      <w:pPr>
        <w:keepNext/>
        <w:keepLines/>
        <w:tabs>
          <w:tab w:val="left" w:pos="-720"/>
        </w:tabs>
        <w:suppressAutoHyphens/>
        <w:autoSpaceDE w:val="0"/>
        <w:autoSpaceDN w:val="0"/>
        <w:adjustRightInd w:val="0"/>
        <w:spacing w:after="240"/>
        <w:rPr>
          <w:b/>
          <w:bCs/>
          <w:i/>
          <w:szCs w:val="22"/>
          <w:lang w:val="en-CA"/>
        </w:rPr>
      </w:pPr>
      <w:r w:rsidRPr="00B1667B">
        <w:rPr>
          <w:b/>
          <w:bCs/>
          <w:i/>
          <w:szCs w:val="22"/>
          <w:lang w:val="en-CA"/>
        </w:rPr>
        <w:t>Production Properties</w:t>
      </w:r>
    </w:p>
    <w:p w:rsidR="00BE1867" w:rsidP="00BE1867" w:rsidRDefault="00344C90">
      <w:pPr>
        <w:keepNext/>
        <w:keepLines/>
        <w:tabs>
          <w:tab w:val="left" w:pos="-720"/>
        </w:tabs>
        <w:suppressAutoHyphens/>
        <w:autoSpaceDE w:val="0"/>
        <w:autoSpaceDN w:val="0"/>
        <w:adjustRightInd w:val="0"/>
        <w:spacing w:after="240"/>
        <w:rPr>
          <w:b/>
          <w:bCs/>
          <w:szCs w:val="22"/>
        </w:rPr>
      </w:pPr>
      <w:r w:rsidRPr="00B1667B">
        <w:rPr>
          <w:b/>
          <w:bCs/>
          <w:szCs w:val="22"/>
        </w:rPr>
        <w:t>San José mine, Argentina (49% owned)</w:t>
      </w:r>
    </w:p>
    <w:p w:rsidR="00BE1867" w:rsidP="00BE1867" w:rsidRDefault="00344C90">
      <w:pPr>
        <w:keepNext/>
        <w:keepLines/>
        <w:tabs>
          <w:tab w:val="left" w:pos="-720"/>
        </w:tabs>
        <w:suppressAutoHyphens/>
        <w:autoSpaceDE w:val="0"/>
        <w:autoSpaceDN w:val="0"/>
        <w:adjustRightInd w:val="0"/>
        <w:spacing w:after="240"/>
        <w:rPr>
          <w:szCs w:val="22"/>
        </w:rPr>
      </w:pPr>
      <w:r>
        <w:rPr>
          <w:szCs w:val="22"/>
        </w:rPr>
        <w:t xml:space="preserve">For detailed information on the San José mine production statistics and financial results, refer to </w:t>
      </w:r>
      <w:r>
        <w:rPr>
          <w:bCs/>
          <w:i/>
          <w:szCs w:val="22"/>
        </w:rPr>
        <w:t>Item 7. Management’s Discussion and Analysis of Financial Condition and Results of Operations</w:t>
      </w:r>
      <w:r>
        <w:rPr>
          <w:i/>
          <w:szCs w:val="22"/>
        </w:rPr>
        <w:t>.</w:t>
      </w:r>
    </w:p>
    <w:p w:rsidR="00BE1867" w:rsidP="00BE1867" w:rsidRDefault="00344C90">
      <w:pPr>
        <w:keepNext/>
        <w:keepLines/>
        <w:tabs>
          <w:tab w:val="left" w:pos="-720"/>
        </w:tabs>
        <w:suppressAutoHyphens/>
        <w:autoSpaceDE w:val="0"/>
        <w:autoSpaceDN w:val="0"/>
        <w:adjustRightInd w:val="0"/>
        <w:spacing w:after="240"/>
        <w:rPr>
          <w:i/>
          <w:iCs/>
          <w:szCs w:val="22"/>
        </w:rPr>
      </w:pPr>
      <w:r>
        <w:rPr>
          <w:i/>
          <w:iCs/>
          <w:szCs w:val="22"/>
        </w:rPr>
        <w:t>Overview and History</w:t>
      </w:r>
    </w:p>
    <w:p w:rsidR="00BE1867" w:rsidP="00BE1867" w:rsidRDefault="00344C90">
      <w:pPr>
        <w:tabs>
          <w:tab w:val="left" w:pos="-720"/>
        </w:tabs>
        <w:suppressAutoHyphens/>
        <w:autoSpaceDE w:val="0"/>
        <w:autoSpaceDN w:val="0"/>
        <w:adjustRightInd w:val="0"/>
        <w:spacing w:after="240"/>
        <w:jc w:val="both"/>
        <w:rPr>
          <w:szCs w:val="22"/>
        </w:rPr>
      </w:pPr>
      <w:r>
        <w:rPr>
          <w:szCs w:val="22"/>
        </w:rPr>
        <w:t>The San José mine is an underground gold and silver mining operation located in Santa Cruz, Argentina. We acquired our interest in the San José mine in connection with our acquisition of Minera Andes in January 2012. The property is owned and operated under an option and joint venture agreement (“OJVA”) between Minera Andes (49%) and Hochschild (51%) in the name of MSC. The property was acquired by Minera Andes in 1997, followed by an extensive exploration program from 1997 to 2001, leading to the discovery of the Huevos Verdes and Saavedra West Zones. A feasibility study was completed in October 2005 under the direction of MSC and, following construction, commercial production was declared on January 1, 2008.</w:t>
      </w:r>
    </w:p>
    <w:p w:rsidR="00BE1867" w:rsidP="00BE1867" w:rsidRDefault="00344C90">
      <w:pPr>
        <w:tabs>
          <w:tab w:val="left" w:pos="-720"/>
        </w:tabs>
        <w:suppressAutoHyphens/>
        <w:autoSpaceDE w:val="0"/>
        <w:autoSpaceDN w:val="0"/>
        <w:adjustRightInd w:val="0"/>
        <w:spacing w:after="240"/>
        <w:jc w:val="both"/>
        <w:rPr>
          <w:szCs w:val="22"/>
        </w:rPr>
      </w:pPr>
      <w:r>
        <w:rPr>
          <w:szCs w:val="22"/>
        </w:rPr>
        <w:t xml:space="preserve">The mine is part of a larger property which covers a total area of approximately 1,004 sq. miles and consists of 141 mining concessions. </w:t>
      </w:r>
    </w:p>
    <w:p w:rsidR="00D90A0E" w:rsidP="00D90A0E" w:rsidRDefault="00D90A0E">
      <w:pPr>
        <w:autoSpaceDE w:val="0"/>
        <w:autoSpaceDN w:val="0"/>
        <w:adjustRightInd w:val="0"/>
        <w:spacing w:after="240"/>
        <w:jc w:val="both"/>
        <w:rPr>
          <w:szCs w:val="22"/>
        </w:rPr>
      </w:pPr>
      <w:r>
        <w:rPr>
          <w:szCs w:val="22"/>
        </w:rPr>
        <w:t xml:space="preserve">MSC has purchased the land and the corresponding occupation rights necessary to conduct its operations. </w:t>
      </w:r>
    </w:p>
    <w:p w:rsidR="00BE1867" w:rsidP="00BE1867" w:rsidRDefault="00344C90">
      <w:pPr>
        <w:keepNext/>
        <w:keepLines/>
        <w:tabs>
          <w:tab w:val="left" w:pos="-720"/>
        </w:tabs>
        <w:suppressAutoHyphens/>
        <w:autoSpaceDE w:val="0"/>
        <w:autoSpaceDN w:val="0"/>
        <w:adjustRightInd w:val="0"/>
        <w:spacing w:after="240"/>
        <w:jc w:val="both"/>
        <w:rPr>
          <w:szCs w:val="22"/>
        </w:rPr>
      </w:pPr>
      <w:r>
        <w:rPr>
          <w:i/>
          <w:iCs/>
          <w:szCs w:val="22"/>
        </w:rPr>
        <w:t>Location and Access</w:t>
      </w:r>
    </w:p>
    <w:p w:rsidR="00BE1867" w:rsidP="00BE1867" w:rsidRDefault="00344C90">
      <w:pPr>
        <w:tabs>
          <w:tab w:val="left" w:pos="-720"/>
        </w:tabs>
        <w:suppressAutoHyphens/>
        <w:autoSpaceDE w:val="0"/>
        <w:autoSpaceDN w:val="0"/>
        <w:adjustRightInd w:val="0"/>
        <w:spacing w:after="240"/>
        <w:jc w:val="both"/>
        <w:rPr>
          <w:szCs w:val="22"/>
        </w:rPr>
      </w:pPr>
      <w:r>
        <w:rPr>
          <w:szCs w:val="22"/>
        </w:rPr>
        <w:t>The San José property is in the province of Santa Cruz, Argentina, lying approximately between latitude 46°41’S and 46°47’S and longitude 70°17’W and 70°00’W. The mine is 1,087 miles south</w:t>
      </w:r>
      <w:r>
        <w:rPr>
          <w:szCs w:val="22"/>
        </w:rPr>
        <w:noBreakHyphen/>
        <w:t>southwest of the city of Buenos Aires and 217 miles southwest of the Atlantic port city of Comodoro Rivadavia. The principal access route to the San José property is a paved highway from Comodoro Rivadavia followed by a 20 mile two-lane dirt road to the mine. Comodoro Rivadavia has regularly scheduled air services to Buenos Aires. The nearest town is Perito Moreno, which is approximately 19 miles west of the San José property.</w:t>
      </w:r>
    </w:p>
    <w:p w:rsidR="00BE1867" w:rsidP="00BE1867" w:rsidRDefault="00344C90">
      <w:pPr>
        <w:keepNext/>
        <w:keepLines/>
        <w:tabs>
          <w:tab w:val="left" w:pos="-720"/>
        </w:tabs>
        <w:suppressAutoHyphens/>
        <w:autoSpaceDE w:val="0"/>
        <w:autoSpaceDN w:val="0"/>
        <w:adjustRightInd w:val="0"/>
        <w:spacing w:after="240"/>
        <w:rPr>
          <w:i/>
          <w:iCs/>
          <w:szCs w:val="22"/>
        </w:rPr>
      </w:pPr>
      <w:r>
        <w:rPr>
          <w:i/>
          <w:iCs/>
          <w:szCs w:val="22"/>
        </w:rPr>
        <w:t>Geology and Mineralization</w:t>
      </w:r>
    </w:p>
    <w:p w:rsidR="00BE1867" w:rsidP="00BE1867" w:rsidRDefault="00344C90">
      <w:pPr>
        <w:tabs>
          <w:tab w:val="left" w:pos="-720"/>
        </w:tabs>
        <w:suppressAutoHyphens/>
        <w:autoSpaceDE w:val="0"/>
        <w:autoSpaceDN w:val="0"/>
        <w:adjustRightInd w:val="0"/>
        <w:spacing w:after="240"/>
        <w:jc w:val="both"/>
        <w:rPr>
          <w:szCs w:val="22"/>
        </w:rPr>
      </w:pPr>
      <w:r>
        <w:rPr>
          <w:szCs w:val="22"/>
        </w:rPr>
        <w:t>The San José property is in the Deseado Massif, which consists of Paleozoic metamorphic basement rocks unconformably overlain by Middle to Upper Jurassic bimodal andesitic and rhyolitic volcanics and volcaniclastics. Cretaceous sediments and Tertiary to Quaternary basalts overlie the Jurassic volcanics. The Jurassic Bajo Pobre Formation is the main host of gold and silver vein mineralization at the mine. The formation is comprised of a lower andesite volcaniclastic unit and an upper andesite lava flow and has a maximum thickness of 394 ft. Mineralization in the San José area occurs as low sulfidation epithermal quartz veins, breccias and stockwork systems accompanying normal sinistral faults.</w:t>
      </w:r>
    </w:p>
    <w:p w:rsidR="00BE1867" w:rsidP="00BE1867" w:rsidRDefault="00344C90">
      <w:pPr>
        <w:keepNext/>
        <w:keepLines/>
        <w:tabs>
          <w:tab w:val="left" w:pos="-720"/>
        </w:tabs>
        <w:suppressAutoHyphens/>
        <w:autoSpaceDE w:val="0"/>
        <w:autoSpaceDN w:val="0"/>
        <w:adjustRightInd w:val="0"/>
        <w:spacing w:after="240"/>
        <w:jc w:val="both"/>
        <w:rPr>
          <w:i/>
          <w:iCs/>
          <w:szCs w:val="22"/>
        </w:rPr>
      </w:pPr>
      <w:r>
        <w:rPr>
          <w:i/>
          <w:iCs/>
          <w:szCs w:val="22"/>
        </w:rPr>
        <w:t>Facilities and Infrastructure</w:t>
      </w:r>
    </w:p>
    <w:p w:rsidR="00BE1867" w:rsidP="00BE1867" w:rsidRDefault="00344C90">
      <w:pPr>
        <w:tabs>
          <w:tab w:val="left" w:pos="-720"/>
        </w:tabs>
        <w:suppressAutoHyphens/>
        <w:autoSpaceDE w:val="0"/>
        <w:autoSpaceDN w:val="0"/>
        <w:adjustRightInd w:val="0"/>
        <w:spacing w:after="240"/>
        <w:jc w:val="both"/>
        <w:rPr>
          <w:szCs w:val="22"/>
        </w:rPr>
      </w:pPr>
      <w:r>
        <w:rPr>
          <w:szCs w:val="22"/>
        </w:rPr>
        <w:t>Infrastructure at the property consists of camp facilities that can accommodate up to approximately 1,100 personnel, a medical clinic, a security building, a maintenance shop, a laboratory, processing facilities, a mine and process facility warehouse, a surface tailings impoundment, support buildings and mine portals, a change house, a core warehouse, an administration building and offices. The laboratory is equipped to process all assays (core, chips and soil). MSC has installed a satellite</w:t>
      </w:r>
      <w:r w:rsidR="00C70A91">
        <w:rPr>
          <w:szCs w:val="22"/>
        </w:rPr>
        <w:t>-</w:t>
      </w:r>
      <w:r>
        <w:rPr>
          <w:szCs w:val="22"/>
        </w:rPr>
        <w:t>based telephone/data/internet communication system.</w:t>
      </w:r>
    </w:p>
    <w:p w:rsidR="00BE1867" w:rsidP="00BE1867" w:rsidRDefault="00344C90">
      <w:pPr>
        <w:tabs>
          <w:tab w:val="left" w:pos="-720"/>
        </w:tabs>
        <w:suppressAutoHyphens/>
        <w:autoSpaceDE w:val="0"/>
        <w:autoSpaceDN w:val="0"/>
        <w:adjustRightInd w:val="0"/>
        <w:spacing w:after="240"/>
        <w:jc w:val="both"/>
        <w:rPr>
          <w:szCs w:val="22"/>
        </w:rPr>
      </w:pPr>
      <w:r>
        <w:rPr>
          <w:szCs w:val="22"/>
        </w:rPr>
        <w:t>Electricity is provided by an 81</w:t>
      </w:r>
      <w:r w:rsidR="00C70A91">
        <w:rPr>
          <w:szCs w:val="22"/>
        </w:rPr>
        <w:t>-</w:t>
      </w:r>
      <w:r>
        <w:rPr>
          <w:szCs w:val="22"/>
        </w:rPr>
        <w:t>mile 132 kV electric transmission line, which connects the San José mine processing facility to the national power grid.</w:t>
      </w:r>
    </w:p>
    <w:p w:rsidRPr="000F20DA" w:rsidR="00BE1867" w:rsidP="00D50C55" w:rsidRDefault="00344C90">
      <w:pPr>
        <w:tabs>
          <w:tab w:val="left" w:pos="-720"/>
        </w:tabs>
        <w:suppressAutoHyphens/>
        <w:autoSpaceDE w:val="0"/>
        <w:autoSpaceDN w:val="0"/>
        <w:adjustRightInd w:val="0"/>
        <w:jc w:val="both"/>
        <w:rPr>
          <w:szCs w:val="22"/>
        </w:rPr>
      </w:pPr>
      <w:r>
        <w:rPr>
          <w:szCs w:val="22"/>
        </w:rPr>
        <w:t xml:space="preserve">The San José mine is a ramp access underground mining operation. </w:t>
      </w:r>
    </w:p>
    <w:p w:rsidR="003C4A3B" w:rsidRDefault="003C4A3B"/>
    <w:p w:rsidR="00E06C93" w:rsidP="008C176A" w:rsidRDefault="00504F31">
      <w:pPr>
        <w:keepNext/>
        <w:keepLines/>
        <w:tabs>
          <w:tab w:val="left" w:pos="-720"/>
        </w:tabs>
        <w:suppressAutoHyphens/>
        <w:autoSpaceDE w:val="0"/>
        <w:autoSpaceDN w:val="0"/>
        <w:adjustRightInd w:val="0"/>
        <w:spacing w:after="240"/>
        <w:rPr>
          <w:b/>
          <w:bCs/>
          <w:szCs w:val="22"/>
        </w:rPr>
      </w:pPr>
      <w:r>
        <w:rPr>
          <w:b/>
          <w:bCs/>
          <w:szCs w:val="22"/>
        </w:rPr>
        <w:t>ITEM 3.  LEGAL PROCEEDING</w:t>
      </w:r>
      <w:bookmarkStart w:name="ITEM3LEGALPROCEEDINGS_197454" w:id="653"/>
      <w:bookmarkEnd w:id="653"/>
      <w:r>
        <w:rPr>
          <w:b/>
          <w:bCs/>
          <w:szCs w:val="22"/>
        </w:rPr>
        <w:t>S</w:t>
      </w:r>
    </w:p>
    <w:p w:rsidR="00E06C93" w:rsidP="008C176A" w:rsidRDefault="00504F31">
      <w:pPr>
        <w:tabs>
          <w:tab w:val="left" w:pos="-720"/>
        </w:tabs>
        <w:suppressAutoHyphens/>
        <w:autoSpaceDE w:val="0"/>
        <w:autoSpaceDN w:val="0"/>
        <w:adjustRightInd w:val="0"/>
        <w:jc w:val="both"/>
      </w:pPr>
      <w:r>
        <w:rPr>
          <w:szCs w:val="22"/>
        </w:rPr>
        <w:t xml:space="preserve">We are not currently subject to any material legal proceedings. To the best of our knowledge, no such proceeding is threatened, the results of which would have a material impact on our properties, results of operations, or financial condition. Nor, to the best of our knowledge, are any of our officers or directors involved in any legal proceedings in which we are an adverse party. </w:t>
      </w:r>
    </w:p>
    <w:p w:rsidR="008C176A" w:rsidP="008C176A" w:rsidRDefault="008C176A"/>
    <w:p w:rsidR="003D0263" w:rsidP="003D0263" w:rsidRDefault="001D152B">
      <w:pPr>
        <w:keepNext/>
        <w:keepLines/>
        <w:tabs>
          <w:tab w:val="left" w:pos="-720"/>
        </w:tabs>
        <w:suppressAutoHyphens/>
        <w:autoSpaceDE w:val="0"/>
        <w:autoSpaceDN w:val="0"/>
        <w:adjustRightInd w:val="0"/>
        <w:spacing w:after="240"/>
        <w:rPr>
          <w:b/>
          <w:bCs/>
          <w:szCs w:val="22"/>
        </w:rPr>
      </w:pPr>
      <w:r w:rsidRPr="00C721E0">
        <w:rPr>
          <w:b/>
          <w:bCs/>
          <w:szCs w:val="22"/>
        </w:rPr>
        <w:t>ITEM 4.  MINE SAFETY DISCLOSURES</w:t>
      </w:r>
      <w:bookmarkStart w:name="ITEM4MINESAFETYDISCLOSURES_578196" w:id="654"/>
      <w:bookmarkEnd w:id="654"/>
    </w:p>
    <w:p w:rsidR="00D90A0E" w:rsidP="00D90A0E" w:rsidRDefault="00D90A0E">
      <w:pPr>
        <w:pStyle w:val="NormalWeb"/>
        <w:spacing w:before="0" w:beforeAutospacing="0" w:after="240" w:afterAutospacing="0"/>
        <w:jc w:val="both"/>
        <w:rPr>
          <w:szCs w:val="22"/>
        </w:rPr>
      </w:pPr>
      <w:r>
        <w:rPr>
          <w:szCs w:val="22"/>
        </w:rPr>
        <w:t xml:space="preserve">At McEwen Mining, safety is a core value, and we strive for superior performance. Our health and safety management system, which includes detailed standards and procedures for safe </w:t>
      </w:r>
      <w:r w:rsidR="004473B3">
        <w:rPr>
          <w:szCs w:val="22"/>
        </w:rPr>
        <w:t>operations</w:t>
      </w:r>
      <w:r>
        <w:rPr>
          <w:szCs w:val="22"/>
        </w:rPr>
        <w:t>, addresses topics such as employee training, risk management, workplace inspection, emergency response, accident investigation and program auditing. Based on strong leadership and involvement from all levels of the organization, these programs and procedures form the cornerstone of safety at McEwen Mining, ensuring that employees are provided a safe and healthy environment and are intended to reduce workplace accidents, incidents and losses, comply with all mining-related regulations and provide support for both regulators and the industry to improve mine safety.</w:t>
      </w:r>
    </w:p>
    <w:p w:rsidR="00D90A0E" w:rsidP="00D90A0E" w:rsidRDefault="00D90A0E">
      <w:pPr>
        <w:pStyle w:val="NormalWeb"/>
        <w:spacing w:before="0" w:beforeAutospacing="0" w:after="240" w:afterAutospacing="0"/>
        <w:jc w:val="both"/>
        <w:rPr>
          <w:szCs w:val="22"/>
        </w:rPr>
      </w:pPr>
      <w:r>
        <w:rPr>
          <w:szCs w:val="22"/>
        </w:rPr>
        <w:t>The operation of our Gold Bar mine is subject to regulation by the Federal Mine Safety and Health Administration (“MSHA”) under the Federal Mine Safety and Health Act of 1977 (the “Mine Act”). MSHA inspects our Gold Bar mine on a regular basis and may issue citations and orders when it believes a violation has occurred under the Mine Act. While we assign most of the mining operations at Gold Bar to an independent contractor, we may be considered an “operator” for purposes of the Mine Act and may be issued notices or citations if MSHA believes that we are responsible for violations.</w:t>
      </w:r>
    </w:p>
    <w:p w:rsidR="003D0263" w:rsidP="00D90A0E" w:rsidRDefault="00D90A0E">
      <w:pPr>
        <w:pStyle w:val="NormalWeb"/>
        <w:jc w:val="both"/>
      </w:pPr>
      <w:r>
        <w:rPr>
          <w:szCs w:val="22"/>
        </w:rPr>
        <w:t>We are required to report certain mine safety violations or other regulatory matters required by Section 1503(a) of the Dodd-Frank Wall Street Reform and Consumer Protection Act and Item 104 of Regulation S-K, and that required information is included in Exhibit 95 filed with this report.</w:t>
      </w:r>
    </w:p>
    <w:p w:rsidR="003C4A3B" w:rsidRDefault="009F0DF4">
      <w:pPr>
        <w:tabs>
          <w:tab w:val="left" w:pos="-720"/>
        </w:tabs>
        <w:suppressAutoHyphens/>
        <w:autoSpaceDE w:val="0"/>
        <w:autoSpaceDN w:val="0"/>
        <w:adjustRightInd w:val="0"/>
        <w:ind w:firstLine="720"/>
        <w:rPr>
          <w:szCs w:val="22"/>
        </w:rPr>
      </w:pPr>
      <w:r>
        <w:rPr>
          <w:szCs w:val="22"/>
        </w:rPr>
        <w:br w:type="page"/>
      </w:r>
    </w:p>
    <w:bookmarkStart w:name="PARTII_375683" w:displacedByCustomXml="next" w:id="655"/>
    <w:bookmarkEnd w:displacedByCustomXml="prev" w:id="655"/>
    <w:p w:rsidR="0037644E" w:rsidP="000A3812" w:rsidRDefault="0037644E">
      <w:pPr>
        <w:keepNext/>
        <w:keepLines/>
        <w:tabs>
          <w:tab w:val="left" w:pos="-720"/>
        </w:tabs>
        <w:suppressAutoHyphens/>
        <w:autoSpaceDE w:val="0"/>
        <w:autoSpaceDN w:val="0"/>
        <w:adjustRightInd w:val="0"/>
        <w:spacing w:after="140"/>
        <w:jc w:val="center"/>
        <w:rPr>
          <w:b/>
          <w:bCs/>
          <w:szCs w:val="22"/>
        </w:rPr>
      </w:pPr>
      <w:r>
        <w:rPr>
          <w:b/>
          <w:bCs/>
          <w:szCs w:val="22"/>
        </w:rPr>
        <w:t>PART II</w:t>
      </w:r>
    </w:p>
    <w:p w:rsidR="0037644E" w:rsidP="000A3812" w:rsidRDefault="0037644E">
      <w:pPr>
        <w:keepNext/>
        <w:keepLines/>
        <w:tabs>
          <w:tab w:val="left" w:pos="-720"/>
        </w:tabs>
        <w:suppressAutoHyphens/>
        <w:autoSpaceDE w:val="0"/>
        <w:autoSpaceDN w:val="0"/>
        <w:adjustRightInd w:val="0"/>
        <w:spacing w:after="140"/>
        <w:ind w:left="950" w:hanging="950"/>
        <w:jc w:val="both"/>
        <w:rPr>
          <w:b/>
          <w:bCs/>
          <w:szCs w:val="22"/>
        </w:rPr>
      </w:pPr>
      <w:r>
        <w:rPr>
          <w:b/>
          <w:bCs/>
          <w:szCs w:val="22"/>
        </w:rPr>
        <w:t>ITEM 5. MARKET FOR COMMON EQUITY, RELATED STOCKHOLDER MATTERS AND ISSUER PURCHASES OF EQUITY SECURITIES</w:t>
      </w:r>
      <w:bookmarkStart w:name="ITEM5MARKETFORCOMMONEQUITYRELATEDSTOCKHO" w:id="656"/>
      <w:bookmarkEnd w:id="656"/>
    </w:p>
    <w:p w:rsidR="0037644E" w:rsidP="000A3812" w:rsidRDefault="0037644E">
      <w:pPr>
        <w:keepNext/>
        <w:keepLines/>
        <w:tabs>
          <w:tab w:val="left" w:pos="-720"/>
        </w:tabs>
        <w:suppressAutoHyphens/>
        <w:autoSpaceDE w:val="0"/>
        <w:autoSpaceDN w:val="0"/>
        <w:adjustRightInd w:val="0"/>
        <w:spacing w:after="140"/>
        <w:rPr>
          <w:b/>
          <w:bCs/>
          <w:szCs w:val="22"/>
        </w:rPr>
      </w:pPr>
      <w:r>
        <w:rPr>
          <w:b/>
          <w:bCs/>
          <w:szCs w:val="22"/>
        </w:rPr>
        <w:t>Market Information</w:t>
      </w:r>
    </w:p>
    <w:p w:rsidR="0037644E" w:rsidP="000A3812" w:rsidRDefault="0037644E">
      <w:pPr>
        <w:tabs>
          <w:tab w:val="left" w:pos="-720"/>
        </w:tabs>
        <w:suppressAutoHyphens/>
        <w:autoSpaceDE w:val="0"/>
        <w:autoSpaceDN w:val="0"/>
        <w:adjustRightInd w:val="0"/>
        <w:spacing w:after="140"/>
        <w:jc w:val="both"/>
        <w:rPr>
          <w:szCs w:val="22"/>
        </w:rPr>
      </w:pPr>
      <w:r>
        <w:rPr>
          <w:szCs w:val="22"/>
        </w:rPr>
        <w:t xml:space="preserve">On January 24, 2012, our common stock commenced trading on the NYSE and TSX under the symbol “MUX”, subsequent to the completion of the acquisition of </w:t>
      </w:r>
      <w:r w:rsidRPr="00D50C55">
        <w:rPr>
          <w:szCs w:val="22"/>
        </w:rPr>
        <w:t xml:space="preserve">Minera Andes. As of </w:t>
      </w:r>
      <w:r>
        <w:rPr>
          <w:szCs w:val="22"/>
        </w:rPr>
        <w:t xml:space="preserve">March </w:t>
      </w:r>
      <w:r w:rsidR="00A03183">
        <w:rPr>
          <w:szCs w:val="22"/>
        </w:rPr>
        <w:t>4</w:t>
      </w:r>
      <w:r w:rsidRPr="00D50C55">
        <w:rPr>
          <w:szCs w:val="22"/>
        </w:rPr>
        <w:t xml:space="preserve">, 2022, there were </w:t>
      </w:r>
      <w:r w:rsidR="00841FC1">
        <w:rPr>
          <w:szCs w:val="22"/>
        </w:rPr>
        <w:t>473,687,391</w:t>
      </w:r>
      <w:r w:rsidRPr="00D50C55">
        <w:rPr>
          <w:b/>
          <w:bCs/>
          <w:sz w:val="18"/>
        </w:rPr>
        <w:t xml:space="preserve"> </w:t>
      </w:r>
      <w:r w:rsidRPr="00D50C55">
        <w:rPr>
          <w:szCs w:val="22"/>
        </w:rPr>
        <w:t xml:space="preserve">shares of our common stock outstanding, which were held by approximately </w:t>
      </w:r>
      <w:r>
        <w:rPr>
          <w:szCs w:val="22"/>
        </w:rPr>
        <w:t>2,98</w:t>
      </w:r>
      <w:r w:rsidR="00841FC1">
        <w:rPr>
          <w:szCs w:val="22"/>
        </w:rPr>
        <w:t>7</w:t>
      </w:r>
      <w:r w:rsidRPr="00D50C55">
        <w:rPr>
          <w:szCs w:val="22"/>
        </w:rPr>
        <w:t xml:space="preserve"> stockholders of record.</w:t>
      </w:r>
      <w:r>
        <w:rPr>
          <w:szCs w:val="22"/>
        </w:rPr>
        <w:t xml:space="preserve"> </w:t>
      </w:r>
    </w:p>
    <w:p w:rsidR="0037644E" w:rsidP="000A3812" w:rsidRDefault="0037644E">
      <w:pPr>
        <w:keepNext/>
        <w:keepLines/>
        <w:tabs>
          <w:tab w:val="left" w:pos="-720"/>
        </w:tabs>
        <w:suppressAutoHyphens/>
        <w:autoSpaceDE w:val="0"/>
        <w:autoSpaceDN w:val="0"/>
        <w:adjustRightInd w:val="0"/>
        <w:spacing w:after="140"/>
        <w:jc w:val="both"/>
        <w:rPr>
          <w:b/>
          <w:bCs/>
          <w:szCs w:val="22"/>
        </w:rPr>
      </w:pPr>
      <w:r>
        <w:rPr>
          <w:b/>
          <w:bCs/>
          <w:szCs w:val="22"/>
        </w:rPr>
        <w:t>Transfer Agent</w:t>
      </w:r>
    </w:p>
    <w:p w:rsidR="0037644E" w:rsidP="000A3812" w:rsidRDefault="0037644E">
      <w:pPr>
        <w:tabs>
          <w:tab w:val="left" w:pos="-720"/>
        </w:tabs>
        <w:suppressAutoHyphens/>
        <w:autoSpaceDE w:val="0"/>
        <w:autoSpaceDN w:val="0"/>
        <w:adjustRightInd w:val="0"/>
        <w:spacing w:after="140"/>
        <w:jc w:val="both"/>
        <w:rPr>
          <w:szCs w:val="22"/>
        </w:rPr>
      </w:pPr>
      <w:r>
        <w:rPr>
          <w:szCs w:val="22"/>
        </w:rPr>
        <w:t>Computershare Trust Company, N.A. is the transfer agent for our common stock. The principal office of Computershare is 250 Royall Street, Canton, Massachusetts, 02021 and its telephone number is (303) 262</w:t>
      </w:r>
      <w:r>
        <w:rPr>
          <w:szCs w:val="22"/>
        </w:rPr>
        <w:noBreakHyphen/>
        <w:t>0600. The transfer agent in Canada is Computershare Trust Company of Canada at 100 University Ave., 8th Floor, Toronto ON, M5J 2Y1 and its telephone number is 1</w:t>
      </w:r>
      <w:r>
        <w:rPr>
          <w:szCs w:val="22"/>
        </w:rPr>
        <w:noBreakHyphen/>
        <w:t>800</w:t>
      </w:r>
      <w:r>
        <w:rPr>
          <w:szCs w:val="22"/>
        </w:rPr>
        <w:noBreakHyphen/>
        <w:t>564</w:t>
      </w:r>
      <w:r>
        <w:rPr>
          <w:szCs w:val="22"/>
        </w:rPr>
        <w:noBreakHyphen/>
        <w:t>6253.</w:t>
      </w:r>
    </w:p>
    <w:p w:rsidR="0037644E" w:rsidP="000A3812" w:rsidRDefault="0037644E">
      <w:pPr>
        <w:keepNext/>
        <w:keepLines/>
        <w:tabs>
          <w:tab w:val="left" w:pos="-720"/>
        </w:tabs>
        <w:suppressAutoHyphens/>
        <w:autoSpaceDE w:val="0"/>
        <w:autoSpaceDN w:val="0"/>
        <w:adjustRightInd w:val="0"/>
        <w:spacing w:after="140"/>
        <w:jc w:val="both"/>
        <w:rPr>
          <w:b/>
          <w:bCs/>
          <w:szCs w:val="22"/>
        </w:rPr>
      </w:pPr>
      <w:r>
        <w:rPr>
          <w:b/>
          <w:bCs/>
          <w:szCs w:val="22"/>
        </w:rPr>
        <w:t>NYSE Notice</w:t>
      </w:r>
    </w:p>
    <w:p w:rsidR="0037644E" w:rsidP="000A3812" w:rsidRDefault="0037644E">
      <w:pPr>
        <w:spacing w:after="240"/>
        <w:jc w:val="both"/>
        <w:rPr>
          <w:color w:val="000000"/>
          <w:szCs w:val="20"/>
        </w:rPr>
      </w:pPr>
      <w:r>
        <w:rPr>
          <w:color w:val="000000"/>
          <w:szCs w:val="20"/>
          <w:shd w:val="clear" w:color="auto" w:fill="FFFFFF"/>
        </w:rPr>
        <w:t>On January 5, 2022, McEwen Mining was notified by the NYSE that the average closing price of the Company’s common stock had fallen below $1.00 per share over a period of 30 consecutive trading days, which is the minimum average share price required under NYSE rules.</w:t>
      </w:r>
    </w:p>
    <w:p w:rsidR="0037644E" w:rsidP="000A3812" w:rsidRDefault="0037644E">
      <w:pPr>
        <w:spacing w:after="240"/>
        <w:jc w:val="both"/>
        <w:rPr>
          <w:rFonts w:ascii="Calibri" w:hAnsi="Calibri" w:cs="Calibri"/>
          <w:sz w:val="22"/>
          <w:szCs w:val="22"/>
        </w:rPr>
      </w:pPr>
      <w:r>
        <w:rPr>
          <w:color w:val="000000"/>
          <w:szCs w:val="20"/>
        </w:rPr>
        <w:t>McEwen Mining intends to take steps to regain compliance with the NYSE continued listing requirements. Under NYSE rules, the Company has a period of six months to bring its share price and 30-day average closing share price back above $1.00. During this period, the Company’s common stock will continue to trade on the NYSE, subject to all other continued listing requirements. At the end of the six-month remedy period, if the share price has not recovered, the Company's stock will be subject to NYSE suspension and delisting procedures. The Company's listing on the TSX is unaffected by any actions of the NYSE.</w:t>
      </w:r>
    </w:p>
    <w:p w:rsidR="0037644E" w:rsidP="000A3812" w:rsidRDefault="0037644E">
      <w:pPr>
        <w:keepNext/>
        <w:keepLines/>
        <w:tabs>
          <w:tab w:val="left" w:pos="-720"/>
        </w:tabs>
        <w:suppressAutoHyphens/>
        <w:autoSpaceDE w:val="0"/>
        <w:autoSpaceDN w:val="0"/>
        <w:adjustRightInd w:val="0"/>
        <w:rPr>
          <w:b/>
          <w:bCs/>
          <w:szCs w:val="22"/>
        </w:rPr>
      </w:pPr>
      <w:r>
        <w:rPr>
          <w:b/>
          <w:bCs/>
          <w:szCs w:val="22"/>
        </w:rPr>
        <w:t>Performance Graph</w:t>
      </w:r>
    </w:p>
    <w:p w:rsidR="0037644E" w:rsidP="000A3812" w:rsidRDefault="0037644E">
      <w:pPr>
        <w:keepNext/>
        <w:keepLines/>
        <w:tabs>
          <w:tab w:val="left" w:pos="-720"/>
        </w:tabs>
        <w:suppressAutoHyphens/>
        <w:autoSpaceDE w:val="0"/>
        <w:autoSpaceDN w:val="0"/>
        <w:adjustRightInd w:val="0"/>
        <w:rPr>
          <w:b/>
          <w:bCs/>
          <w:szCs w:val="22"/>
        </w:rPr>
      </w:pPr>
    </w:p>
    <w:p w:rsidR="0037644E" w:rsidP="000A3812" w:rsidRDefault="0037644E">
      <w:pPr>
        <w:keepNext/>
        <w:keepLines/>
        <w:tabs>
          <w:tab w:val="left" w:pos="-720"/>
        </w:tabs>
        <w:suppressAutoHyphens/>
        <w:autoSpaceDE w:val="0"/>
        <w:autoSpaceDN w:val="0"/>
        <w:adjustRightInd w:val="0"/>
        <w:jc w:val="center"/>
        <w:rPr>
          <w:b/>
          <w:bCs/>
          <w:szCs w:val="22"/>
        </w:rPr>
      </w:pPr>
      <w:r w:rsidRPr="00013777">
        <w:rPr>
          <w:noProof/>
        </w:rPr>
        <w:drawing>
          <wp:inline distT="0" distB="0" distL="0" distR="0" wp14:anchorId="4A540808" wp14:editId="14C4F9C5">
            <wp:extent cx="6163310" cy="257683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63310" cy="2576830"/>
                    </a:xfrm>
                    <a:prstGeom prst="rect">
                      <a:avLst/>
                    </a:prstGeom>
                  </pic:spPr>
                </pic:pic>
              </a:graphicData>
            </a:graphic>
          </wp:inline>
        </w:drawing>
      </w:r>
    </w:p>
    <w:p w:rsidR="0037644E" w:rsidP="000A3812" w:rsidRDefault="0037644E">
      <w:pPr>
        <w:keepNext/>
        <w:tabs>
          <w:tab w:val="left" w:pos="-720"/>
        </w:tabs>
        <w:suppressAutoHyphens/>
        <w:autoSpaceDE w:val="0"/>
        <w:autoSpaceDN w:val="0"/>
        <w:adjustRightInd w:val="0"/>
        <w:jc w:val="both"/>
        <w:rPr>
          <w:szCs w:val="22"/>
        </w:rPr>
      </w:pPr>
    </w:p>
    <w:p w:rsidR="0037644E" w:rsidP="000A3812" w:rsidRDefault="0037644E">
      <w:pPr>
        <w:keepNext/>
        <w:tabs>
          <w:tab w:val="left" w:pos="-720"/>
        </w:tabs>
        <w:suppressAutoHyphens/>
        <w:autoSpaceDE w:val="0"/>
        <w:autoSpaceDN w:val="0"/>
        <w:adjustRightInd w:val="0"/>
        <w:jc w:val="both"/>
        <w:rPr>
          <w:szCs w:val="22"/>
        </w:rPr>
      </w:pPr>
      <w:r>
        <w:rPr>
          <w:szCs w:val="22"/>
        </w:rPr>
        <w:t>The following graph compares our cumulative total shareholder return for the five years ended December 31, 2021, with (i) the NYSE Arca Gold Bugs Index, which is an index of companies involved in the gold industry and (ii) the NYSE Composite Index, which is a performance indicator of the overall stock market. The graph assumes a $100 investment on December 31, 2016, in our common stock and the two other stock market indices, and assumes the reinvestment of dividends, if any.</w:t>
      </w: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431"/>
        <w:gridCol w:w="160"/>
        <w:gridCol w:w="116"/>
        <w:gridCol w:w="431"/>
        <w:gridCol w:w="159"/>
        <w:gridCol w:w="120"/>
        <w:gridCol w:w="423"/>
        <w:gridCol w:w="159"/>
        <w:gridCol w:w="120"/>
        <w:gridCol w:w="423"/>
        <w:gridCol w:w="159"/>
        <w:gridCol w:w="122"/>
        <w:gridCol w:w="423"/>
        <w:gridCol w:w="159"/>
        <w:gridCol w:w="122"/>
        <w:gridCol w:w="423"/>
        <w:gridCol w:w="159"/>
        <w:gridCol w:w="122"/>
        <w:gridCol w:w="435"/>
        <w:gridCol w:w="40"/>
      </w:tblGrid>
      <w:tr w:rsidR="007D2A47" w:rsidTr="007D2A47">
        <w:trPr>
          <w:trHeight w:val="20"/>
          <w:jc w:val="center"/>
        </w:trPr>
        <w:tc>
          <w:tcPr>
            <w:tcW w:w="2798" w:type="pct"/>
            <w:tcBorders>
              <w:top w:val="nil"/>
              <w:left w:val="nil"/>
              <w:bottom w:val="nil"/>
              <w:right w:val="nil"/>
            </w:tcBorders>
            <w:vAlign w:val="bottom"/>
          </w:tcPr>
          <w:p w:rsidR="007D2A47" w:rsidP="001C0DAC" w:rsidRDefault="007D2A47">
            <w:pPr>
              <w:keepNext/>
              <w:rPr>
                <w:sz w:val="2"/>
              </w:rPr>
            </w:pPr>
            <w:bookmarkStart w:name="_dffae8aa_be81_4e16_860b_2d569606245d" w:colFirst="0" w:colLast="0" w:id="657"/>
            <w:bookmarkStart w:name="_a1273465_78f1_4a0f_b4ca_65435b4ee0ce" w:colFirst="1" w:colLast="1" w:id="658"/>
            <w:bookmarkStart w:name="_f173b655_8cb4_488d_8c68_d9a876c33175" w:colFirst="2" w:colLast="2" w:id="659"/>
            <w:bookmarkStart w:name="_3adc8554_a702_486e_b3ee_0eed832e256d" w:colFirst="3" w:colLast="3" w:id="660"/>
            <w:bookmarkStart w:name="_9877d101_3108_4066_91cb_4a8b21012199" w:colFirst="4" w:colLast="4" w:id="661"/>
            <w:bookmarkStart w:name="_e2cf53c0_37b5_40b3_a2d8_6b19359c07e3" w:colFirst="5" w:colLast="5" w:id="662"/>
            <w:bookmarkStart w:name="_30dbb70c_8c4f_4add_8478_b5bade624721" w:colFirst="6" w:colLast="6" w:id="663"/>
            <w:bookmarkStart w:name="_68277440_579a_46ab_904b_ce03fccc6a7d" w:colFirst="7" w:colLast="7" w:id="664"/>
            <w:bookmarkStart w:name="_852ca003_5ed4_46fe_b4f0_6a7a79824f90" w:colFirst="8" w:colLast="8" w:id="665"/>
            <w:bookmarkStart w:name="_4adf8c79_f560_4de2_8d8b_b6b5d3acd39e" w:colFirst="9" w:colLast="9" w:id="666"/>
            <w:bookmarkStart w:name="_2c9492de_50e2_44f6_b98e_6e50f60efe4a" w:colFirst="10" w:colLast="10" w:id="667"/>
            <w:bookmarkStart w:name="_fddf8145_841f_4c36_8fda_87b82a25d73a" w:colFirst="11" w:colLast="11" w:id="668"/>
            <w:bookmarkStart w:name="_293bcfa0_4a12_4c69_ab62_4772433bea9b" w:colFirst="12" w:colLast="12" w:id="669"/>
            <w:bookmarkStart w:name="_d02ceb56_8cd4_4e9d_8092_10bfc7db66f5" w:colFirst="13" w:colLast="13" w:id="670"/>
            <w:bookmarkStart w:name="_e8557900_728b_4e5b_9ae8_a221b54e0044" w:colFirst="14" w:colLast="14" w:id="671"/>
            <w:bookmarkStart w:name="_0cc02be3_f4c2_4a7e_8936_f43d2f0e4429" w:colFirst="15" w:colLast="15" w:id="672"/>
            <w:bookmarkStart w:name="_dfb62f36_2343_45f2_834d_7caa25d6abaf" w:colFirst="16" w:colLast="16" w:id="673"/>
            <w:bookmarkStart w:name="_584e5922_c1d1_4654_aeae_34e832fbf342" w:colFirst="17" w:colLast="17" w:id="674"/>
            <w:bookmarkStart w:name="_715e205c_066f_4bf3_a081_6b67124b492e" w:colFirst="18" w:colLast="18" w:id="675"/>
            <w:bookmarkStart w:name="_0e1fcea1_6187_465a_8689_1848f873484f" w:colFirst="19" w:colLast="19" w:id="676"/>
            <w:bookmarkStart w:name="_8570aae2_169f_4309_986c_d7b62f0849d7" w:id="677"/>
          </w:p>
          <w:p w:rsidR="007D2A47" w:rsidP="001C0DAC" w:rsidRDefault="007D2A47">
            <w:pPr>
              <w:keepNext/>
              <w:rPr>
                <w:sz w:val="2"/>
              </w:rPr>
            </w:pPr>
          </w:p>
        </w:tc>
        <w:tc>
          <w:tcPr>
            <w:tcW w:w="82" w:type="pct"/>
            <w:tcBorders>
              <w:top w:val="nil"/>
              <w:left w:val="nil"/>
              <w:bottom w:val="nil"/>
              <w:right w:val="nil"/>
            </w:tcBorders>
            <w:noWrap/>
            <w:vAlign w:val="bottom"/>
          </w:tcPr>
          <w:p w:rsidR="007D2A47" w:rsidP="001C0DAC" w:rsidRDefault="007D2A47">
            <w:pPr>
              <w:keepNext/>
              <w:rPr>
                <w:sz w:val="2"/>
              </w:rPr>
            </w:pPr>
          </w:p>
        </w:tc>
        <w:tc>
          <w:tcPr>
            <w:tcW w:w="60" w:type="pct"/>
            <w:tcBorders>
              <w:top w:val="nil"/>
              <w:left w:val="nil"/>
              <w:bottom w:val="nil"/>
              <w:right w:val="nil"/>
            </w:tcBorders>
            <w:noWrap/>
            <w:vAlign w:val="bottom"/>
          </w:tcPr>
          <w:p w:rsidR="007D2A47" w:rsidP="001C0DAC" w:rsidRDefault="007D2A47">
            <w:pPr>
              <w:keepNext/>
              <w:rPr>
                <w:sz w:val="2"/>
              </w:rPr>
            </w:pPr>
          </w:p>
        </w:tc>
        <w:tc>
          <w:tcPr>
            <w:tcW w:w="222" w:type="pct"/>
            <w:tcBorders>
              <w:top w:val="nil"/>
              <w:left w:val="nil"/>
              <w:bottom w:val="nil"/>
              <w:right w:val="nil"/>
            </w:tcBorders>
            <w:noWrap/>
            <w:vAlign w:val="bottom"/>
          </w:tcPr>
          <w:p w:rsidR="007D2A47" w:rsidP="001C0DAC" w:rsidRDefault="007D2A47">
            <w:pPr>
              <w:keepNext/>
              <w:rPr>
                <w:sz w:val="2"/>
              </w:rPr>
            </w:pPr>
          </w:p>
        </w:tc>
        <w:tc>
          <w:tcPr>
            <w:tcW w:w="82" w:type="pct"/>
            <w:tcBorders>
              <w:top w:val="nil"/>
              <w:left w:val="nil"/>
              <w:bottom w:val="nil"/>
              <w:right w:val="nil"/>
            </w:tcBorders>
            <w:noWrap/>
            <w:vAlign w:val="bottom"/>
          </w:tcPr>
          <w:p w:rsidR="007D2A47" w:rsidP="001C0DAC" w:rsidRDefault="007D2A47">
            <w:pPr>
              <w:keepNext/>
              <w:rPr>
                <w:sz w:val="2"/>
              </w:rPr>
            </w:pPr>
          </w:p>
        </w:tc>
        <w:tc>
          <w:tcPr>
            <w:tcW w:w="62" w:type="pct"/>
            <w:tcBorders>
              <w:top w:val="nil"/>
              <w:left w:val="nil"/>
              <w:bottom w:val="nil"/>
              <w:right w:val="nil"/>
            </w:tcBorders>
            <w:noWrap/>
            <w:vAlign w:val="bottom"/>
          </w:tcPr>
          <w:p w:rsidR="007D2A47" w:rsidP="001C0DAC" w:rsidRDefault="007D2A47">
            <w:pPr>
              <w:keepNext/>
              <w:rPr>
                <w:sz w:val="2"/>
              </w:rPr>
            </w:pPr>
          </w:p>
        </w:tc>
        <w:tc>
          <w:tcPr>
            <w:tcW w:w="218" w:type="pct"/>
            <w:tcBorders>
              <w:top w:val="nil"/>
              <w:left w:val="nil"/>
              <w:bottom w:val="nil"/>
              <w:right w:val="nil"/>
            </w:tcBorders>
            <w:noWrap/>
            <w:vAlign w:val="bottom"/>
          </w:tcPr>
          <w:p w:rsidR="007D2A47" w:rsidP="001C0DAC" w:rsidRDefault="007D2A47">
            <w:pPr>
              <w:keepNext/>
              <w:rPr>
                <w:sz w:val="2"/>
              </w:rPr>
            </w:pPr>
          </w:p>
        </w:tc>
        <w:tc>
          <w:tcPr>
            <w:tcW w:w="82" w:type="pct"/>
            <w:tcBorders>
              <w:top w:val="nil"/>
              <w:left w:val="nil"/>
              <w:bottom w:val="nil"/>
              <w:right w:val="nil"/>
            </w:tcBorders>
            <w:noWrap/>
            <w:vAlign w:val="bottom"/>
          </w:tcPr>
          <w:p w:rsidR="007D2A47" w:rsidP="001C0DAC" w:rsidRDefault="007D2A47">
            <w:pPr>
              <w:keepNext/>
              <w:rPr>
                <w:sz w:val="2"/>
              </w:rPr>
            </w:pPr>
          </w:p>
        </w:tc>
        <w:tc>
          <w:tcPr>
            <w:tcW w:w="62" w:type="pct"/>
            <w:tcBorders>
              <w:top w:val="nil"/>
              <w:left w:val="nil"/>
              <w:bottom w:val="nil"/>
              <w:right w:val="nil"/>
            </w:tcBorders>
            <w:noWrap/>
            <w:vAlign w:val="bottom"/>
          </w:tcPr>
          <w:p w:rsidR="007D2A47" w:rsidP="001C0DAC" w:rsidRDefault="007D2A47">
            <w:pPr>
              <w:keepNext/>
              <w:rPr>
                <w:sz w:val="2"/>
              </w:rPr>
            </w:pPr>
          </w:p>
        </w:tc>
        <w:tc>
          <w:tcPr>
            <w:tcW w:w="218" w:type="pct"/>
            <w:tcBorders>
              <w:top w:val="nil"/>
              <w:left w:val="nil"/>
              <w:bottom w:val="nil"/>
              <w:right w:val="nil"/>
            </w:tcBorders>
            <w:noWrap/>
            <w:vAlign w:val="bottom"/>
          </w:tcPr>
          <w:p w:rsidR="007D2A47" w:rsidP="001C0DAC" w:rsidRDefault="007D2A47">
            <w:pPr>
              <w:keepNext/>
              <w:rPr>
                <w:sz w:val="2"/>
              </w:rPr>
            </w:pPr>
          </w:p>
        </w:tc>
        <w:tc>
          <w:tcPr>
            <w:tcW w:w="82" w:type="pct"/>
            <w:tcBorders>
              <w:top w:val="nil"/>
              <w:left w:val="nil"/>
              <w:bottom w:val="nil"/>
              <w:right w:val="nil"/>
            </w:tcBorders>
            <w:noWrap/>
            <w:vAlign w:val="bottom"/>
          </w:tcPr>
          <w:p w:rsidR="007D2A47" w:rsidP="001C0DAC" w:rsidRDefault="007D2A47">
            <w:pPr>
              <w:keepNext/>
              <w:rPr>
                <w:sz w:val="2"/>
              </w:rPr>
            </w:pPr>
          </w:p>
        </w:tc>
        <w:tc>
          <w:tcPr>
            <w:tcW w:w="63" w:type="pct"/>
            <w:tcBorders>
              <w:top w:val="nil"/>
              <w:left w:val="nil"/>
              <w:bottom w:val="nil"/>
              <w:right w:val="nil"/>
            </w:tcBorders>
            <w:noWrap/>
            <w:vAlign w:val="bottom"/>
          </w:tcPr>
          <w:p w:rsidR="007D2A47" w:rsidP="001C0DAC" w:rsidRDefault="007D2A47">
            <w:pPr>
              <w:keepNext/>
              <w:rPr>
                <w:sz w:val="2"/>
              </w:rPr>
            </w:pPr>
          </w:p>
        </w:tc>
        <w:tc>
          <w:tcPr>
            <w:tcW w:w="218" w:type="pct"/>
            <w:tcBorders>
              <w:top w:val="nil"/>
              <w:left w:val="nil"/>
              <w:bottom w:val="nil"/>
              <w:right w:val="nil"/>
            </w:tcBorders>
            <w:noWrap/>
            <w:vAlign w:val="bottom"/>
          </w:tcPr>
          <w:p w:rsidR="007D2A47" w:rsidP="001C0DAC" w:rsidRDefault="007D2A47">
            <w:pPr>
              <w:keepNext/>
              <w:rPr>
                <w:sz w:val="2"/>
              </w:rPr>
            </w:pPr>
          </w:p>
        </w:tc>
        <w:tc>
          <w:tcPr>
            <w:tcW w:w="82" w:type="pct"/>
            <w:tcBorders>
              <w:top w:val="nil"/>
              <w:left w:val="nil"/>
              <w:bottom w:val="nil"/>
              <w:right w:val="nil"/>
            </w:tcBorders>
            <w:noWrap/>
            <w:vAlign w:val="bottom"/>
          </w:tcPr>
          <w:p w:rsidR="007D2A47" w:rsidP="001C0DAC" w:rsidRDefault="007D2A47">
            <w:pPr>
              <w:keepNext/>
              <w:rPr>
                <w:sz w:val="2"/>
              </w:rPr>
            </w:pPr>
          </w:p>
        </w:tc>
        <w:tc>
          <w:tcPr>
            <w:tcW w:w="63" w:type="pct"/>
            <w:tcBorders>
              <w:top w:val="nil"/>
              <w:left w:val="nil"/>
              <w:bottom w:val="nil"/>
              <w:right w:val="nil"/>
            </w:tcBorders>
            <w:noWrap/>
            <w:vAlign w:val="bottom"/>
          </w:tcPr>
          <w:p w:rsidR="007D2A47" w:rsidP="001C0DAC" w:rsidRDefault="007D2A47">
            <w:pPr>
              <w:keepNext/>
              <w:rPr>
                <w:sz w:val="2"/>
              </w:rPr>
            </w:pPr>
          </w:p>
        </w:tc>
        <w:tc>
          <w:tcPr>
            <w:tcW w:w="218" w:type="pct"/>
            <w:tcBorders>
              <w:top w:val="nil"/>
              <w:left w:val="nil"/>
              <w:bottom w:val="nil"/>
              <w:right w:val="nil"/>
            </w:tcBorders>
            <w:noWrap/>
            <w:vAlign w:val="bottom"/>
          </w:tcPr>
          <w:p w:rsidR="007D2A47" w:rsidP="001C0DAC" w:rsidRDefault="007D2A47">
            <w:pPr>
              <w:keepNext/>
              <w:rPr>
                <w:sz w:val="2"/>
              </w:rPr>
            </w:pPr>
          </w:p>
        </w:tc>
        <w:tc>
          <w:tcPr>
            <w:tcW w:w="82" w:type="pct"/>
            <w:tcBorders>
              <w:top w:val="nil"/>
              <w:left w:val="nil"/>
              <w:bottom w:val="nil"/>
              <w:right w:val="nil"/>
            </w:tcBorders>
            <w:noWrap/>
            <w:vAlign w:val="bottom"/>
          </w:tcPr>
          <w:p w:rsidR="007D2A47" w:rsidP="001C0DAC" w:rsidRDefault="007D2A47">
            <w:pPr>
              <w:keepNext/>
              <w:rPr>
                <w:sz w:val="2"/>
              </w:rPr>
            </w:pPr>
          </w:p>
        </w:tc>
        <w:tc>
          <w:tcPr>
            <w:tcW w:w="63" w:type="pct"/>
            <w:tcBorders>
              <w:top w:val="nil"/>
              <w:left w:val="nil"/>
              <w:bottom w:val="nil"/>
              <w:right w:val="nil"/>
            </w:tcBorders>
            <w:noWrap/>
            <w:vAlign w:val="bottom"/>
          </w:tcPr>
          <w:p w:rsidR="007D2A47" w:rsidP="001C0DAC" w:rsidRDefault="007D2A47">
            <w:pPr>
              <w:keepNext/>
              <w:rPr>
                <w:sz w:val="2"/>
              </w:rPr>
            </w:pPr>
          </w:p>
        </w:tc>
        <w:tc>
          <w:tcPr>
            <w:tcW w:w="224" w:type="pct"/>
            <w:tcBorders>
              <w:top w:val="nil"/>
              <w:left w:val="nil"/>
              <w:bottom w:val="nil"/>
              <w:right w:val="nil"/>
            </w:tcBorders>
            <w:noWrap/>
            <w:vAlign w:val="bottom"/>
          </w:tcPr>
          <w:p w:rsidR="007D2A47" w:rsidP="001C0DAC" w:rsidRDefault="007D2A47">
            <w:pPr>
              <w:keepNext/>
              <w:rPr>
                <w:sz w:val="2"/>
              </w:rPr>
            </w:pPr>
          </w:p>
        </w:tc>
        <w:tc>
          <w:tcPr>
            <w:tcW w:w="21" w:type="pct"/>
            <w:tcBorders>
              <w:top w:val="nil"/>
              <w:left w:val="nil"/>
              <w:bottom w:val="nil"/>
              <w:right w:val="nil"/>
            </w:tcBorders>
            <w:noWrap/>
            <w:vAlign w:val="bottom"/>
          </w:tcPr>
          <w:p w:rsidR="007D2A47" w:rsidP="001C0DAC" w:rsidRDefault="007D2A47">
            <w:pPr>
              <w:keepNext/>
              <w:rPr>
                <w:sz w:val="2"/>
              </w:rPr>
            </w:pPr>
          </w:p>
        </w:tc>
      </w:tr>
      <w:tr w:rsidRPr="00100AF7" w:rsidR="007D2A47" w:rsidTr="007D2A47">
        <w:trPr>
          <w:jc w:val="center"/>
        </w:trPr>
        <w:tc>
          <w:tcPr>
            <w:tcW w:w="2798" w:type="pct"/>
            <w:tcBorders>
              <w:top w:val="nil"/>
              <w:left w:val="nil"/>
              <w:bottom w:val="nil"/>
              <w:right w:val="nil"/>
              <w:tl2br w:val="nil"/>
              <w:tr2bl w:val="nil"/>
            </w:tcBorders>
            <w:shd w:val="clear" w:color="auto" w:fill="auto"/>
            <w:vAlign w:val="bottom"/>
          </w:tcPr>
          <w:p w:rsidRPr="00100AF7" w:rsidR="007D2A47" w:rsidP="001C0DAC" w:rsidRDefault="007D2A47">
            <w:pPr>
              <w:keepNext/>
              <w:rPr>
                <w:color w:val="000000"/>
                <w:sz w:val="16"/>
              </w:rPr>
            </w:pPr>
            <w:bookmarkStart w:name="_13a8e006_7d4f_43d8_ae02_dd217eebfe3c" w:id="678"/>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tc>
        <w:tc>
          <w:tcPr>
            <w:tcW w:w="82" w:type="pct"/>
            <w:tcBorders>
              <w:top w:val="nil"/>
              <w:left w:val="nil"/>
              <w:bottom w:val="nil"/>
              <w:right w:val="nil"/>
              <w:tl2br w:val="nil"/>
              <w:tr2bl w:val="nil"/>
            </w:tcBorders>
            <w:shd w:val="clear" w:color="auto" w:fill="auto"/>
            <w:noWrap/>
            <w:vAlign w:val="bottom"/>
          </w:tcPr>
          <w:p w:rsidRPr="00100AF7" w:rsidR="007D2A47" w:rsidP="001C0DAC" w:rsidRDefault="007D2A47">
            <w:pPr>
              <w:keepNext/>
              <w:jc w:val="center"/>
              <w:rPr>
                <w:color w:val="000000"/>
                <w:sz w:val="16"/>
              </w:rPr>
            </w:pPr>
          </w:p>
        </w:tc>
        <w:tc>
          <w:tcPr>
            <w:tcW w:w="2099" w:type="pct"/>
            <w:gridSpan w:val="17"/>
            <w:tcBorders>
              <w:top w:val="nil"/>
              <w:left w:val="nil"/>
              <w:bottom w:val="single" w:color="000000" w:sz="4" w:space="0"/>
              <w:right w:val="nil"/>
              <w:tl2br w:val="nil"/>
              <w:tr2bl w:val="nil"/>
            </w:tcBorders>
            <w:shd w:val="clear" w:color="auto" w:fill="auto"/>
            <w:noWrap/>
            <w:vAlign w:val="bottom"/>
          </w:tcPr>
          <w:p w:rsidRPr="00100AF7" w:rsidR="007D2A47" w:rsidP="001C0DAC" w:rsidRDefault="007D2A47">
            <w:pPr>
              <w:keepNext/>
              <w:jc w:val="center"/>
              <w:rPr>
                <w:b/>
                <w:color w:val="000000"/>
                <w:sz w:val="16"/>
              </w:rPr>
            </w:pPr>
            <w:r w:rsidRPr="00100AF7">
              <w:rPr>
                <w:b/>
                <w:color w:val="000000"/>
                <w:sz w:val="16"/>
              </w:rPr>
              <w:t xml:space="preserve">December 31, </w:t>
            </w:r>
          </w:p>
        </w:tc>
        <w:tc>
          <w:tcPr>
            <w:tcW w:w="21" w:type="pct"/>
            <w:tcBorders>
              <w:top w:val="nil"/>
              <w:left w:val="nil"/>
              <w:bottom w:val="nil"/>
              <w:right w:val="nil"/>
              <w:tl2br w:val="nil"/>
              <w:tr2bl w:val="nil"/>
            </w:tcBorders>
            <w:shd w:val="clear" w:color="auto" w:fill="auto"/>
            <w:noWrap/>
            <w:vAlign w:val="bottom"/>
          </w:tcPr>
          <w:p w:rsidRPr="00100AF7" w:rsidR="007D2A47" w:rsidP="001C0DAC" w:rsidRDefault="007D2A47">
            <w:pPr>
              <w:keepNext/>
              <w:jc w:val="center"/>
              <w:rPr>
                <w:color w:val="000000"/>
                <w:sz w:val="16"/>
              </w:rPr>
            </w:pPr>
            <w:r w:rsidRPr="00100AF7">
              <w:rPr>
                <w:color w:val="000000"/>
                <w:sz w:val="16"/>
              </w:rPr>
              <w:t> </w:t>
            </w:r>
          </w:p>
        </w:tc>
      </w:tr>
      <w:tr w:rsidRPr="00100AF7" w:rsidR="007D2A47" w:rsidTr="007D2A47">
        <w:trPr>
          <w:jc w:val="center"/>
        </w:trPr>
        <w:tc>
          <w:tcPr>
            <w:tcW w:w="2798" w:type="pct"/>
            <w:tcBorders>
              <w:top w:val="nil"/>
              <w:left w:val="nil"/>
              <w:bottom w:val="nil"/>
              <w:right w:val="nil"/>
              <w:tl2br w:val="nil"/>
              <w:tr2bl w:val="nil"/>
            </w:tcBorders>
            <w:shd w:val="clear" w:color="auto" w:fill="auto"/>
            <w:vAlign w:val="bottom"/>
          </w:tcPr>
          <w:p w:rsidRPr="00100AF7" w:rsidR="007D2A47" w:rsidP="001C0DAC" w:rsidRDefault="007D2A47">
            <w:pPr>
              <w:keepNext/>
              <w:rPr>
                <w:color w:val="000000"/>
                <w:sz w:val="16"/>
              </w:rPr>
            </w:pPr>
            <w:bookmarkStart w:name="_89b2d682_4d20_40a6_83b9_69a0333af7e9" w:id="679"/>
            <w:bookmarkEnd w:id="678"/>
          </w:p>
        </w:tc>
        <w:tc>
          <w:tcPr>
            <w:tcW w:w="82" w:type="pct"/>
            <w:tcBorders>
              <w:top w:val="nil"/>
              <w:left w:val="nil"/>
              <w:bottom w:val="nil"/>
              <w:right w:val="nil"/>
              <w:tl2br w:val="nil"/>
              <w:tr2bl w:val="nil"/>
            </w:tcBorders>
            <w:shd w:val="clear" w:color="auto" w:fill="auto"/>
            <w:noWrap/>
            <w:vAlign w:val="bottom"/>
          </w:tcPr>
          <w:p w:rsidRPr="00100AF7" w:rsidR="007D2A47" w:rsidP="001C0DAC" w:rsidRDefault="007D2A47">
            <w:pPr>
              <w:keepNext/>
              <w:jc w:val="center"/>
              <w:rPr>
                <w:color w:val="000000"/>
                <w:sz w:val="16"/>
              </w:rPr>
            </w:pPr>
            <w:r w:rsidRPr="00100AF7">
              <w:rPr>
                <w:color w:val="000000"/>
                <w:sz w:val="16"/>
              </w:rPr>
              <w:t>    </w:t>
            </w:r>
          </w:p>
        </w:tc>
        <w:tc>
          <w:tcPr>
            <w:tcW w:w="282" w:type="pct"/>
            <w:gridSpan w:val="2"/>
            <w:tcBorders>
              <w:top w:val="nil"/>
              <w:left w:val="nil"/>
              <w:bottom w:val="single" w:color="000000" w:sz="4" w:space="0"/>
              <w:right w:val="nil"/>
              <w:tl2br w:val="nil"/>
              <w:tr2bl w:val="nil"/>
            </w:tcBorders>
            <w:shd w:val="clear" w:color="auto" w:fill="auto"/>
            <w:noWrap/>
            <w:vAlign w:val="bottom"/>
          </w:tcPr>
          <w:p w:rsidRPr="00100AF7" w:rsidR="007D2A47" w:rsidP="001C0DAC" w:rsidRDefault="007D2A47">
            <w:pPr>
              <w:keepNext/>
              <w:jc w:val="center"/>
              <w:rPr>
                <w:b/>
                <w:color w:val="000000"/>
                <w:sz w:val="16"/>
              </w:rPr>
            </w:pPr>
            <w:r>
              <w:rPr>
                <w:b/>
                <w:color w:val="000000"/>
                <w:sz w:val="16"/>
              </w:rPr>
              <w:t>2016</w:t>
            </w:r>
          </w:p>
        </w:tc>
        <w:tc>
          <w:tcPr>
            <w:tcW w:w="82" w:type="pct"/>
            <w:tcBorders>
              <w:top w:val="nil"/>
              <w:left w:val="nil"/>
              <w:bottom w:val="nil"/>
              <w:right w:val="nil"/>
              <w:tl2br w:val="nil"/>
              <w:tr2bl w:val="nil"/>
            </w:tcBorders>
            <w:shd w:val="clear" w:color="auto" w:fill="auto"/>
            <w:noWrap/>
            <w:vAlign w:val="bottom"/>
          </w:tcPr>
          <w:p w:rsidR="007D2A47" w:rsidP="001C0DAC" w:rsidRDefault="007D2A47">
            <w:pPr>
              <w:keepNext/>
              <w:jc w:val="center"/>
              <w:rPr>
                <w:color w:val="000000"/>
                <w:sz w:val="16"/>
              </w:rPr>
            </w:pPr>
            <w:r>
              <w:rPr>
                <w:color w:val="000000"/>
                <w:sz w:val="16"/>
              </w:rPr>
              <w:t>  </w:t>
            </w:r>
          </w:p>
        </w:tc>
        <w:tc>
          <w:tcPr>
            <w:tcW w:w="280" w:type="pct"/>
            <w:gridSpan w:val="2"/>
            <w:tcBorders>
              <w:top w:val="nil"/>
              <w:left w:val="nil"/>
              <w:bottom w:val="single" w:color="000000" w:sz="4" w:space="0"/>
              <w:right w:val="nil"/>
              <w:tl2br w:val="nil"/>
              <w:tr2bl w:val="nil"/>
            </w:tcBorders>
            <w:shd w:val="clear" w:color="auto" w:fill="auto"/>
            <w:noWrap/>
            <w:vAlign w:val="bottom"/>
          </w:tcPr>
          <w:p w:rsidR="007D2A47" w:rsidP="001C0DAC" w:rsidRDefault="007D2A47">
            <w:pPr>
              <w:keepNext/>
              <w:jc w:val="center"/>
              <w:rPr>
                <w:b/>
                <w:color w:val="000000"/>
                <w:sz w:val="16"/>
              </w:rPr>
            </w:pPr>
            <w:r>
              <w:rPr>
                <w:b/>
                <w:color w:val="000000"/>
                <w:sz w:val="16"/>
              </w:rPr>
              <w:t>2017</w:t>
            </w:r>
          </w:p>
        </w:tc>
        <w:tc>
          <w:tcPr>
            <w:tcW w:w="82" w:type="pct"/>
            <w:tcBorders>
              <w:top w:val="nil"/>
              <w:left w:val="nil"/>
              <w:bottom w:val="nil"/>
              <w:right w:val="nil"/>
              <w:tl2br w:val="nil"/>
              <w:tr2bl w:val="nil"/>
            </w:tcBorders>
            <w:shd w:val="clear" w:color="auto" w:fill="auto"/>
            <w:noWrap/>
            <w:vAlign w:val="bottom"/>
          </w:tcPr>
          <w:p w:rsidR="007D2A47" w:rsidP="001C0DAC" w:rsidRDefault="007D2A47">
            <w:pPr>
              <w:keepNext/>
              <w:jc w:val="center"/>
              <w:rPr>
                <w:color w:val="000000"/>
                <w:sz w:val="16"/>
              </w:rPr>
            </w:pPr>
            <w:r>
              <w:rPr>
                <w:color w:val="000000"/>
                <w:sz w:val="16"/>
              </w:rPr>
              <w:t>   </w:t>
            </w:r>
          </w:p>
        </w:tc>
        <w:tc>
          <w:tcPr>
            <w:tcW w:w="280" w:type="pct"/>
            <w:gridSpan w:val="2"/>
            <w:tcBorders>
              <w:top w:val="nil"/>
              <w:left w:val="nil"/>
              <w:bottom w:val="single" w:color="000000" w:sz="4" w:space="0"/>
              <w:right w:val="nil"/>
              <w:tl2br w:val="nil"/>
              <w:tr2bl w:val="nil"/>
            </w:tcBorders>
            <w:shd w:val="clear" w:color="auto" w:fill="auto"/>
            <w:noWrap/>
            <w:vAlign w:val="bottom"/>
          </w:tcPr>
          <w:p w:rsidR="007D2A47" w:rsidP="001C0DAC" w:rsidRDefault="007D2A47">
            <w:pPr>
              <w:keepNext/>
              <w:jc w:val="center"/>
              <w:rPr>
                <w:b/>
                <w:color w:val="000000"/>
                <w:sz w:val="16"/>
              </w:rPr>
            </w:pPr>
            <w:r>
              <w:rPr>
                <w:b/>
                <w:color w:val="000000"/>
                <w:sz w:val="16"/>
              </w:rPr>
              <w:t>2018</w:t>
            </w:r>
          </w:p>
        </w:tc>
        <w:tc>
          <w:tcPr>
            <w:tcW w:w="82" w:type="pct"/>
            <w:tcBorders>
              <w:top w:val="nil"/>
              <w:left w:val="nil"/>
              <w:bottom w:val="nil"/>
              <w:right w:val="nil"/>
              <w:tl2br w:val="nil"/>
              <w:tr2bl w:val="nil"/>
            </w:tcBorders>
            <w:shd w:val="clear" w:color="auto" w:fill="auto"/>
            <w:noWrap/>
            <w:vAlign w:val="bottom"/>
          </w:tcPr>
          <w:p w:rsidR="007D2A47" w:rsidP="001C0DAC" w:rsidRDefault="007D2A47">
            <w:pPr>
              <w:keepNext/>
              <w:jc w:val="center"/>
              <w:rPr>
                <w:color w:val="000000"/>
                <w:sz w:val="16"/>
              </w:rPr>
            </w:pPr>
            <w:r>
              <w:rPr>
                <w:color w:val="000000"/>
                <w:sz w:val="16"/>
              </w:rPr>
              <w:t>   </w:t>
            </w:r>
          </w:p>
        </w:tc>
        <w:tc>
          <w:tcPr>
            <w:tcW w:w="281" w:type="pct"/>
            <w:gridSpan w:val="2"/>
            <w:tcBorders>
              <w:top w:val="nil"/>
              <w:left w:val="nil"/>
              <w:bottom w:val="single" w:color="000000" w:sz="4" w:space="0"/>
              <w:right w:val="nil"/>
              <w:tl2br w:val="nil"/>
              <w:tr2bl w:val="nil"/>
            </w:tcBorders>
            <w:shd w:val="clear" w:color="auto" w:fill="auto"/>
            <w:noWrap/>
            <w:vAlign w:val="bottom"/>
          </w:tcPr>
          <w:p w:rsidR="007D2A47" w:rsidP="001C0DAC" w:rsidRDefault="007D2A47">
            <w:pPr>
              <w:keepNext/>
              <w:jc w:val="center"/>
              <w:rPr>
                <w:b/>
                <w:color w:val="000000"/>
                <w:sz w:val="16"/>
              </w:rPr>
            </w:pPr>
            <w:r>
              <w:rPr>
                <w:b/>
                <w:color w:val="000000"/>
                <w:sz w:val="16"/>
              </w:rPr>
              <w:t>2019</w:t>
            </w:r>
          </w:p>
        </w:tc>
        <w:tc>
          <w:tcPr>
            <w:tcW w:w="82" w:type="pct"/>
            <w:tcBorders>
              <w:top w:val="nil"/>
              <w:left w:val="nil"/>
              <w:bottom w:val="nil"/>
              <w:right w:val="nil"/>
              <w:tl2br w:val="nil"/>
              <w:tr2bl w:val="nil"/>
            </w:tcBorders>
            <w:shd w:val="clear" w:color="auto" w:fill="auto"/>
            <w:noWrap/>
            <w:vAlign w:val="bottom"/>
          </w:tcPr>
          <w:p w:rsidR="007D2A47" w:rsidP="001C0DAC" w:rsidRDefault="007D2A47">
            <w:pPr>
              <w:keepNext/>
              <w:jc w:val="center"/>
              <w:rPr>
                <w:color w:val="000000"/>
                <w:sz w:val="16"/>
              </w:rPr>
            </w:pPr>
            <w:r>
              <w:rPr>
                <w:color w:val="000000"/>
                <w:sz w:val="16"/>
              </w:rPr>
              <w:t>   </w:t>
            </w:r>
          </w:p>
        </w:tc>
        <w:tc>
          <w:tcPr>
            <w:tcW w:w="281" w:type="pct"/>
            <w:gridSpan w:val="2"/>
            <w:tcBorders>
              <w:top w:val="nil"/>
              <w:left w:val="nil"/>
              <w:bottom w:val="single" w:color="000000" w:sz="4" w:space="0"/>
              <w:right w:val="nil"/>
              <w:tl2br w:val="nil"/>
              <w:tr2bl w:val="nil"/>
            </w:tcBorders>
            <w:shd w:val="clear" w:color="auto" w:fill="auto"/>
            <w:noWrap/>
            <w:vAlign w:val="bottom"/>
          </w:tcPr>
          <w:p w:rsidRPr="00100AF7" w:rsidR="007D2A47" w:rsidP="001C0DAC" w:rsidRDefault="007D2A47">
            <w:pPr>
              <w:keepNext/>
              <w:jc w:val="center"/>
              <w:rPr>
                <w:b/>
                <w:color w:val="000000"/>
                <w:sz w:val="16"/>
              </w:rPr>
            </w:pPr>
            <w:r>
              <w:rPr>
                <w:b/>
                <w:color w:val="000000"/>
                <w:sz w:val="16"/>
              </w:rPr>
              <w:t>2020</w:t>
            </w:r>
          </w:p>
        </w:tc>
        <w:tc>
          <w:tcPr>
            <w:tcW w:w="82" w:type="pct"/>
            <w:tcBorders>
              <w:top w:val="nil"/>
              <w:left w:val="nil"/>
              <w:bottom w:val="nil"/>
              <w:right w:val="nil"/>
              <w:tl2br w:val="nil"/>
              <w:tr2bl w:val="nil"/>
            </w:tcBorders>
            <w:shd w:val="clear" w:color="auto" w:fill="auto"/>
            <w:noWrap/>
            <w:vAlign w:val="bottom"/>
          </w:tcPr>
          <w:p w:rsidRPr="00100AF7" w:rsidR="007D2A47" w:rsidP="001C0DAC" w:rsidRDefault="007D2A47">
            <w:pPr>
              <w:keepNext/>
              <w:jc w:val="center"/>
              <w:rPr>
                <w:color w:val="000000"/>
                <w:sz w:val="16"/>
              </w:rPr>
            </w:pPr>
            <w:r w:rsidRPr="00100AF7">
              <w:rPr>
                <w:color w:val="000000"/>
                <w:sz w:val="16"/>
              </w:rPr>
              <w:t>   </w:t>
            </w:r>
          </w:p>
        </w:tc>
        <w:tc>
          <w:tcPr>
            <w:tcW w:w="287" w:type="pct"/>
            <w:gridSpan w:val="2"/>
            <w:tcBorders>
              <w:top w:val="nil"/>
              <w:left w:val="nil"/>
              <w:bottom w:val="single" w:color="000000" w:sz="4" w:space="0"/>
              <w:right w:val="nil"/>
              <w:tl2br w:val="nil"/>
              <w:tr2bl w:val="nil"/>
            </w:tcBorders>
            <w:shd w:val="clear" w:color="auto" w:fill="auto"/>
            <w:noWrap/>
            <w:vAlign w:val="bottom"/>
          </w:tcPr>
          <w:p w:rsidRPr="00100AF7" w:rsidR="007D2A47" w:rsidP="001C0DAC" w:rsidRDefault="007D2A47">
            <w:pPr>
              <w:keepNext/>
              <w:jc w:val="center"/>
              <w:rPr>
                <w:b/>
                <w:color w:val="000000"/>
                <w:sz w:val="16"/>
              </w:rPr>
            </w:pPr>
            <w:r>
              <w:rPr>
                <w:b/>
                <w:color w:val="000000"/>
                <w:sz w:val="16"/>
              </w:rPr>
              <w:t>2021</w:t>
            </w:r>
          </w:p>
        </w:tc>
        <w:tc>
          <w:tcPr>
            <w:tcW w:w="21" w:type="pct"/>
            <w:tcBorders>
              <w:top w:val="nil"/>
              <w:left w:val="nil"/>
              <w:bottom w:val="nil"/>
              <w:right w:val="nil"/>
              <w:tl2br w:val="nil"/>
              <w:tr2bl w:val="nil"/>
            </w:tcBorders>
            <w:shd w:val="clear" w:color="auto" w:fill="auto"/>
            <w:noWrap/>
            <w:vAlign w:val="bottom"/>
          </w:tcPr>
          <w:p w:rsidRPr="00100AF7" w:rsidR="007D2A47" w:rsidP="001C0DAC" w:rsidRDefault="007D2A47">
            <w:pPr>
              <w:keepNext/>
              <w:jc w:val="center"/>
              <w:rPr>
                <w:color w:val="000000"/>
                <w:sz w:val="16"/>
              </w:rPr>
            </w:pPr>
            <w:r w:rsidRPr="00100AF7">
              <w:rPr>
                <w:color w:val="000000"/>
                <w:sz w:val="16"/>
              </w:rPr>
              <w:t> </w:t>
            </w:r>
          </w:p>
        </w:tc>
      </w:tr>
      <w:tr w:rsidR="007D2A47" w:rsidTr="007D2A47">
        <w:trPr>
          <w:jc w:val="center"/>
        </w:trPr>
        <w:tc>
          <w:tcPr>
            <w:tcW w:w="2798" w:type="pct"/>
            <w:tcBorders>
              <w:top w:val="nil"/>
              <w:left w:val="nil"/>
              <w:bottom w:val="nil"/>
              <w:right w:val="nil"/>
              <w:tl2br w:val="nil"/>
              <w:tr2bl w:val="nil"/>
            </w:tcBorders>
            <w:shd w:val="clear" w:color="auto" w:fill="CCEEFF"/>
            <w:vAlign w:val="bottom"/>
          </w:tcPr>
          <w:p w:rsidRPr="00943175" w:rsidR="007D2A47" w:rsidP="001C0DAC" w:rsidRDefault="007D2A47">
            <w:pPr>
              <w:keepNext/>
              <w:rPr>
                <w:color w:val="000000"/>
              </w:rPr>
            </w:pPr>
            <w:bookmarkStart w:name="_0df495a8_bf3c_43ee_bba8_1de0c3a5fcf3" w:id="680"/>
            <w:bookmarkEnd w:id="679"/>
            <w:r w:rsidRPr="00943175">
              <w:rPr>
                <w:color w:val="000000"/>
              </w:rPr>
              <w:t>McEwen Mining (MUX)</w:t>
            </w:r>
          </w:p>
        </w:tc>
        <w:tc>
          <w:tcPr>
            <w:tcW w:w="8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p>
        </w:tc>
        <w:tc>
          <w:tcPr>
            <w:tcW w:w="60"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r w:rsidRPr="00943175">
              <w:rPr>
                <w:color w:val="000000"/>
              </w:rPr>
              <w:t>$</w:t>
            </w:r>
          </w:p>
        </w:tc>
        <w:tc>
          <w:tcPr>
            <w:tcW w:w="22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ind w:right="60"/>
              <w:jc w:val="right"/>
              <w:rPr>
                <w:color w:val="000000"/>
              </w:rPr>
            </w:pPr>
            <w:r>
              <w:rPr>
                <w:color w:val="000000"/>
              </w:rPr>
              <w:t xml:space="preserve"> 100</w:t>
            </w:r>
          </w:p>
        </w:tc>
        <w:tc>
          <w:tcPr>
            <w:tcW w:w="8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p>
        </w:tc>
        <w:tc>
          <w:tcPr>
            <w:tcW w:w="6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r w:rsidRPr="00943175">
              <w:rPr>
                <w:color w:val="000000"/>
              </w:rPr>
              <w:t>$</w:t>
            </w:r>
          </w:p>
        </w:tc>
        <w:tc>
          <w:tcPr>
            <w:tcW w:w="218" w:type="pct"/>
            <w:tcBorders>
              <w:top w:val="nil"/>
              <w:left w:val="nil"/>
              <w:bottom w:val="nil"/>
              <w:right w:val="nil"/>
              <w:tl2br w:val="nil"/>
              <w:tr2bl w:val="nil"/>
            </w:tcBorders>
            <w:shd w:val="clear" w:color="auto" w:fill="CCEEFF"/>
            <w:noWrap/>
            <w:vAlign w:val="bottom"/>
          </w:tcPr>
          <w:p w:rsidRPr="00943175" w:rsidR="007D2A47" w:rsidP="001C0DAC" w:rsidRDefault="007D2A47">
            <w:pPr>
              <w:keepNext/>
              <w:ind w:right="60"/>
              <w:jc w:val="right"/>
              <w:rPr>
                <w:color w:val="000000"/>
              </w:rPr>
            </w:pPr>
            <w:r>
              <w:rPr>
                <w:color w:val="000000"/>
              </w:rPr>
              <w:t xml:space="preserve"> 79</w:t>
            </w:r>
          </w:p>
        </w:tc>
        <w:tc>
          <w:tcPr>
            <w:tcW w:w="8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p>
        </w:tc>
        <w:tc>
          <w:tcPr>
            <w:tcW w:w="6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r w:rsidRPr="00943175">
              <w:rPr>
                <w:color w:val="000000"/>
              </w:rPr>
              <w:t>$</w:t>
            </w:r>
          </w:p>
        </w:tc>
        <w:tc>
          <w:tcPr>
            <w:tcW w:w="218" w:type="pct"/>
            <w:tcBorders>
              <w:top w:val="nil"/>
              <w:left w:val="nil"/>
              <w:bottom w:val="nil"/>
              <w:right w:val="nil"/>
              <w:tl2br w:val="nil"/>
              <w:tr2bl w:val="nil"/>
            </w:tcBorders>
            <w:shd w:val="clear" w:color="auto" w:fill="CCEEFF"/>
            <w:noWrap/>
            <w:vAlign w:val="bottom"/>
          </w:tcPr>
          <w:p w:rsidRPr="00943175" w:rsidR="007D2A47" w:rsidP="001C0DAC" w:rsidRDefault="007D2A47">
            <w:pPr>
              <w:keepNext/>
              <w:ind w:right="60"/>
              <w:jc w:val="right"/>
              <w:rPr>
                <w:color w:val="000000"/>
              </w:rPr>
            </w:pPr>
            <w:r>
              <w:rPr>
                <w:color w:val="000000"/>
              </w:rPr>
              <w:t xml:space="preserve"> 63</w:t>
            </w:r>
          </w:p>
        </w:tc>
        <w:tc>
          <w:tcPr>
            <w:tcW w:w="8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p>
        </w:tc>
        <w:tc>
          <w:tcPr>
            <w:tcW w:w="63"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r w:rsidRPr="00943175">
              <w:rPr>
                <w:color w:val="000000"/>
              </w:rPr>
              <w:t>$</w:t>
            </w:r>
          </w:p>
        </w:tc>
        <w:tc>
          <w:tcPr>
            <w:tcW w:w="218" w:type="pct"/>
            <w:tcBorders>
              <w:top w:val="nil"/>
              <w:left w:val="nil"/>
              <w:bottom w:val="nil"/>
              <w:right w:val="nil"/>
              <w:tl2br w:val="nil"/>
              <w:tr2bl w:val="nil"/>
            </w:tcBorders>
            <w:shd w:val="clear" w:color="auto" w:fill="CCEEFF"/>
            <w:noWrap/>
            <w:vAlign w:val="bottom"/>
          </w:tcPr>
          <w:p w:rsidRPr="00943175" w:rsidR="007D2A47" w:rsidP="001C0DAC" w:rsidRDefault="007D2A47">
            <w:pPr>
              <w:keepNext/>
              <w:ind w:right="60"/>
              <w:jc w:val="right"/>
              <w:rPr>
                <w:color w:val="000000"/>
              </w:rPr>
            </w:pPr>
            <w:r>
              <w:rPr>
                <w:color w:val="000000"/>
              </w:rPr>
              <w:t xml:space="preserve"> 44</w:t>
            </w:r>
          </w:p>
        </w:tc>
        <w:tc>
          <w:tcPr>
            <w:tcW w:w="8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p>
        </w:tc>
        <w:tc>
          <w:tcPr>
            <w:tcW w:w="63"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r w:rsidRPr="00943175">
              <w:rPr>
                <w:color w:val="000000"/>
              </w:rPr>
              <w:t>$</w:t>
            </w:r>
          </w:p>
        </w:tc>
        <w:tc>
          <w:tcPr>
            <w:tcW w:w="218" w:type="pct"/>
            <w:tcBorders>
              <w:top w:val="nil"/>
              <w:left w:val="nil"/>
              <w:bottom w:val="nil"/>
              <w:right w:val="nil"/>
              <w:tl2br w:val="nil"/>
              <w:tr2bl w:val="nil"/>
            </w:tcBorders>
            <w:shd w:val="clear" w:color="auto" w:fill="CCEEFF"/>
            <w:noWrap/>
            <w:vAlign w:val="bottom"/>
          </w:tcPr>
          <w:p w:rsidRPr="00943175" w:rsidR="007D2A47" w:rsidP="001C0DAC" w:rsidRDefault="007D2A47">
            <w:pPr>
              <w:keepNext/>
              <w:ind w:right="60"/>
              <w:jc w:val="right"/>
              <w:rPr>
                <w:color w:val="000000"/>
              </w:rPr>
            </w:pPr>
            <w:r>
              <w:rPr>
                <w:color w:val="000000"/>
              </w:rPr>
              <w:t xml:space="preserve"> 34</w:t>
            </w:r>
          </w:p>
        </w:tc>
        <w:tc>
          <w:tcPr>
            <w:tcW w:w="8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p>
        </w:tc>
        <w:tc>
          <w:tcPr>
            <w:tcW w:w="63"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r w:rsidRPr="00943175">
              <w:rPr>
                <w:color w:val="000000"/>
              </w:rPr>
              <w:t>$</w:t>
            </w:r>
          </w:p>
        </w:tc>
        <w:tc>
          <w:tcPr>
            <w:tcW w:w="224" w:type="pct"/>
            <w:tcBorders>
              <w:top w:val="nil"/>
              <w:left w:val="nil"/>
              <w:bottom w:val="nil"/>
              <w:right w:val="nil"/>
              <w:tl2br w:val="nil"/>
              <w:tr2bl w:val="nil"/>
            </w:tcBorders>
            <w:shd w:val="clear" w:color="auto" w:fill="CCEEFF"/>
            <w:noWrap/>
            <w:vAlign w:val="bottom"/>
          </w:tcPr>
          <w:p w:rsidRPr="00943175" w:rsidR="007D2A47" w:rsidP="001C0DAC" w:rsidRDefault="007D2A47">
            <w:pPr>
              <w:keepNext/>
              <w:ind w:right="60"/>
              <w:jc w:val="right"/>
              <w:rPr>
                <w:color w:val="000000"/>
              </w:rPr>
            </w:pPr>
            <w:r>
              <w:rPr>
                <w:color w:val="000000"/>
              </w:rPr>
              <w:t xml:space="preserve"> 30</w:t>
            </w:r>
          </w:p>
        </w:tc>
        <w:tc>
          <w:tcPr>
            <w:tcW w:w="21" w:type="pct"/>
            <w:tcBorders>
              <w:top w:val="nil"/>
              <w:left w:val="nil"/>
              <w:bottom w:val="nil"/>
              <w:right w:val="nil"/>
              <w:tl2br w:val="nil"/>
              <w:tr2bl w:val="nil"/>
            </w:tcBorders>
            <w:shd w:val="clear" w:color="auto" w:fill="CCEEFF"/>
            <w:noWrap/>
            <w:vAlign w:val="bottom"/>
          </w:tcPr>
          <w:p w:rsidR="007D2A47" w:rsidP="001C0DAC" w:rsidRDefault="007D2A47">
            <w:pPr>
              <w:keepNext/>
              <w:rPr>
                <w:color w:val="000000"/>
                <w:highlight w:val="yellow"/>
              </w:rPr>
            </w:pPr>
          </w:p>
        </w:tc>
      </w:tr>
      <w:tr w:rsidR="007D2A47" w:rsidTr="007D2A47">
        <w:trPr>
          <w:jc w:val="center"/>
        </w:trPr>
        <w:tc>
          <w:tcPr>
            <w:tcW w:w="2798" w:type="pct"/>
            <w:tcBorders>
              <w:top w:val="nil"/>
              <w:left w:val="nil"/>
              <w:bottom w:val="nil"/>
              <w:right w:val="nil"/>
              <w:tl2br w:val="nil"/>
              <w:tr2bl w:val="nil"/>
            </w:tcBorders>
            <w:vAlign w:val="bottom"/>
          </w:tcPr>
          <w:p w:rsidRPr="00943175" w:rsidR="007D2A47" w:rsidP="001C0DAC" w:rsidRDefault="007D2A47">
            <w:pPr>
              <w:keepNext/>
              <w:rPr>
                <w:color w:val="000000"/>
              </w:rPr>
            </w:pPr>
            <w:bookmarkStart w:name="_fd1e105b_507c_4ae8_a2f7_a6c0cd3ffe47" w:id="681"/>
            <w:bookmarkEnd w:id="680"/>
            <w:r w:rsidRPr="00943175">
              <w:rPr>
                <w:color w:val="000000"/>
              </w:rPr>
              <w:t>NYSE Arca Gold Bugs Index</w:t>
            </w:r>
          </w:p>
        </w:tc>
        <w:tc>
          <w:tcPr>
            <w:tcW w:w="82" w:type="pct"/>
            <w:tcBorders>
              <w:top w:val="nil"/>
              <w:left w:val="nil"/>
              <w:bottom w:val="nil"/>
              <w:right w:val="nil"/>
              <w:tl2br w:val="nil"/>
              <w:tr2bl w:val="nil"/>
            </w:tcBorders>
            <w:noWrap/>
            <w:vAlign w:val="bottom"/>
          </w:tcPr>
          <w:p w:rsidRPr="00943175" w:rsidR="007D2A47" w:rsidP="001C0DAC" w:rsidRDefault="007D2A47">
            <w:pPr>
              <w:keepNext/>
              <w:rPr>
                <w:color w:val="000000"/>
              </w:rPr>
            </w:pPr>
          </w:p>
        </w:tc>
        <w:tc>
          <w:tcPr>
            <w:tcW w:w="60" w:type="pct"/>
            <w:tcBorders>
              <w:top w:val="nil"/>
              <w:left w:val="nil"/>
              <w:bottom w:val="nil"/>
              <w:right w:val="nil"/>
              <w:tl2br w:val="nil"/>
              <w:tr2bl w:val="nil"/>
            </w:tcBorders>
            <w:noWrap/>
            <w:vAlign w:val="bottom"/>
          </w:tcPr>
          <w:p w:rsidRPr="00943175" w:rsidR="007D2A47" w:rsidP="001C0DAC" w:rsidRDefault="007D2A47">
            <w:pPr>
              <w:keepNext/>
              <w:jc w:val="right"/>
              <w:rPr>
                <w:color w:val="000000"/>
              </w:rPr>
            </w:pPr>
            <w:r w:rsidRPr="00943175">
              <w:rPr>
                <w:color w:val="000000"/>
              </w:rPr>
              <w:t> </w:t>
            </w:r>
          </w:p>
        </w:tc>
        <w:tc>
          <w:tcPr>
            <w:tcW w:w="222" w:type="pct"/>
            <w:tcBorders>
              <w:top w:val="nil"/>
              <w:left w:val="nil"/>
              <w:bottom w:val="nil"/>
              <w:right w:val="nil"/>
              <w:tl2br w:val="nil"/>
              <w:tr2bl w:val="nil"/>
            </w:tcBorders>
            <w:noWrap/>
            <w:vAlign w:val="bottom"/>
          </w:tcPr>
          <w:p w:rsidRPr="00943175" w:rsidR="007D2A47" w:rsidP="001C0DAC" w:rsidRDefault="007D2A47">
            <w:pPr>
              <w:keepNext/>
              <w:ind w:right="60"/>
              <w:jc w:val="right"/>
              <w:rPr>
                <w:color w:val="000000"/>
              </w:rPr>
            </w:pPr>
            <w:r>
              <w:rPr>
                <w:color w:val="000000"/>
              </w:rPr>
              <w:t xml:space="preserve"> 100</w:t>
            </w:r>
          </w:p>
        </w:tc>
        <w:tc>
          <w:tcPr>
            <w:tcW w:w="82" w:type="pct"/>
            <w:tcBorders>
              <w:top w:val="nil"/>
              <w:left w:val="nil"/>
              <w:bottom w:val="nil"/>
              <w:right w:val="nil"/>
              <w:tl2br w:val="nil"/>
              <w:tr2bl w:val="nil"/>
            </w:tcBorders>
            <w:noWrap/>
            <w:vAlign w:val="bottom"/>
          </w:tcPr>
          <w:p w:rsidRPr="00943175" w:rsidR="007D2A47" w:rsidP="001C0DAC" w:rsidRDefault="007D2A47">
            <w:pPr>
              <w:keepNext/>
              <w:rPr>
                <w:color w:val="000000"/>
              </w:rPr>
            </w:pPr>
          </w:p>
        </w:tc>
        <w:tc>
          <w:tcPr>
            <w:tcW w:w="62" w:type="pct"/>
            <w:tcBorders>
              <w:top w:val="nil"/>
              <w:left w:val="nil"/>
              <w:bottom w:val="nil"/>
              <w:right w:val="nil"/>
              <w:tl2br w:val="nil"/>
              <w:tr2bl w:val="nil"/>
            </w:tcBorders>
            <w:noWrap/>
            <w:vAlign w:val="bottom"/>
          </w:tcPr>
          <w:p w:rsidRPr="00943175" w:rsidR="007D2A47" w:rsidP="001C0DAC" w:rsidRDefault="007D2A47">
            <w:pPr>
              <w:keepNext/>
              <w:jc w:val="right"/>
              <w:rPr>
                <w:color w:val="000000"/>
              </w:rPr>
            </w:pPr>
            <w:r w:rsidRPr="00943175">
              <w:rPr>
                <w:color w:val="000000"/>
              </w:rPr>
              <w:t> </w:t>
            </w:r>
          </w:p>
        </w:tc>
        <w:tc>
          <w:tcPr>
            <w:tcW w:w="218" w:type="pct"/>
            <w:tcBorders>
              <w:top w:val="nil"/>
              <w:left w:val="nil"/>
              <w:bottom w:val="nil"/>
              <w:right w:val="nil"/>
              <w:tl2br w:val="nil"/>
              <w:tr2bl w:val="nil"/>
            </w:tcBorders>
            <w:noWrap/>
            <w:vAlign w:val="bottom"/>
          </w:tcPr>
          <w:p w:rsidRPr="00943175" w:rsidR="007D2A47" w:rsidP="001C0DAC" w:rsidRDefault="007D2A47">
            <w:pPr>
              <w:keepNext/>
              <w:ind w:right="60"/>
              <w:jc w:val="right"/>
              <w:rPr>
                <w:color w:val="000000"/>
              </w:rPr>
            </w:pPr>
            <w:r>
              <w:rPr>
                <w:color w:val="000000"/>
              </w:rPr>
              <w:t xml:space="preserve"> 105</w:t>
            </w:r>
          </w:p>
        </w:tc>
        <w:tc>
          <w:tcPr>
            <w:tcW w:w="82" w:type="pct"/>
            <w:tcBorders>
              <w:top w:val="nil"/>
              <w:left w:val="nil"/>
              <w:bottom w:val="nil"/>
              <w:right w:val="nil"/>
              <w:tl2br w:val="nil"/>
              <w:tr2bl w:val="nil"/>
            </w:tcBorders>
            <w:noWrap/>
            <w:vAlign w:val="bottom"/>
          </w:tcPr>
          <w:p w:rsidRPr="00943175" w:rsidR="007D2A47" w:rsidP="001C0DAC" w:rsidRDefault="007D2A47">
            <w:pPr>
              <w:keepNext/>
              <w:rPr>
                <w:color w:val="000000"/>
              </w:rPr>
            </w:pPr>
          </w:p>
        </w:tc>
        <w:tc>
          <w:tcPr>
            <w:tcW w:w="62" w:type="pct"/>
            <w:tcBorders>
              <w:top w:val="nil"/>
              <w:left w:val="nil"/>
              <w:bottom w:val="nil"/>
              <w:right w:val="nil"/>
              <w:tl2br w:val="nil"/>
              <w:tr2bl w:val="nil"/>
            </w:tcBorders>
            <w:noWrap/>
            <w:vAlign w:val="bottom"/>
          </w:tcPr>
          <w:p w:rsidRPr="00943175" w:rsidR="007D2A47" w:rsidP="001C0DAC" w:rsidRDefault="007D2A47">
            <w:pPr>
              <w:keepNext/>
              <w:jc w:val="right"/>
              <w:rPr>
                <w:color w:val="000000"/>
              </w:rPr>
            </w:pPr>
            <w:r w:rsidRPr="00943175">
              <w:rPr>
                <w:color w:val="000000"/>
              </w:rPr>
              <w:t> </w:t>
            </w:r>
          </w:p>
        </w:tc>
        <w:tc>
          <w:tcPr>
            <w:tcW w:w="218" w:type="pct"/>
            <w:tcBorders>
              <w:top w:val="nil"/>
              <w:left w:val="nil"/>
              <w:bottom w:val="nil"/>
              <w:right w:val="nil"/>
              <w:tl2br w:val="nil"/>
              <w:tr2bl w:val="nil"/>
            </w:tcBorders>
            <w:noWrap/>
            <w:vAlign w:val="bottom"/>
          </w:tcPr>
          <w:p w:rsidRPr="00943175" w:rsidR="007D2A47" w:rsidP="001C0DAC" w:rsidRDefault="007D2A47">
            <w:pPr>
              <w:keepNext/>
              <w:ind w:right="60"/>
              <w:jc w:val="right"/>
              <w:rPr>
                <w:color w:val="000000"/>
              </w:rPr>
            </w:pPr>
            <w:r>
              <w:rPr>
                <w:color w:val="000000"/>
              </w:rPr>
              <w:t xml:space="preserve"> 88</w:t>
            </w:r>
          </w:p>
        </w:tc>
        <w:tc>
          <w:tcPr>
            <w:tcW w:w="82" w:type="pct"/>
            <w:tcBorders>
              <w:top w:val="nil"/>
              <w:left w:val="nil"/>
              <w:bottom w:val="nil"/>
              <w:right w:val="nil"/>
              <w:tl2br w:val="nil"/>
              <w:tr2bl w:val="nil"/>
            </w:tcBorders>
            <w:noWrap/>
            <w:vAlign w:val="bottom"/>
          </w:tcPr>
          <w:p w:rsidRPr="00943175" w:rsidR="007D2A47" w:rsidP="001C0DAC" w:rsidRDefault="007D2A47">
            <w:pPr>
              <w:keepNext/>
              <w:rPr>
                <w:color w:val="000000"/>
              </w:rPr>
            </w:pPr>
          </w:p>
        </w:tc>
        <w:tc>
          <w:tcPr>
            <w:tcW w:w="63" w:type="pct"/>
            <w:tcBorders>
              <w:top w:val="nil"/>
              <w:left w:val="nil"/>
              <w:bottom w:val="nil"/>
              <w:right w:val="nil"/>
              <w:tl2br w:val="nil"/>
              <w:tr2bl w:val="nil"/>
            </w:tcBorders>
            <w:noWrap/>
            <w:vAlign w:val="bottom"/>
          </w:tcPr>
          <w:p w:rsidRPr="00943175" w:rsidR="007D2A47" w:rsidP="001C0DAC" w:rsidRDefault="007D2A47">
            <w:pPr>
              <w:keepNext/>
              <w:jc w:val="right"/>
              <w:rPr>
                <w:color w:val="000000"/>
              </w:rPr>
            </w:pPr>
            <w:r w:rsidRPr="00943175">
              <w:rPr>
                <w:color w:val="000000"/>
              </w:rPr>
              <w:t> </w:t>
            </w:r>
          </w:p>
        </w:tc>
        <w:tc>
          <w:tcPr>
            <w:tcW w:w="218" w:type="pct"/>
            <w:tcBorders>
              <w:top w:val="nil"/>
              <w:left w:val="nil"/>
              <w:bottom w:val="nil"/>
              <w:right w:val="nil"/>
              <w:tl2br w:val="nil"/>
              <w:tr2bl w:val="nil"/>
            </w:tcBorders>
            <w:noWrap/>
            <w:vAlign w:val="bottom"/>
          </w:tcPr>
          <w:p w:rsidRPr="00943175" w:rsidR="007D2A47" w:rsidP="001C0DAC" w:rsidRDefault="007D2A47">
            <w:pPr>
              <w:keepNext/>
              <w:ind w:right="60"/>
              <w:jc w:val="right"/>
              <w:rPr>
                <w:color w:val="000000"/>
              </w:rPr>
            </w:pPr>
            <w:r>
              <w:rPr>
                <w:color w:val="000000"/>
              </w:rPr>
              <w:t xml:space="preserve"> 133</w:t>
            </w:r>
          </w:p>
        </w:tc>
        <w:tc>
          <w:tcPr>
            <w:tcW w:w="82" w:type="pct"/>
            <w:tcBorders>
              <w:top w:val="nil"/>
              <w:left w:val="nil"/>
              <w:bottom w:val="nil"/>
              <w:right w:val="nil"/>
              <w:tl2br w:val="nil"/>
              <w:tr2bl w:val="nil"/>
            </w:tcBorders>
            <w:noWrap/>
            <w:vAlign w:val="bottom"/>
          </w:tcPr>
          <w:p w:rsidRPr="00943175" w:rsidR="007D2A47" w:rsidP="001C0DAC" w:rsidRDefault="007D2A47">
            <w:pPr>
              <w:keepNext/>
              <w:rPr>
                <w:color w:val="000000"/>
              </w:rPr>
            </w:pPr>
          </w:p>
        </w:tc>
        <w:tc>
          <w:tcPr>
            <w:tcW w:w="63" w:type="pct"/>
            <w:tcBorders>
              <w:top w:val="nil"/>
              <w:left w:val="nil"/>
              <w:bottom w:val="nil"/>
              <w:right w:val="nil"/>
              <w:tl2br w:val="nil"/>
              <w:tr2bl w:val="nil"/>
            </w:tcBorders>
            <w:noWrap/>
            <w:vAlign w:val="bottom"/>
          </w:tcPr>
          <w:p w:rsidRPr="00943175" w:rsidR="007D2A47" w:rsidP="001C0DAC" w:rsidRDefault="007D2A47">
            <w:pPr>
              <w:keepNext/>
              <w:jc w:val="right"/>
              <w:rPr>
                <w:color w:val="000000"/>
              </w:rPr>
            </w:pPr>
            <w:r w:rsidRPr="00943175">
              <w:rPr>
                <w:color w:val="000000"/>
              </w:rPr>
              <w:t> </w:t>
            </w:r>
          </w:p>
        </w:tc>
        <w:tc>
          <w:tcPr>
            <w:tcW w:w="218" w:type="pct"/>
            <w:tcBorders>
              <w:top w:val="nil"/>
              <w:left w:val="nil"/>
              <w:bottom w:val="nil"/>
              <w:right w:val="nil"/>
              <w:tl2br w:val="nil"/>
              <w:tr2bl w:val="nil"/>
            </w:tcBorders>
            <w:noWrap/>
            <w:vAlign w:val="bottom"/>
          </w:tcPr>
          <w:p w:rsidRPr="00943175" w:rsidR="007D2A47" w:rsidP="001C0DAC" w:rsidRDefault="007D2A47">
            <w:pPr>
              <w:keepNext/>
              <w:ind w:right="60"/>
              <w:jc w:val="right"/>
              <w:rPr>
                <w:color w:val="000000"/>
              </w:rPr>
            </w:pPr>
            <w:r>
              <w:rPr>
                <w:color w:val="000000"/>
              </w:rPr>
              <w:t xml:space="preserve"> 164</w:t>
            </w:r>
          </w:p>
        </w:tc>
        <w:tc>
          <w:tcPr>
            <w:tcW w:w="82" w:type="pct"/>
            <w:tcBorders>
              <w:top w:val="nil"/>
              <w:left w:val="nil"/>
              <w:bottom w:val="nil"/>
              <w:right w:val="nil"/>
              <w:tl2br w:val="nil"/>
              <w:tr2bl w:val="nil"/>
            </w:tcBorders>
            <w:noWrap/>
            <w:vAlign w:val="bottom"/>
          </w:tcPr>
          <w:p w:rsidRPr="00943175" w:rsidR="007D2A47" w:rsidP="001C0DAC" w:rsidRDefault="007D2A47">
            <w:pPr>
              <w:keepNext/>
              <w:rPr>
                <w:color w:val="000000"/>
              </w:rPr>
            </w:pPr>
          </w:p>
        </w:tc>
        <w:tc>
          <w:tcPr>
            <w:tcW w:w="63" w:type="pct"/>
            <w:tcBorders>
              <w:top w:val="nil"/>
              <w:left w:val="nil"/>
              <w:bottom w:val="nil"/>
              <w:right w:val="nil"/>
              <w:tl2br w:val="nil"/>
              <w:tr2bl w:val="nil"/>
            </w:tcBorders>
            <w:noWrap/>
            <w:vAlign w:val="bottom"/>
          </w:tcPr>
          <w:p w:rsidRPr="00943175" w:rsidR="007D2A47" w:rsidP="001C0DAC" w:rsidRDefault="007D2A47">
            <w:pPr>
              <w:keepNext/>
              <w:jc w:val="right"/>
              <w:rPr>
                <w:color w:val="000000"/>
              </w:rPr>
            </w:pPr>
            <w:r w:rsidRPr="00943175">
              <w:rPr>
                <w:color w:val="000000"/>
              </w:rPr>
              <w:t> </w:t>
            </w:r>
          </w:p>
        </w:tc>
        <w:tc>
          <w:tcPr>
            <w:tcW w:w="224" w:type="pct"/>
            <w:tcBorders>
              <w:top w:val="nil"/>
              <w:left w:val="nil"/>
              <w:bottom w:val="nil"/>
              <w:right w:val="nil"/>
              <w:tl2br w:val="nil"/>
              <w:tr2bl w:val="nil"/>
            </w:tcBorders>
            <w:noWrap/>
            <w:vAlign w:val="bottom"/>
          </w:tcPr>
          <w:p w:rsidRPr="00943175" w:rsidR="007D2A47" w:rsidP="001C0DAC" w:rsidRDefault="007D2A47">
            <w:pPr>
              <w:keepNext/>
              <w:ind w:right="60"/>
              <w:jc w:val="right"/>
              <w:rPr>
                <w:color w:val="000000"/>
              </w:rPr>
            </w:pPr>
            <w:r>
              <w:rPr>
                <w:color w:val="000000"/>
              </w:rPr>
              <w:t xml:space="preserve"> 142</w:t>
            </w:r>
          </w:p>
        </w:tc>
        <w:tc>
          <w:tcPr>
            <w:tcW w:w="21" w:type="pct"/>
            <w:tcBorders>
              <w:top w:val="nil"/>
              <w:left w:val="nil"/>
              <w:bottom w:val="nil"/>
              <w:right w:val="nil"/>
              <w:tl2br w:val="nil"/>
              <w:tr2bl w:val="nil"/>
            </w:tcBorders>
            <w:noWrap/>
            <w:vAlign w:val="bottom"/>
          </w:tcPr>
          <w:p w:rsidR="007D2A47" w:rsidP="001C0DAC" w:rsidRDefault="007D2A47">
            <w:pPr>
              <w:keepNext/>
              <w:rPr>
                <w:color w:val="000000"/>
                <w:highlight w:val="yellow"/>
              </w:rPr>
            </w:pPr>
          </w:p>
        </w:tc>
      </w:tr>
      <w:tr w:rsidR="007D2A47" w:rsidTr="007D2A47">
        <w:trPr>
          <w:jc w:val="center"/>
        </w:trPr>
        <w:tc>
          <w:tcPr>
            <w:tcW w:w="2798" w:type="pct"/>
            <w:tcBorders>
              <w:top w:val="nil"/>
              <w:left w:val="nil"/>
              <w:bottom w:val="nil"/>
              <w:right w:val="nil"/>
              <w:tl2br w:val="nil"/>
              <w:tr2bl w:val="nil"/>
            </w:tcBorders>
            <w:shd w:val="clear" w:color="auto" w:fill="CCEEFF"/>
            <w:vAlign w:val="bottom"/>
          </w:tcPr>
          <w:p w:rsidRPr="00943175" w:rsidR="007D2A47" w:rsidP="001C0DAC" w:rsidRDefault="007D2A47">
            <w:bookmarkStart w:name="_8461475b_bb8c_4d0f_88c1_3b6b8108f2a1" w:id="682"/>
            <w:bookmarkEnd w:id="681"/>
            <w:r w:rsidRPr="00943175">
              <w:t>NYSE Composite Index</w:t>
            </w:r>
          </w:p>
        </w:tc>
        <w:tc>
          <w:tcPr>
            <w:tcW w:w="8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p>
        </w:tc>
        <w:tc>
          <w:tcPr>
            <w:tcW w:w="60" w:type="pct"/>
            <w:tcBorders>
              <w:top w:val="nil"/>
              <w:left w:val="nil"/>
              <w:bottom w:val="nil"/>
              <w:right w:val="nil"/>
              <w:tl2br w:val="nil"/>
              <w:tr2bl w:val="nil"/>
            </w:tcBorders>
            <w:shd w:val="clear" w:color="auto" w:fill="CCEEFF"/>
            <w:noWrap/>
            <w:vAlign w:val="bottom"/>
          </w:tcPr>
          <w:p w:rsidRPr="00943175" w:rsidR="007D2A47" w:rsidP="001C0DAC" w:rsidRDefault="007D2A47">
            <w:pPr>
              <w:keepNext/>
              <w:jc w:val="right"/>
              <w:rPr>
                <w:color w:val="000000"/>
              </w:rPr>
            </w:pPr>
            <w:r w:rsidRPr="00943175">
              <w:rPr>
                <w:color w:val="000000"/>
              </w:rPr>
              <w:t> </w:t>
            </w:r>
          </w:p>
        </w:tc>
        <w:tc>
          <w:tcPr>
            <w:tcW w:w="22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ind w:right="60"/>
              <w:jc w:val="right"/>
              <w:rPr>
                <w:color w:val="000000"/>
              </w:rPr>
            </w:pPr>
            <w:r>
              <w:rPr>
                <w:color w:val="000000"/>
              </w:rPr>
              <w:t xml:space="preserve"> 100</w:t>
            </w:r>
          </w:p>
        </w:tc>
        <w:tc>
          <w:tcPr>
            <w:tcW w:w="8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p>
        </w:tc>
        <w:tc>
          <w:tcPr>
            <w:tcW w:w="6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jc w:val="right"/>
              <w:rPr>
                <w:color w:val="000000"/>
              </w:rPr>
            </w:pPr>
            <w:r w:rsidRPr="00943175">
              <w:rPr>
                <w:color w:val="000000"/>
              </w:rPr>
              <w:t> </w:t>
            </w:r>
          </w:p>
        </w:tc>
        <w:tc>
          <w:tcPr>
            <w:tcW w:w="218" w:type="pct"/>
            <w:tcBorders>
              <w:top w:val="nil"/>
              <w:left w:val="nil"/>
              <w:bottom w:val="nil"/>
              <w:right w:val="nil"/>
              <w:tl2br w:val="nil"/>
              <w:tr2bl w:val="nil"/>
            </w:tcBorders>
            <w:shd w:val="clear" w:color="auto" w:fill="CCEEFF"/>
            <w:noWrap/>
            <w:vAlign w:val="bottom"/>
          </w:tcPr>
          <w:p w:rsidRPr="00943175" w:rsidR="007D2A47" w:rsidP="001C0DAC" w:rsidRDefault="007D2A47">
            <w:pPr>
              <w:keepNext/>
              <w:ind w:right="60"/>
              <w:jc w:val="right"/>
              <w:rPr>
                <w:color w:val="000000"/>
              </w:rPr>
            </w:pPr>
            <w:r>
              <w:rPr>
                <w:color w:val="000000"/>
              </w:rPr>
              <w:t xml:space="preserve"> 116</w:t>
            </w:r>
          </w:p>
        </w:tc>
        <w:tc>
          <w:tcPr>
            <w:tcW w:w="8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p>
        </w:tc>
        <w:tc>
          <w:tcPr>
            <w:tcW w:w="6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jc w:val="right"/>
              <w:rPr>
                <w:color w:val="000000"/>
              </w:rPr>
            </w:pPr>
            <w:r w:rsidRPr="00943175">
              <w:rPr>
                <w:color w:val="000000"/>
              </w:rPr>
              <w:t> </w:t>
            </w:r>
          </w:p>
        </w:tc>
        <w:tc>
          <w:tcPr>
            <w:tcW w:w="218" w:type="pct"/>
            <w:tcBorders>
              <w:top w:val="nil"/>
              <w:left w:val="nil"/>
              <w:bottom w:val="nil"/>
              <w:right w:val="nil"/>
              <w:tl2br w:val="nil"/>
              <w:tr2bl w:val="nil"/>
            </w:tcBorders>
            <w:shd w:val="clear" w:color="auto" w:fill="CCEEFF"/>
            <w:noWrap/>
            <w:vAlign w:val="bottom"/>
          </w:tcPr>
          <w:p w:rsidRPr="00943175" w:rsidR="007D2A47" w:rsidP="001C0DAC" w:rsidRDefault="007D2A47">
            <w:pPr>
              <w:keepNext/>
              <w:ind w:right="60"/>
              <w:jc w:val="right"/>
              <w:rPr>
                <w:color w:val="000000"/>
              </w:rPr>
            </w:pPr>
            <w:r>
              <w:rPr>
                <w:color w:val="000000"/>
              </w:rPr>
              <w:t xml:space="preserve"> 103</w:t>
            </w:r>
          </w:p>
        </w:tc>
        <w:tc>
          <w:tcPr>
            <w:tcW w:w="8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p>
        </w:tc>
        <w:tc>
          <w:tcPr>
            <w:tcW w:w="63" w:type="pct"/>
            <w:tcBorders>
              <w:top w:val="nil"/>
              <w:left w:val="nil"/>
              <w:bottom w:val="nil"/>
              <w:right w:val="nil"/>
              <w:tl2br w:val="nil"/>
              <w:tr2bl w:val="nil"/>
            </w:tcBorders>
            <w:shd w:val="clear" w:color="auto" w:fill="CCEEFF"/>
            <w:noWrap/>
            <w:vAlign w:val="bottom"/>
          </w:tcPr>
          <w:p w:rsidRPr="00943175" w:rsidR="007D2A47" w:rsidP="001C0DAC" w:rsidRDefault="007D2A47">
            <w:pPr>
              <w:keepNext/>
              <w:jc w:val="right"/>
              <w:rPr>
                <w:color w:val="000000"/>
              </w:rPr>
            </w:pPr>
            <w:r w:rsidRPr="00943175">
              <w:rPr>
                <w:color w:val="000000"/>
              </w:rPr>
              <w:t> </w:t>
            </w:r>
          </w:p>
        </w:tc>
        <w:tc>
          <w:tcPr>
            <w:tcW w:w="218" w:type="pct"/>
            <w:tcBorders>
              <w:top w:val="nil"/>
              <w:left w:val="nil"/>
              <w:bottom w:val="nil"/>
              <w:right w:val="nil"/>
              <w:tl2br w:val="nil"/>
              <w:tr2bl w:val="nil"/>
            </w:tcBorders>
            <w:shd w:val="clear" w:color="auto" w:fill="CCEEFF"/>
            <w:noWrap/>
            <w:vAlign w:val="bottom"/>
          </w:tcPr>
          <w:p w:rsidRPr="00943175" w:rsidR="007D2A47" w:rsidP="001C0DAC" w:rsidRDefault="007D2A47">
            <w:pPr>
              <w:keepNext/>
              <w:ind w:right="60"/>
              <w:jc w:val="right"/>
              <w:rPr>
                <w:color w:val="000000"/>
              </w:rPr>
            </w:pPr>
            <w:r>
              <w:rPr>
                <w:color w:val="000000"/>
              </w:rPr>
              <w:t xml:space="preserve"> 126</w:t>
            </w:r>
          </w:p>
        </w:tc>
        <w:tc>
          <w:tcPr>
            <w:tcW w:w="8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p>
        </w:tc>
        <w:tc>
          <w:tcPr>
            <w:tcW w:w="63" w:type="pct"/>
            <w:tcBorders>
              <w:top w:val="nil"/>
              <w:left w:val="nil"/>
              <w:bottom w:val="nil"/>
              <w:right w:val="nil"/>
              <w:tl2br w:val="nil"/>
              <w:tr2bl w:val="nil"/>
            </w:tcBorders>
            <w:shd w:val="clear" w:color="auto" w:fill="CCEEFF"/>
            <w:noWrap/>
            <w:vAlign w:val="bottom"/>
          </w:tcPr>
          <w:p w:rsidRPr="00943175" w:rsidR="007D2A47" w:rsidP="001C0DAC" w:rsidRDefault="007D2A47">
            <w:pPr>
              <w:keepNext/>
              <w:jc w:val="right"/>
              <w:rPr>
                <w:color w:val="000000"/>
              </w:rPr>
            </w:pPr>
            <w:r w:rsidRPr="00943175">
              <w:rPr>
                <w:color w:val="000000"/>
              </w:rPr>
              <w:t> </w:t>
            </w:r>
          </w:p>
        </w:tc>
        <w:tc>
          <w:tcPr>
            <w:tcW w:w="218" w:type="pct"/>
            <w:tcBorders>
              <w:top w:val="nil"/>
              <w:left w:val="nil"/>
              <w:bottom w:val="nil"/>
              <w:right w:val="nil"/>
              <w:tl2br w:val="nil"/>
              <w:tr2bl w:val="nil"/>
            </w:tcBorders>
            <w:shd w:val="clear" w:color="auto" w:fill="CCEEFF"/>
            <w:noWrap/>
            <w:vAlign w:val="bottom"/>
          </w:tcPr>
          <w:p w:rsidRPr="00943175" w:rsidR="007D2A47" w:rsidP="001C0DAC" w:rsidRDefault="007D2A47">
            <w:pPr>
              <w:keepNext/>
              <w:ind w:right="60"/>
              <w:jc w:val="right"/>
              <w:rPr>
                <w:color w:val="000000"/>
              </w:rPr>
            </w:pPr>
            <w:r>
              <w:rPr>
                <w:color w:val="000000"/>
              </w:rPr>
              <w:t xml:space="preserve"> 131</w:t>
            </w:r>
          </w:p>
        </w:tc>
        <w:tc>
          <w:tcPr>
            <w:tcW w:w="82" w:type="pct"/>
            <w:tcBorders>
              <w:top w:val="nil"/>
              <w:left w:val="nil"/>
              <w:bottom w:val="nil"/>
              <w:right w:val="nil"/>
              <w:tl2br w:val="nil"/>
              <w:tr2bl w:val="nil"/>
            </w:tcBorders>
            <w:shd w:val="clear" w:color="auto" w:fill="CCEEFF"/>
            <w:noWrap/>
            <w:vAlign w:val="bottom"/>
          </w:tcPr>
          <w:p w:rsidRPr="00943175" w:rsidR="007D2A47" w:rsidP="001C0DAC" w:rsidRDefault="007D2A47">
            <w:pPr>
              <w:keepNext/>
              <w:rPr>
                <w:color w:val="000000"/>
              </w:rPr>
            </w:pPr>
          </w:p>
        </w:tc>
        <w:tc>
          <w:tcPr>
            <w:tcW w:w="63" w:type="pct"/>
            <w:tcBorders>
              <w:top w:val="nil"/>
              <w:left w:val="nil"/>
              <w:bottom w:val="nil"/>
              <w:right w:val="nil"/>
              <w:tl2br w:val="nil"/>
              <w:tr2bl w:val="nil"/>
            </w:tcBorders>
            <w:shd w:val="clear" w:color="auto" w:fill="CCEEFF"/>
            <w:noWrap/>
            <w:vAlign w:val="bottom"/>
          </w:tcPr>
          <w:p w:rsidRPr="00943175" w:rsidR="007D2A47" w:rsidP="001C0DAC" w:rsidRDefault="007D2A47">
            <w:pPr>
              <w:keepNext/>
              <w:jc w:val="right"/>
              <w:rPr>
                <w:color w:val="000000"/>
              </w:rPr>
            </w:pPr>
            <w:r w:rsidRPr="00943175">
              <w:rPr>
                <w:color w:val="000000"/>
              </w:rPr>
              <w:t> </w:t>
            </w:r>
          </w:p>
        </w:tc>
        <w:tc>
          <w:tcPr>
            <w:tcW w:w="224" w:type="pct"/>
            <w:tcBorders>
              <w:top w:val="nil"/>
              <w:left w:val="nil"/>
              <w:bottom w:val="nil"/>
              <w:right w:val="nil"/>
              <w:tl2br w:val="nil"/>
              <w:tr2bl w:val="nil"/>
            </w:tcBorders>
            <w:shd w:val="clear" w:color="auto" w:fill="CCEEFF"/>
            <w:noWrap/>
            <w:vAlign w:val="bottom"/>
          </w:tcPr>
          <w:p w:rsidRPr="00943175" w:rsidR="007D2A47" w:rsidP="001C0DAC" w:rsidRDefault="007D2A47">
            <w:pPr>
              <w:keepNext/>
              <w:ind w:right="60"/>
              <w:jc w:val="right"/>
              <w:rPr>
                <w:color w:val="000000"/>
              </w:rPr>
            </w:pPr>
            <w:r>
              <w:rPr>
                <w:color w:val="000000"/>
              </w:rPr>
              <w:t xml:space="preserve"> 155</w:t>
            </w:r>
          </w:p>
        </w:tc>
        <w:tc>
          <w:tcPr>
            <w:tcW w:w="21" w:type="pct"/>
            <w:tcBorders>
              <w:top w:val="nil"/>
              <w:left w:val="nil"/>
              <w:bottom w:val="nil"/>
              <w:right w:val="nil"/>
              <w:tl2br w:val="nil"/>
              <w:tr2bl w:val="nil"/>
            </w:tcBorders>
            <w:shd w:val="clear" w:color="auto" w:fill="CCEEFF"/>
            <w:noWrap/>
            <w:vAlign w:val="bottom"/>
          </w:tcPr>
          <w:p w:rsidR="007D2A47" w:rsidP="001C0DAC" w:rsidRDefault="007D2A47">
            <w:pPr>
              <w:keepNext/>
              <w:rPr>
                <w:color w:val="000000"/>
              </w:rPr>
            </w:pPr>
          </w:p>
        </w:tc>
      </w:tr>
    </w:tbl>
    <w:p w:rsidRPr="000C3A7E" w:rsidR="00650B09" w:rsidRDefault="00710EE6">
      <w:pPr>
        <w:rPr>
          <w:sz w:val="2"/>
        </w:rPr>
      </w:pPr>
    </w:p>
    <w:bookmarkEnd w:displacedByCustomXml="next" w:id="682"/>
    <w:bookmarkEnd w:displacedByCustomXml="next" w:id="677"/>
    <w:p w:rsidRPr="00013777" w:rsidR="008C176A" w:rsidP="008C176A" w:rsidRDefault="008C176A"/>
    <w:p w:rsidR="00915ADE" w:rsidP="00915ADE" w:rsidRDefault="00AD471B">
      <w:pPr>
        <w:keepNext/>
        <w:keepLines/>
        <w:tabs>
          <w:tab w:val="left" w:pos="-720"/>
        </w:tabs>
        <w:suppressAutoHyphens/>
        <w:autoSpaceDE w:val="0"/>
        <w:autoSpaceDN w:val="0"/>
        <w:adjustRightInd w:val="0"/>
        <w:spacing w:after="240"/>
        <w:ind w:left="835" w:hanging="835"/>
        <w:rPr>
          <w:b/>
          <w:bCs/>
          <w:szCs w:val="22"/>
        </w:rPr>
      </w:pPr>
      <w:r>
        <w:rPr>
          <w:b/>
          <w:bCs/>
          <w:szCs w:val="22"/>
        </w:rPr>
        <w:t>ITEM 7.  MANAGEMENT’S DISCUSSION AND ANALYSIS OF FINANCIAL CONDITION</w:t>
      </w:r>
      <w:bookmarkStart w:name="ITEM7MANAGEMENTSDISCUSSIONANDANALYSISOFF" w:id="683"/>
      <w:bookmarkEnd w:id="683"/>
      <w:r>
        <w:rPr>
          <w:b/>
          <w:bCs/>
          <w:szCs w:val="22"/>
        </w:rPr>
        <w:t xml:space="preserve"> AND RESULTS OF OPERATIONS</w:t>
      </w:r>
    </w:p>
    <w:p w:rsidR="00915ADE" w:rsidP="00915ADE" w:rsidRDefault="00AD471B">
      <w:pPr>
        <w:keepNext/>
        <w:keepLines/>
        <w:tabs>
          <w:tab w:val="left" w:pos="-720"/>
        </w:tabs>
        <w:suppressAutoHyphens/>
        <w:autoSpaceDE w:val="0"/>
        <w:autoSpaceDN w:val="0"/>
        <w:adjustRightInd w:val="0"/>
        <w:spacing w:after="240"/>
        <w:rPr>
          <w:b/>
          <w:bCs/>
          <w:szCs w:val="22"/>
        </w:rPr>
      </w:pPr>
      <w:r>
        <w:rPr>
          <w:b/>
          <w:bCs/>
          <w:szCs w:val="22"/>
        </w:rPr>
        <w:t>Introduction</w:t>
      </w:r>
    </w:p>
    <w:p w:rsidR="00915ADE" w:rsidP="00915ADE" w:rsidRDefault="00AD471B">
      <w:pPr>
        <w:tabs>
          <w:tab w:val="left" w:pos="-720"/>
        </w:tabs>
        <w:suppressAutoHyphens/>
        <w:autoSpaceDE w:val="0"/>
        <w:autoSpaceDN w:val="0"/>
        <w:adjustRightInd w:val="0"/>
        <w:spacing w:after="240"/>
        <w:jc w:val="both"/>
        <w:rPr>
          <w:szCs w:val="22"/>
        </w:rPr>
      </w:pPr>
      <w:r>
        <w:rPr>
          <w:szCs w:val="22"/>
        </w:rPr>
        <w:t xml:space="preserve">This section of this Annual Report on Form 10-K generally discusses fiscal 2021 and 2020 items including our results of operations and financial condition, and year-to-year comparisons between 2021 and 2020 with a particular emphasis on 2021. In each case, we discuss factors that we believe have affected our operating results and financial condition and may do so in the future. For a discussion of our financial condition and results of operations for 2020 compared to 2019, please refer to Item 7 of Part II, “Management’s Discussion and Analysis of Financial Condition and Results of Operations” in our Annual Report on Form 10-K for the year ended December 31, 2020 filed with the </w:t>
      </w:r>
      <w:r w:rsidRPr="00AC616B">
        <w:rPr>
          <w:szCs w:val="22"/>
        </w:rPr>
        <w:t xml:space="preserve">SEC on </w:t>
      </w:r>
      <w:r w:rsidRPr="004368F9">
        <w:rPr>
          <w:szCs w:val="22"/>
        </w:rPr>
        <w:t>March 1</w:t>
      </w:r>
      <w:r>
        <w:rPr>
          <w:szCs w:val="22"/>
        </w:rPr>
        <w:t>0</w:t>
      </w:r>
      <w:r w:rsidRPr="004368F9">
        <w:rPr>
          <w:szCs w:val="22"/>
        </w:rPr>
        <w:t>, 202</w:t>
      </w:r>
      <w:r>
        <w:rPr>
          <w:szCs w:val="22"/>
        </w:rPr>
        <w:t>1</w:t>
      </w:r>
      <w:r w:rsidRPr="004368F9">
        <w:rPr>
          <w:szCs w:val="22"/>
        </w:rPr>
        <w:t>.</w:t>
      </w:r>
    </w:p>
    <w:p w:rsidRPr="00AC616B" w:rsidR="00915ADE" w:rsidP="00915ADE" w:rsidRDefault="00AD471B">
      <w:pPr>
        <w:tabs>
          <w:tab w:val="left" w:pos="-720"/>
        </w:tabs>
        <w:suppressAutoHyphens/>
        <w:autoSpaceDE w:val="0"/>
        <w:autoSpaceDN w:val="0"/>
        <w:adjustRightInd w:val="0"/>
        <w:spacing w:after="240"/>
        <w:jc w:val="both"/>
        <w:rPr>
          <w:szCs w:val="22"/>
        </w:rPr>
      </w:pPr>
      <w:r>
        <w:rPr>
          <w:szCs w:val="22"/>
        </w:rPr>
        <w:t>Regarding properties and projects that are not in production, we provide some details of our plan of operation. This section provides information up to the date of filing this report.</w:t>
      </w:r>
    </w:p>
    <w:p w:rsidRPr="00AC616B" w:rsidR="00915ADE" w:rsidP="00915ADE" w:rsidRDefault="00AD471B">
      <w:pPr>
        <w:tabs>
          <w:tab w:val="left" w:pos="-720"/>
        </w:tabs>
        <w:suppressAutoHyphens/>
        <w:autoSpaceDE w:val="0"/>
        <w:autoSpaceDN w:val="0"/>
        <w:adjustRightInd w:val="0"/>
        <w:spacing w:after="240"/>
        <w:jc w:val="both"/>
        <w:rPr>
          <w:szCs w:val="22"/>
        </w:rPr>
      </w:pPr>
      <w:r w:rsidRPr="00AC616B">
        <w:rPr>
          <w:szCs w:val="22"/>
        </w:rPr>
        <w:t>The discussion contains financial performance measures that are not prepared in accordance with United States Generally Accepted Accounting Principles (“US GAAP” or “GAAP”).</w:t>
      </w:r>
      <w:r>
        <w:rPr>
          <w:szCs w:val="22"/>
        </w:rPr>
        <w:t xml:space="preserve"> </w:t>
      </w:r>
      <w:r w:rsidRPr="00AC616B">
        <w:rPr>
          <w:szCs w:val="22"/>
        </w:rPr>
        <w:t>Each of the following is a non-GAAP measure: cash gross profit, cash costs, cash cost per ounce, all-in sustaining costs</w:t>
      </w:r>
      <w:r>
        <w:rPr>
          <w:szCs w:val="22"/>
        </w:rPr>
        <w:t xml:space="preserve"> (“AISC”)</w:t>
      </w:r>
      <w:r w:rsidRPr="00AC616B">
        <w:rPr>
          <w:szCs w:val="22"/>
        </w:rPr>
        <w:t>, all-in sustaining cost per ounce, average realized price per ounce, and liquid assets. These non-GAAP measures are used by management in running the business and we believe they provide useful information that can be used by investors to evaluate our performance and our ability to generate cash flows. These measures do not have standardized definitions and should not be relied upon in isolation or as a substitute for measures prepared in accordance with GAAP. Cash Costs equals Production Costs Applicable to Sales and is used interchangeably throughout the document.</w:t>
      </w:r>
      <w:r>
        <w:rPr>
          <w:szCs w:val="22"/>
        </w:rPr>
        <w:t xml:space="preserve"> </w:t>
      </w:r>
      <w:r w:rsidRPr="00AC616B">
        <w:rPr>
          <w:szCs w:val="22"/>
        </w:rPr>
        <w:t>For a reconciliation of these non-GAAP measures to the amounts included in our Statements of Operations for the three months ended December 31, 202</w:t>
      </w:r>
      <w:r>
        <w:rPr>
          <w:szCs w:val="22"/>
        </w:rPr>
        <w:t>1,</w:t>
      </w:r>
      <w:r w:rsidRPr="00AC616B">
        <w:rPr>
          <w:szCs w:val="22"/>
        </w:rPr>
        <w:t xml:space="preserve"> and 20</w:t>
      </w:r>
      <w:r>
        <w:rPr>
          <w:szCs w:val="22"/>
        </w:rPr>
        <w:t>20</w:t>
      </w:r>
      <w:r w:rsidRPr="00AC616B">
        <w:rPr>
          <w:szCs w:val="22"/>
        </w:rPr>
        <w:t xml:space="preserve"> and the years ended December 31, 202</w:t>
      </w:r>
      <w:r>
        <w:rPr>
          <w:szCs w:val="22"/>
        </w:rPr>
        <w:t>1</w:t>
      </w:r>
      <w:r w:rsidRPr="00AC616B">
        <w:rPr>
          <w:szCs w:val="22"/>
        </w:rPr>
        <w:t>, 20</w:t>
      </w:r>
      <w:r>
        <w:rPr>
          <w:szCs w:val="22"/>
        </w:rPr>
        <w:t>20</w:t>
      </w:r>
      <w:r w:rsidRPr="00AC616B">
        <w:rPr>
          <w:szCs w:val="22"/>
        </w:rPr>
        <w:t xml:space="preserve"> and 201</w:t>
      </w:r>
      <w:r>
        <w:rPr>
          <w:szCs w:val="22"/>
        </w:rPr>
        <w:t xml:space="preserve">9 </w:t>
      </w:r>
      <w:r w:rsidRPr="00AC616B">
        <w:rPr>
          <w:szCs w:val="22"/>
        </w:rPr>
        <w:t>and to our Balance Sheets as of December 31, 202</w:t>
      </w:r>
      <w:r>
        <w:rPr>
          <w:szCs w:val="22"/>
        </w:rPr>
        <w:t>1</w:t>
      </w:r>
      <w:r w:rsidRPr="00AC616B">
        <w:rPr>
          <w:szCs w:val="22"/>
        </w:rPr>
        <w:t xml:space="preserve"> and 20</w:t>
      </w:r>
      <w:r>
        <w:rPr>
          <w:szCs w:val="22"/>
        </w:rPr>
        <w:t>20</w:t>
      </w:r>
      <w:r w:rsidRPr="00AC616B">
        <w:rPr>
          <w:szCs w:val="22"/>
        </w:rPr>
        <w:t xml:space="preserve"> and certain limitations inherent in such measures, please see the discussion under “Non-GAAP Financial Performance Measures”, </w:t>
      </w:r>
      <w:r w:rsidRPr="00BB1AF8">
        <w:rPr>
          <w:szCs w:val="22"/>
        </w:rPr>
        <w:t xml:space="preserve">on page </w:t>
      </w:r>
      <w:r>
        <w:rPr>
          <w:szCs w:val="22"/>
        </w:rPr>
        <w:t>6</w:t>
      </w:r>
      <w:r w:rsidR="00DC1736">
        <w:rPr>
          <w:szCs w:val="22"/>
        </w:rPr>
        <w:t>3</w:t>
      </w:r>
      <w:r w:rsidRPr="002C34E1">
        <w:rPr>
          <w:szCs w:val="22"/>
        </w:rPr>
        <w:t>.</w:t>
      </w:r>
    </w:p>
    <w:p w:rsidR="00915ADE" w:rsidP="00915ADE" w:rsidRDefault="00AD471B">
      <w:pPr>
        <w:tabs>
          <w:tab w:val="left" w:pos="-720"/>
        </w:tabs>
        <w:suppressAutoHyphens/>
        <w:autoSpaceDE w:val="0"/>
        <w:autoSpaceDN w:val="0"/>
        <w:adjustRightInd w:val="0"/>
        <w:spacing w:after="240"/>
        <w:jc w:val="both"/>
        <w:rPr>
          <w:szCs w:val="20"/>
        </w:rPr>
      </w:pPr>
      <w:r>
        <w:rPr>
          <w:szCs w:val="20"/>
        </w:rPr>
        <w:t>This discussion also includes references to “advanced-stage properties”, which are defined as properties for which advanced studies and reports have been completed indicating the presence of mineralized material or proven or probable reserves, or that have obtained or are in the process of obtaining the required permitting. Our designation of certain properties as “advanced-stage properties” should not suggest that we have or will have proven or probable reserves at those properties as defined by S-K 1300. This section provides information up to the date of the filing of this report.</w:t>
      </w:r>
    </w:p>
    <w:p w:rsidR="00915ADE" w:rsidP="00915ADE" w:rsidRDefault="00AD471B">
      <w:pPr>
        <w:tabs>
          <w:tab w:val="left" w:pos="-720"/>
        </w:tabs>
        <w:suppressAutoHyphens/>
        <w:autoSpaceDE w:val="0"/>
        <w:autoSpaceDN w:val="0"/>
        <w:adjustRightInd w:val="0"/>
        <w:spacing w:after="240"/>
        <w:jc w:val="both"/>
        <w:rPr>
          <w:b/>
          <w:bCs/>
          <w:szCs w:val="22"/>
        </w:rPr>
      </w:pPr>
      <w:r>
        <w:rPr>
          <w:szCs w:val="22"/>
        </w:rPr>
        <w:t>The information in this section should be read in conjunction with our consolidated financial statements and the notes thereto included in this Annual Report on Form 10-K.</w:t>
      </w:r>
    </w:p>
    <w:p w:rsidR="00915ADE" w:rsidP="00915ADE" w:rsidRDefault="00AD471B">
      <w:pPr>
        <w:tabs>
          <w:tab w:val="left" w:pos="-720"/>
        </w:tabs>
        <w:suppressAutoHyphens/>
        <w:autoSpaceDE w:val="0"/>
        <w:autoSpaceDN w:val="0"/>
        <w:adjustRightInd w:val="0"/>
        <w:spacing w:after="240"/>
        <w:jc w:val="both"/>
      </w:pPr>
      <w:r>
        <w:t xml:space="preserve">Throughout this Management’s Discussion and Analysis (“MDA”), the reporting periods for the three months ended March 31, 2021, June 30, 2021, September 30, 2021, </w:t>
      </w:r>
      <w:r w:rsidRPr="00B71672">
        <w:t>December 31, 202</w:t>
      </w:r>
      <w:r>
        <w:t>1</w:t>
      </w:r>
      <w:r w:rsidRPr="00B71672">
        <w:t>, and December 31, 20</w:t>
      </w:r>
      <w:r>
        <w:t>20</w:t>
      </w:r>
      <w:r w:rsidRPr="00B71672">
        <w:t xml:space="preserve"> are abbreviated as Q1/2</w:t>
      </w:r>
      <w:r>
        <w:t>1</w:t>
      </w:r>
      <w:r w:rsidRPr="00B71672">
        <w:t>, Q2/2</w:t>
      </w:r>
      <w:r>
        <w:t>1</w:t>
      </w:r>
      <w:r w:rsidRPr="00B71672">
        <w:t>, Q3/2</w:t>
      </w:r>
      <w:r>
        <w:t>1</w:t>
      </w:r>
      <w:r w:rsidRPr="00B71672">
        <w:t>, Q4/2</w:t>
      </w:r>
      <w:r>
        <w:t>1</w:t>
      </w:r>
      <w:r w:rsidRPr="00B71672">
        <w:t xml:space="preserve"> and Q4/</w:t>
      </w:r>
      <w:r>
        <w:t>20</w:t>
      </w:r>
      <w:r w:rsidRPr="00B71672">
        <w:t>, respectively, the reporting periods for the six months ended June 30, 202</w:t>
      </w:r>
      <w:r>
        <w:t>1</w:t>
      </w:r>
      <w:r w:rsidRPr="00B71672">
        <w:t xml:space="preserve"> and December 31, 202</w:t>
      </w:r>
      <w:r>
        <w:t>1</w:t>
      </w:r>
      <w:r w:rsidRPr="00B71672">
        <w:t xml:space="preserve"> are abbreviated as H1/2</w:t>
      </w:r>
      <w:r>
        <w:t>1</w:t>
      </w:r>
      <w:r w:rsidRPr="00B71672">
        <w:t xml:space="preserve"> and H2/2</w:t>
      </w:r>
      <w:r>
        <w:t>1</w:t>
      </w:r>
      <w:r w:rsidRPr="00B71672">
        <w:t>, respectively, and the reporting for the years ended December 31, 202</w:t>
      </w:r>
      <w:r>
        <w:t>1</w:t>
      </w:r>
      <w:r w:rsidRPr="00B71672">
        <w:t xml:space="preserve"> and 20</w:t>
      </w:r>
      <w:r>
        <w:t>20</w:t>
      </w:r>
      <w:r w:rsidRPr="00B71672">
        <w:t xml:space="preserve"> are abbreviated as </w:t>
      </w:r>
      <w:r>
        <w:t xml:space="preserve">the </w:t>
      </w:r>
      <w:r w:rsidRPr="00660AB2">
        <w:t>full year 2021</w:t>
      </w:r>
      <w:r w:rsidRPr="00B71672">
        <w:t xml:space="preserve"> and </w:t>
      </w:r>
      <w:r>
        <w:t>the full year 2020</w:t>
      </w:r>
      <w:r w:rsidRPr="00B71672">
        <w:t xml:space="preserve"> respectively.</w:t>
      </w:r>
      <w:r>
        <w:t xml:space="preserve"> All financial quarterly and other interim results are unaudited.</w:t>
      </w:r>
    </w:p>
    <w:p w:rsidR="00915ADE" w:rsidP="00915ADE" w:rsidRDefault="00AD471B">
      <w:pPr>
        <w:tabs>
          <w:tab w:val="left" w:pos="-720"/>
        </w:tabs>
        <w:suppressAutoHyphens/>
        <w:autoSpaceDE w:val="0"/>
        <w:autoSpaceDN w:val="0"/>
        <w:adjustRightInd w:val="0"/>
        <w:spacing w:after="240"/>
        <w:jc w:val="both"/>
      </w:pPr>
      <w:r>
        <w:t>In addition, in this report, gold equivalent ounces (“Au Eq. oz”) includes gold and silver ounces calculated based on a silver to gold ratio of 68:1 for the Q1/21, 68:1 for the Q2/21, 73:1 for the Q3/21, and 77:1 for the Q4/21. Beginning with the Q2/19, we adopted a variable silver to gold ratio for reporting that approximates the average price during each fiscal quarter.</w:t>
      </w:r>
    </w:p>
    <w:p w:rsidRPr="00647A56" w:rsidR="00915ADE" w:rsidP="00915ADE" w:rsidRDefault="00AD471B">
      <w:pPr>
        <w:tabs>
          <w:tab w:val="left" w:pos="-720"/>
        </w:tabs>
        <w:suppressAutoHyphens/>
        <w:autoSpaceDE w:val="0"/>
        <w:autoSpaceDN w:val="0"/>
        <w:adjustRightInd w:val="0"/>
        <w:spacing w:after="240"/>
        <w:jc w:val="both"/>
        <w:rPr>
          <w:bCs/>
        </w:rPr>
      </w:pPr>
      <w:r w:rsidRPr="0035507A">
        <w:rPr>
          <w:bCs/>
        </w:rPr>
        <w:t>Note: We ceased active mining and processing at the El Gallo mine in the second quarter of 2018. Where comparative results for mining operations are presented for prior periods, we continue to use the term “El Gallo Mine.” We use the term “El Gallo Project” to refer to the ongoing reclamation and residual heap-leaching that is taking place at the formerly</w:t>
      </w:r>
      <w:r>
        <w:rPr>
          <w:bCs/>
        </w:rPr>
        <w:t xml:space="preserve"> </w:t>
      </w:r>
      <w:r w:rsidRPr="0035507A">
        <w:rPr>
          <w:bCs/>
        </w:rPr>
        <w:t>producing mine.</w:t>
      </w:r>
    </w:p>
    <w:p w:rsidR="00915ADE" w:rsidP="00915ADE" w:rsidRDefault="00AD471B">
      <w:pPr>
        <w:keepNext/>
        <w:keepLines/>
        <w:suppressAutoHyphens/>
        <w:spacing w:after="240"/>
        <w:jc w:val="both"/>
        <w:rPr>
          <w:b/>
          <w:szCs w:val="22"/>
        </w:rPr>
      </w:pPr>
      <w:r w:rsidRPr="00C721E0">
        <w:rPr>
          <w:b/>
        </w:rPr>
        <w:t>COVID-19 Pandemic</w:t>
      </w:r>
    </w:p>
    <w:p w:rsidR="00915ADE" w:rsidP="006D19E4" w:rsidRDefault="00AD471B">
      <w:pPr>
        <w:suppressAutoHyphens/>
        <w:spacing w:after="240"/>
        <w:jc w:val="both"/>
        <w:rPr>
          <w:szCs w:val="20"/>
        </w:rPr>
      </w:pPr>
      <w:r>
        <w:rPr>
          <w:rFonts w:eastAsia="Times New Roman"/>
          <w:color w:val="000000" w:themeColor="text1"/>
          <w:szCs w:val="20"/>
        </w:rPr>
        <w:t xml:space="preserve">The </w:t>
      </w:r>
      <w:r>
        <w:rPr>
          <w:rStyle w:val="normaltextrun"/>
          <w:color w:val="000000"/>
          <w:szCs w:val="20"/>
          <w:shd w:val="clear" w:color="auto" w:fill="FFFFFF"/>
        </w:rPr>
        <w:t>Company continues to closely monitor and respond, as possible, to the ongoing COVID-19 pandemic. As the global situation continues to change rapidly, ensuring the health and safety of the Company’s employees and contractors is one of the Company’s top priorities. Many jurisdictions including the United States, Canada, Mexico, and Argentina have varied but continued restrictions to travel, public gatherings, and certain business operations. Unlike the year 2020, during 2021 there were no mandated suspensions for the Company’s operations. In addition, vaccination rates in countries where the Company operates continue to increase</w:t>
      </w:r>
      <w:r>
        <w:rPr>
          <w:rFonts w:eastAsia="Times New Roman"/>
          <w:color w:val="000000" w:themeColor="text1"/>
          <w:szCs w:val="20"/>
        </w:rPr>
        <w:t>.</w:t>
      </w:r>
    </w:p>
    <w:p w:rsidR="00915ADE" w:rsidP="006D19E4" w:rsidRDefault="00AD471B">
      <w:pPr>
        <w:suppressAutoHyphens/>
        <w:spacing w:after="240"/>
        <w:jc w:val="both"/>
        <w:rPr>
          <w:szCs w:val="20"/>
        </w:rPr>
      </w:pPr>
      <w:r>
        <w:rPr>
          <w:rFonts w:eastAsia="Times New Roman"/>
          <w:color w:val="000000" w:themeColor="text1"/>
          <w:szCs w:val="20"/>
        </w:rPr>
        <w:t>The Company has implemented policies at its mines sites and office in Toronto and elsewhere designed to ensure the safety and well-being of all employees and the people associated with them. In that regard, to reduce risk, our employees have been encouraged to get fully vaccinated against COVID-19, have been asked to work remotely, avoid all non-essential business travel, adhere to good hygiene practices, and engage in physical distancing.</w:t>
      </w:r>
    </w:p>
    <w:p w:rsidR="00915ADE" w:rsidP="006D19E4" w:rsidRDefault="00AD471B">
      <w:pPr>
        <w:suppressAutoHyphens/>
        <w:spacing w:after="240"/>
        <w:jc w:val="both"/>
        <w:rPr>
          <w:rFonts w:eastAsia="Times New Roman"/>
          <w:szCs w:val="20"/>
        </w:rPr>
      </w:pPr>
      <w:r>
        <w:rPr>
          <w:rFonts w:eastAsia="Times New Roman"/>
          <w:szCs w:val="20"/>
        </w:rPr>
        <w:t xml:space="preserve">The Company’s results of operations, financial position, and cash flows were adversely affected in both 2020 and 2021 due to COVID-19. The continuing impact of the COVID-19 pandemic on the Company’s results of operations, financial position and cash flows will depend on future developments, including the duration and spread of the outbreak, variants of the COVID-19 virus, the availability, ongoing effectiveness, development and distribution of vaccinations and treatments and on government advisories, restrictions, and financial assistance offered. To ensure a safe working environment for the Company’s employees and contractors and to prevent the spread of COVID-19, the Company continues to reinforce safety measures at all sites and offices including contact tracing, restricting non-essential travel, and complying with public health orders. The impact of COVID-19 on the global financial markets, the overall economy and the Company are highly uncertain and cannot be predicted. Maintaining normal operating capacity is also dependent on the continued availability of supplies and contractors, which are out of the Company’s control. If the financial markets and/or the overall economy continue to be impacted, the Company’s results of operations, financial position and cash flows may be further affected. As the situation continues to evolve, the Company will continue to monitor market conditions closely and respond accordingly. </w:t>
      </w:r>
    </w:p>
    <w:p w:rsidR="00915ADE" w:rsidP="006D19E4" w:rsidRDefault="00AD471B">
      <w:pPr>
        <w:suppressAutoHyphens/>
        <w:spacing w:after="240"/>
        <w:jc w:val="both"/>
        <w:rPr>
          <w:rFonts w:eastAsia="Times New Roman"/>
          <w:color w:val="000000" w:themeColor="text1"/>
          <w:szCs w:val="20"/>
        </w:rPr>
      </w:pPr>
      <w:r>
        <w:rPr>
          <w:rFonts w:eastAsia="Times New Roman"/>
          <w:szCs w:val="20"/>
        </w:rPr>
        <w:t>During 2021, the Company raised $12.7 million and $31.5 million through a Canadian Development Expenses (“CDE”) flow-through common share issuance and an equity financing, and a subsidiary of the Company secured an additional $40.0 million for its Los Azules project in Argentina. S</w:t>
      </w:r>
      <w:r>
        <w:rPr>
          <w:rFonts w:asciiTheme="minorHAnsi" w:hAnsiTheme="minorHAnsi" w:eastAsiaTheme="minorEastAsia" w:cstheme="minorBidi"/>
          <w:szCs w:val="20"/>
        </w:rPr>
        <w:t xml:space="preserve">ee </w:t>
      </w:r>
      <w:r>
        <w:rPr>
          <w:rFonts w:asciiTheme="minorHAnsi" w:hAnsiTheme="minorHAnsi" w:eastAsiaTheme="minorEastAsia" w:cstheme="minorBidi"/>
          <w:i/>
          <w:iCs/>
          <w:szCs w:val="20"/>
        </w:rPr>
        <w:t>Item 8</w:t>
      </w:r>
      <w:r>
        <w:rPr>
          <w:rFonts w:asciiTheme="minorHAnsi" w:hAnsiTheme="minorHAnsi" w:eastAsiaTheme="minorEastAsia" w:cstheme="minorBidi"/>
          <w:b/>
          <w:bCs/>
          <w:szCs w:val="20"/>
        </w:rPr>
        <w:t xml:space="preserve">. </w:t>
      </w:r>
      <w:r>
        <w:rPr>
          <w:rFonts w:asciiTheme="minorHAnsi" w:hAnsiTheme="minorHAnsi" w:eastAsiaTheme="minorEastAsia" w:cstheme="minorBidi"/>
          <w:i/>
          <w:iCs/>
          <w:szCs w:val="20"/>
        </w:rPr>
        <w:t>Financial Statements and Supplementary Data</w:t>
      </w:r>
      <w:r>
        <w:rPr>
          <w:rFonts w:asciiTheme="minorHAnsi" w:hAnsiTheme="minorHAnsi" w:eastAsiaTheme="minorEastAsia" w:cstheme="minorBidi"/>
          <w:szCs w:val="20"/>
        </w:rPr>
        <w:t xml:space="preserve">, </w:t>
      </w:r>
      <w:r>
        <w:rPr>
          <w:rFonts w:asciiTheme="minorHAnsi" w:hAnsiTheme="minorHAnsi" w:eastAsiaTheme="minorEastAsia" w:cstheme="minorBidi"/>
          <w:i/>
          <w:iCs/>
          <w:szCs w:val="20"/>
        </w:rPr>
        <w:t>Note 13 Shareholders’ Equity</w:t>
      </w:r>
      <w:r>
        <w:rPr>
          <w:rFonts w:asciiTheme="minorHAnsi" w:hAnsiTheme="minorHAnsi" w:eastAsiaTheme="minorEastAsia" w:cstheme="minorBidi"/>
          <w:i/>
          <w:iCs/>
          <w:color w:val="2B579A"/>
          <w:szCs w:val="20"/>
        </w:rPr>
        <w:t>.</w:t>
      </w:r>
    </w:p>
    <w:p w:rsidR="00915ADE" w:rsidP="00915ADE" w:rsidRDefault="00AD471B">
      <w:pPr>
        <w:widowControl w:val="0"/>
        <w:spacing w:after="240"/>
        <w:jc w:val="both"/>
        <w:rPr>
          <w:rFonts w:eastAsia="Times New Roman"/>
          <w:color w:val="000000" w:themeColor="text1"/>
          <w:szCs w:val="20"/>
        </w:rPr>
      </w:pPr>
      <w:r>
        <w:rPr>
          <w:rFonts w:eastAsia="Times New Roman"/>
          <w:color w:val="000000" w:themeColor="text1"/>
          <w:szCs w:val="20"/>
        </w:rPr>
        <w:t>Continuation of COVID-19 in 2022 and beyond could impact employee health, workforce productivity, insurance premiums, ability to travel, the availability of industry experts, personnel and equipment, restrictions or delays to field work, studies, and assay results, impeding access to capital markets when needed on acceptable term and other factors that will depend on future developments that may be beyond our control.</w:t>
      </w:r>
      <w:r>
        <w:rPr>
          <w:rFonts w:eastAsia="Times New Roman"/>
          <w:szCs w:val="20"/>
        </w:rPr>
        <w:t xml:space="preserve"> The Company has completed various scenario planning analyses to consider the potential impacts of COVID-19 on its business, including volatility in commodity prices</w:t>
      </w:r>
      <w:r w:rsidRPr="00692589">
        <w:rPr>
          <w:rFonts w:eastAsia="Times New Roman"/>
          <w:color w:val="000000" w:themeColor="text1"/>
          <w:szCs w:val="20"/>
        </w:rPr>
        <w:t>, temporary disruptions and/or curtailments of operating activities (voluntary or involuntary). However, there is no assurance that these measures will prevent adverse effects from COVID-19 in the future.</w:t>
      </w:r>
    </w:p>
    <w:p w:rsidR="00915ADE" w:rsidP="006D19E4" w:rsidRDefault="00AD471B">
      <w:pPr>
        <w:tabs>
          <w:tab w:val="left" w:pos="-720"/>
        </w:tabs>
        <w:suppressAutoHyphens/>
        <w:autoSpaceDE w:val="0"/>
        <w:autoSpaceDN w:val="0"/>
        <w:adjustRightInd w:val="0"/>
        <w:jc w:val="both"/>
        <w:rPr>
          <w:b/>
        </w:rPr>
      </w:pPr>
      <w:r>
        <w:rPr>
          <w:b/>
        </w:rPr>
        <w:br w:type="page"/>
      </w:r>
    </w:p>
    <w:p w:rsidR="00915ADE" w:rsidP="00915ADE" w:rsidRDefault="00AD471B">
      <w:pPr>
        <w:keepNext/>
        <w:keepLines/>
        <w:tabs>
          <w:tab w:val="left" w:pos="-720"/>
        </w:tabs>
        <w:suppressAutoHyphens/>
        <w:autoSpaceDE w:val="0"/>
        <w:autoSpaceDN w:val="0"/>
        <w:adjustRightInd w:val="0"/>
        <w:jc w:val="both"/>
        <w:rPr>
          <w:b/>
        </w:rPr>
      </w:pPr>
      <w:r>
        <w:rPr>
          <w:b/>
        </w:rPr>
        <w:t>Index to Management’s Discussion and Analysis:</w:t>
      </w:r>
    </w:p>
    <w:p w:rsidR="00915ADE" w:rsidP="00915ADE" w:rsidRDefault="00710EE6">
      <w:pPr>
        <w:keepNext/>
        <w:keepLines/>
        <w:tabs>
          <w:tab w:val="left" w:pos="-720"/>
        </w:tabs>
        <w:suppressAutoHyphens/>
        <w:autoSpaceDE w:val="0"/>
        <w:autoSpaceDN w:val="0"/>
        <w:adjustRightInd w:val="0"/>
        <w:jc w:val="both"/>
        <w:rPr>
          <w:b/>
        </w:rPr>
      </w:pPr>
    </w:p>
    <w:tbl>
      <w:tblPr>
        <w:tblW w:w="4962" w:type="pct"/>
        <w:tblCellMar>
          <w:left w:w="0" w:type="dxa"/>
          <w:right w:w="0" w:type="dxa"/>
        </w:tblCellMar>
        <w:tblLook w:val="04A0" w:firstRow="1" w:lastRow="0" w:firstColumn="1" w:lastColumn="0" w:noHBand="0" w:noVBand="1"/>
      </w:tblPr>
      <w:tblGrid>
        <w:gridCol w:w="8809"/>
        <w:gridCol w:w="823"/>
      </w:tblGrid>
      <w:tr w:rsidR="00915ADE" w:rsidTr="00A03D3E">
        <w:trPr>
          <w:trHeight w:val="20" w:hRule="exact"/>
        </w:trPr>
        <w:tc>
          <w:tcPr>
            <w:tcW w:w="4573" w:type="pct"/>
            <w:tcBorders>
              <w:top w:val="nil"/>
              <w:left w:val="nil"/>
              <w:bottom w:val="nil"/>
              <w:right w:val="nil"/>
            </w:tcBorders>
            <w:shd w:val="clear" w:color="auto" w:fill="auto"/>
            <w:noWrap/>
            <w:vAlign w:val="bottom"/>
          </w:tcPr>
          <w:p w:rsidR="00915ADE" w:rsidP="00A03D3E" w:rsidRDefault="00710EE6">
            <w:pPr>
              <w:keepNext/>
              <w:rPr>
                <w:sz w:val="2"/>
              </w:rPr>
            </w:pPr>
            <w:bookmarkStart w:name="_8dca55bf_a222_4650_bb12_f652d5a4f99e" w:colFirst="0" w:colLast="0" w:id="684"/>
            <w:bookmarkStart w:name="_06ecca4d_c88b_4fec_a358_f96e59351ffa" w:colFirst="1" w:colLast="1" w:id="685"/>
            <w:bookmarkStart w:name="_2ea02d35_5434_4c28_a2a4_546be8badf61" w:id="686"/>
          </w:p>
        </w:tc>
        <w:tc>
          <w:tcPr>
            <w:tcW w:w="427" w:type="pct"/>
            <w:tcBorders>
              <w:top w:val="nil"/>
              <w:left w:val="nil"/>
              <w:bottom w:val="nil"/>
              <w:right w:val="nil"/>
            </w:tcBorders>
            <w:shd w:val="clear" w:color="auto" w:fill="auto"/>
            <w:noWrap/>
            <w:vAlign w:val="bottom"/>
          </w:tcPr>
          <w:p w:rsidR="00915ADE" w:rsidP="00A03D3E" w:rsidRDefault="00AD471B">
            <w:pPr>
              <w:keepNext/>
              <w:rPr>
                <w:sz w:val="2"/>
              </w:rPr>
            </w:pPr>
            <w:r>
              <w:rPr>
                <w:sz w:val="2"/>
              </w:rPr>
              <w:t>I</w:t>
            </w:r>
          </w:p>
        </w:tc>
      </w:tr>
      <w:bookmarkEnd w:id="684"/>
      <w:bookmarkEnd w:id="685"/>
      <w:tr w:rsidR="00915ADE" w:rsidTr="00A03D3E">
        <w:tc>
          <w:tcPr>
            <w:tcW w:w="4573" w:type="pct"/>
            <w:tcBorders>
              <w:top w:val="nil"/>
              <w:left w:val="nil"/>
              <w:bottom w:val="nil"/>
              <w:right w:val="nil"/>
              <w:tl2br w:val="nil"/>
              <w:tr2bl w:val="nil"/>
            </w:tcBorders>
            <w:shd w:val="clear" w:color="auto" w:fill="auto"/>
            <w:noWrap/>
            <w:vAlign w:val="bottom"/>
          </w:tcPr>
          <w:p w:rsidR="00915ADE" w:rsidP="00A03D3E" w:rsidRDefault="00710EE6"/>
        </w:tc>
        <w:tc>
          <w:tcPr>
            <w:tcW w:w="427" w:type="pct"/>
            <w:tcBorders>
              <w:top w:val="nil"/>
              <w:left w:val="nil"/>
              <w:bottom w:val="nil"/>
              <w:right w:val="nil"/>
              <w:tl2br w:val="nil"/>
              <w:tr2bl w:val="nil"/>
            </w:tcBorders>
            <w:shd w:val="clear" w:color="auto" w:fill="auto"/>
            <w:noWrap/>
            <w:vAlign w:val="bottom"/>
          </w:tcPr>
          <w:p w:rsidR="00915ADE" w:rsidP="00A03D3E" w:rsidRDefault="00AD471B">
            <w:pPr>
              <w:jc w:val="center"/>
              <w:rPr>
                <w:b/>
              </w:rPr>
            </w:pPr>
            <w:r>
              <w:rPr>
                <w:b/>
              </w:rPr>
              <w:t>Page</w:t>
            </w:r>
          </w:p>
        </w:tc>
      </w:tr>
      <w:bookmarkStart w:name="_6ec2f6d9_024c_4167_9f27_bc7b1d07857d" w:id="687"/>
      <w:tr w:rsidR="00915ADE" w:rsidTr="00A03D3E">
        <w:tc>
          <w:tcPr>
            <w:tcW w:w="4573" w:type="pct"/>
            <w:tcBorders>
              <w:top w:val="nil"/>
              <w:left w:val="nil"/>
              <w:bottom w:val="nil"/>
              <w:right w:val="nil"/>
              <w:tl2br w:val="nil"/>
              <w:tr2bl w:val="nil"/>
            </w:tcBorders>
            <w:shd w:val="clear" w:color="auto" w:fill="CCEEFF"/>
            <w:noWrap/>
            <w:vAlign w:val="bottom"/>
          </w:tcPr>
          <w:p w:rsidR="00915ADE" w:rsidP="00A03D3E" w:rsidRDefault="00AD471B">
            <w:r>
              <w:fldChar w:fldCharType="begin"/>
            </w:r>
            <w:r>
              <w:instrText xml:space="preserve"> HYPERLINK  \l "OPERATINGANDFINANCIALHIGHLIGHTS_365657" </w:instrText>
            </w:r>
            <w:r>
              <w:fldChar w:fldCharType="separate"/>
            </w:r>
            <w:r w:rsidRPr="000A5EEC">
              <w:rPr>
                <w:rStyle w:val="Hyperlink"/>
              </w:rPr>
              <w:t>2021 and Q4/21 Operating and Financial Highlights</w:t>
            </w:r>
            <w:r>
              <w:fldChar w:fldCharType="end"/>
            </w:r>
          </w:p>
        </w:tc>
        <w:tc>
          <w:tcPr>
            <w:tcW w:w="427" w:type="pct"/>
            <w:tcBorders>
              <w:top w:val="nil"/>
              <w:left w:val="nil"/>
              <w:bottom w:val="nil"/>
              <w:right w:val="nil"/>
              <w:tl2br w:val="nil"/>
              <w:tr2bl w:val="nil"/>
            </w:tcBorders>
            <w:shd w:val="clear" w:color="auto" w:fill="CCEEFF"/>
            <w:noWrap/>
            <w:vAlign w:val="bottom"/>
          </w:tcPr>
          <w:p w:rsidR="00915ADE" w:rsidP="00A03D3E" w:rsidRDefault="00AD471B">
            <w:pPr>
              <w:jc w:val="center"/>
            </w:pPr>
            <w:r>
              <w:rPr>
                <w:noProof/>
              </w:rPr>
              <w:fldChar w:fldCharType="begin"/>
            </w:r>
            <w:r>
              <w:rPr>
                <w:noProof/>
              </w:rPr>
              <w:instrText xml:space="preserve"> PAGEREF  OPERATINGANDFINANCIALHIGHLIGHTS_365657  \* MERGEFORMAT </w:instrText>
            </w:r>
            <w:r>
              <w:rPr>
                <w:noProof/>
              </w:rPr>
              <w:fldChar w:fldCharType="separate"/>
            </w:r>
            <w:r w:rsidR="00327B2E">
              <w:rPr>
                <w:noProof/>
              </w:rPr>
              <w:t>51</w:t>
            </w:r>
            <w:r>
              <w:rPr>
                <w:noProof/>
              </w:rPr>
              <w:fldChar w:fldCharType="end"/>
            </w:r>
          </w:p>
        </w:tc>
      </w:tr>
      <w:bookmarkStart w:name="_ba8384c7_9a26_43e7_84f6_4eaf48b115c3" w:id="688"/>
      <w:bookmarkEnd w:id="687"/>
      <w:tr w:rsidR="00915ADE" w:rsidTr="00A03D3E">
        <w:tc>
          <w:tcPr>
            <w:tcW w:w="4573" w:type="pct"/>
            <w:tcBorders>
              <w:top w:val="nil"/>
              <w:left w:val="nil"/>
              <w:bottom w:val="nil"/>
              <w:right w:val="nil"/>
              <w:tl2br w:val="nil"/>
              <w:tr2bl w:val="nil"/>
            </w:tcBorders>
            <w:noWrap/>
            <w:vAlign w:val="bottom"/>
          </w:tcPr>
          <w:p w:rsidR="00915ADE" w:rsidP="00A03D3E" w:rsidRDefault="00AD471B">
            <w:r>
              <w:fldChar w:fldCharType="begin"/>
            </w:r>
            <w:r>
              <w:instrText xml:space="preserve"> HYPERLINK  \l "SelectedConsolidatedFinancialandOperatin" </w:instrText>
            </w:r>
            <w:r>
              <w:fldChar w:fldCharType="separate"/>
            </w:r>
            <w:r>
              <w:rPr>
                <w:rStyle w:val="Hyperlink"/>
              </w:rPr>
              <w:t>Selected Consolidated Financial and Operating Results</w:t>
            </w:r>
            <w:r>
              <w:fldChar w:fldCharType="end"/>
            </w:r>
          </w:p>
        </w:tc>
        <w:tc>
          <w:tcPr>
            <w:tcW w:w="427" w:type="pct"/>
            <w:tcBorders>
              <w:top w:val="nil"/>
              <w:left w:val="nil"/>
              <w:bottom w:val="nil"/>
              <w:right w:val="nil"/>
              <w:tl2br w:val="nil"/>
              <w:tr2bl w:val="nil"/>
            </w:tcBorders>
            <w:noWrap/>
            <w:vAlign w:val="bottom"/>
          </w:tcPr>
          <w:p w:rsidR="00915ADE" w:rsidP="00A03D3E" w:rsidRDefault="00710EE6">
            <w:pPr>
              <w:jc w:val="center"/>
            </w:pPr>
            <w:r>
              <w:fldChar w:fldCharType="begin"/>
            </w:r>
            <w:r>
              <w:instrText xml:space="preserve"> PAGEREF  SelectedConsolidatedFinancialandOperatin  \* MERGEFORMAT </w:instrText>
            </w:r>
            <w:r>
              <w:fldChar w:fldCharType="separate"/>
            </w:r>
            <w:r w:rsidR="00327B2E">
              <w:rPr>
                <w:noProof/>
              </w:rPr>
              <w:t>52</w:t>
            </w:r>
            <w:r>
              <w:rPr>
                <w:noProof/>
              </w:rPr>
              <w:fldChar w:fldCharType="end"/>
            </w:r>
          </w:p>
        </w:tc>
      </w:tr>
      <w:bookmarkStart w:name="_a9d649e0_8c62_4beb_94a7_f69161577b19" w:id="689"/>
      <w:bookmarkEnd w:id="688"/>
      <w:tr w:rsidR="00915ADE" w:rsidTr="00A03D3E">
        <w:tc>
          <w:tcPr>
            <w:tcW w:w="4573" w:type="pct"/>
            <w:tcBorders>
              <w:top w:val="nil"/>
              <w:left w:val="nil"/>
              <w:bottom w:val="nil"/>
              <w:right w:val="nil"/>
              <w:tl2br w:val="nil"/>
              <w:tr2bl w:val="nil"/>
            </w:tcBorders>
            <w:shd w:val="clear" w:color="auto" w:fill="CCEEFF"/>
            <w:noWrap/>
            <w:vAlign w:val="bottom"/>
          </w:tcPr>
          <w:p w:rsidR="00915ADE" w:rsidP="00A03D3E" w:rsidRDefault="00AD471B">
            <w:r>
              <w:rPr>
                <w:rStyle w:val="Hyperlink"/>
              </w:rPr>
              <w:fldChar w:fldCharType="begin"/>
            </w:r>
            <w:r>
              <w:rPr>
                <w:rStyle w:val="Hyperlink"/>
              </w:rPr>
              <w:instrText xml:space="preserve"> HYPERLINK \l "ConsolidatedFinancialPerformance_820186" </w:instrText>
            </w:r>
            <w:r>
              <w:rPr>
                <w:rStyle w:val="Hyperlink"/>
              </w:rPr>
              <w:fldChar w:fldCharType="separate"/>
            </w:r>
            <w:r>
              <w:rPr>
                <w:rStyle w:val="Hyperlink"/>
              </w:rPr>
              <w:t>Consolidated Performance</w:t>
            </w:r>
            <w:r>
              <w:rPr>
                <w:rStyle w:val="Hyperlink"/>
              </w:rPr>
              <w:fldChar w:fldCharType="end"/>
            </w:r>
          </w:p>
        </w:tc>
        <w:tc>
          <w:tcPr>
            <w:tcW w:w="427" w:type="pct"/>
            <w:tcBorders>
              <w:top w:val="nil"/>
              <w:left w:val="nil"/>
              <w:bottom w:val="nil"/>
              <w:right w:val="nil"/>
              <w:tl2br w:val="nil"/>
              <w:tr2bl w:val="nil"/>
            </w:tcBorders>
            <w:shd w:val="clear" w:color="auto" w:fill="CCEEFF"/>
            <w:noWrap/>
            <w:vAlign w:val="bottom"/>
          </w:tcPr>
          <w:p w:rsidR="00915ADE" w:rsidP="00A03D3E" w:rsidRDefault="00AD471B">
            <w:pPr>
              <w:jc w:val="center"/>
            </w:pPr>
            <w:r>
              <w:rPr>
                <w:noProof/>
              </w:rPr>
              <w:fldChar w:fldCharType="begin"/>
            </w:r>
            <w:r>
              <w:rPr>
                <w:noProof/>
              </w:rPr>
              <w:instrText xml:space="preserve"> PAGEREF  ConsolidatedFinancialPerformance_820186  \* MERGEFORMAT </w:instrText>
            </w:r>
            <w:r>
              <w:rPr>
                <w:noProof/>
              </w:rPr>
              <w:fldChar w:fldCharType="separate"/>
            </w:r>
            <w:r w:rsidR="00327B2E">
              <w:rPr>
                <w:noProof/>
              </w:rPr>
              <w:t>53</w:t>
            </w:r>
            <w:r>
              <w:rPr>
                <w:noProof/>
              </w:rPr>
              <w:fldChar w:fldCharType="end"/>
            </w:r>
          </w:p>
        </w:tc>
      </w:tr>
      <w:bookmarkStart w:name="_2b836345_e5f2_4989_8895_617f033e76b0" w:id="690"/>
      <w:bookmarkEnd w:id="689"/>
      <w:tr w:rsidR="00915ADE" w:rsidTr="00A03D3E">
        <w:tc>
          <w:tcPr>
            <w:tcW w:w="4573" w:type="pct"/>
            <w:tcBorders>
              <w:top w:val="nil"/>
              <w:left w:val="nil"/>
              <w:bottom w:val="nil"/>
              <w:right w:val="nil"/>
              <w:tl2br w:val="nil"/>
              <w:tr2bl w:val="nil"/>
            </w:tcBorders>
            <w:noWrap/>
            <w:vAlign w:val="bottom"/>
          </w:tcPr>
          <w:p w:rsidR="00915ADE" w:rsidP="00A03D3E" w:rsidRDefault="00AD471B">
            <w:r>
              <w:fldChar w:fldCharType="begin"/>
            </w:r>
            <w:r>
              <w:instrText xml:space="preserve"> HYPERLINK  \l "ResultsofConsolidatedOperations_457134" </w:instrText>
            </w:r>
            <w:r>
              <w:fldChar w:fldCharType="separate"/>
            </w:r>
            <w:r>
              <w:rPr>
                <w:rStyle w:val="Hyperlink"/>
              </w:rPr>
              <w:t xml:space="preserve">Consolidated </w:t>
            </w:r>
            <w:r>
              <w:t>Financial Review</w:t>
            </w:r>
            <w:r>
              <w:fldChar w:fldCharType="end"/>
            </w:r>
          </w:p>
        </w:tc>
        <w:tc>
          <w:tcPr>
            <w:tcW w:w="427" w:type="pct"/>
            <w:tcBorders>
              <w:top w:val="nil"/>
              <w:left w:val="nil"/>
              <w:bottom w:val="nil"/>
              <w:right w:val="nil"/>
              <w:tl2br w:val="nil"/>
              <w:tr2bl w:val="nil"/>
            </w:tcBorders>
            <w:noWrap/>
            <w:vAlign w:val="bottom"/>
          </w:tcPr>
          <w:p w:rsidR="00915ADE" w:rsidP="00A03D3E" w:rsidRDefault="005D1F18">
            <w:pPr>
              <w:jc w:val="center"/>
            </w:pPr>
            <w:r>
              <w:rPr>
                <w:noProof/>
              </w:rPr>
              <w:fldChar w:fldCharType="begin"/>
            </w:r>
            <w:r>
              <w:rPr>
                <w:noProof/>
              </w:rPr>
              <w:instrText xml:space="preserve"> PAGEREF  ConsolidatedFinancialPerformance_820186  \* MERGEFORMAT </w:instrText>
            </w:r>
            <w:r>
              <w:rPr>
                <w:noProof/>
              </w:rPr>
              <w:fldChar w:fldCharType="separate"/>
            </w:r>
            <w:r w:rsidR="00327B2E">
              <w:rPr>
                <w:noProof/>
              </w:rPr>
              <w:t>53</w:t>
            </w:r>
            <w:r>
              <w:rPr>
                <w:noProof/>
              </w:rPr>
              <w:fldChar w:fldCharType="end"/>
            </w:r>
          </w:p>
        </w:tc>
      </w:tr>
      <w:bookmarkStart w:name="_5d018cd1_e836_4bae_b02d_7783f7c1cc32" w:id="691"/>
      <w:bookmarkEnd w:id="690"/>
      <w:tr w:rsidR="00915ADE" w:rsidTr="00A03D3E">
        <w:tc>
          <w:tcPr>
            <w:tcW w:w="4573" w:type="pct"/>
            <w:tcBorders>
              <w:top w:val="nil"/>
              <w:left w:val="nil"/>
              <w:bottom w:val="nil"/>
              <w:right w:val="nil"/>
              <w:tl2br w:val="nil"/>
              <w:tr2bl w:val="nil"/>
            </w:tcBorders>
            <w:shd w:val="clear" w:color="auto" w:fill="CCEEFF"/>
            <w:noWrap/>
            <w:vAlign w:val="bottom"/>
          </w:tcPr>
          <w:p w:rsidR="00915ADE" w:rsidP="00A03D3E" w:rsidRDefault="00AD471B">
            <w:r>
              <w:fldChar w:fldCharType="begin"/>
            </w:r>
            <w:r>
              <w:instrText xml:space="preserve"> HYPERLINK  \l "LiquidityandCapitalResources_250525" </w:instrText>
            </w:r>
            <w:r>
              <w:fldChar w:fldCharType="separate"/>
            </w:r>
            <w:r>
              <w:rPr>
                <w:rStyle w:val="Hyperlink"/>
              </w:rPr>
              <w:t>Liquidity and Capital Resources</w:t>
            </w:r>
            <w:r>
              <w:fldChar w:fldCharType="end"/>
            </w:r>
          </w:p>
        </w:tc>
        <w:tc>
          <w:tcPr>
            <w:tcW w:w="427" w:type="pct"/>
            <w:tcBorders>
              <w:top w:val="nil"/>
              <w:left w:val="nil"/>
              <w:bottom w:val="nil"/>
              <w:right w:val="nil"/>
              <w:tl2br w:val="nil"/>
              <w:tr2bl w:val="nil"/>
            </w:tcBorders>
            <w:shd w:val="clear" w:color="auto" w:fill="CCEEFF"/>
            <w:noWrap/>
            <w:vAlign w:val="bottom"/>
          </w:tcPr>
          <w:p w:rsidR="00915ADE" w:rsidP="00A03D3E" w:rsidRDefault="005D1F18">
            <w:pPr>
              <w:jc w:val="center"/>
            </w:pPr>
            <w:r>
              <w:rPr>
                <w:noProof/>
              </w:rPr>
              <w:fldChar w:fldCharType="begin"/>
            </w:r>
            <w:r>
              <w:rPr>
                <w:noProof/>
              </w:rPr>
              <w:instrText xml:space="preserve"> PAGEREF  LiquidityandCapitalResources_250525  \* MERGEFORMAT </w:instrText>
            </w:r>
            <w:r>
              <w:rPr>
                <w:noProof/>
              </w:rPr>
              <w:fldChar w:fldCharType="separate"/>
            </w:r>
            <w:r w:rsidR="00327B2E">
              <w:rPr>
                <w:noProof/>
              </w:rPr>
              <w:t>54</w:t>
            </w:r>
            <w:r>
              <w:rPr>
                <w:noProof/>
              </w:rPr>
              <w:fldChar w:fldCharType="end"/>
            </w:r>
          </w:p>
        </w:tc>
      </w:tr>
      <w:bookmarkEnd w:id="691"/>
      <w:tr w:rsidR="00915ADE" w:rsidTr="00A03D3E">
        <w:tc>
          <w:tcPr>
            <w:tcW w:w="4573" w:type="pct"/>
            <w:tcBorders>
              <w:top w:val="nil"/>
              <w:left w:val="nil"/>
              <w:bottom w:val="nil"/>
              <w:right w:val="nil"/>
              <w:tl2br w:val="nil"/>
              <w:tr2bl w:val="nil"/>
            </w:tcBorders>
            <w:noWrap/>
            <w:vAlign w:val="bottom"/>
          </w:tcPr>
          <w:p w:rsidR="00915ADE" w:rsidP="00A03D3E" w:rsidRDefault="00AD471B">
            <w:r>
              <w:fldChar w:fldCharType="begin"/>
            </w:r>
            <w:r w:rsidR="00650491">
              <w:instrText>HYPERLINK  \l "OPERATIONSREVIEW_45201"</w:instrText>
            </w:r>
            <w:r>
              <w:fldChar w:fldCharType="separate"/>
            </w:r>
            <w:r>
              <w:rPr>
                <w:rStyle w:val="Hyperlink"/>
              </w:rPr>
              <w:t xml:space="preserve">Operations </w:t>
            </w:r>
            <w:r>
              <w:t>Review</w:t>
            </w:r>
            <w:r>
              <w:fldChar w:fldCharType="end"/>
            </w:r>
            <w:r>
              <w:t xml:space="preserve"> </w:t>
            </w:r>
          </w:p>
        </w:tc>
        <w:tc>
          <w:tcPr>
            <w:tcW w:w="427" w:type="pct"/>
            <w:tcBorders>
              <w:top w:val="nil"/>
              <w:left w:val="nil"/>
              <w:bottom w:val="nil"/>
              <w:right w:val="nil"/>
              <w:tl2br w:val="nil"/>
              <w:tr2bl w:val="nil"/>
            </w:tcBorders>
            <w:noWrap/>
            <w:vAlign w:val="bottom"/>
          </w:tcPr>
          <w:p w:rsidR="00915ADE" w:rsidP="00A03D3E" w:rsidRDefault="00710EE6">
            <w:pPr>
              <w:jc w:val="center"/>
            </w:pPr>
            <w:r>
              <w:fldChar w:fldCharType="begin"/>
            </w:r>
            <w:r>
              <w:instrText xml:space="preserve"> PAGEREF  OPERATIONSREVIEW_45201  \* MERGEFORMAT </w:instrText>
            </w:r>
            <w:r>
              <w:fldChar w:fldCharType="separate"/>
            </w:r>
            <w:r w:rsidR="00327B2E">
              <w:rPr>
                <w:noProof/>
              </w:rPr>
              <w:t>55</w:t>
            </w:r>
            <w:r>
              <w:rPr>
                <w:noProof/>
              </w:rPr>
              <w:fldChar w:fldCharType="end"/>
            </w:r>
          </w:p>
        </w:tc>
      </w:tr>
      <w:tr w:rsidR="00915ADE" w:rsidTr="00A03D3E">
        <w:tc>
          <w:tcPr>
            <w:tcW w:w="4573" w:type="pct"/>
            <w:tcBorders>
              <w:top w:val="nil"/>
              <w:left w:val="nil"/>
              <w:bottom w:val="nil"/>
              <w:right w:val="nil"/>
              <w:tl2br w:val="nil"/>
              <w:tr2bl w:val="nil"/>
            </w:tcBorders>
            <w:shd w:val="clear" w:color="auto" w:fill="CCEEFF"/>
            <w:noWrap/>
            <w:vAlign w:val="bottom"/>
          </w:tcPr>
          <w:p w:rsidR="00915ADE" w:rsidP="00A03D3E" w:rsidRDefault="00710EE6">
            <w:pPr>
              <w:ind w:left="240"/>
              <w:rPr>
                <w:i/>
              </w:rPr>
            </w:pPr>
            <w:hyperlink w:history="1" w:anchor="NevadaSegment_282079">
              <w:r w:rsidR="00AD471B">
                <w:rPr>
                  <w:rStyle w:val="Hyperlink"/>
                  <w:i/>
                </w:rPr>
                <w:t>U.S.A Segment</w:t>
              </w:r>
            </w:hyperlink>
          </w:p>
        </w:tc>
        <w:tc>
          <w:tcPr>
            <w:tcW w:w="427" w:type="pct"/>
            <w:tcBorders>
              <w:top w:val="nil"/>
              <w:left w:val="nil"/>
              <w:bottom w:val="nil"/>
              <w:right w:val="nil"/>
              <w:tl2br w:val="nil"/>
              <w:tr2bl w:val="nil"/>
            </w:tcBorders>
            <w:shd w:val="clear" w:color="auto" w:fill="CCEEFF"/>
            <w:noWrap/>
            <w:vAlign w:val="bottom"/>
          </w:tcPr>
          <w:p w:rsidR="00915ADE" w:rsidP="00A03D3E" w:rsidRDefault="00710EE6">
            <w:pPr>
              <w:jc w:val="center"/>
            </w:pPr>
            <w:r>
              <w:fldChar w:fldCharType="begin"/>
            </w:r>
            <w:r>
              <w:instrText xml:space="preserve"> PAGEREF  NevadaSegment_282079  \* MERGEFORMAT </w:instrText>
            </w:r>
            <w:r>
              <w:fldChar w:fldCharType="separate"/>
            </w:r>
            <w:r w:rsidR="00327B2E">
              <w:rPr>
                <w:noProof/>
              </w:rPr>
              <w:t>55</w:t>
            </w:r>
            <w:r>
              <w:rPr>
                <w:noProof/>
              </w:rPr>
              <w:fldChar w:fldCharType="end"/>
            </w:r>
          </w:p>
        </w:tc>
      </w:tr>
      <w:tr w:rsidR="00915ADE" w:rsidTr="00A03D3E">
        <w:tc>
          <w:tcPr>
            <w:tcW w:w="4573" w:type="pct"/>
            <w:tcBorders>
              <w:top w:val="nil"/>
              <w:left w:val="nil"/>
              <w:bottom w:val="nil"/>
              <w:right w:val="nil"/>
              <w:tl2br w:val="nil"/>
              <w:tr2bl w:val="nil"/>
            </w:tcBorders>
            <w:noWrap/>
            <w:vAlign w:val="bottom"/>
          </w:tcPr>
          <w:p w:rsidR="00915ADE" w:rsidP="00A03D3E" w:rsidRDefault="00710EE6">
            <w:pPr>
              <w:ind w:left="720"/>
              <w:rPr>
                <w:i/>
              </w:rPr>
            </w:pPr>
            <w:hyperlink w:history="1" w:anchor="AdvancedstageProperties_640041">
              <w:r w:rsidR="00AD471B">
                <w:rPr>
                  <w:rStyle w:val="Hyperlink"/>
                  <w:i/>
                </w:rPr>
                <w:t>Gold Bar mine operating results</w:t>
              </w:r>
            </w:hyperlink>
          </w:p>
        </w:tc>
        <w:tc>
          <w:tcPr>
            <w:tcW w:w="427" w:type="pct"/>
            <w:tcBorders>
              <w:top w:val="nil"/>
              <w:left w:val="nil"/>
              <w:bottom w:val="nil"/>
              <w:right w:val="nil"/>
              <w:tl2br w:val="nil"/>
              <w:tr2bl w:val="nil"/>
            </w:tcBorders>
            <w:noWrap/>
            <w:vAlign w:val="bottom"/>
          </w:tcPr>
          <w:p w:rsidR="00915ADE" w:rsidP="00A03D3E" w:rsidRDefault="00710EE6">
            <w:pPr>
              <w:jc w:val="center"/>
            </w:pPr>
            <w:r>
              <w:fldChar w:fldCharType="begin"/>
            </w:r>
            <w:r>
              <w:instrText xml:space="preserve"> PAGEREF  AdvancedstageProperties_640041  \* MERGEFORMAT </w:instrText>
            </w:r>
            <w:r>
              <w:fldChar w:fldCharType="separate"/>
            </w:r>
            <w:r w:rsidR="00327B2E">
              <w:rPr>
                <w:noProof/>
              </w:rPr>
              <w:t>55</w:t>
            </w:r>
            <w:r>
              <w:rPr>
                <w:noProof/>
              </w:rPr>
              <w:fldChar w:fldCharType="end"/>
            </w:r>
          </w:p>
        </w:tc>
      </w:tr>
      <w:tr w:rsidR="00915ADE" w:rsidTr="00A03D3E">
        <w:tc>
          <w:tcPr>
            <w:tcW w:w="4573" w:type="pct"/>
            <w:tcBorders>
              <w:top w:val="nil"/>
              <w:left w:val="nil"/>
              <w:bottom w:val="nil"/>
              <w:right w:val="nil"/>
              <w:tl2br w:val="nil"/>
              <w:tr2bl w:val="nil"/>
            </w:tcBorders>
            <w:shd w:val="clear" w:color="auto" w:fill="CCEEFF"/>
            <w:noWrap/>
            <w:vAlign w:val="bottom"/>
          </w:tcPr>
          <w:p w:rsidR="00915ADE" w:rsidP="00A03D3E" w:rsidRDefault="00710EE6">
            <w:pPr>
              <w:ind w:left="720"/>
              <w:rPr>
                <w:rStyle w:val="Hyperlink"/>
                <w:i/>
              </w:rPr>
            </w:pPr>
            <w:hyperlink w:history="1" w:anchor="ExplorationActivitiesNevada_518215">
              <w:r w:rsidR="00AD471B">
                <w:rPr>
                  <w:rStyle w:val="Hyperlink"/>
                  <w:i/>
                </w:rPr>
                <w:t>Exploration Activities - Nevada</w:t>
              </w:r>
            </w:hyperlink>
          </w:p>
        </w:tc>
        <w:tc>
          <w:tcPr>
            <w:tcW w:w="427" w:type="pct"/>
            <w:tcBorders>
              <w:top w:val="nil"/>
              <w:left w:val="nil"/>
              <w:bottom w:val="nil"/>
              <w:right w:val="nil"/>
              <w:tl2br w:val="nil"/>
              <w:tr2bl w:val="nil"/>
            </w:tcBorders>
            <w:shd w:val="clear" w:color="auto" w:fill="CCEEFF"/>
            <w:noWrap/>
            <w:vAlign w:val="bottom"/>
          </w:tcPr>
          <w:p w:rsidR="00915ADE" w:rsidP="00A03D3E" w:rsidRDefault="00650491">
            <w:pPr>
              <w:jc w:val="center"/>
              <w:rPr>
                <w:noProof/>
              </w:rPr>
            </w:pPr>
            <w:r>
              <w:rPr>
                <w:noProof/>
              </w:rPr>
              <w:fldChar w:fldCharType="begin"/>
            </w:r>
            <w:r>
              <w:rPr>
                <w:noProof/>
              </w:rPr>
              <w:instrText xml:space="preserve"> PAGEREF  ExplorationActivitiesNevada_518215  \* MERGEFORMAT </w:instrText>
            </w:r>
            <w:r>
              <w:rPr>
                <w:noProof/>
              </w:rPr>
              <w:fldChar w:fldCharType="separate"/>
            </w:r>
            <w:r w:rsidR="00327B2E">
              <w:rPr>
                <w:noProof/>
              </w:rPr>
              <w:t>56</w:t>
            </w:r>
            <w:r>
              <w:rPr>
                <w:noProof/>
              </w:rPr>
              <w:fldChar w:fldCharType="end"/>
            </w:r>
          </w:p>
        </w:tc>
      </w:tr>
      <w:tr w:rsidR="00915ADE" w:rsidTr="00A03D3E">
        <w:tc>
          <w:tcPr>
            <w:tcW w:w="4573" w:type="pct"/>
            <w:tcBorders>
              <w:top w:val="nil"/>
              <w:left w:val="nil"/>
              <w:bottom w:val="nil"/>
              <w:right w:val="nil"/>
              <w:tl2br w:val="nil"/>
              <w:tr2bl w:val="nil"/>
            </w:tcBorders>
            <w:noWrap/>
            <w:vAlign w:val="bottom"/>
          </w:tcPr>
          <w:p w:rsidR="00915ADE" w:rsidP="00A03D3E" w:rsidRDefault="00710EE6">
            <w:pPr>
              <w:ind w:left="180"/>
              <w:rPr>
                <w:i/>
              </w:rPr>
            </w:pPr>
            <w:hyperlink w:history="1" w:anchor="CanadaSegment_252269">
              <w:r w:rsidR="00AD471B">
                <w:rPr>
                  <w:rStyle w:val="Hyperlink"/>
                  <w:i/>
                </w:rPr>
                <w:t>Canada Segment</w:t>
              </w:r>
            </w:hyperlink>
          </w:p>
        </w:tc>
        <w:tc>
          <w:tcPr>
            <w:tcW w:w="427" w:type="pct"/>
            <w:tcBorders>
              <w:top w:val="nil"/>
              <w:left w:val="nil"/>
              <w:bottom w:val="nil"/>
              <w:right w:val="nil"/>
              <w:tl2br w:val="nil"/>
              <w:tr2bl w:val="nil"/>
            </w:tcBorders>
            <w:noWrap/>
            <w:vAlign w:val="bottom"/>
          </w:tcPr>
          <w:p w:rsidR="00915ADE" w:rsidP="00A03D3E" w:rsidRDefault="00650491">
            <w:pPr>
              <w:jc w:val="center"/>
            </w:pPr>
            <w:r>
              <w:rPr>
                <w:noProof/>
              </w:rPr>
              <w:fldChar w:fldCharType="begin"/>
            </w:r>
            <w:r>
              <w:rPr>
                <w:noProof/>
              </w:rPr>
              <w:instrText xml:space="preserve"> PAGEREF  CanadaSegment_252269  \* MERGEFORMAT </w:instrText>
            </w:r>
            <w:r>
              <w:rPr>
                <w:noProof/>
              </w:rPr>
              <w:fldChar w:fldCharType="separate"/>
            </w:r>
            <w:r w:rsidR="00327B2E">
              <w:rPr>
                <w:noProof/>
              </w:rPr>
              <w:t>56</w:t>
            </w:r>
            <w:r>
              <w:rPr>
                <w:noProof/>
              </w:rPr>
              <w:fldChar w:fldCharType="end"/>
            </w:r>
          </w:p>
        </w:tc>
      </w:tr>
      <w:tr w:rsidR="00915ADE" w:rsidTr="00A03D3E">
        <w:tc>
          <w:tcPr>
            <w:tcW w:w="4573" w:type="pct"/>
            <w:tcBorders>
              <w:top w:val="nil"/>
              <w:left w:val="nil"/>
              <w:bottom w:val="nil"/>
              <w:right w:val="nil"/>
              <w:tl2br w:val="nil"/>
              <w:tr2bl w:val="nil"/>
            </w:tcBorders>
            <w:shd w:val="clear" w:color="auto" w:fill="CCEEFF"/>
            <w:noWrap/>
            <w:vAlign w:val="bottom"/>
          </w:tcPr>
          <w:p w:rsidRPr="00164123" w:rsidR="00915ADE" w:rsidP="00A03D3E" w:rsidRDefault="00710EE6">
            <w:pPr>
              <w:ind w:left="720"/>
              <w:rPr>
                <w:i/>
                <w:iCs/>
              </w:rPr>
            </w:pPr>
            <w:hyperlink w:history="1" w:anchor="BlackFoxmine_685264">
              <w:r w:rsidRPr="00650491" w:rsidR="00AD471B">
                <w:rPr>
                  <w:rStyle w:val="Hyperlink"/>
                  <w:i/>
                  <w:iCs/>
                </w:rPr>
                <w:t xml:space="preserve">Fox Complex, Black Fox mine and Froome mine development </w:t>
              </w:r>
            </w:hyperlink>
          </w:p>
        </w:tc>
        <w:tc>
          <w:tcPr>
            <w:tcW w:w="427" w:type="pct"/>
            <w:tcBorders>
              <w:top w:val="nil"/>
              <w:left w:val="nil"/>
              <w:bottom w:val="nil"/>
              <w:right w:val="nil"/>
              <w:tl2br w:val="nil"/>
              <w:tr2bl w:val="nil"/>
            </w:tcBorders>
            <w:shd w:val="clear" w:color="auto" w:fill="CCEEFF"/>
            <w:noWrap/>
            <w:vAlign w:val="bottom"/>
          </w:tcPr>
          <w:p w:rsidR="00915ADE" w:rsidP="00A03D3E" w:rsidRDefault="00650491">
            <w:pPr>
              <w:jc w:val="center"/>
            </w:pPr>
            <w:r>
              <w:rPr>
                <w:noProof/>
              </w:rPr>
              <w:fldChar w:fldCharType="begin"/>
            </w:r>
            <w:r>
              <w:rPr>
                <w:noProof/>
              </w:rPr>
              <w:instrText xml:space="preserve"> PAGEREF  BlackFoxmine_685264  \* MERGEFORMAT </w:instrText>
            </w:r>
            <w:r>
              <w:rPr>
                <w:noProof/>
              </w:rPr>
              <w:fldChar w:fldCharType="separate"/>
            </w:r>
            <w:r w:rsidR="00327B2E">
              <w:rPr>
                <w:noProof/>
              </w:rPr>
              <w:t>56</w:t>
            </w:r>
            <w:r>
              <w:rPr>
                <w:noProof/>
              </w:rPr>
              <w:fldChar w:fldCharType="end"/>
            </w:r>
          </w:p>
        </w:tc>
      </w:tr>
      <w:tr w:rsidR="00915ADE" w:rsidTr="00A03D3E">
        <w:tc>
          <w:tcPr>
            <w:tcW w:w="4573" w:type="pct"/>
            <w:tcBorders>
              <w:top w:val="nil"/>
              <w:left w:val="nil"/>
              <w:bottom w:val="nil"/>
              <w:right w:val="nil"/>
              <w:tl2br w:val="nil"/>
              <w:tr2bl w:val="nil"/>
            </w:tcBorders>
            <w:noWrap/>
            <w:vAlign w:val="bottom"/>
          </w:tcPr>
          <w:p w:rsidR="00915ADE" w:rsidP="00A03D3E" w:rsidRDefault="00710EE6">
            <w:pPr>
              <w:ind w:left="720"/>
              <w:rPr>
                <w:i/>
                <w:iCs/>
              </w:rPr>
            </w:pPr>
            <w:hyperlink w:history="1" w:anchor="AdvancedstagePropertiesFroomeProject">
              <w:r w:rsidRPr="001E2059" w:rsidR="00AD471B">
                <w:rPr>
                  <w:rStyle w:val="Hyperlink"/>
                  <w:i/>
                  <w:iCs/>
                </w:rPr>
                <w:t>Froome Underground Mine Development</w:t>
              </w:r>
            </w:hyperlink>
          </w:p>
        </w:tc>
        <w:tc>
          <w:tcPr>
            <w:tcW w:w="427" w:type="pct"/>
            <w:tcBorders>
              <w:top w:val="nil"/>
              <w:left w:val="nil"/>
              <w:bottom w:val="nil"/>
              <w:right w:val="nil"/>
              <w:tl2br w:val="nil"/>
              <w:tr2bl w:val="nil"/>
            </w:tcBorders>
            <w:noWrap/>
            <w:vAlign w:val="bottom"/>
          </w:tcPr>
          <w:p w:rsidR="00915ADE" w:rsidP="00A03D3E" w:rsidRDefault="00650491">
            <w:pPr>
              <w:jc w:val="center"/>
              <w:rPr>
                <w:noProof/>
              </w:rPr>
            </w:pPr>
            <w:r>
              <w:rPr>
                <w:noProof/>
              </w:rPr>
              <w:fldChar w:fldCharType="begin"/>
            </w:r>
            <w:r>
              <w:rPr>
                <w:noProof/>
              </w:rPr>
              <w:instrText xml:space="preserve"> PAGEREF  AdvancedstagePropertiesFroomeProject  \* MERGEFORMAT </w:instrText>
            </w:r>
            <w:r>
              <w:rPr>
                <w:noProof/>
              </w:rPr>
              <w:fldChar w:fldCharType="separate"/>
            </w:r>
            <w:r w:rsidR="00327B2E">
              <w:rPr>
                <w:noProof/>
              </w:rPr>
              <w:t>57</w:t>
            </w:r>
            <w:r>
              <w:rPr>
                <w:noProof/>
              </w:rPr>
              <w:fldChar w:fldCharType="end"/>
            </w:r>
          </w:p>
        </w:tc>
      </w:tr>
      <w:tr w:rsidR="00915ADE" w:rsidTr="00A03D3E">
        <w:tc>
          <w:tcPr>
            <w:tcW w:w="4573" w:type="pct"/>
            <w:tcBorders>
              <w:top w:val="nil"/>
              <w:left w:val="nil"/>
              <w:bottom w:val="nil"/>
              <w:right w:val="nil"/>
              <w:tl2br w:val="nil"/>
              <w:tr2bl w:val="nil"/>
            </w:tcBorders>
            <w:shd w:val="clear" w:color="auto" w:fill="CCEEFF"/>
            <w:noWrap/>
            <w:vAlign w:val="bottom"/>
          </w:tcPr>
          <w:p w:rsidR="00915ADE" w:rsidP="00A03D3E" w:rsidRDefault="00710EE6">
            <w:pPr>
              <w:ind w:left="720"/>
              <w:rPr>
                <w:i/>
              </w:rPr>
            </w:pPr>
            <w:hyperlink w:history="1" w:anchor="ExplorationActivities_Timmins">
              <w:r w:rsidR="00AD471B">
                <w:rPr>
                  <w:rStyle w:val="Hyperlink"/>
                  <w:i/>
                </w:rPr>
                <w:t>Exploration Activities and Expansion Study - Timmins</w:t>
              </w:r>
            </w:hyperlink>
          </w:p>
        </w:tc>
        <w:tc>
          <w:tcPr>
            <w:tcW w:w="427" w:type="pct"/>
            <w:tcBorders>
              <w:top w:val="nil"/>
              <w:left w:val="nil"/>
              <w:bottom w:val="nil"/>
              <w:right w:val="nil"/>
              <w:tl2br w:val="nil"/>
              <w:tr2bl w:val="nil"/>
            </w:tcBorders>
            <w:shd w:val="clear" w:color="auto" w:fill="CCEEFF"/>
            <w:noWrap/>
            <w:vAlign w:val="bottom"/>
          </w:tcPr>
          <w:p w:rsidR="00915ADE" w:rsidP="00A03D3E" w:rsidRDefault="00650491">
            <w:pPr>
              <w:jc w:val="center"/>
            </w:pPr>
            <w:r>
              <w:rPr>
                <w:noProof/>
              </w:rPr>
              <w:fldChar w:fldCharType="begin"/>
            </w:r>
            <w:r>
              <w:rPr>
                <w:noProof/>
              </w:rPr>
              <w:instrText xml:space="preserve"> PAGEREF  ExplorationActivities_Timmins  \* MERGEFORMAT </w:instrText>
            </w:r>
            <w:r>
              <w:rPr>
                <w:noProof/>
              </w:rPr>
              <w:fldChar w:fldCharType="separate"/>
            </w:r>
            <w:r w:rsidR="00327B2E">
              <w:rPr>
                <w:noProof/>
              </w:rPr>
              <w:t>58</w:t>
            </w:r>
            <w:r>
              <w:rPr>
                <w:noProof/>
              </w:rPr>
              <w:fldChar w:fldCharType="end"/>
            </w:r>
          </w:p>
        </w:tc>
      </w:tr>
      <w:tr w:rsidR="00915ADE" w:rsidTr="00A03D3E">
        <w:tc>
          <w:tcPr>
            <w:tcW w:w="4573" w:type="pct"/>
            <w:tcBorders>
              <w:top w:val="nil"/>
              <w:left w:val="nil"/>
              <w:bottom w:val="nil"/>
              <w:right w:val="nil"/>
              <w:tl2br w:val="nil"/>
              <w:tr2bl w:val="nil"/>
            </w:tcBorders>
            <w:noWrap/>
            <w:vAlign w:val="bottom"/>
          </w:tcPr>
          <w:p w:rsidR="00915ADE" w:rsidP="00A03D3E" w:rsidRDefault="00710EE6">
            <w:pPr>
              <w:ind w:left="180"/>
              <w:rPr>
                <w:i/>
              </w:rPr>
            </w:pPr>
            <w:hyperlink w:history="1" w:anchor="MexicoSegment_988334">
              <w:r w:rsidR="00AD471B">
                <w:rPr>
                  <w:rStyle w:val="Hyperlink"/>
                  <w:i/>
                </w:rPr>
                <w:t xml:space="preserve">Mexico </w:t>
              </w:r>
              <w:r w:rsidR="00AD471B">
                <w:rPr>
                  <w:i/>
                </w:rPr>
                <w:t>Segment</w:t>
              </w:r>
            </w:hyperlink>
          </w:p>
        </w:tc>
        <w:tc>
          <w:tcPr>
            <w:tcW w:w="427" w:type="pct"/>
            <w:tcBorders>
              <w:top w:val="nil"/>
              <w:left w:val="nil"/>
              <w:bottom w:val="nil"/>
              <w:right w:val="nil"/>
              <w:tl2br w:val="nil"/>
              <w:tr2bl w:val="nil"/>
            </w:tcBorders>
            <w:noWrap/>
            <w:vAlign w:val="bottom"/>
          </w:tcPr>
          <w:p w:rsidR="00915ADE" w:rsidP="00A03D3E" w:rsidRDefault="00710EE6">
            <w:pPr>
              <w:jc w:val="center"/>
            </w:pPr>
            <w:r>
              <w:fldChar w:fldCharType="begin"/>
            </w:r>
            <w:r>
              <w:instrText xml:space="preserve"> PAGEREF  MexicoSegment_988334  \* MERGEFORMAT </w:instrText>
            </w:r>
            <w:r>
              <w:fldChar w:fldCharType="separate"/>
            </w:r>
            <w:r w:rsidR="00327B2E">
              <w:rPr>
                <w:noProof/>
              </w:rPr>
              <w:t>59</w:t>
            </w:r>
            <w:r>
              <w:rPr>
                <w:noProof/>
              </w:rPr>
              <w:fldChar w:fldCharType="end"/>
            </w:r>
          </w:p>
        </w:tc>
      </w:tr>
      <w:tr w:rsidR="00915ADE" w:rsidTr="00A03D3E">
        <w:tc>
          <w:tcPr>
            <w:tcW w:w="4573" w:type="pct"/>
            <w:tcBorders>
              <w:top w:val="nil"/>
              <w:left w:val="nil"/>
              <w:bottom w:val="nil"/>
              <w:right w:val="nil"/>
              <w:tl2br w:val="nil"/>
              <w:tr2bl w:val="nil"/>
            </w:tcBorders>
            <w:shd w:val="clear" w:color="auto" w:fill="CCEEFF"/>
            <w:noWrap/>
            <w:vAlign w:val="bottom"/>
          </w:tcPr>
          <w:p w:rsidR="00915ADE" w:rsidP="00A03D3E" w:rsidRDefault="00710EE6">
            <w:pPr>
              <w:ind w:left="720"/>
            </w:pPr>
            <w:hyperlink w:history="1" w:anchor="ResultsofOperationsElGallo1mine_98012">
              <w:r w:rsidR="00AD471B">
                <w:rPr>
                  <w:i/>
                </w:rPr>
                <w:t>El Gallo Project operating results</w:t>
              </w:r>
            </w:hyperlink>
          </w:p>
        </w:tc>
        <w:tc>
          <w:tcPr>
            <w:tcW w:w="427" w:type="pct"/>
            <w:tcBorders>
              <w:top w:val="nil"/>
              <w:left w:val="nil"/>
              <w:bottom w:val="nil"/>
              <w:right w:val="nil"/>
              <w:tl2br w:val="nil"/>
              <w:tr2bl w:val="nil"/>
            </w:tcBorders>
            <w:shd w:val="clear" w:color="auto" w:fill="CCEEFF"/>
            <w:noWrap/>
            <w:vAlign w:val="bottom"/>
          </w:tcPr>
          <w:p w:rsidR="00915ADE" w:rsidP="00A03D3E" w:rsidRDefault="00650491">
            <w:pPr>
              <w:jc w:val="center"/>
            </w:pPr>
            <w:r>
              <w:rPr>
                <w:noProof/>
              </w:rPr>
              <w:fldChar w:fldCharType="begin"/>
            </w:r>
            <w:r>
              <w:rPr>
                <w:noProof/>
              </w:rPr>
              <w:instrText xml:space="preserve"> PAGEREF  ResultsofOperationsElGallo1mine_98012  \* MERGEFORMAT </w:instrText>
            </w:r>
            <w:r>
              <w:rPr>
                <w:noProof/>
              </w:rPr>
              <w:fldChar w:fldCharType="separate"/>
            </w:r>
            <w:r w:rsidR="00327B2E">
              <w:rPr>
                <w:noProof/>
              </w:rPr>
              <w:t>59</w:t>
            </w:r>
            <w:r>
              <w:rPr>
                <w:noProof/>
              </w:rPr>
              <w:fldChar w:fldCharType="end"/>
            </w:r>
          </w:p>
        </w:tc>
      </w:tr>
      <w:tr w:rsidR="00915ADE" w:rsidTr="00A03D3E">
        <w:tc>
          <w:tcPr>
            <w:tcW w:w="4573" w:type="pct"/>
            <w:tcBorders>
              <w:top w:val="nil"/>
              <w:left w:val="nil"/>
              <w:bottom w:val="nil"/>
              <w:right w:val="nil"/>
              <w:tl2br w:val="nil"/>
              <w:tr2bl w:val="nil"/>
            </w:tcBorders>
            <w:noWrap/>
            <w:vAlign w:val="bottom"/>
          </w:tcPr>
          <w:p w:rsidR="00915ADE" w:rsidP="00A03D3E" w:rsidRDefault="00710EE6">
            <w:pPr>
              <w:ind w:left="720"/>
            </w:pPr>
            <w:hyperlink w:history="1" w:anchor="AdvancedStageProperties_FenixProject">
              <w:r w:rsidR="00AD471B">
                <w:rPr>
                  <w:rStyle w:val="Hyperlink"/>
                  <w:i/>
                </w:rPr>
                <w:t>Advanced-Stage Properties – Fenix Project</w:t>
              </w:r>
            </w:hyperlink>
          </w:p>
        </w:tc>
        <w:tc>
          <w:tcPr>
            <w:tcW w:w="427" w:type="pct"/>
            <w:tcBorders>
              <w:top w:val="nil"/>
              <w:left w:val="nil"/>
              <w:bottom w:val="nil"/>
              <w:right w:val="nil"/>
              <w:tl2br w:val="nil"/>
              <w:tr2bl w:val="nil"/>
            </w:tcBorders>
            <w:noWrap/>
            <w:vAlign w:val="bottom"/>
          </w:tcPr>
          <w:p w:rsidR="00915ADE" w:rsidP="00A03D3E" w:rsidRDefault="00650491">
            <w:pPr>
              <w:jc w:val="center"/>
            </w:pPr>
            <w:r>
              <w:rPr>
                <w:noProof/>
              </w:rPr>
              <w:fldChar w:fldCharType="begin"/>
            </w:r>
            <w:r>
              <w:rPr>
                <w:noProof/>
              </w:rPr>
              <w:instrText xml:space="preserve"> PAGEREF  AdvancedStageProperties_FenixProject  \* MERGEFORMAT </w:instrText>
            </w:r>
            <w:r>
              <w:rPr>
                <w:noProof/>
              </w:rPr>
              <w:fldChar w:fldCharType="separate"/>
            </w:r>
            <w:r w:rsidR="00327B2E">
              <w:rPr>
                <w:noProof/>
              </w:rPr>
              <w:t>60</w:t>
            </w:r>
            <w:r>
              <w:rPr>
                <w:noProof/>
              </w:rPr>
              <w:fldChar w:fldCharType="end"/>
            </w:r>
          </w:p>
        </w:tc>
      </w:tr>
      <w:tr w:rsidR="00915ADE" w:rsidTr="00A03D3E">
        <w:tc>
          <w:tcPr>
            <w:tcW w:w="4573" w:type="pct"/>
            <w:tcBorders>
              <w:top w:val="nil"/>
              <w:left w:val="nil"/>
              <w:bottom w:val="nil"/>
              <w:right w:val="nil"/>
              <w:tl2br w:val="nil"/>
              <w:tr2bl w:val="nil"/>
            </w:tcBorders>
            <w:shd w:val="clear" w:color="auto" w:fill="CCEEFF"/>
            <w:noWrap/>
            <w:vAlign w:val="bottom"/>
          </w:tcPr>
          <w:p w:rsidR="00915ADE" w:rsidP="00A03D3E" w:rsidRDefault="00710EE6">
            <w:pPr>
              <w:ind w:left="240"/>
              <w:rPr>
                <w:i/>
              </w:rPr>
            </w:pPr>
            <w:hyperlink w:history="1" w:anchor="ResultsofOperationsMSCSegment_511937">
              <w:r w:rsidR="00AD471B">
                <w:rPr>
                  <w:rStyle w:val="Hyperlink"/>
                  <w:i/>
                </w:rPr>
                <w:t>MSC Segment, Argentina</w:t>
              </w:r>
            </w:hyperlink>
          </w:p>
        </w:tc>
        <w:tc>
          <w:tcPr>
            <w:tcW w:w="427" w:type="pct"/>
            <w:tcBorders>
              <w:top w:val="nil"/>
              <w:left w:val="nil"/>
              <w:bottom w:val="nil"/>
              <w:right w:val="nil"/>
              <w:tl2br w:val="nil"/>
              <w:tr2bl w:val="nil"/>
            </w:tcBorders>
            <w:shd w:val="clear" w:color="auto" w:fill="CCEEFF"/>
            <w:noWrap/>
            <w:vAlign w:val="bottom"/>
          </w:tcPr>
          <w:p w:rsidR="00915ADE" w:rsidP="00A03D3E" w:rsidRDefault="00650491">
            <w:pPr>
              <w:jc w:val="center"/>
            </w:pPr>
            <w:r>
              <w:rPr>
                <w:noProof/>
              </w:rPr>
              <w:fldChar w:fldCharType="begin"/>
            </w:r>
            <w:r>
              <w:rPr>
                <w:noProof/>
              </w:rPr>
              <w:instrText xml:space="preserve"> PAGEREF  ResultsofOperationsMSCSegment_511937  \* MERGEFORMAT </w:instrText>
            </w:r>
            <w:r>
              <w:rPr>
                <w:noProof/>
              </w:rPr>
              <w:fldChar w:fldCharType="separate"/>
            </w:r>
            <w:r w:rsidR="00327B2E">
              <w:rPr>
                <w:noProof/>
              </w:rPr>
              <w:t>61</w:t>
            </w:r>
            <w:r>
              <w:rPr>
                <w:noProof/>
              </w:rPr>
              <w:fldChar w:fldCharType="end"/>
            </w:r>
          </w:p>
        </w:tc>
      </w:tr>
      <w:tr w:rsidR="00915ADE" w:rsidTr="00A03D3E">
        <w:tc>
          <w:tcPr>
            <w:tcW w:w="4573" w:type="pct"/>
            <w:tcBorders>
              <w:top w:val="nil"/>
              <w:left w:val="nil"/>
              <w:bottom w:val="nil"/>
              <w:right w:val="nil"/>
              <w:tl2br w:val="nil"/>
              <w:tr2bl w:val="nil"/>
            </w:tcBorders>
            <w:noWrap/>
            <w:vAlign w:val="bottom"/>
          </w:tcPr>
          <w:p w:rsidR="00915ADE" w:rsidP="00A03D3E" w:rsidRDefault="00710EE6">
            <w:pPr>
              <w:ind w:left="720"/>
              <w:rPr>
                <w:i/>
              </w:rPr>
            </w:pPr>
            <w:hyperlink w:history="1" w:anchor="ResultsofOperationsMSCona100basis_243586">
              <w:r w:rsidR="00AD471B">
                <w:rPr>
                  <w:rStyle w:val="Hyperlink"/>
                  <w:i/>
                </w:rPr>
                <w:t>MSC operating results</w:t>
              </w:r>
            </w:hyperlink>
          </w:p>
        </w:tc>
        <w:tc>
          <w:tcPr>
            <w:tcW w:w="427" w:type="pct"/>
            <w:tcBorders>
              <w:top w:val="nil"/>
              <w:left w:val="nil"/>
              <w:bottom w:val="nil"/>
              <w:right w:val="nil"/>
              <w:tl2br w:val="nil"/>
              <w:tr2bl w:val="nil"/>
            </w:tcBorders>
            <w:noWrap/>
            <w:vAlign w:val="bottom"/>
          </w:tcPr>
          <w:p w:rsidR="00915ADE" w:rsidP="00A03D3E" w:rsidRDefault="00650491">
            <w:pPr>
              <w:jc w:val="center"/>
            </w:pPr>
            <w:r>
              <w:rPr>
                <w:noProof/>
              </w:rPr>
              <w:fldChar w:fldCharType="begin"/>
            </w:r>
            <w:r>
              <w:rPr>
                <w:noProof/>
              </w:rPr>
              <w:instrText xml:space="preserve"> PAGEREF  ResultsofOperationsMSCona100basis_243586  \* MERGEFORMAT </w:instrText>
            </w:r>
            <w:r>
              <w:rPr>
                <w:noProof/>
              </w:rPr>
              <w:fldChar w:fldCharType="separate"/>
            </w:r>
            <w:r w:rsidR="00327B2E">
              <w:rPr>
                <w:noProof/>
              </w:rPr>
              <w:t>61</w:t>
            </w:r>
            <w:r>
              <w:rPr>
                <w:noProof/>
              </w:rPr>
              <w:fldChar w:fldCharType="end"/>
            </w:r>
          </w:p>
        </w:tc>
      </w:tr>
      <w:bookmarkStart w:name="_43ea0604_cbdf_47a3_bc09_64cceb51dec3" w:id="692"/>
      <w:tr w:rsidR="00915ADE" w:rsidTr="00A03D3E">
        <w:tc>
          <w:tcPr>
            <w:tcW w:w="4573" w:type="pct"/>
            <w:tcBorders>
              <w:top w:val="nil"/>
              <w:left w:val="nil"/>
              <w:bottom w:val="nil"/>
              <w:right w:val="nil"/>
              <w:tl2br w:val="nil"/>
              <w:tr2bl w:val="nil"/>
            </w:tcBorders>
            <w:shd w:val="clear" w:color="auto" w:fill="CCEEFF"/>
            <w:noWrap/>
            <w:vAlign w:val="bottom"/>
          </w:tcPr>
          <w:p w:rsidR="00915ADE" w:rsidP="00A03D3E" w:rsidRDefault="00650491">
            <w:pPr>
              <w:ind w:left="240"/>
              <w:rPr>
                <w:i/>
              </w:rPr>
            </w:pPr>
            <w:r>
              <w:rPr>
                <w:i/>
              </w:rPr>
              <w:fldChar w:fldCharType="begin"/>
            </w:r>
            <w:r>
              <w:rPr>
                <w:i/>
              </w:rPr>
              <w:instrText xml:space="preserve"> HYPERLINK  \l "McEwenCopperInc_573620" </w:instrText>
            </w:r>
            <w:r>
              <w:rPr>
                <w:i/>
              </w:rPr>
              <w:fldChar w:fldCharType="separate"/>
            </w:r>
            <w:r w:rsidRPr="00650491" w:rsidR="00AD471B">
              <w:rPr>
                <w:rStyle w:val="Hyperlink"/>
                <w:i/>
              </w:rPr>
              <w:t>McEwen Copper Inc</w:t>
            </w:r>
            <w:r>
              <w:rPr>
                <w:i/>
              </w:rPr>
              <w:fldChar w:fldCharType="end"/>
            </w:r>
          </w:p>
        </w:tc>
        <w:tc>
          <w:tcPr>
            <w:tcW w:w="427" w:type="pct"/>
            <w:tcBorders>
              <w:top w:val="nil"/>
              <w:left w:val="nil"/>
              <w:bottom w:val="nil"/>
              <w:right w:val="nil"/>
              <w:tl2br w:val="nil"/>
              <w:tr2bl w:val="nil"/>
            </w:tcBorders>
            <w:shd w:val="clear" w:color="auto" w:fill="CCEEFF"/>
            <w:noWrap/>
            <w:vAlign w:val="bottom"/>
          </w:tcPr>
          <w:p w:rsidR="00915ADE" w:rsidP="00A03D3E" w:rsidRDefault="00710EE6">
            <w:pPr>
              <w:jc w:val="center"/>
            </w:pPr>
            <w:r>
              <w:fldChar w:fldCharType="begin"/>
            </w:r>
            <w:r>
              <w:instrText xml:space="preserve"> PAGEREF  McEwenCopperInc_573620  \* MERGEFORMAT </w:instrText>
            </w:r>
            <w:r>
              <w:fldChar w:fldCharType="separate"/>
            </w:r>
            <w:r w:rsidR="00327B2E">
              <w:rPr>
                <w:noProof/>
              </w:rPr>
              <w:t>62</w:t>
            </w:r>
            <w:r>
              <w:rPr>
                <w:noProof/>
              </w:rPr>
              <w:fldChar w:fldCharType="end"/>
            </w:r>
          </w:p>
        </w:tc>
      </w:tr>
      <w:bookmarkEnd w:id="692"/>
      <w:tr w:rsidR="00915ADE" w:rsidTr="00A03D3E">
        <w:tc>
          <w:tcPr>
            <w:tcW w:w="4573" w:type="pct"/>
            <w:tcBorders>
              <w:top w:val="nil"/>
              <w:left w:val="nil"/>
              <w:bottom w:val="nil"/>
              <w:right w:val="nil"/>
              <w:tl2br w:val="nil"/>
              <w:tr2bl w:val="nil"/>
            </w:tcBorders>
            <w:noWrap/>
            <w:vAlign w:val="bottom"/>
          </w:tcPr>
          <w:p w:rsidR="00915ADE" w:rsidP="00A03D3E" w:rsidRDefault="00AD471B">
            <w:pPr>
              <w:ind w:left="720"/>
              <w:rPr>
                <w:i/>
              </w:rPr>
            </w:pPr>
            <w:r>
              <w:rPr>
                <w:i/>
              </w:rPr>
              <w:fldChar w:fldCharType="begin"/>
            </w:r>
            <w:r>
              <w:rPr>
                <w:i/>
              </w:rPr>
              <w:instrText xml:space="preserve"> HYPERLINK  \l "LosAzulesProject_940334" </w:instrText>
            </w:r>
            <w:r>
              <w:rPr>
                <w:i/>
              </w:rPr>
              <w:fldChar w:fldCharType="separate"/>
            </w:r>
            <w:r w:rsidRPr="001E2059">
              <w:rPr>
                <w:rStyle w:val="Hyperlink"/>
                <w:i/>
              </w:rPr>
              <w:t>Los Azules Project</w:t>
            </w:r>
            <w:r>
              <w:rPr>
                <w:i/>
              </w:rPr>
              <w:fldChar w:fldCharType="end"/>
            </w:r>
          </w:p>
        </w:tc>
        <w:tc>
          <w:tcPr>
            <w:tcW w:w="427" w:type="pct"/>
            <w:tcBorders>
              <w:top w:val="nil"/>
              <w:left w:val="nil"/>
              <w:bottom w:val="nil"/>
              <w:right w:val="nil"/>
              <w:tl2br w:val="nil"/>
              <w:tr2bl w:val="nil"/>
            </w:tcBorders>
            <w:noWrap/>
            <w:vAlign w:val="bottom"/>
          </w:tcPr>
          <w:p w:rsidR="00915ADE" w:rsidP="00A03D3E" w:rsidRDefault="00710EE6">
            <w:pPr>
              <w:jc w:val="center"/>
            </w:pPr>
            <w:r>
              <w:fldChar w:fldCharType="begin"/>
            </w:r>
            <w:r>
              <w:instrText xml:space="preserve"> PAGEREF  LosAzulesProject_940334  \* MERGEFORMAT </w:instrText>
            </w:r>
            <w:r>
              <w:fldChar w:fldCharType="separate"/>
            </w:r>
            <w:r w:rsidR="00327B2E">
              <w:rPr>
                <w:noProof/>
              </w:rPr>
              <w:t>62</w:t>
            </w:r>
            <w:r>
              <w:rPr>
                <w:noProof/>
              </w:rPr>
              <w:fldChar w:fldCharType="end"/>
            </w:r>
          </w:p>
        </w:tc>
      </w:tr>
      <w:bookmarkStart w:name="_494d221f_acb8_43f4_85e6_944189fb246c" w:id="693"/>
      <w:tr w:rsidR="00915ADE" w:rsidTr="00A03D3E">
        <w:tc>
          <w:tcPr>
            <w:tcW w:w="4573" w:type="pct"/>
            <w:tcBorders>
              <w:top w:val="nil"/>
              <w:left w:val="nil"/>
              <w:bottom w:val="nil"/>
              <w:right w:val="nil"/>
              <w:tl2br w:val="nil"/>
              <w:tr2bl w:val="nil"/>
            </w:tcBorders>
            <w:shd w:val="clear" w:color="auto" w:fill="CCEEFF"/>
            <w:noWrap/>
            <w:vAlign w:val="bottom"/>
          </w:tcPr>
          <w:p w:rsidR="00915ADE" w:rsidP="00A03D3E" w:rsidRDefault="00AD471B">
            <w:r>
              <w:fldChar w:fldCharType="begin"/>
            </w:r>
            <w:r>
              <w:instrText xml:space="preserve"> HYPERLINK  \l "CommitmentsandContingencies_937202" </w:instrText>
            </w:r>
            <w:r>
              <w:fldChar w:fldCharType="separate"/>
            </w:r>
            <w:r>
              <w:rPr>
                <w:rStyle w:val="Hyperlink"/>
              </w:rPr>
              <w:t>Commitments and Contingencies</w:t>
            </w:r>
            <w:r>
              <w:fldChar w:fldCharType="end"/>
            </w:r>
          </w:p>
        </w:tc>
        <w:tc>
          <w:tcPr>
            <w:tcW w:w="427" w:type="pct"/>
            <w:tcBorders>
              <w:top w:val="nil"/>
              <w:left w:val="nil"/>
              <w:bottom w:val="nil"/>
              <w:right w:val="nil"/>
              <w:tl2br w:val="nil"/>
              <w:tr2bl w:val="nil"/>
            </w:tcBorders>
            <w:shd w:val="clear" w:color="auto" w:fill="CCEEFF"/>
            <w:noWrap/>
            <w:vAlign w:val="bottom"/>
          </w:tcPr>
          <w:p w:rsidR="00915ADE" w:rsidP="00A03D3E" w:rsidRDefault="00710EE6">
            <w:pPr>
              <w:jc w:val="center"/>
            </w:pPr>
            <w:r>
              <w:fldChar w:fldCharType="begin"/>
            </w:r>
            <w:r>
              <w:instrText xml:space="preserve"> PAGEREF  CommitmentsandContingencies_937202  \* MERGEFORMAT </w:instrText>
            </w:r>
            <w:r>
              <w:fldChar w:fldCharType="separate"/>
            </w:r>
            <w:r w:rsidR="00327B2E">
              <w:rPr>
                <w:noProof/>
              </w:rPr>
              <w:t>63</w:t>
            </w:r>
            <w:r>
              <w:rPr>
                <w:noProof/>
              </w:rPr>
              <w:fldChar w:fldCharType="end"/>
            </w:r>
          </w:p>
        </w:tc>
      </w:tr>
      <w:bookmarkEnd w:id="693"/>
      <w:tr w:rsidR="00915ADE" w:rsidTr="00A03D3E">
        <w:tc>
          <w:tcPr>
            <w:tcW w:w="4573" w:type="pct"/>
            <w:tcBorders>
              <w:top w:val="nil"/>
              <w:left w:val="nil"/>
              <w:bottom w:val="nil"/>
              <w:right w:val="nil"/>
              <w:tl2br w:val="nil"/>
              <w:tr2bl w:val="nil"/>
            </w:tcBorders>
            <w:noWrap/>
            <w:vAlign w:val="bottom"/>
          </w:tcPr>
          <w:p w:rsidR="00915ADE" w:rsidP="00A03D3E" w:rsidRDefault="00AD471B">
            <w:r>
              <w:fldChar w:fldCharType="begin"/>
            </w:r>
            <w:r>
              <w:instrText xml:space="preserve"> HYPERLINK  \l "NonGAAPFinancialPerformanceMeasures_3360" </w:instrText>
            </w:r>
            <w:r>
              <w:fldChar w:fldCharType="separate"/>
            </w:r>
            <w:r>
              <w:rPr>
                <w:rStyle w:val="Hyperlink"/>
              </w:rPr>
              <w:t>Non-GAAP Financial Performance Measures</w:t>
            </w:r>
            <w:r>
              <w:fldChar w:fldCharType="end"/>
            </w:r>
          </w:p>
        </w:tc>
        <w:tc>
          <w:tcPr>
            <w:tcW w:w="427" w:type="pct"/>
            <w:tcBorders>
              <w:top w:val="nil"/>
              <w:left w:val="nil"/>
              <w:bottom w:val="nil"/>
              <w:right w:val="nil"/>
              <w:tl2br w:val="nil"/>
              <w:tr2bl w:val="nil"/>
            </w:tcBorders>
            <w:noWrap/>
            <w:vAlign w:val="bottom"/>
          </w:tcPr>
          <w:p w:rsidR="00915ADE" w:rsidP="00A03D3E" w:rsidRDefault="00710EE6">
            <w:pPr>
              <w:jc w:val="center"/>
            </w:pPr>
            <w:r>
              <w:fldChar w:fldCharType="begin"/>
            </w:r>
            <w:r>
              <w:instrText xml:space="preserve"> PAGEREF  NonGAAPFinancialPerformanceMeasures_3360  \* MERGEFORMAT </w:instrText>
            </w:r>
            <w:r>
              <w:fldChar w:fldCharType="separate"/>
            </w:r>
            <w:r w:rsidR="00327B2E">
              <w:rPr>
                <w:noProof/>
              </w:rPr>
              <w:t>64</w:t>
            </w:r>
            <w:r>
              <w:rPr>
                <w:noProof/>
              </w:rPr>
              <w:fldChar w:fldCharType="end"/>
            </w:r>
          </w:p>
        </w:tc>
      </w:tr>
      <w:tr w:rsidR="00915ADE" w:rsidTr="00A03D3E">
        <w:tc>
          <w:tcPr>
            <w:tcW w:w="4573" w:type="pct"/>
            <w:tcBorders>
              <w:top w:val="nil"/>
              <w:left w:val="nil"/>
              <w:bottom w:val="nil"/>
              <w:right w:val="nil"/>
              <w:tl2br w:val="nil"/>
              <w:tr2bl w:val="nil"/>
            </w:tcBorders>
            <w:shd w:val="clear" w:color="auto" w:fill="CCEEFF"/>
            <w:noWrap/>
            <w:vAlign w:val="bottom"/>
          </w:tcPr>
          <w:p w:rsidR="00915ADE" w:rsidP="00A03D3E" w:rsidRDefault="00710EE6">
            <w:hyperlink w:history="1" w:anchor="CriticalAccountingEstimates_66132">
              <w:r w:rsidR="00AD471B">
                <w:rPr>
                  <w:rStyle w:val="Hyperlink"/>
                </w:rPr>
                <w:t>Critical Accounting Estimates</w:t>
              </w:r>
            </w:hyperlink>
          </w:p>
        </w:tc>
        <w:tc>
          <w:tcPr>
            <w:tcW w:w="427" w:type="pct"/>
            <w:tcBorders>
              <w:top w:val="nil"/>
              <w:left w:val="nil"/>
              <w:bottom w:val="nil"/>
              <w:right w:val="nil"/>
              <w:tl2br w:val="nil"/>
              <w:tr2bl w:val="nil"/>
            </w:tcBorders>
            <w:shd w:val="clear" w:color="auto" w:fill="CCEEFF"/>
            <w:noWrap/>
            <w:vAlign w:val="bottom"/>
          </w:tcPr>
          <w:p w:rsidR="00915ADE" w:rsidP="00A03D3E" w:rsidRDefault="00650491">
            <w:pPr>
              <w:jc w:val="center"/>
            </w:pPr>
            <w:r>
              <w:rPr>
                <w:noProof/>
              </w:rPr>
              <w:fldChar w:fldCharType="begin"/>
            </w:r>
            <w:r>
              <w:rPr>
                <w:noProof/>
              </w:rPr>
              <w:instrText xml:space="preserve"> PAGEREF  CriticalAccountingEstimates_66132  \* MERGEFORMAT </w:instrText>
            </w:r>
            <w:r>
              <w:rPr>
                <w:noProof/>
              </w:rPr>
              <w:fldChar w:fldCharType="separate"/>
            </w:r>
            <w:r w:rsidR="00327B2E">
              <w:rPr>
                <w:noProof/>
              </w:rPr>
              <w:t>69</w:t>
            </w:r>
            <w:r>
              <w:rPr>
                <w:noProof/>
              </w:rPr>
              <w:fldChar w:fldCharType="end"/>
            </w:r>
          </w:p>
        </w:tc>
      </w:tr>
      <w:bookmarkStart w:name="_eff038b6_82ec_4dd9_bb44_9475a1782002" w:id="694"/>
      <w:tr w:rsidR="00915ADE" w:rsidTr="00A03D3E">
        <w:tc>
          <w:tcPr>
            <w:tcW w:w="4573" w:type="pct"/>
            <w:tcBorders>
              <w:top w:val="nil"/>
              <w:left w:val="nil"/>
              <w:bottom w:val="nil"/>
              <w:right w:val="nil"/>
              <w:tl2br w:val="nil"/>
              <w:tr2bl w:val="nil"/>
            </w:tcBorders>
            <w:noWrap/>
            <w:vAlign w:val="bottom"/>
          </w:tcPr>
          <w:p w:rsidR="00915ADE" w:rsidP="00A03D3E" w:rsidRDefault="00AD471B">
            <w:r>
              <w:fldChar w:fldCharType="begin"/>
            </w:r>
            <w:r>
              <w:instrText xml:space="preserve"> HYPERLINK \l "ForwardLookingStatements_985834" </w:instrText>
            </w:r>
            <w:r>
              <w:fldChar w:fldCharType="separate"/>
            </w:r>
            <w:r>
              <w:rPr>
                <w:rStyle w:val="Hyperlink"/>
              </w:rPr>
              <w:t>Forward Looking Statements</w:t>
            </w:r>
            <w:r>
              <w:rPr>
                <w:rStyle w:val="Hyperlink"/>
              </w:rPr>
              <w:fldChar w:fldCharType="end"/>
            </w:r>
          </w:p>
        </w:tc>
        <w:tc>
          <w:tcPr>
            <w:tcW w:w="427" w:type="pct"/>
            <w:tcBorders>
              <w:top w:val="nil"/>
              <w:left w:val="nil"/>
              <w:bottom w:val="nil"/>
              <w:right w:val="nil"/>
              <w:tl2br w:val="nil"/>
              <w:tr2bl w:val="nil"/>
            </w:tcBorders>
            <w:noWrap/>
            <w:vAlign w:val="bottom"/>
          </w:tcPr>
          <w:p w:rsidR="00915ADE" w:rsidP="00A03D3E" w:rsidRDefault="00650491">
            <w:pPr>
              <w:jc w:val="center"/>
            </w:pPr>
            <w:r>
              <w:rPr>
                <w:noProof/>
              </w:rPr>
              <w:fldChar w:fldCharType="begin"/>
            </w:r>
            <w:r>
              <w:rPr>
                <w:noProof/>
              </w:rPr>
              <w:instrText xml:space="preserve"> PAGEREF  ForwardLookingStatements_985834  \* MERGEFORMAT </w:instrText>
            </w:r>
            <w:r>
              <w:rPr>
                <w:noProof/>
              </w:rPr>
              <w:fldChar w:fldCharType="separate"/>
            </w:r>
            <w:r w:rsidR="00327B2E">
              <w:rPr>
                <w:noProof/>
              </w:rPr>
              <w:t>71</w:t>
            </w:r>
            <w:r>
              <w:rPr>
                <w:noProof/>
              </w:rPr>
              <w:fldChar w:fldCharType="end"/>
            </w:r>
          </w:p>
        </w:tc>
      </w:tr>
      <w:bookmarkEnd w:id="694"/>
      <w:tr w:rsidR="00915ADE" w:rsidTr="00A03D3E">
        <w:tc>
          <w:tcPr>
            <w:tcW w:w="4573" w:type="pct"/>
            <w:tcBorders>
              <w:top w:val="nil"/>
              <w:left w:val="nil"/>
              <w:bottom w:val="nil"/>
              <w:right w:val="nil"/>
              <w:tl2br w:val="nil"/>
              <w:tr2bl w:val="nil"/>
            </w:tcBorders>
            <w:shd w:val="clear" w:color="auto" w:fill="CCEEFF"/>
            <w:noWrap/>
            <w:vAlign w:val="bottom"/>
          </w:tcPr>
          <w:p w:rsidR="00915ADE" w:rsidP="00A03D3E" w:rsidRDefault="00AD471B">
            <w:r>
              <w:fldChar w:fldCharType="begin"/>
            </w:r>
            <w:r>
              <w:instrText xml:space="preserve"> HYPERLINK  \l "RiskFactorsImpactingForwardLookingStatem" </w:instrText>
            </w:r>
            <w:r>
              <w:fldChar w:fldCharType="separate"/>
            </w:r>
            <w:r>
              <w:rPr>
                <w:rStyle w:val="Hyperlink"/>
              </w:rPr>
              <w:t>Risk Factors Impacting Forward-Looking Statements</w:t>
            </w:r>
            <w:r>
              <w:fldChar w:fldCharType="end"/>
            </w:r>
          </w:p>
        </w:tc>
        <w:tc>
          <w:tcPr>
            <w:tcW w:w="427" w:type="pct"/>
            <w:tcBorders>
              <w:top w:val="nil"/>
              <w:left w:val="nil"/>
              <w:bottom w:val="nil"/>
              <w:right w:val="nil"/>
              <w:tl2br w:val="nil"/>
              <w:tr2bl w:val="nil"/>
            </w:tcBorders>
            <w:shd w:val="clear" w:color="auto" w:fill="CCEEFF"/>
            <w:noWrap/>
            <w:vAlign w:val="bottom"/>
          </w:tcPr>
          <w:p w:rsidR="00915ADE" w:rsidP="00A03D3E" w:rsidRDefault="00710EE6">
            <w:pPr>
              <w:jc w:val="center"/>
            </w:pPr>
            <w:r>
              <w:fldChar w:fldCharType="begin"/>
            </w:r>
            <w:r>
              <w:instrText xml:space="preserve"> PAGEREF  RiskFactorsImpactingForwardLookingStatem  \* MERGEFORMAT </w:instrText>
            </w:r>
            <w:r>
              <w:fldChar w:fldCharType="separate"/>
            </w:r>
            <w:r w:rsidR="00327B2E">
              <w:rPr>
                <w:noProof/>
              </w:rPr>
              <w:t>72</w:t>
            </w:r>
            <w:r>
              <w:rPr>
                <w:noProof/>
              </w:rPr>
              <w:fldChar w:fldCharType="end"/>
            </w:r>
          </w:p>
        </w:tc>
      </w:tr>
      <w:bookmarkEnd w:id="686"/>
    </w:tbl>
    <w:p w:rsidR="00915ADE" w:rsidP="00915ADE" w:rsidRDefault="00710EE6">
      <w:pPr>
        <w:rPr>
          <w:b/>
          <w:bCs/>
          <w:szCs w:val="22"/>
        </w:rPr>
      </w:pPr>
    </w:p>
    <w:p w:rsidR="00915ADE" w:rsidP="00915ADE" w:rsidRDefault="00AD471B">
      <w:pPr>
        <w:rPr>
          <w:b/>
          <w:bCs/>
          <w:szCs w:val="22"/>
        </w:rPr>
      </w:pPr>
      <w:r>
        <w:rPr>
          <w:b/>
          <w:bCs/>
          <w:szCs w:val="22"/>
        </w:rPr>
        <w:br w:type="page"/>
      </w:r>
    </w:p>
    <w:p w:rsidR="00915ADE" w:rsidP="00915ADE" w:rsidRDefault="00AD471B">
      <w:pPr>
        <w:keepNext/>
        <w:keepLines/>
        <w:spacing w:after="120"/>
        <w:rPr>
          <w:b/>
          <w:bCs/>
          <w:szCs w:val="22"/>
        </w:rPr>
      </w:pPr>
      <w:r w:rsidRPr="00C721E0">
        <w:rPr>
          <w:b/>
          <w:bCs/>
          <w:szCs w:val="22"/>
        </w:rPr>
        <w:t>202</w:t>
      </w:r>
      <w:r>
        <w:rPr>
          <w:b/>
          <w:bCs/>
          <w:szCs w:val="22"/>
        </w:rPr>
        <w:t>1</w:t>
      </w:r>
      <w:r w:rsidRPr="00C721E0">
        <w:rPr>
          <w:b/>
          <w:bCs/>
          <w:szCs w:val="22"/>
        </w:rPr>
        <w:t xml:space="preserve"> AND Q4/2</w:t>
      </w:r>
      <w:r>
        <w:rPr>
          <w:b/>
          <w:bCs/>
          <w:szCs w:val="22"/>
        </w:rPr>
        <w:t>1</w:t>
      </w:r>
      <w:r w:rsidRPr="00C721E0">
        <w:rPr>
          <w:b/>
          <w:bCs/>
          <w:szCs w:val="22"/>
        </w:rPr>
        <w:t xml:space="preserve"> OPERATING AND FINANCIAL HIGHLIGHTS</w:t>
      </w:r>
      <w:bookmarkStart w:name="OPERATINGANDFINANCIALHIGHLIGHTS_365657" w:id="695"/>
      <w:bookmarkEnd w:id="695"/>
    </w:p>
    <w:p w:rsidR="00915ADE" w:rsidP="00915ADE" w:rsidRDefault="00AD471B">
      <w:pPr>
        <w:keepNext/>
        <w:keepLines/>
        <w:tabs>
          <w:tab w:val="left" w:pos="-720"/>
        </w:tabs>
        <w:suppressAutoHyphens/>
        <w:autoSpaceDE w:val="0"/>
        <w:autoSpaceDN w:val="0"/>
        <w:adjustRightInd w:val="0"/>
        <w:spacing w:after="120"/>
        <w:jc w:val="both"/>
        <w:rPr>
          <w:szCs w:val="22"/>
        </w:rPr>
      </w:pPr>
      <w:r>
        <w:rPr>
          <w:szCs w:val="22"/>
        </w:rPr>
        <w:t>Highlights for the year and quarter ended December 31, 2021, are summarized below and discussed further in the Consolidated Financial Performance:</w:t>
      </w:r>
    </w:p>
    <w:p w:rsidRPr="00EB4434" w:rsidR="00915ADE" w:rsidP="00915ADE" w:rsidRDefault="00AD471B">
      <w:pPr>
        <w:keepNext/>
        <w:keepLines/>
        <w:tabs>
          <w:tab w:val="left" w:pos="-720"/>
        </w:tabs>
        <w:suppressAutoHyphens/>
        <w:autoSpaceDE w:val="0"/>
        <w:autoSpaceDN w:val="0"/>
        <w:adjustRightInd w:val="0"/>
        <w:spacing w:after="120"/>
        <w:jc w:val="both"/>
        <w:rPr>
          <w:b/>
          <w:bCs/>
          <w:iCs/>
        </w:rPr>
      </w:pPr>
      <w:r w:rsidRPr="00EB4434">
        <w:rPr>
          <w:b/>
          <w:bCs/>
          <w:iCs/>
        </w:rPr>
        <w:t>Corporate Developments</w:t>
      </w:r>
    </w:p>
    <w:p w:rsidR="00915ADE" w:rsidP="00915ADE" w:rsidRDefault="00AD471B">
      <w:pPr>
        <w:pStyle w:val="ListParagraph"/>
        <w:numPr>
          <w:ilvl w:val="0"/>
          <w:numId w:val="36"/>
        </w:numPr>
        <w:spacing w:after="240"/>
        <w:jc w:val="both"/>
        <w:rPr>
          <w:szCs w:val="20"/>
        </w:rPr>
      </w:pPr>
      <w:r>
        <w:rPr>
          <w:rFonts w:eastAsia="Times New Roman"/>
          <w:b/>
          <w:bCs/>
          <w:i/>
          <w:iCs/>
          <w:szCs w:val="20"/>
        </w:rPr>
        <w:t>We re-organized McEwen Copper Inc. (“McEwen Copper”),</w:t>
      </w:r>
      <w:r>
        <w:rPr>
          <w:rFonts w:eastAsia="Times New Roman"/>
          <w:szCs w:val="20"/>
        </w:rPr>
        <w:t xml:space="preserve"> originally a wholly-owned subsidiary, which holds 100% interest in the Los Azules copper project in the province of San Juan, Argentina and the Elder Creek project in Nevada. </w:t>
      </w:r>
    </w:p>
    <w:p w:rsidR="00915ADE" w:rsidP="00915ADE" w:rsidRDefault="00AD471B">
      <w:pPr>
        <w:pStyle w:val="ListParagraph"/>
        <w:numPr>
          <w:ilvl w:val="0"/>
          <w:numId w:val="36"/>
        </w:numPr>
        <w:spacing w:after="240"/>
        <w:jc w:val="both"/>
        <w:rPr>
          <w:szCs w:val="20"/>
        </w:rPr>
      </w:pPr>
      <w:r>
        <w:rPr>
          <w:rFonts w:eastAsia="Times New Roman"/>
          <w:szCs w:val="20"/>
        </w:rPr>
        <w:t>William (Bill) Shaver, P. Eng., was appointed to the Board of Directors on September 29, 2021. Mr. Shaver replaces Gregory Fauquier, who has resigned from the Board of Directors after seven years of distinguished service to the Company.</w:t>
      </w:r>
    </w:p>
    <w:p w:rsidR="00915ADE" w:rsidP="00915ADE" w:rsidRDefault="00AD471B">
      <w:pPr>
        <w:keepNext/>
        <w:keepLines/>
        <w:tabs>
          <w:tab w:val="left" w:pos="-720"/>
        </w:tabs>
        <w:suppressAutoHyphens/>
        <w:autoSpaceDE w:val="0"/>
        <w:autoSpaceDN w:val="0"/>
        <w:adjustRightInd w:val="0"/>
        <w:spacing w:after="120"/>
        <w:jc w:val="both"/>
        <w:rPr>
          <w:b/>
          <w:szCs w:val="22"/>
        </w:rPr>
      </w:pPr>
      <w:r>
        <w:rPr>
          <w:b/>
          <w:szCs w:val="22"/>
        </w:rPr>
        <w:t>Cash Flow and Results of Operations</w:t>
      </w:r>
    </w:p>
    <w:p w:rsidRPr="00894A54" w:rsidR="00915ADE" w:rsidP="00915ADE" w:rsidRDefault="00AD471B">
      <w:pPr>
        <w:pStyle w:val="ListParagraph"/>
        <w:numPr>
          <w:ilvl w:val="0"/>
          <w:numId w:val="24"/>
        </w:numPr>
        <w:tabs>
          <w:tab w:val="left" w:pos="-720"/>
        </w:tabs>
        <w:suppressAutoHyphens/>
        <w:autoSpaceDE w:val="0"/>
        <w:autoSpaceDN w:val="0"/>
        <w:adjustRightInd w:val="0"/>
        <w:spacing w:after="120"/>
        <w:jc w:val="both"/>
        <w:rPr>
          <w:szCs w:val="22"/>
        </w:rPr>
      </w:pPr>
      <w:r>
        <w:rPr>
          <w:b/>
          <w:bCs/>
          <w:i/>
          <w:iCs/>
        </w:rPr>
        <w:t>P</w:t>
      </w:r>
      <w:r w:rsidRPr="0045283B">
        <w:rPr>
          <w:b/>
          <w:bCs/>
          <w:i/>
          <w:iCs/>
        </w:rPr>
        <w:t xml:space="preserve">roduction </w:t>
      </w:r>
      <w:r>
        <w:rPr>
          <w:b/>
          <w:bCs/>
          <w:i/>
          <w:iCs/>
        </w:rPr>
        <w:t>within the</w:t>
      </w:r>
      <w:r w:rsidRPr="0045283B">
        <w:rPr>
          <w:b/>
          <w:bCs/>
          <w:i/>
          <w:iCs/>
        </w:rPr>
        <w:t xml:space="preserve"> full</w:t>
      </w:r>
      <w:r>
        <w:rPr>
          <w:b/>
          <w:bCs/>
          <w:i/>
          <w:iCs/>
        </w:rPr>
        <w:t xml:space="preserve"> </w:t>
      </w:r>
      <w:r w:rsidRPr="0045283B">
        <w:rPr>
          <w:b/>
          <w:bCs/>
          <w:i/>
          <w:iCs/>
        </w:rPr>
        <w:t xml:space="preserve">year </w:t>
      </w:r>
      <w:r>
        <w:rPr>
          <w:b/>
          <w:bCs/>
          <w:i/>
          <w:iCs/>
        </w:rPr>
        <w:t xml:space="preserve">2021 </w:t>
      </w:r>
      <w:r w:rsidRPr="0045283B">
        <w:rPr>
          <w:b/>
          <w:bCs/>
          <w:i/>
          <w:iCs/>
        </w:rPr>
        <w:t>guidance ranges</w:t>
      </w:r>
      <w:r>
        <w:t xml:space="preserve">. </w:t>
      </w:r>
      <w:r w:rsidRPr="00894A54">
        <w:t>Gold equivalent ounces produced in Q4/21 remained strong at 40,153, including 20,190 attributable gold equivalent ounces from the San José mine</w:t>
      </w:r>
      <w:r w:rsidRPr="00894A54">
        <w:rPr>
          <w:vertAlign w:val="superscript"/>
        </w:rPr>
        <w:t>(1)</w:t>
      </w:r>
      <w:r w:rsidRPr="00894A54">
        <w:t xml:space="preserve"> bringing the full year 2021 production total to 154,391 gold equivalent ounces, including 76,839 gold equivalent ounces from the San José mine</w:t>
      </w:r>
      <w:r w:rsidRPr="00894A54">
        <w:rPr>
          <w:vertAlign w:val="superscript"/>
        </w:rPr>
        <w:t>(1)</w:t>
      </w:r>
      <w:r w:rsidRPr="00894A54">
        <w:rPr>
          <w:szCs w:val="22"/>
        </w:rPr>
        <w:t>.</w:t>
      </w:r>
    </w:p>
    <w:p w:rsidR="00915ADE" w:rsidP="00915ADE" w:rsidRDefault="00AD471B">
      <w:pPr>
        <w:pStyle w:val="ListParagraph"/>
        <w:numPr>
          <w:ilvl w:val="0"/>
          <w:numId w:val="24"/>
        </w:numPr>
        <w:tabs>
          <w:tab w:val="left" w:pos="-720"/>
        </w:tabs>
        <w:suppressAutoHyphens/>
        <w:autoSpaceDE w:val="0"/>
        <w:autoSpaceDN w:val="0"/>
        <w:adjustRightInd w:val="0"/>
        <w:spacing w:after="120"/>
        <w:jc w:val="both"/>
        <w:rPr>
          <w:szCs w:val="22"/>
        </w:rPr>
      </w:pPr>
      <w:r w:rsidRPr="0045283B">
        <w:rPr>
          <w:b/>
          <w:bCs/>
          <w:i/>
          <w:iCs/>
          <w:szCs w:val="22"/>
        </w:rPr>
        <w:t>33% increase in gold equivalent ounces sold in 2021 over 2020</w:t>
      </w:r>
      <w:r>
        <w:rPr>
          <w:szCs w:val="22"/>
          <w:lang w:val="en-CA"/>
        </w:rPr>
        <w:t xml:space="preserve">. </w:t>
      </w:r>
      <w:r>
        <w:rPr>
          <w:szCs w:val="22"/>
        </w:rPr>
        <w:t>We sold 40,184 gold equivalent ounces in Q4/21, with 20,327 attributable ounces from the San José mine</w:t>
      </w:r>
      <w:r>
        <w:rPr>
          <w:szCs w:val="22"/>
          <w:vertAlign w:val="superscript"/>
        </w:rPr>
        <w:t xml:space="preserve"> (1)</w:t>
      </w:r>
      <w:r>
        <w:rPr>
          <w:szCs w:val="22"/>
        </w:rPr>
        <w:t>, bringing the total gold equivalent ounces sold in 2021 to 153,415, including 76,112 attributable gold equivalent ounces from the San José mine</w:t>
      </w:r>
      <w:r>
        <w:rPr>
          <w:vertAlign w:val="superscript"/>
        </w:rPr>
        <w:t xml:space="preserve"> (1)</w:t>
      </w:r>
      <w:r>
        <w:rPr>
          <w:szCs w:val="22"/>
        </w:rPr>
        <w:t>.</w:t>
      </w:r>
    </w:p>
    <w:p w:rsidRPr="002C5001" w:rsidR="00915ADE" w:rsidP="00915ADE" w:rsidRDefault="00AD471B">
      <w:pPr>
        <w:pStyle w:val="ListParagraph"/>
        <w:numPr>
          <w:ilvl w:val="0"/>
          <w:numId w:val="24"/>
        </w:numPr>
        <w:tabs>
          <w:tab w:val="left" w:pos="-720"/>
        </w:tabs>
        <w:suppressAutoHyphens/>
        <w:autoSpaceDE w:val="0"/>
        <w:autoSpaceDN w:val="0"/>
        <w:adjustRightInd w:val="0"/>
        <w:spacing w:after="120"/>
        <w:jc w:val="both"/>
        <w:rPr>
          <w:szCs w:val="22"/>
        </w:rPr>
      </w:pPr>
      <w:r w:rsidRPr="0045283B">
        <w:rPr>
          <w:b/>
          <w:bCs/>
          <w:i/>
          <w:iCs/>
          <w:szCs w:val="22"/>
        </w:rPr>
        <w:t>The Froome Mine attained commercial production</w:t>
      </w:r>
      <w:r>
        <w:rPr>
          <w:szCs w:val="22"/>
        </w:rPr>
        <w:t xml:space="preserve"> on September 19, 2021, two months ahead of schedule.  The Froome mine produced 24,289 gold equivalent ounces in 2021.</w:t>
      </w:r>
    </w:p>
    <w:p w:rsidRPr="00745075" w:rsidR="00915ADE" w:rsidP="00915ADE" w:rsidRDefault="00AD471B">
      <w:pPr>
        <w:pStyle w:val="ListParagraph"/>
        <w:numPr>
          <w:ilvl w:val="0"/>
          <w:numId w:val="25"/>
        </w:numPr>
        <w:tabs>
          <w:tab w:val="left" w:pos="-720"/>
        </w:tabs>
        <w:suppressAutoHyphens/>
        <w:autoSpaceDE w:val="0"/>
        <w:autoSpaceDN w:val="0"/>
        <w:adjustRightInd w:val="0"/>
        <w:spacing w:after="120"/>
        <w:jc w:val="both"/>
        <w:rPr>
          <w:szCs w:val="22"/>
        </w:rPr>
      </w:pPr>
      <w:r>
        <w:t xml:space="preserve">We reported cash, cash equivalents and restricted cash of $60.6 million as at December 31, 2021, of which $39.8 million is to be used toward McEwen Copper for the advancement of the Los Azules Copper project. </w:t>
      </w:r>
    </w:p>
    <w:p w:rsidR="00915ADE" w:rsidP="00915ADE" w:rsidRDefault="00AD471B">
      <w:pPr>
        <w:pStyle w:val="ListParagraph"/>
        <w:numPr>
          <w:ilvl w:val="0"/>
          <w:numId w:val="25"/>
        </w:numPr>
        <w:tabs>
          <w:tab w:val="left" w:pos="-720"/>
        </w:tabs>
        <w:suppressAutoHyphens/>
        <w:autoSpaceDE w:val="0"/>
        <w:autoSpaceDN w:val="0"/>
        <w:adjustRightInd w:val="0"/>
        <w:spacing w:after="120"/>
        <w:jc w:val="both"/>
        <w:rPr>
          <w:szCs w:val="22"/>
        </w:rPr>
      </w:pPr>
      <w:r w:rsidRPr="005311F3">
        <w:rPr>
          <w:szCs w:val="22"/>
        </w:rPr>
        <w:t>In 2021 the Company raised</w:t>
      </w:r>
      <w:r>
        <w:rPr>
          <w:szCs w:val="22"/>
        </w:rPr>
        <w:t xml:space="preserve"> </w:t>
      </w:r>
      <w:r w:rsidRPr="005311F3">
        <w:rPr>
          <w:szCs w:val="22"/>
        </w:rPr>
        <w:t>additional gross proceeds of $12.7 million and $31.5 million through a Canadian development expenditures (“CDE”) flow-through and an equity financing, respectively.</w:t>
      </w:r>
    </w:p>
    <w:p w:rsidRPr="005311F3" w:rsidR="00915ADE" w:rsidP="00915ADE" w:rsidRDefault="00841FC1">
      <w:pPr>
        <w:pStyle w:val="ListParagraph"/>
        <w:numPr>
          <w:ilvl w:val="0"/>
          <w:numId w:val="25"/>
        </w:numPr>
        <w:tabs>
          <w:tab w:val="left" w:pos="-720"/>
        </w:tabs>
        <w:suppressAutoHyphens/>
        <w:autoSpaceDE w:val="0"/>
        <w:autoSpaceDN w:val="0"/>
        <w:adjustRightInd w:val="0"/>
        <w:spacing w:after="120"/>
        <w:jc w:val="both"/>
        <w:rPr>
          <w:szCs w:val="22"/>
        </w:rPr>
      </w:pPr>
      <w:r>
        <w:rPr>
          <w:szCs w:val="20"/>
        </w:rPr>
        <w:t>On March 2, 2022, the Company closed the private placement offering of 14,500,000 flow-through common shares priced at $1.04 for gross proceeds of $15.1 million</w:t>
      </w:r>
      <w:r w:rsidR="00AD471B">
        <w:rPr>
          <w:szCs w:val="22"/>
        </w:rPr>
        <w:t>.</w:t>
      </w:r>
    </w:p>
    <w:p w:rsidRPr="00F964AF" w:rsidR="00915ADE" w:rsidP="00915ADE" w:rsidRDefault="00AD471B">
      <w:pPr>
        <w:pStyle w:val="ListParagraph"/>
        <w:numPr>
          <w:ilvl w:val="0"/>
          <w:numId w:val="25"/>
        </w:numPr>
        <w:tabs>
          <w:tab w:val="left" w:pos="-720"/>
        </w:tabs>
        <w:suppressAutoHyphens/>
        <w:autoSpaceDE w:val="0"/>
        <w:autoSpaceDN w:val="0"/>
        <w:adjustRightInd w:val="0"/>
        <w:spacing w:after="120"/>
        <w:jc w:val="both"/>
        <w:rPr>
          <w:szCs w:val="22"/>
        </w:rPr>
      </w:pPr>
      <w:r>
        <w:rPr>
          <w:b/>
          <w:bCs/>
          <w:i/>
          <w:iCs/>
          <w:szCs w:val="22"/>
        </w:rPr>
        <w:t>S</w:t>
      </w:r>
      <w:r w:rsidRPr="0045283B">
        <w:rPr>
          <w:b/>
          <w:bCs/>
          <w:i/>
          <w:iCs/>
          <w:szCs w:val="22"/>
        </w:rPr>
        <w:t>econd half drove</w:t>
      </w:r>
      <w:r>
        <w:rPr>
          <w:b/>
          <w:bCs/>
          <w:i/>
          <w:iCs/>
          <w:szCs w:val="22"/>
        </w:rPr>
        <w:t xml:space="preserve"> improved</w:t>
      </w:r>
      <w:r w:rsidRPr="0045283B">
        <w:rPr>
          <w:b/>
          <w:bCs/>
          <w:i/>
          <w:iCs/>
          <w:szCs w:val="22"/>
        </w:rPr>
        <w:t xml:space="preserve"> full</w:t>
      </w:r>
      <w:r>
        <w:rPr>
          <w:b/>
          <w:bCs/>
          <w:i/>
          <w:iCs/>
          <w:szCs w:val="22"/>
        </w:rPr>
        <w:t xml:space="preserve"> </w:t>
      </w:r>
      <w:r w:rsidRPr="0045283B">
        <w:rPr>
          <w:b/>
          <w:bCs/>
          <w:i/>
          <w:iCs/>
          <w:szCs w:val="22"/>
        </w:rPr>
        <w:t>year 2021 financial results</w:t>
      </w:r>
      <w:r w:rsidRPr="00F964AF">
        <w:rPr>
          <w:szCs w:val="22"/>
        </w:rPr>
        <w:t xml:space="preserve">. </w:t>
      </w:r>
      <w:r>
        <w:rPr>
          <w:szCs w:val="22"/>
        </w:rPr>
        <w:t>Revenue</w:t>
      </w:r>
      <w:r w:rsidRPr="00F964AF">
        <w:rPr>
          <w:szCs w:val="22"/>
          <w:lang w:val="en-CA"/>
        </w:rPr>
        <w:t xml:space="preserve"> was $136.5 </w:t>
      </w:r>
      <w:r>
        <w:rPr>
          <w:szCs w:val="22"/>
          <w:lang w:val="en-CA"/>
        </w:rPr>
        <w:t>m</w:t>
      </w:r>
      <w:r w:rsidRPr="00F964AF">
        <w:rPr>
          <w:szCs w:val="22"/>
          <w:lang w:val="en-CA"/>
        </w:rPr>
        <w:t xml:space="preserve">illion </w:t>
      </w:r>
      <w:r>
        <w:rPr>
          <w:szCs w:val="22"/>
          <w:lang w:val="en-CA"/>
        </w:rPr>
        <w:t>representing a</w:t>
      </w:r>
      <w:r w:rsidRPr="00F964AF">
        <w:rPr>
          <w:szCs w:val="22"/>
          <w:lang w:val="en-CA"/>
        </w:rPr>
        <w:t xml:space="preserve"> 30% increase over 2020, </w:t>
      </w:r>
      <w:r w:rsidRPr="00F964AF">
        <w:rPr>
          <w:szCs w:val="22"/>
        </w:rPr>
        <w:t>from the sale of</w:t>
      </w:r>
      <w:r>
        <w:rPr>
          <w:szCs w:val="22"/>
        </w:rPr>
        <w:t xml:space="preserve"> </w:t>
      </w:r>
      <w:r w:rsidRPr="00F964AF">
        <w:rPr>
          <w:szCs w:val="22"/>
        </w:rPr>
        <w:t>77,</w:t>
      </w:r>
      <w:r>
        <w:rPr>
          <w:szCs w:val="22"/>
        </w:rPr>
        <w:t>304</w:t>
      </w:r>
      <w:r w:rsidRPr="00F964AF">
        <w:rPr>
          <w:szCs w:val="22"/>
        </w:rPr>
        <w:t xml:space="preserve"> gold equivalent ounces</w:t>
      </w:r>
      <w:r>
        <w:rPr>
          <w:szCs w:val="22"/>
        </w:rPr>
        <w:t xml:space="preserve"> during 2021</w:t>
      </w:r>
      <w:r w:rsidRPr="00F964AF">
        <w:rPr>
          <w:szCs w:val="22"/>
        </w:rPr>
        <w:t xml:space="preserve"> from our 100% owned properties; at an average realized price</w:t>
      </w:r>
      <w:r w:rsidRPr="00F964AF">
        <w:rPr>
          <w:vertAlign w:val="superscript"/>
        </w:rPr>
        <w:t>(2)</w:t>
      </w:r>
      <w:r w:rsidRPr="00F964AF">
        <w:rPr>
          <w:szCs w:val="22"/>
        </w:rPr>
        <w:t xml:space="preserve"> of $1,80</w:t>
      </w:r>
      <w:r>
        <w:rPr>
          <w:szCs w:val="22"/>
        </w:rPr>
        <w:t>3</w:t>
      </w:r>
      <w:r w:rsidRPr="00F964AF">
        <w:rPr>
          <w:szCs w:val="22"/>
        </w:rPr>
        <w:t xml:space="preserve"> per gold equivalent ounce.</w:t>
      </w:r>
    </w:p>
    <w:p w:rsidR="00915ADE" w:rsidP="00915ADE" w:rsidRDefault="00AD471B">
      <w:pPr>
        <w:pStyle w:val="ListParagraph"/>
        <w:numPr>
          <w:ilvl w:val="0"/>
          <w:numId w:val="25"/>
        </w:numPr>
        <w:tabs>
          <w:tab w:val="left" w:pos="-720"/>
        </w:tabs>
        <w:suppressAutoHyphens/>
        <w:autoSpaceDE w:val="0"/>
        <w:autoSpaceDN w:val="0"/>
        <w:adjustRightInd w:val="0"/>
        <w:spacing w:after="120"/>
        <w:jc w:val="both"/>
        <w:rPr>
          <w:szCs w:val="22"/>
        </w:rPr>
      </w:pPr>
      <w:r>
        <w:rPr>
          <w:szCs w:val="22"/>
        </w:rPr>
        <w:t>We</w:t>
      </w:r>
      <w:r>
        <w:rPr>
          <w:szCs w:val="22"/>
          <w:lang w:val="en-CA"/>
        </w:rPr>
        <w:t xml:space="preserve"> reported </w:t>
      </w:r>
      <w:r>
        <w:rPr>
          <w:szCs w:val="22"/>
        </w:rPr>
        <w:t>cash gross profit</w:t>
      </w:r>
      <w:r>
        <w:rPr>
          <w:vertAlign w:val="superscript"/>
        </w:rPr>
        <w:t>(2)</w:t>
      </w:r>
      <w:r>
        <w:rPr>
          <w:szCs w:val="22"/>
        </w:rPr>
        <w:t xml:space="preserve"> of $17.3 million and gross loss of $6.5 million in 2021 compared with cash gross loss</w:t>
      </w:r>
      <w:r w:rsidRPr="00F964AF">
        <w:rPr>
          <w:vertAlign w:val="superscript"/>
        </w:rPr>
        <w:t>(2)</w:t>
      </w:r>
      <w:r>
        <w:rPr>
          <w:vertAlign w:val="superscript"/>
        </w:rPr>
        <w:t xml:space="preserve"> </w:t>
      </w:r>
      <w:r>
        <w:rPr>
          <w:szCs w:val="22"/>
        </w:rPr>
        <w:t>of $4.0 million and gross loss of $26.9 million in 2020.</w:t>
      </w:r>
    </w:p>
    <w:p w:rsidRPr="00303458" w:rsidR="00915ADE" w:rsidP="00915ADE" w:rsidRDefault="00AD471B">
      <w:pPr>
        <w:pStyle w:val="ListParagraph"/>
        <w:numPr>
          <w:ilvl w:val="0"/>
          <w:numId w:val="25"/>
        </w:numPr>
        <w:tabs>
          <w:tab w:val="left" w:pos="-720"/>
        </w:tabs>
        <w:suppressAutoHyphens/>
        <w:autoSpaceDE w:val="0"/>
        <w:autoSpaceDN w:val="0"/>
        <w:adjustRightInd w:val="0"/>
        <w:spacing w:after="120"/>
        <w:jc w:val="both"/>
        <w:rPr>
          <w:szCs w:val="22"/>
        </w:rPr>
      </w:pPr>
      <w:r w:rsidRPr="00303458">
        <w:rPr>
          <w:szCs w:val="22"/>
        </w:rPr>
        <w:t>We reported net loss of $5</w:t>
      </w:r>
      <w:r>
        <w:rPr>
          <w:szCs w:val="22"/>
        </w:rPr>
        <w:t>6</w:t>
      </w:r>
      <w:r w:rsidRPr="00303458">
        <w:rPr>
          <w:szCs w:val="22"/>
        </w:rPr>
        <w:t>.</w:t>
      </w:r>
      <w:r>
        <w:rPr>
          <w:szCs w:val="22"/>
        </w:rPr>
        <w:t>7</w:t>
      </w:r>
      <w:r w:rsidRPr="00303458">
        <w:rPr>
          <w:szCs w:val="22"/>
        </w:rPr>
        <w:t xml:space="preserve"> million,</w:t>
      </w:r>
      <w:r>
        <w:rPr>
          <w:szCs w:val="22"/>
        </w:rPr>
        <w:t xml:space="preserve"> or $0.12 per diluted share for the year 2021.</w:t>
      </w:r>
    </w:p>
    <w:p w:rsidR="00915ADE" w:rsidP="00915ADE" w:rsidRDefault="00AD471B">
      <w:pPr>
        <w:keepNext/>
        <w:keepLines/>
        <w:widowControl w:val="0"/>
        <w:tabs>
          <w:tab w:val="left" w:pos="-720"/>
        </w:tabs>
        <w:suppressAutoHyphens/>
        <w:autoSpaceDE w:val="0"/>
        <w:autoSpaceDN w:val="0"/>
        <w:adjustRightInd w:val="0"/>
        <w:spacing w:after="120"/>
        <w:jc w:val="both"/>
        <w:rPr>
          <w:b/>
        </w:rPr>
      </w:pPr>
      <w:r w:rsidRPr="00C721E0">
        <w:rPr>
          <w:b/>
        </w:rPr>
        <w:t>Exploration and</w:t>
      </w:r>
      <w:r>
        <w:rPr>
          <w:b/>
        </w:rPr>
        <w:t xml:space="preserve"> Mineral Resources and</w:t>
      </w:r>
      <w:r w:rsidRPr="00C721E0">
        <w:rPr>
          <w:b/>
        </w:rPr>
        <w:t xml:space="preserve"> Reserves</w:t>
      </w:r>
    </w:p>
    <w:p w:rsidRPr="00303458" w:rsidR="00915ADE" w:rsidP="00915ADE" w:rsidRDefault="00AD471B">
      <w:pPr>
        <w:pStyle w:val="ListParagraph"/>
        <w:numPr>
          <w:ilvl w:val="0"/>
          <w:numId w:val="25"/>
        </w:numPr>
        <w:tabs>
          <w:tab w:val="left" w:pos="-720"/>
        </w:tabs>
        <w:suppressAutoHyphens/>
        <w:autoSpaceDE w:val="0"/>
        <w:autoSpaceDN w:val="0"/>
        <w:adjustRightInd w:val="0"/>
        <w:spacing w:after="120"/>
        <w:jc w:val="both"/>
        <w:rPr>
          <w:szCs w:val="22"/>
        </w:rPr>
      </w:pPr>
      <w:r w:rsidRPr="00E37E82">
        <w:rPr>
          <w:rFonts w:asciiTheme="majorHAnsi" w:hAnsiTheme="majorHAnsi" w:cstheme="majorBidi"/>
        </w:rPr>
        <w:t xml:space="preserve">In </w:t>
      </w:r>
      <w:r>
        <w:rPr>
          <w:rFonts w:asciiTheme="majorHAnsi" w:hAnsiTheme="majorHAnsi" w:cstheme="majorBidi"/>
        </w:rPr>
        <w:t>H2</w:t>
      </w:r>
      <w:r w:rsidRPr="00E37E82">
        <w:rPr>
          <w:rFonts w:asciiTheme="majorHAnsi" w:hAnsiTheme="majorHAnsi" w:cstheme="majorBidi"/>
        </w:rPr>
        <w:t xml:space="preserve">/20, the Company completed two flow-through financings for </w:t>
      </w:r>
      <w:r>
        <w:t>combined net proceeds of $19.6 million</w:t>
      </w:r>
      <w:r w:rsidRPr="00E37E82">
        <w:rPr>
          <w:rFonts w:asciiTheme="majorHAnsi" w:hAnsiTheme="majorHAnsi" w:cstheme="majorBidi"/>
        </w:rPr>
        <w:t>. These proceeds were used to incur eligible exploration expenditures in the Timmins region in 2021 and will be used in 2022, with the primary focus around the Stock West, Grey Fox and Whiskey Jack targets (Fox Complex)</w:t>
      </w:r>
      <w:r w:rsidRPr="00E37E82">
        <w:rPr>
          <w:sz w:val="24"/>
          <w:lang w:val="en-CA" w:eastAsia="en-CA"/>
        </w:rPr>
        <w:t>.</w:t>
      </w:r>
    </w:p>
    <w:p w:rsidRPr="00303458" w:rsidR="00915ADE" w:rsidP="00915ADE" w:rsidRDefault="00AD471B">
      <w:pPr>
        <w:pStyle w:val="ListParagraph"/>
        <w:widowControl w:val="0"/>
        <w:numPr>
          <w:ilvl w:val="0"/>
          <w:numId w:val="26"/>
        </w:numPr>
        <w:tabs>
          <w:tab w:val="left" w:pos="-720"/>
        </w:tabs>
        <w:suppressAutoHyphens/>
        <w:autoSpaceDE w:val="0"/>
        <w:autoSpaceDN w:val="0"/>
        <w:adjustRightInd w:val="0"/>
        <w:spacing w:after="120"/>
        <w:ind w:left="720"/>
        <w:jc w:val="both"/>
      </w:pPr>
      <w:r w:rsidRPr="00303458">
        <w:t xml:space="preserve">We </w:t>
      </w:r>
      <w:r>
        <w:t xml:space="preserve">continued our exploration programs during 2021 including a total </w:t>
      </w:r>
      <w:r w:rsidRPr="00FC325F">
        <w:t>$</w:t>
      </w:r>
      <w:r>
        <w:t>20</w:t>
      </w:r>
      <w:r w:rsidRPr="00FC325F">
        <w:t>.9 million</w:t>
      </w:r>
      <w:r>
        <w:t xml:space="preserve"> spend and drilling 77,670 and 5,259 meters (254,757 and 17,250 feet) at our Fox Complex and Nevada respectively</w:t>
      </w:r>
      <w:r w:rsidRPr="00303458">
        <w:t>.</w:t>
      </w:r>
    </w:p>
    <w:p w:rsidR="00915ADE" w:rsidP="00915ADE" w:rsidRDefault="00AD471B">
      <w:pPr>
        <w:pStyle w:val="ListParagraph"/>
        <w:widowControl w:val="0"/>
        <w:numPr>
          <w:ilvl w:val="0"/>
          <w:numId w:val="26"/>
        </w:numPr>
        <w:tabs>
          <w:tab w:val="left" w:pos="-720"/>
        </w:tabs>
        <w:suppressAutoHyphens/>
        <w:autoSpaceDE w:val="0"/>
        <w:autoSpaceDN w:val="0"/>
        <w:adjustRightInd w:val="0"/>
        <w:spacing w:after="140"/>
        <w:ind w:left="720"/>
        <w:jc w:val="both"/>
      </w:pPr>
      <w:r>
        <w:t>On January 26, 2022, we announced the results of our Preliminary Economic Assessment (“PEA”) of the Fox Complex. The PEA estimates positive economics for our expansion project at Fox, where after depletion of Froome, production could continue for another 9 years, at average 80,800 oz gold per year. Overall, estimated economics predict an IRR of 21% at a gold price of $1,650/oz, at average cash costs and AISC $769/oz and $1,246/oz respectively.</w:t>
      </w:r>
    </w:p>
    <w:p w:rsidR="00915ADE" w:rsidP="00915ADE" w:rsidRDefault="00AD471B">
      <w:pPr>
        <w:pStyle w:val="ListParagraph"/>
        <w:widowControl w:val="0"/>
        <w:numPr>
          <w:ilvl w:val="0"/>
          <w:numId w:val="26"/>
        </w:numPr>
        <w:tabs>
          <w:tab w:val="left" w:pos="-720"/>
        </w:tabs>
        <w:suppressAutoHyphens/>
        <w:autoSpaceDE w:val="0"/>
        <w:autoSpaceDN w:val="0"/>
        <w:adjustRightInd w:val="0"/>
        <w:spacing w:after="140"/>
        <w:ind w:left="720"/>
        <w:jc w:val="both"/>
      </w:pPr>
      <w:r>
        <w:t xml:space="preserve">In early 2021, the Company announced </w:t>
      </w:r>
      <w:r w:rsidRPr="00AC6E99">
        <w:t>an updated Probable Reserve Estimate of 302</w:t>
      </w:r>
      <w:r>
        <w:t>,000</w:t>
      </w:r>
      <w:r w:rsidRPr="00AC6E99">
        <w:t> recoverable gold ounces for the Gold Bar Mine in Nevada</w:t>
      </w:r>
      <w:r>
        <w:t>.</w:t>
      </w:r>
    </w:p>
    <w:p w:rsidR="00915ADE" w:rsidP="00915ADE" w:rsidRDefault="00AD471B">
      <w:pPr>
        <w:pStyle w:val="ListParagraph"/>
        <w:widowControl w:val="0"/>
        <w:numPr>
          <w:ilvl w:val="0"/>
          <w:numId w:val="26"/>
        </w:numPr>
        <w:tabs>
          <w:tab w:val="left" w:pos="-720"/>
        </w:tabs>
        <w:suppressAutoHyphens/>
        <w:autoSpaceDE w:val="0"/>
        <w:autoSpaceDN w:val="0"/>
        <w:adjustRightInd w:val="0"/>
        <w:spacing w:after="140"/>
        <w:ind w:left="720"/>
        <w:jc w:val="both"/>
      </w:pPr>
      <w:r>
        <w:t>Approval of the mining permit is pending for Gold Bar South as of the date of filing this report.</w:t>
      </w:r>
    </w:p>
    <w:p w:rsidR="00915ADE" w:rsidP="00915ADE" w:rsidRDefault="00710EE6">
      <w:pPr>
        <w:widowControl w:val="0"/>
        <w:tabs>
          <w:tab w:val="left" w:pos="-720"/>
        </w:tabs>
        <w:suppressAutoHyphens/>
        <w:autoSpaceDE w:val="0"/>
        <w:autoSpaceDN w:val="0"/>
        <w:adjustRightInd w:val="0"/>
        <w:jc w:val="both"/>
        <w:rPr>
          <w:szCs w:val="20"/>
        </w:rPr>
      </w:pPr>
      <w:r>
        <w:pict w14:anchorId="63AEAC64">
          <v:rect id="_x0000_i1028" style="width:121.5pt;height:1pt" o:hr="t" o:hrstd="t" o:hrnoshade="t" o:hrpct="250" fillcolor="black" stroked="f"/>
        </w:pict>
      </w:r>
    </w:p>
    <w:p w:rsidR="00915ADE" w:rsidP="00915ADE" w:rsidRDefault="00AD471B">
      <w:pPr>
        <w:pStyle w:val="ListParagraph"/>
        <w:numPr>
          <w:ilvl w:val="0"/>
          <w:numId w:val="11"/>
        </w:numPr>
        <w:tabs>
          <w:tab w:val="left" w:pos="-720"/>
          <w:tab w:val="left" w:pos="0"/>
        </w:tabs>
        <w:suppressAutoHyphens/>
        <w:autoSpaceDE w:val="0"/>
        <w:autoSpaceDN w:val="0"/>
        <w:adjustRightInd w:val="0"/>
        <w:ind w:left="360"/>
        <w:jc w:val="both"/>
        <w:rPr>
          <w:bCs/>
          <w:i/>
          <w:sz w:val="18"/>
          <w:szCs w:val="18"/>
        </w:rPr>
      </w:pPr>
      <w:r>
        <w:rPr>
          <w:i/>
          <w:sz w:val="18"/>
          <w:szCs w:val="18"/>
        </w:rPr>
        <w:t>At our 49% attributable interest.</w:t>
      </w:r>
    </w:p>
    <w:p w:rsidRPr="007A0E45" w:rsidR="00915ADE" w:rsidP="00915ADE" w:rsidRDefault="00AD471B">
      <w:pPr>
        <w:pStyle w:val="ListParagraph"/>
        <w:numPr>
          <w:ilvl w:val="0"/>
          <w:numId w:val="11"/>
        </w:numPr>
        <w:tabs>
          <w:tab w:val="left" w:pos="-720"/>
          <w:tab w:val="left" w:pos="0"/>
          <w:tab w:val="left" w:pos="1080"/>
        </w:tabs>
        <w:suppressAutoHyphens/>
        <w:autoSpaceDE w:val="0"/>
        <w:autoSpaceDN w:val="0"/>
        <w:adjustRightInd w:val="0"/>
        <w:spacing w:after="240"/>
        <w:ind w:left="360"/>
        <w:jc w:val="both"/>
        <w:rPr>
          <w:bCs/>
          <w:i/>
          <w:szCs w:val="22"/>
        </w:rPr>
      </w:pPr>
      <w:r>
        <w:rPr>
          <w:bCs/>
          <w:i/>
          <w:sz w:val="18"/>
          <w:szCs w:val="18"/>
        </w:rPr>
        <w:t xml:space="preserve">As used here and </w:t>
      </w:r>
      <w:r>
        <w:rPr>
          <w:i/>
          <w:sz w:val="18"/>
          <w:szCs w:val="18"/>
        </w:rPr>
        <w:t xml:space="preserve">elsewhere in this </w:t>
      </w:r>
      <w:r w:rsidRPr="002C34E1">
        <w:rPr>
          <w:i/>
          <w:sz w:val="18"/>
          <w:szCs w:val="18"/>
        </w:rPr>
        <w:t xml:space="preserve">report, this is a Non-GAAP financial performance measure. See “Non-GAAP Financial Performance Measures” beginning on page </w:t>
      </w:r>
      <w:r>
        <w:rPr>
          <w:i/>
          <w:sz w:val="18"/>
          <w:szCs w:val="18"/>
        </w:rPr>
        <w:t>6</w:t>
      </w:r>
      <w:r w:rsidR="00DC1736">
        <w:rPr>
          <w:i/>
          <w:sz w:val="18"/>
          <w:szCs w:val="18"/>
        </w:rPr>
        <w:t>3</w:t>
      </w:r>
      <w:r w:rsidRPr="00303458">
        <w:rPr>
          <w:i/>
          <w:sz w:val="18"/>
          <w:szCs w:val="18"/>
        </w:rPr>
        <w:t>.</w:t>
      </w:r>
    </w:p>
    <w:p w:rsidR="00915ADE" w:rsidP="00915ADE" w:rsidRDefault="00AD471B">
      <w:pPr>
        <w:keepNext/>
        <w:keepLines/>
        <w:tabs>
          <w:tab w:val="left" w:pos="-720"/>
        </w:tabs>
        <w:suppressAutoHyphens/>
        <w:autoSpaceDE w:val="0"/>
        <w:autoSpaceDN w:val="0"/>
        <w:adjustRightInd w:val="0"/>
        <w:jc w:val="both"/>
        <w:rPr>
          <w:b/>
          <w:bCs/>
          <w:szCs w:val="22"/>
        </w:rPr>
      </w:pPr>
      <w:r w:rsidRPr="00C721E0">
        <w:rPr>
          <w:b/>
          <w:bCs/>
          <w:szCs w:val="22"/>
        </w:rPr>
        <w:t xml:space="preserve">SELECTED CONSOLIDATED FINANCIAL AND OPERATING </w:t>
      </w:r>
      <w:bookmarkStart w:name="SelectedConsolidatedFinancialandOperatin" w:id="696"/>
      <w:bookmarkEnd w:id="696"/>
      <w:r w:rsidRPr="00C721E0">
        <w:rPr>
          <w:b/>
          <w:bCs/>
          <w:szCs w:val="22"/>
        </w:rPr>
        <w:t>RESULTS</w:t>
      </w:r>
    </w:p>
    <w:p w:rsidRPr="000C1D41" w:rsidR="00915ADE" w:rsidP="00915ADE" w:rsidRDefault="00710EE6">
      <w:pPr>
        <w:keepNext/>
        <w:keepLines/>
        <w:tabs>
          <w:tab w:val="left" w:pos="-720"/>
        </w:tabs>
        <w:suppressAutoHyphens/>
        <w:autoSpaceDE w:val="0"/>
        <w:autoSpaceDN w:val="0"/>
        <w:adjustRightInd w:val="0"/>
        <w:jc w:val="both"/>
        <w:rPr>
          <w:bCs/>
          <w:sz w:val="14"/>
          <w:szCs w:val="22"/>
        </w:rPr>
      </w:pPr>
    </w:p>
    <w:p w:rsidR="00915ADE" w:rsidP="00915ADE" w:rsidRDefault="00AD471B">
      <w:pPr>
        <w:keepNext/>
        <w:keepLines/>
        <w:tabs>
          <w:tab w:val="left" w:pos="-720"/>
        </w:tabs>
        <w:suppressAutoHyphens/>
        <w:autoSpaceDE w:val="0"/>
        <w:autoSpaceDN w:val="0"/>
        <w:adjustRightInd w:val="0"/>
        <w:jc w:val="both"/>
        <w:rPr>
          <w:bCs/>
          <w:szCs w:val="22"/>
        </w:rPr>
      </w:pPr>
      <w:r w:rsidRPr="006F2524">
        <w:rPr>
          <w:bCs/>
          <w:szCs w:val="22"/>
        </w:rPr>
        <w:t>The following tables</w:t>
      </w:r>
      <w:r>
        <w:rPr>
          <w:bCs/>
          <w:szCs w:val="22"/>
        </w:rPr>
        <w:t xml:space="preserve"> present selected financial and operating results of our company for the three months ended December 31, 2021 and 2020 and for the years ended December 31, 2021, 2020, and 2019:  </w:t>
      </w:r>
    </w:p>
    <w:p w:rsidR="00915ADE" w:rsidP="00915ADE" w:rsidRDefault="00710EE6">
      <w:pPr>
        <w:keepNext/>
        <w:keepLines/>
        <w:tabs>
          <w:tab w:val="left" w:pos="-720"/>
        </w:tabs>
        <w:suppressAutoHyphens/>
        <w:autoSpaceDE w:val="0"/>
        <w:autoSpaceDN w:val="0"/>
        <w:adjustRightInd w:val="0"/>
        <w:jc w:val="both"/>
        <w:rPr>
          <w:bCs/>
          <w:sz w:val="12"/>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808"/>
        <w:gridCol w:w="163"/>
        <w:gridCol w:w="140"/>
        <w:gridCol w:w="1119"/>
        <w:gridCol w:w="221"/>
        <w:gridCol w:w="137"/>
        <w:gridCol w:w="1118"/>
        <w:gridCol w:w="180"/>
        <w:gridCol w:w="90"/>
        <w:gridCol w:w="750"/>
        <w:gridCol w:w="180"/>
        <w:gridCol w:w="90"/>
        <w:gridCol w:w="750"/>
        <w:gridCol w:w="180"/>
        <w:gridCol w:w="90"/>
        <w:gridCol w:w="690"/>
      </w:tblGrid>
      <w:tr w:rsidR="00915ADE" w:rsidTr="00A03D3E">
        <w:trPr>
          <w:trHeight w:val="20" w:hRule="exact"/>
        </w:trPr>
        <w:tc>
          <w:tcPr>
            <w:tcW w:w="1962" w:type="pct"/>
            <w:tcBorders>
              <w:top w:val="nil"/>
              <w:left w:val="nil"/>
              <w:bottom w:val="nil"/>
              <w:right w:val="nil"/>
            </w:tcBorders>
            <w:vAlign w:val="bottom"/>
          </w:tcPr>
          <w:p w:rsidR="00915ADE" w:rsidP="00A03D3E" w:rsidRDefault="00710EE6">
            <w:pPr>
              <w:keepNext/>
              <w:rPr>
                <w:sz w:val="2"/>
              </w:rPr>
            </w:pPr>
            <w:bookmarkStart w:name="_4c769e94_0d3a_4ce4_ad64_710472b9e375" w:colFirst="0" w:colLast="0" w:id="697"/>
            <w:bookmarkStart w:name="_e250e209_3a37_4b14_a04d_d46e372f1cd1" w:colFirst="1" w:colLast="1" w:id="698"/>
            <w:bookmarkStart w:name="_dd3abb66_355b_463f_ae84_d5977c14892a" w:colFirst="2" w:colLast="2" w:id="699"/>
            <w:bookmarkStart w:name="_015b05bf_7f9d_4237_a87e_1933bbd80914" w:colFirst="3" w:colLast="3" w:id="700"/>
            <w:bookmarkStart w:name="_7756fc7f_f7dd_4789_bc3a_dd3ce07eb640" w:colFirst="4" w:colLast="4" w:id="701"/>
            <w:bookmarkStart w:name="_0b59ee28_9850_417c_8820_bea0baff46c4" w:colFirst="5" w:colLast="5" w:id="702"/>
            <w:bookmarkStart w:name="_c6d7d1d3_3ac9_40fa_8b9e_a318a454dcb5" w:colFirst="6" w:colLast="6" w:id="703"/>
            <w:bookmarkStart w:name="_adf4b349_e194_4673_b4b1_647f810c2016" w:colFirst="7" w:colLast="7" w:id="704"/>
            <w:bookmarkStart w:name="_5f9281ab_2ece_45c0_a94c_ef72bc895187" w:colFirst="8" w:colLast="8" w:id="705"/>
            <w:bookmarkStart w:name="_e6d37475_a7be_4cd2_89ae_752afff37aaa" w:colFirst="9" w:colLast="9" w:id="706"/>
            <w:bookmarkStart w:name="_b7a62e49_d379_44d1_8e67_90f9196e231a" w:colFirst="10" w:colLast="10" w:id="707"/>
            <w:bookmarkStart w:name="_f61377b1_26bb_4c73_b7c2_68873804bdce" w:colFirst="11" w:colLast="11" w:id="708"/>
            <w:bookmarkStart w:name="_d620519e_7ab7_4ea2_8a08_70ce77bdffd7" w:colFirst="12" w:colLast="12" w:id="709"/>
            <w:bookmarkStart w:name="_d5c36ae0_9cac_4392_b010_842ac33f2436" w:colFirst="13" w:colLast="13" w:id="710"/>
            <w:bookmarkStart w:name="_53731336_53b5_4a45_8c0a_8dc5f1395b40" w:colFirst="14" w:colLast="14" w:id="711"/>
            <w:bookmarkStart w:name="_d454871f_30c7_417a_8c66_9f455246bc6d" w:colFirst="15" w:colLast="15" w:id="712"/>
            <w:bookmarkStart w:name="_238ed96b_5344_4f7f_831d_36cc6c2bc4ab" w:id="713"/>
          </w:p>
        </w:tc>
        <w:tc>
          <w:tcPr>
            <w:tcW w:w="84" w:type="pct"/>
            <w:tcBorders>
              <w:top w:val="nil"/>
              <w:left w:val="nil"/>
              <w:bottom w:val="nil"/>
              <w:right w:val="nil"/>
            </w:tcBorders>
            <w:noWrap/>
            <w:vAlign w:val="bottom"/>
          </w:tcPr>
          <w:p w:rsidR="00915ADE" w:rsidP="00A03D3E" w:rsidRDefault="00710EE6">
            <w:pPr>
              <w:keepNext/>
              <w:rPr>
                <w:sz w:val="2"/>
              </w:rPr>
            </w:pPr>
          </w:p>
        </w:tc>
        <w:tc>
          <w:tcPr>
            <w:tcW w:w="72" w:type="pct"/>
            <w:tcBorders>
              <w:top w:val="nil"/>
              <w:left w:val="nil"/>
              <w:bottom w:val="nil"/>
              <w:right w:val="nil"/>
            </w:tcBorders>
            <w:noWrap/>
            <w:vAlign w:val="bottom"/>
          </w:tcPr>
          <w:p w:rsidR="00915ADE" w:rsidP="00A03D3E" w:rsidRDefault="00710EE6">
            <w:pPr>
              <w:keepNext/>
              <w:rPr>
                <w:sz w:val="2"/>
              </w:rPr>
            </w:pPr>
          </w:p>
        </w:tc>
        <w:tc>
          <w:tcPr>
            <w:tcW w:w="576" w:type="pct"/>
            <w:tcBorders>
              <w:top w:val="nil"/>
              <w:left w:val="nil"/>
              <w:bottom w:val="nil"/>
              <w:right w:val="nil"/>
            </w:tcBorders>
            <w:noWrap/>
            <w:vAlign w:val="bottom"/>
          </w:tcPr>
          <w:p w:rsidR="00915ADE" w:rsidP="00A03D3E" w:rsidRDefault="00710EE6">
            <w:pPr>
              <w:keepNext/>
              <w:rPr>
                <w:sz w:val="2"/>
              </w:rPr>
            </w:pPr>
          </w:p>
        </w:tc>
        <w:tc>
          <w:tcPr>
            <w:tcW w:w="114" w:type="pct"/>
            <w:tcBorders>
              <w:top w:val="nil"/>
              <w:left w:val="nil"/>
              <w:bottom w:val="nil"/>
              <w:right w:val="nil"/>
            </w:tcBorders>
            <w:noWrap/>
            <w:vAlign w:val="bottom"/>
          </w:tcPr>
          <w:p w:rsidR="00915ADE" w:rsidP="00A03D3E" w:rsidRDefault="00710EE6">
            <w:pPr>
              <w:keepNext/>
              <w:rPr>
                <w:sz w:val="2"/>
              </w:rPr>
            </w:pPr>
          </w:p>
        </w:tc>
        <w:tc>
          <w:tcPr>
            <w:tcW w:w="71" w:type="pct"/>
            <w:tcBorders>
              <w:top w:val="nil"/>
              <w:left w:val="nil"/>
              <w:bottom w:val="nil"/>
              <w:right w:val="nil"/>
            </w:tcBorders>
            <w:noWrap/>
            <w:vAlign w:val="bottom"/>
          </w:tcPr>
          <w:p w:rsidR="00915ADE" w:rsidP="00A03D3E" w:rsidRDefault="00710EE6">
            <w:pPr>
              <w:keepNext/>
              <w:rPr>
                <w:sz w:val="2"/>
              </w:rPr>
            </w:pPr>
          </w:p>
        </w:tc>
        <w:tc>
          <w:tcPr>
            <w:tcW w:w="576" w:type="pct"/>
            <w:tcBorders>
              <w:top w:val="nil"/>
              <w:left w:val="nil"/>
              <w:bottom w:val="nil"/>
              <w:right w:val="nil"/>
            </w:tcBorders>
            <w:noWrap/>
            <w:vAlign w:val="bottom"/>
          </w:tcPr>
          <w:p w:rsidR="00915ADE" w:rsidP="00A03D3E" w:rsidRDefault="00710EE6">
            <w:pPr>
              <w:keepNext/>
              <w:rPr>
                <w:sz w:val="2"/>
              </w:rPr>
            </w:pPr>
          </w:p>
        </w:tc>
        <w:tc>
          <w:tcPr>
            <w:tcW w:w="93"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86" w:type="pct"/>
            <w:tcBorders>
              <w:top w:val="nil"/>
              <w:left w:val="nil"/>
              <w:bottom w:val="nil"/>
              <w:right w:val="nil"/>
            </w:tcBorders>
            <w:noWrap/>
            <w:vAlign w:val="bottom"/>
          </w:tcPr>
          <w:p w:rsidR="00915ADE" w:rsidP="00A03D3E" w:rsidRDefault="00710EE6">
            <w:pPr>
              <w:keepNext/>
              <w:rPr>
                <w:sz w:val="2"/>
              </w:rPr>
            </w:pPr>
          </w:p>
        </w:tc>
        <w:tc>
          <w:tcPr>
            <w:tcW w:w="93"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86" w:type="pct"/>
            <w:tcBorders>
              <w:top w:val="nil"/>
              <w:left w:val="nil"/>
              <w:bottom w:val="nil"/>
              <w:right w:val="nil"/>
            </w:tcBorders>
            <w:noWrap/>
            <w:vAlign w:val="bottom"/>
          </w:tcPr>
          <w:p w:rsidR="00915ADE" w:rsidP="00A03D3E" w:rsidRDefault="00710EE6">
            <w:pPr>
              <w:keepNext/>
              <w:rPr>
                <w:sz w:val="2"/>
              </w:rPr>
            </w:pPr>
          </w:p>
        </w:tc>
        <w:tc>
          <w:tcPr>
            <w:tcW w:w="93"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55" w:type="pct"/>
            <w:tcBorders>
              <w:top w:val="nil"/>
              <w:left w:val="nil"/>
              <w:bottom w:val="nil"/>
              <w:right w:val="nil"/>
            </w:tcBorders>
            <w:noWrap/>
            <w:vAlign w:val="bottom"/>
          </w:tcPr>
          <w:p w:rsidR="00915ADE" w:rsidP="00A03D3E" w:rsidRDefault="00710EE6">
            <w:pPr>
              <w:keepNext/>
              <w:rPr>
                <w:sz w:val="2"/>
              </w:rPr>
            </w:pPr>
          </w:p>
        </w:tc>
      </w:tr>
      <w:tr w:rsidR="00915ADE" w:rsidTr="00A03D3E">
        <w:tc>
          <w:tcPr>
            <w:tcW w:w="1962" w:type="pct"/>
            <w:tcBorders>
              <w:top w:val="nil"/>
              <w:left w:val="nil"/>
              <w:bottom w:val="nil"/>
              <w:right w:val="nil"/>
              <w:tl2br w:val="nil"/>
              <w:tr2bl w:val="nil"/>
            </w:tcBorders>
            <w:shd w:val="clear" w:color="auto" w:fill="auto"/>
            <w:vAlign w:val="bottom"/>
          </w:tcPr>
          <w:p w:rsidR="00915ADE" w:rsidP="00A03D3E" w:rsidRDefault="00710EE6">
            <w:pPr>
              <w:rPr>
                <w:color w:val="000000"/>
                <w:sz w:val="18"/>
              </w:rPr>
            </w:pPr>
            <w:bookmarkStart w:name="_c5c32630_f6a9_4f60_9740_cfcbeec30f4f" w:id="714"/>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p>
        </w:tc>
        <w:tc>
          <w:tcPr>
            <w:tcW w:w="84" w:type="pct"/>
            <w:tcBorders>
              <w:top w:val="nil"/>
              <w:left w:val="nil"/>
              <w:bottom w:val="nil"/>
              <w:right w:val="nil"/>
              <w:tl2br w:val="nil"/>
              <w:tr2bl w:val="nil"/>
            </w:tcBorders>
            <w:shd w:val="clear" w:color="auto" w:fill="auto"/>
            <w:noWrap/>
            <w:vAlign w:val="bottom"/>
          </w:tcPr>
          <w:p w:rsidR="00915ADE" w:rsidP="00A03D3E" w:rsidRDefault="00710EE6">
            <w:pPr>
              <w:rPr>
                <w:rFonts w:ascii="Calibri" w:hAnsi="Calibri" w:eastAsia="Calibri" w:cs="Calibri"/>
                <w:color w:val="000000"/>
                <w:sz w:val="18"/>
              </w:rPr>
            </w:pPr>
          </w:p>
        </w:tc>
        <w:tc>
          <w:tcPr>
            <w:tcW w:w="1409" w:type="pct"/>
            <w:gridSpan w:val="5"/>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b/>
                <w:color w:val="000000"/>
                <w:sz w:val="18"/>
              </w:rPr>
            </w:pPr>
            <w:r>
              <w:rPr>
                <w:rFonts w:eastAsia="Times New Roman"/>
                <w:b/>
                <w:color w:val="000000"/>
                <w:sz w:val="18"/>
              </w:rPr>
              <w:t xml:space="preserve">Three months ended December 31, </w:t>
            </w:r>
          </w:p>
        </w:tc>
        <w:tc>
          <w:tcPr>
            <w:tcW w:w="93" w:type="pct"/>
            <w:tcBorders>
              <w:top w:val="nil"/>
              <w:left w:val="nil"/>
              <w:bottom w:val="nil"/>
              <w:right w:val="nil"/>
              <w:tl2br w:val="nil"/>
              <w:tr2bl w:val="nil"/>
            </w:tcBorders>
            <w:shd w:val="clear" w:color="auto" w:fill="auto"/>
            <w:noWrap/>
            <w:vAlign w:val="bottom"/>
          </w:tcPr>
          <w:p w:rsidR="00915ADE" w:rsidP="00A03D3E" w:rsidRDefault="00710EE6">
            <w:pPr>
              <w:jc w:val="right"/>
              <w:rPr>
                <w:color w:val="000000"/>
                <w:sz w:val="18"/>
              </w:rPr>
            </w:pPr>
          </w:p>
        </w:tc>
        <w:tc>
          <w:tcPr>
            <w:tcW w:w="1453" w:type="pct"/>
            <w:gridSpan w:val="8"/>
            <w:tcBorders>
              <w:top w:val="nil"/>
              <w:left w:val="nil"/>
              <w:bottom w:val="single" w:color="000000" w:sz="4" w:space="0"/>
              <w:right w:val="nil"/>
              <w:tl2br w:val="nil"/>
              <w:tr2bl w:val="nil"/>
            </w:tcBorders>
            <w:shd w:val="clear" w:color="auto" w:fill="auto"/>
            <w:noWrap/>
            <w:vAlign w:val="bottom"/>
          </w:tcPr>
          <w:p w:rsidR="00915ADE" w:rsidP="00A03D3E" w:rsidRDefault="00AD471B">
            <w:pPr>
              <w:jc w:val="center"/>
              <w:rPr>
                <w:b/>
                <w:color w:val="000000"/>
                <w:sz w:val="18"/>
              </w:rPr>
            </w:pPr>
            <w:r>
              <w:rPr>
                <w:rFonts w:eastAsia="Times New Roman"/>
                <w:b/>
                <w:color w:val="000000"/>
                <w:sz w:val="18"/>
              </w:rPr>
              <w:t xml:space="preserve">Year ended December 31, </w:t>
            </w:r>
          </w:p>
        </w:tc>
      </w:tr>
      <w:tr w:rsidR="00915ADE" w:rsidTr="00A03D3E">
        <w:tc>
          <w:tcPr>
            <w:tcW w:w="1962" w:type="pct"/>
            <w:tcBorders>
              <w:top w:val="nil"/>
              <w:left w:val="nil"/>
              <w:bottom w:val="nil"/>
              <w:right w:val="nil"/>
              <w:tl2br w:val="nil"/>
              <w:tr2bl w:val="nil"/>
            </w:tcBorders>
            <w:shd w:val="clear" w:color="auto" w:fill="auto"/>
            <w:vAlign w:val="bottom"/>
          </w:tcPr>
          <w:p w:rsidR="00915ADE" w:rsidP="00A03D3E" w:rsidRDefault="00710EE6">
            <w:pPr>
              <w:rPr>
                <w:rFonts w:ascii="Calibri" w:hAnsi="Calibri" w:eastAsia="Calibri" w:cs="Calibri"/>
                <w:color w:val="000000"/>
                <w:sz w:val="18"/>
              </w:rPr>
            </w:pPr>
            <w:bookmarkStart w:name="_d2aadf52_2a4d_4b8f_b4b1_3d06f690becd" w:id="715"/>
            <w:bookmarkEnd w:id="714"/>
          </w:p>
        </w:tc>
        <w:tc>
          <w:tcPr>
            <w:tcW w:w="84" w:type="pct"/>
            <w:tcBorders>
              <w:top w:val="nil"/>
              <w:left w:val="nil"/>
              <w:bottom w:val="nil"/>
              <w:right w:val="nil"/>
              <w:tl2br w:val="nil"/>
              <w:tr2bl w:val="nil"/>
            </w:tcBorders>
            <w:shd w:val="clear" w:color="auto" w:fill="auto"/>
            <w:noWrap/>
            <w:vAlign w:val="bottom"/>
          </w:tcPr>
          <w:p w:rsidR="00915ADE" w:rsidP="00A03D3E" w:rsidRDefault="00AD471B">
            <w:pPr>
              <w:rPr>
                <w:rFonts w:ascii="Calibri" w:hAnsi="Calibri" w:eastAsia="Calibri" w:cs="Calibri"/>
                <w:color w:val="000000"/>
                <w:sz w:val="18"/>
              </w:rPr>
            </w:pPr>
            <w:r>
              <w:rPr>
                <w:rFonts w:ascii="Calibri" w:hAnsi="Calibri" w:eastAsia="Calibri" w:cs="Calibri"/>
                <w:color w:val="000000"/>
                <w:sz w:val="18"/>
              </w:rPr>
              <w:t>    </w:t>
            </w:r>
          </w:p>
        </w:tc>
        <w:tc>
          <w:tcPr>
            <w:tcW w:w="648"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b/>
                <w:color w:val="000000"/>
                <w:sz w:val="18"/>
              </w:rPr>
            </w:pPr>
            <w:r>
              <w:rPr>
                <w:rFonts w:eastAsia="Times New Roman"/>
                <w:b/>
                <w:color w:val="000000"/>
                <w:sz w:val="18"/>
              </w:rPr>
              <w:t>2021</w:t>
            </w:r>
          </w:p>
        </w:tc>
        <w:tc>
          <w:tcPr>
            <w:tcW w:w="114" w:type="pct"/>
            <w:tcBorders>
              <w:top w:val="nil"/>
              <w:left w:val="nil"/>
              <w:bottom w:val="nil"/>
              <w:right w:val="nil"/>
              <w:tl2br w:val="nil"/>
              <w:tr2bl w:val="nil"/>
            </w:tcBorders>
            <w:shd w:val="clear" w:color="auto" w:fill="auto"/>
            <w:noWrap/>
            <w:vAlign w:val="bottom"/>
          </w:tcPr>
          <w:p w:rsidR="00915ADE" w:rsidP="00A03D3E" w:rsidRDefault="00AD471B">
            <w:pPr>
              <w:jc w:val="right"/>
              <w:rPr>
                <w:color w:val="000000"/>
                <w:sz w:val="18"/>
              </w:rPr>
            </w:pPr>
            <w:r>
              <w:rPr>
                <w:rFonts w:eastAsia="Times New Roman"/>
                <w:color w:val="000000"/>
                <w:sz w:val="18"/>
              </w:rPr>
              <w:t>    </w:t>
            </w:r>
          </w:p>
        </w:tc>
        <w:tc>
          <w:tcPr>
            <w:tcW w:w="647"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8"/>
              </w:rPr>
            </w:pPr>
            <w:r>
              <w:rPr>
                <w:rFonts w:eastAsia="Times New Roman"/>
                <w:color w:val="000000"/>
                <w:sz w:val="18"/>
              </w:rPr>
              <w:t>2020</w:t>
            </w:r>
          </w:p>
        </w:tc>
        <w:tc>
          <w:tcPr>
            <w:tcW w:w="93" w:type="pct"/>
            <w:tcBorders>
              <w:top w:val="nil"/>
              <w:left w:val="nil"/>
              <w:bottom w:val="nil"/>
              <w:right w:val="nil"/>
              <w:tl2br w:val="nil"/>
              <w:tr2bl w:val="nil"/>
            </w:tcBorders>
            <w:shd w:val="clear" w:color="auto" w:fill="auto"/>
            <w:noWrap/>
            <w:vAlign w:val="bottom"/>
          </w:tcPr>
          <w:p w:rsidR="00915ADE" w:rsidP="00A03D3E" w:rsidRDefault="00AD471B">
            <w:pPr>
              <w:jc w:val="right"/>
              <w:rPr>
                <w:color w:val="000000"/>
                <w:sz w:val="18"/>
              </w:rPr>
            </w:pPr>
            <w:r>
              <w:rPr>
                <w:rFonts w:eastAsia="Times New Roman"/>
                <w:color w:val="000000"/>
                <w:sz w:val="18"/>
              </w:rPr>
              <w:t>    </w:t>
            </w:r>
          </w:p>
        </w:tc>
        <w:tc>
          <w:tcPr>
            <w:tcW w:w="433"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b/>
                <w:color w:val="000000"/>
                <w:sz w:val="18"/>
              </w:rPr>
            </w:pPr>
            <w:r>
              <w:rPr>
                <w:rFonts w:eastAsia="Times New Roman"/>
                <w:b/>
                <w:color w:val="000000"/>
                <w:sz w:val="18"/>
              </w:rPr>
              <w:t>2021</w:t>
            </w:r>
          </w:p>
        </w:tc>
        <w:tc>
          <w:tcPr>
            <w:tcW w:w="93" w:type="pct"/>
            <w:tcBorders>
              <w:top w:val="nil"/>
              <w:left w:val="nil"/>
              <w:bottom w:val="nil"/>
              <w:right w:val="nil"/>
              <w:tl2br w:val="nil"/>
              <w:tr2bl w:val="nil"/>
            </w:tcBorders>
            <w:shd w:val="clear" w:color="auto" w:fill="auto"/>
            <w:noWrap/>
            <w:vAlign w:val="bottom"/>
          </w:tcPr>
          <w:p w:rsidR="00915ADE" w:rsidP="00A03D3E" w:rsidRDefault="00AD471B">
            <w:pPr>
              <w:jc w:val="right"/>
              <w:rPr>
                <w:color w:val="000000"/>
                <w:sz w:val="18"/>
              </w:rPr>
            </w:pPr>
            <w:r>
              <w:rPr>
                <w:rFonts w:eastAsia="Times New Roman"/>
                <w:color w:val="000000"/>
                <w:sz w:val="18"/>
              </w:rPr>
              <w:t>    </w:t>
            </w:r>
          </w:p>
        </w:tc>
        <w:tc>
          <w:tcPr>
            <w:tcW w:w="433"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8"/>
              </w:rPr>
            </w:pPr>
            <w:r>
              <w:rPr>
                <w:rFonts w:eastAsia="Times New Roman"/>
                <w:color w:val="000000"/>
                <w:sz w:val="18"/>
              </w:rPr>
              <w:t>2020</w:t>
            </w:r>
          </w:p>
        </w:tc>
        <w:tc>
          <w:tcPr>
            <w:tcW w:w="93" w:type="pct"/>
            <w:tcBorders>
              <w:top w:val="nil"/>
              <w:left w:val="nil"/>
              <w:bottom w:val="nil"/>
              <w:right w:val="nil"/>
              <w:tl2br w:val="nil"/>
              <w:tr2bl w:val="nil"/>
            </w:tcBorders>
            <w:shd w:val="clear" w:color="auto" w:fill="auto"/>
            <w:noWrap/>
            <w:vAlign w:val="bottom"/>
          </w:tcPr>
          <w:p w:rsidR="00915ADE" w:rsidP="00A03D3E" w:rsidRDefault="00AD471B">
            <w:pPr>
              <w:jc w:val="right"/>
              <w:rPr>
                <w:color w:val="000000"/>
                <w:sz w:val="18"/>
              </w:rPr>
            </w:pPr>
            <w:r>
              <w:rPr>
                <w:rFonts w:eastAsia="Times New Roman"/>
                <w:color w:val="000000"/>
                <w:sz w:val="18"/>
              </w:rPr>
              <w:t>    </w:t>
            </w:r>
          </w:p>
        </w:tc>
        <w:tc>
          <w:tcPr>
            <w:tcW w:w="402"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8"/>
              </w:rPr>
            </w:pPr>
            <w:r>
              <w:rPr>
                <w:rFonts w:eastAsia="Times New Roman"/>
                <w:color w:val="000000"/>
                <w:sz w:val="18"/>
              </w:rPr>
              <w:t>2019</w:t>
            </w:r>
          </w:p>
        </w:tc>
      </w:tr>
      <w:tr w:rsidR="00915ADE" w:rsidTr="00A03D3E">
        <w:tc>
          <w:tcPr>
            <w:tcW w:w="1962" w:type="pct"/>
            <w:tcBorders>
              <w:top w:val="nil"/>
              <w:left w:val="nil"/>
              <w:bottom w:val="nil"/>
              <w:right w:val="nil"/>
              <w:tl2br w:val="nil"/>
              <w:tr2bl w:val="nil"/>
            </w:tcBorders>
            <w:shd w:val="clear" w:color="auto" w:fill="auto"/>
            <w:vAlign w:val="bottom"/>
          </w:tcPr>
          <w:p w:rsidR="00915ADE" w:rsidP="00A03D3E" w:rsidRDefault="00710EE6">
            <w:pPr>
              <w:rPr>
                <w:rFonts w:ascii="Calibri" w:hAnsi="Calibri" w:eastAsia="Calibri" w:cs="Calibri"/>
                <w:color w:val="000000"/>
                <w:sz w:val="18"/>
              </w:rPr>
            </w:pPr>
            <w:bookmarkStart w:name="_ab08bdf2_e497_492e_befd_9a4eaa174120" w:id="716"/>
            <w:bookmarkEnd w:id="715"/>
          </w:p>
        </w:tc>
        <w:tc>
          <w:tcPr>
            <w:tcW w:w="84" w:type="pct"/>
            <w:tcBorders>
              <w:top w:val="nil"/>
              <w:left w:val="nil"/>
              <w:bottom w:val="nil"/>
              <w:right w:val="nil"/>
              <w:tl2br w:val="nil"/>
              <w:tr2bl w:val="nil"/>
            </w:tcBorders>
            <w:shd w:val="clear" w:color="auto" w:fill="auto"/>
            <w:noWrap/>
            <w:vAlign w:val="bottom"/>
          </w:tcPr>
          <w:p w:rsidR="00915ADE" w:rsidP="00A03D3E" w:rsidRDefault="00710EE6">
            <w:pPr>
              <w:rPr>
                <w:rFonts w:ascii="Calibri" w:hAnsi="Calibri" w:eastAsia="Calibri" w:cs="Calibri"/>
                <w:color w:val="000000"/>
                <w:sz w:val="18"/>
              </w:rPr>
            </w:pPr>
          </w:p>
        </w:tc>
        <w:tc>
          <w:tcPr>
            <w:tcW w:w="2954" w:type="pct"/>
            <w:gridSpan w:val="14"/>
            <w:tcBorders>
              <w:top w:val="nil"/>
              <w:left w:val="nil"/>
              <w:bottom w:val="nil"/>
              <w:right w:val="nil"/>
              <w:tl2br w:val="nil"/>
              <w:tr2bl w:val="nil"/>
            </w:tcBorders>
            <w:shd w:val="clear" w:color="auto" w:fill="auto"/>
            <w:noWrap/>
            <w:vAlign w:val="bottom"/>
          </w:tcPr>
          <w:p w:rsidR="00915ADE" w:rsidP="00A03D3E" w:rsidRDefault="00AD471B">
            <w:pPr>
              <w:jc w:val="center"/>
              <w:rPr>
                <w:b/>
                <w:color w:val="000000"/>
                <w:sz w:val="18"/>
              </w:rPr>
            </w:pPr>
            <w:r>
              <w:rPr>
                <w:rFonts w:eastAsia="Times New Roman"/>
                <w:b/>
                <w:color w:val="000000"/>
                <w:sz w:val="18"/>
              </w:rPr>
              <w:t>(in thousands, except per share)</w:t>
            </w:r>
          </w:p>
        </w:tc>
      </w:tr>
      <w:tr w:rsidR="00915ADE" w:rsidTr="00A03D3E">
        <w:tc>
          <w:tcPr>
            <w:tcW w:w="1962"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02ab81fd_d6d8_4e32_962b_db0278fe30a6" w:id="717"/>
            <w:bookmarkEnd w:id="716"/>
            <w:r>
              <w:rPr>
                <w:rFonts w:eastAsia="Times New Roman"/>
                <w:color w:val="000000"/>
                <w:sz w:val="18"/>
              </w:rPr>
              <w:t>Revenue from gold and silver sales</w:t>
            </w:r>
            <w:r>
              <w:rPr>
                <w:rFonts w:eastAsia="Times New Roman"/>
                <w:color w:val="000000"/>
                <w:sz w:val="18"/>
                <w:vertAlign w:val="superscript"/>
              </w:rPr>
              <w:t>(1)</w:t>
            </w:r>
          </w:p>
        </w:tc>
        <w:tc>
          <w:tcPr>
            <w:tcW w:w="8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76"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34,966</w:t>
            </w:r>
          </w:p>
        </w:tc>
        <w:tc>
          <w:tcPr>
            <w:tcW w:w="11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76"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27,703</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386"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136,541</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86"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104,789</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117,019</w:t>
            </w:r>
          </w:p>
        </w:tc>
      </w:tr>
      <w:tr w:rsidR="00915ADE" w:rsidTr="00A03D3E">
        <w:tc>
          <w:tcPr>
            <w:tcW w:w="1962" w:type="pct"/>
            <w:tcBorders>
              <w:top w:val="nil"/>
              <w:left w:val="nil"/>
              <w:bottom w:val="nil"/>
              <w:right w:val="nil"/>
              <w:tl2br w:val="nil"/>
              <w:tr2bl w:val="nil"/>
            </w:tcBorders>
            <w:vAlign w:val="bottom"/>
          </w:tcPr>
          <w:p w:rsidR="00915ADE" w:rsidP="00A03D3E" w:rsidRDefault="00AD471B">
            <w:pPr>
              <w:rPr>
                <w:color w:val="000000"/>
                <w:sz w:val="18"/>
              </w:rPr>
            </w:pPr>
            <w:bookmarkStart w:name="_92814e70_a933_4913_82af_f0389923b514" w:id="718"/>
            <w:bookmarkEnd w:id="717"/>
            <w:r>
              <w:rPr>
                <w:rFonts w:eastAsia="Times New Roman"/>
                <w:color w:val="000000"/>
                <w:sz w:val="18"/>
              </w:rPr>
              <w:t>Production costs applicable to sales</w:t>
            </w:r>
          </w:p>
        </w:tc>
        <w:tc>
          <w:tcPr>
            <w:tcW w:w="8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576" w:type="pct"/>
            <w:tcBorders>
              <w:top w:val="nil"/>
              <w:left w:val="nil"/>
              <w:bottom w:val="nil"/>
              <w:right w:val="nil"/>
              <w:tl2br w:val="nil"/>
              <w:tr2bl w:val="nil"/>
            </w:tcBorders>
            <w:noWrap/>
            <w:vAlign w:val="bottom"/>
          </w:tcPr>
          <w:p w:rsidR="00915ADE" w:rsidP="00A03D3E" w:rsidRDefault="00AD471B">
            <w:pPr>
              <w:jc w:val="right"/>
              <w:rPr>
                <w:b/>
                <w:color w:val="000000"/>
                <w:sz w:val="18"/>
              </w:rPr>
            </w:pPr>
            <w:r>
              <w:rPr>
                <w:rFonts w:eastAsia="Times New Roman"/>
                <w:b/>
                <w:color w:val="000000"/>
                <w:sz w:val="18"/>
              </w:rPr>
              <w:t xml:space="preserve"> (33,742)</w:t>
            </w:r>
          </w:p>
        </w:tc>
        <w:tc>
          <w:tcPr>
            <w:tcW w:w="11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576" w:type="pct"/>
            <w:tcBorders>
              <w:top w:val="nil"/>
              <w:left w:val="nil"/>
              <w:bottom w:val="nil"/>
              <w:right w:val="nil"/>
              <w:tl2br w:val="nil"/>
              <w:tr2bl w:val="nil"/>
            </w:tcBorders>
            <w:noWrap/>
            <w:vAlign w:val="bottom"/>
          </w:tcPr>
          <w:p w:rsidR="00915ADE" w:rsidP="00A03D3E" w:rsidRDefault="00AD471B">
            <w:pPr>
              <w:jc w:val="right"/>
              <w:rPr>
                <w:color w:val="000000"/>
                <w:sz w:val="18"/>
              </w:rPr>
            </w:pPr>
            <w:r>
              <w:rPr>
                <w:rFonts w:eastAsia="Times New Roman"/>
                <w:color w:val="000000"/>
                <w:sz w:val="18"/>
              </w:rPr>
              <w:t xml:space="preserve"> (34,560)</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386" w:type="pct"/>
            <w:tcBorders>
              <w:top w:val="nil"/>
              <w:left w:val="nil"/>
              <w:bottom w:val="nil"/>
              <w:right w:val="nil"/>
              <w:tl2br w:val="nil"/>
              <w:tr2bl w:val="nil"/>
            </w:tcBorders>
            <w:noWrap/>
            <w:vAlign w:val="bottom"/>
          </w:tcPr>
          <w:p w:rsidR="00915ADE" w:rsidP="00A03D3E" w:rsidRDefault="00AD471B">
            <w:pPr>
              <w:jc w:val="right"/>
              <w:rPr>
                <w:b/>
                <w:color w:val="000000"/>
                <w:sz w:val="18"/>
              </w:rPr>
            </w:pPr>
            <w:r>
              <w:rPr>
                <w:rFonts w:eastAsia="Times New Roman"/>
                <w:b/>
                <w:color w:val="000000"/>
                <w:sz w:val="18"/>
              </w:rPr>
              <w:t xml:space="preserve"> (119,223)</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386" w:type="pct"/>
            <w:tcBorders>
              <w:top w:val="nil"/>
              <w:left w:val="nil"/>
              <w:bottom w:val="nil"/>
              <w:right w:val="nil"/>
              <w:tl2br w:val="nil"/>
              <w:tr2bl w:val="nil"/>
            </w:tcBorders>
            <w:noWrap/>
            <w:vAlign w:val="bottom"/>
          </w:tcPr>
          <w:p w:rsidR="00915ADE" w:rsidP="00A03D3E" w:rsidRDefault="00AD471B">
            <w:pPr>
              <w:jc w:val="right"/>
              <w:rPr>
                <w:color w:val="000000"/>
                <w:sz w:val="18"/>
              </w:rPr>
            </w:pPr>
            <w:r>
              <w:rPr>
                <w:rFonts w:eastAsia="Times New Roman"/>
                <w:color w:val="000000"/>
                <w:sz w:val="18"/>
              </w:rPr>
              <w:t xml:space="preserve"> (108,827)</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355" w:type="pct"/>
            <w:tcBorders>
              <w:top w:val="nil"/>
              <w:left w:val="nil"/>
              <w:bottom w:val="nil"/>
              <w:right w:val="nil"/>
              <w:tl2br w:val="nil"/>
              <w:tr2bl w:val="nil"/>
            </w:tcBorders>
            <w:noWrap/>
            <w:vAlign w:val="bottom"/>
          </w:tcPr>
          <w:p w:rsidR="00915ADE" w:rsidP="00A03D3E" w:rsidRDefault="00AD471B">
            <w:pPr>
              <w:jc w:val="right"/>
              <w:rPr>
                <w:color w:val="000000"/>
                <w:sz w:val="18"/>
              </w:rPr>
            </w:pPr>
            <w:r>
              <w:rPr>
                <w:rFonts w:eastAsia="Times New Roman"/>
                <w:color w:val="000000"/>
                <w:sz w:val="18"/>
              </w:rPr>
              <w:t xml:space="preserve"> (83,280)</w:t>
            </w:r>
          </w:p>
        </w:tc>
      </w:tr>
      <w:tr w:rsidR="00915ADE" w:rsidTr="00A03D3E">
        <w:tc>
          <w:tcPr>
            <w:tcW w:w="1962"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5297fb3c_1f17_43ab_90be_a038a303fe35" w:id="719"/>
            <w:bookmarkEnd w:id="718"/>
            <w:r>
              <w:rPr>
                <w:rFonts w:eastAsia="Times New Roman"/>
                <w:color w:val="000000"/>
                <w:sz w:val="18"/>
              </w:rPr>
              <w:t>Loss before income and mining taxes</w:t>
            </w:r>
          </w:p>
        </w:tc>
        <w:tc>
          <w:tcPr>
            <w:tcW w:w="8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76" w:type="pct"/>
            <w:tcBorders>
              <w:top w:val="nil"/>
              <w:left w:val="nil"/>
              <w:bottom w:val="nil"/>
              <w:right w:val="nil"/>
              <w:tl2br w:val="nil"/>
              <w:tr2bl w:val="nil"/>
            </w:tcBorders>
            <w:shd w:val="clear" w:color="auto" w:fill="CCEEFF"/>
            <w:noWrap/>
            <w:vAlign w:val="bottom"/>
          </w:tcPr>
          <w:p w:rsidR="00915ADE" w:rsidP="00A03D3E" w:rsidRDefault="00AD471B">
            <w:pPr>
              <w:jc w:val="right"/>
              <w:rPr>
                <w:b/>
                <w:color w:val="000000"/>
                <w:sz w:val="18"/>
              </w:rPr>
            </w:pPr>
            <w:r>
              <w:rPr>
                <w:rFonts w:eastAsia="Times New Roman"/>
                <w:b/>
                <w:color w:val="000000"/>
                <w:sz w:val="18"/>
              </w:rPr>
              <w:t xml:space="preserve"> (24,465)</w:t>
            </w:r>
          </w:p>
        </w:tc>
        <w:tc>
          <w:tcPr>
            <w:tcW w:w="11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76" w:type="pct"/>
            <w:tcBorders>
              <w:top w:val="nil"/>
              <w:left w:val="nil"/>
              <w:bottom w:val="nil"/>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(23,656)</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386" w:type="pct"/>
            <w:tcBorders>
              <w:top w:val="nil"/>
              <w:left w:val="nil"/>
              <w:bottom w:val="nil"/>
              <w:right w:val="nil"/>
              <w:tl2br w:val="nil"/>
              <w:tr2bl w:val="nil"/>
            </w:tcBorders>
            <w:shd w:val="clear" w:color="auto" w:fill="CCEEFF"/>
            <w:noWrap/>
            <w:vAlign w:val="bottom"/>
          </w:tcPr>
          <w:p w:rsidR="00915ADE" w:rsidP="00A03D3E" w:rsidRDefault="00AD471B">
            <w:pPr>
              <w:jc w:val="right"/>
              <w:rPr>
                <w:b/>
                <w:color w:val="000000"/>
                <w:sz w:val="18"/>
              </w:rPr>
            </w:pPr>
            <w:r>
              <w:rPr>
                <w:rFonts w:eastAsia="Times New Roman"/>
                <w:b/>
                <w:color w:val="000000"/>
                <w:sz w:val="18"/>
              </w:rPr>
              <w:t xml:space="preserve"> (64,199)</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86" w:type="pct"/>
            <w:tcBorders>
              <w:top w:val="nil"/>
              <w:left w:val="nil"/>
              <w:bottom w:val="nil"/>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(153,715)</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(63,591)</w:t>
            </w:r>
          </w:p>
        </w:tc>
      </w:tr>
      <w:tr w:rsidR="00915ADE" w:rsidTr="00A03D3E">
        <w:tc>
          <w:tcPr>
            <w:tcW w:w="1962" w:type="pct"/>
            <w:tcBorders>
              <w:top w:val="nil"/>
              <w:left w:val="nil"/>
              <w:bottom w:val="nil"/>
              <w:right w:val="nil"/>
              <w:tl2br w:val="nil"/>
              <w:tr2bl w:val="nil"/>
            </w:tcBorders>
            <w:vAlign w:val="bottom"/>
          </w:tcPr>
          <w:p w:rsidR="00915ADE" w:rsidP="00A03D3E" w:rsidRDefault="00AD471B">
            <w:pPr>
              <w:rPr>
                <w:color w:val="000000"/>
                <w:sz w:val="18"/>
              </w:rPr>
            </w:pPr>
            <w:bookmarkStart w:name="_d5cec050_4230_411e_81f3_740a666ca7b4" w:id="720"/>
            <w:bookmarkEnd w:id="719"/>
            <w:r>
              <w:rPr>
                <w:rFonts w:eastAsia="Times New Roman"/>
                <w:color w:val="000000"/>
                <w:sz w:val="18"/>
              </w:rPr>
              <w:t>Net loss</w:t>
            </w:r>
            <w:r>
              <w:rPr>
                <w:rFonts w:eastAsia="Times New Roman"/>
                <w:color w:val="000000"/>
                <w:sz w:val="18"/>
                <w:vertAlign w:val="superscript"/>
              </w:rPr>
              <w:t>(2)</w:t>
            </w:r>
          </w:p>
        </w:tc>
        <w:tc>
          <w:tcPr>
            <w:tcW w:w="8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576" w:type="pct"/>
            <w:tcBorders>
              <w:top w:val="nil"/>
              <w:left w:val="nil"/>
              <w:bottom w:val="nil"/>
              <w:right w:val="nil"/>
              <w:tl2br w:val="nil"/>
              <w:tr2bl w:val="nil"/>
            </w:tcBorders>
            <w:noWrap/>
            <w:vAlign w:val="bottom"/>
          </w:tcPr>
          <w:p w:rsidR="00915ADE" w:rsidP="00A03D3E" w:rsidRDefault="00AD471B">
            <w:pPr>
              <w:jc w:val="right"/>
              <w:rPr>
                <w:b/>
                <w:color w:val="000000"/>
                <w:sz w:val="18"/>
              </w:rPr>
            </w:pPr>
            <w:r>
              <w:rPr>
                <w:rFonts w:eastAsia="Times New Roman"/>
                <w:b/>
                <w:color w:val="000000"/>
                <w:sz w:val="18"/>
              </w:rPr>
              <w:t xml:space="preserve"> (21,028)</w:t>
            </w:r>
          </w:p>
        </w:tc>
        <w:tc>
          <w:tcPr>
            <w:tcW w:w="11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576" w:type="pct"/>
            <w:tcBorders>
              <w:top w:val="nil"/>
              <w:left w:val="nil"/>
              <w:bottom w:val="nil"/>
              <w:right w:val="nil"/>
              <w:tl2br w:val="nil"/>
              <w:tr2bl w:val="nil"/>
            </w:tcBorders>
            <w:noWrap/>
            <w:vAlign w:val="bottom"/>
          </w:tcPr>
          <w:p w:rsidR="00915ADE" w:rsidP="00A03D3E" w:rsidRDefault="00AD471B">
            <w:pPr>
              <w:jc w:val="right"/>
              <w:rPr>
                <w:color w:val="000000"/>
                <w:sz w:val="18"/>
              </w:rPr>
            </w:pPr>
            <w:r>
              <w:rPr>
                <w:rFonts w:eastAsia="Times New Roman"/>
                <w:color w:val="000000"/>
                <w:sz w:val="18"/>
              </w:rPr>
              <w:t xml:space="preserve"> (23,542)</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386" w:type="pct"/>
            <w:tcBorders>
              <w:top w:val="nil"/>
              <w:left w:val="nil"/>
              <w:bottom w:val="nil"/>
              <w:right w:val="nil"/>
              <w:tl2br w:val="nil"/>
              <w:tr2bl w:val="nil"/>
            </w:tcBorders>
            <w:noWrap/>
            <w:vAlign w:val="bottom"/>
          </w:tcPr>
          <w:p w:rsidR="00915ADE" w:rsidP="00A03D3E" w:rsidRDefault="00AD471B">
            <w:pPr>
              <w:jc w:val="right"/>
              <w:rPr>
                <w:b/>
                <w:color w:val="000000"/>
                <w:sz w:val="18"/>
              </w:rPr>
            </w:pPr>
            <w:r>
              <w:rPr>
                <w:rFonts w:eastAsia="Times New Roman"/>
                <w:b/>
                <w:color w:val="000000"/>
                <w:sz w:val="18"/>
              </w:rPr>
              <w:t xml:space="preserve"> (56,884)</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386" w:type="pct"/>
            <w:tcBorders>
              <w:top w:val="nil"/>
              <w:left w:val="nil"/>
              <w:bottom w:val="nil"/>
              <w:right w:val="nil"/>
              <w:tl2br w:val="nil"/>
              <w:tr2bl w:val="nil"/>
            </w:tcBorders>
            <w:noWrap/>
            <w:vAlign w:val="bottom"/>
          </w:tcPr>
          <w:p w:rsidR="00915ADE" w:rsidP="00A03D3E" w:rsidRDefault="00AD471B">
            <w:pPr>
              <w:jc w:val="right"/>
              <w:rPr>
                <w:color w:val="000000"/>
                <w:sz w:val="18"/>
              </w:rPr>
            </w:pPr>
            <w:r>
              <w:rPr>
                <w:rFonts w:eastAsia="Times New Roman"/>
                <w:color w:val="000000"/>
                <w:sz w:val="18"/>
              </w:rPr>
              <w:t xml:space="preserve"> (152,325)</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355" w:type="pct"/>
            <w:tcBorders>
              <w:top w:val="nil"/>
              <w:left w:val="nil"/>
              <w:bottom w:val="nil"/>
              <w:right w:val="nil"/>
              <w:tl2br w:val="nil"/>
              <w:tr2bl w:val="nil"/>
            </w:tcBorders>
            <w:noWrap/>
            <w:vAlign w:val="bottom"/>
          </w:tcPr>
          <w:p w:rsidR="00915ADE" w:rsidP="00A03D3E" w:rsidRDefault="00AD471B">
            <w:pPr>
              <w:jc w:val="right"/>
              <w:rPr>
                <w:color w:val="000000"/>
                <w:sz w:val="18"/>
              </w:rPr>
            </w:pPr>
            <w:r>
              <w:rPr>
                <w:rFonts w:eastAsia="Times New Roman"/>
                <w:color w:val="000000"/>
                <w:sz w:val="18"/>
              </w:rPr>
              <w:t xml:space="preserve"> (59,747)</w:t>
            </w:r>
          </w:p>
        </w:tc>
      </w:tr>
      <w:tr w:rsidR="00915ADE" w:rsidTr="00A03D3E">
        <w:tc>
          <w:tcPr>
            <w:tcW w:w="1962"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ad511918_4c2e_4c7a_8b8a_4d89cb06ee62" w:id="721"/>
            <w:bookmarkEnd w:id="720"/>
            <w:r>
              <w:rPr>
                <w:rFonts w:eastAsia="Times New Roman"/>
                <w:color w:val="000000"/>
                <w:sz w:val="18"/>
              </w:rPr>
              <w:t>Net loss per share</w:t>
            </w:r>
            <w:r>
              <w:rPr>
                <w:rFonts w:eastAsia="Times New Roman"/>
                <w:color w:val="000000"/>
                <w:sz w:val="18"/>
                <w:vertAlign w:val="superscript"/>
              </w:rPr>
              <w:t>(2)</w:t>
            </w:r>
          </w:p>
        </w:tc>
        <w:tc>
          <w:tcPr>
            <w:tcW w:w="8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76" w:type="pct"/>
            <w:tcBorders>
              <w:top w:val="nil"/>
              <w:left w:val="nil"/>
              <w:bottom w:val="nil"/>
              <w:right w:val="nil"/>
              <w:tl2br w:val="nil"/>
              <w:tr2bl w:val="nil"/>
            </w:tcBorders>
            <w:shd w:val="clear" w:color="auto" w:fill="CCEEFF"/>
            <w:noWrap/>
            <w:vAlign w:val="bottom"/>
          </w:tcPr>
          <w:p w:rsidR="00915ADE" w:rsidP="00A03D3E" w:rsidRDefault="00AD471B">
            <w:pPr>
              <w:jc w:val="right"/>
              <w:rPr>
                <w:b/>
                <w:color w:val="000000"/>
                <w:sz w:val="18"/>
              </w:rPr>
            </w:pPr>
            <w:r>
              <w:rPr>
                <w:rFonts w:eastAsia="Times New Roman"/>
                <w:b/>
                <w:color w:val="000000"/>
                <w:sz w:val="18"/>
              </w:rPr>
              <w:t xml:space="preserve"> (0.05)</w:t>
            </w:r>
          </w:p>
        </w:tc>
        <w:tc>
          <w:tcPr>
            <w:tcW w:w="11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76" w:type="pct"/>
            <w:tcBorders>
              <w:top w:val="nil"/>
              <w:left w:val="nil"/>
              <w:bottom w:val="nil"/>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(0.06)</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386" w:type="pct"/>
            <w:tcBorders>
              <w:top w:val="nil"/>
              <w:left w:val="nil"/>
              <w:bottom w:val="nil"/>
              <w:right w:val="nil"/>
              <w:tl2br w:val="nil"/>
              <w:tr2bl w:val="nil"/>
            </w:tcBorders>
            <w:shd w:val="clear" w:color="auto" w:fill="CCEEFF"/>
            <w:noWrap/>
            <w:vAlign w:val="bottom"/>
          </w:tcPr>
          <w:p w:rsidR="00915ADE" w:rsidP="00A03D3E" w:rsidRDefault="00AD471B">
            <w:pPr>
              <w:jc w:val="right"/>
              <w:rPr>
                <w:b/>
                <w:color w:val="000000"/>
                <w:sz w:val="18"/>
              </w:rPr>
            </w:pPr>
            <w:r>
              <w:rPr>
                <w:rFonts w:eastAsia="Times New Roman"/>
                <w:b/>
                <w:color w:val="000000"/>
                <w:sz w:val="18"/>
              </w:rPr>
              <w:t xml:space="preserve"> (0.12)</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86" w:type="pct"/>
            <w:tcBorders>
              <w:top w:val="nil"/>
              <w:left w:val="nil"/>
              <w:bottom w:val="nil"/>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(0.38)</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(0.17)</w:t>
            </w:r>
          </w:p>
        </w:tc>
      </w:tr>
      <w:tr w:rsidR="00915ADE" w:rsidTr="00A03D3E">
        <w:tc>
          <w:tcPr>
            <w:tcW w:w="1962" w:type="pct"/>
            <w:tcBorders>
              <w:top w:val="nil"/>
              <w:left w:val="nil"/>
              <w:bottom w:val="nil"/>
              <w:right w:val="nil"/>
              <w:tl2br w:val="nil"/>
              <w:tr2bl w:val="nil"/>
            </w:tcBorders>
            <w:vAlign w:val="bottom"/>
          </w:tcPr>
          <w:p w:rsidR="00915ADE" w:rsidP="00A03D3E" w:rsidRDefault="00AD471B">
            <w:pPr>
              <w:rPr>
                <w:color w:val="000000"/>
                <w:sz w:val="18"/>
              </w:rPr>
            </w:pPr>
            <w:bookmarkStart w:name="_07611467_fe1b_4549_947a_32f83bc8db5e" w:id="722"/>
            <w:bookmarkEnd w:id="721"/>
            <w:r>
              <w:rPr>
                <w:rFonts w:eastAsia="Times New Roman"/>
                <w:color w:val="000000"/>
                <w:sz w:val="18"/>
              </w:rPr>
              <w:t>Cash used in operating activities</w:t>
            </w:r>
          </w:p>
        </w:tc>
        <w:tc>
          <w:tcPr>
            <w:tcW w:w="8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576" w:type="pct"/>
            <w:tcBorders>
              <w:top w:val="nil"/>
              <w:left w:val="nil"/>
              <w:bottom w:val="nil"/>
              <w:right w:val="nil"/>
              <w:tl2br w:val="nil"/>
              <w:tr2bl w:val="nil"/>
            </w:tcBorders>
            <w:noWrap/>
            <w:vAlign w:val="bottom"/>
          </w:tcPr>
          <w:p w:rsidR="00915ADE" w:rsidP="00A03D3E" w:rsidRDefault="00AD471B">
            <w:pPr>
              <w:jc w:val="right"/>
              <w:rPr>
                <w:b/>
                <w:color w:val="000000"/>
                <w:sz w:val="18"/>
              </w:rPr>
            </w:pPr>
            <w:r>
              <w:rPr>
                <w:rFonts w:eastAsia="Times New Roman"/>
                <w:b/>
                <w:color w:val="000000"/>
                <w:sz w:val="18"/>
              </w:rPr>
              <w:t xml:space="preserve"> (1,147)</w:t>
            </w:r>
          </w:p>
        </w:tc>
        <w:tc>
          <w:tcPr>
            <w:tcW w:w="11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576" w:type="pct"/>
            <w:tcBorders>
              <w:top w:val="nil"/>
              <w:left w:val="nil"/>
              <w:bottom w:val="nil"/>
              <w:right w:val="nil"/>
              <w:tl2br w:val="nil"/>
              <w:tr2bl w:val="nil"/>
            </w:tcBorders>
            <w:noWrap/>
            <w:vAlign w:val="bottom"/>
          </w:tcPr>
          <w:p w:rsidR="00915ADE" w:rsidP="00A03D3E" w:rsidRDefault="00AD471B">
            <w:pPr>
              <w:jc w:val="right"/>
              <w:rPr>
                <w:color w:val="000000"/>
                <w:sz w:val="18"/>
              </w:rPr>
            </w:pPr>
            <w:r>
              <w:rPr>
                <w:rFonts w:eastAsia="Times New Roman"/>
                <w:color w:val="000000"/>
                <w:sz w:val="18"/>
              </w:rPr>
              <w:t xml:space="preserve"> (2,600)</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386" w:type="pct"/>
            <w:tcBorders>
              <w:top w:val="nil"/>
              <w:left w:val="nil"/>
              <w:bottom w:val="nil"/>
              <w:right w:val="nil"/>
              <w:tl2br w:val="nil"/>
              <w:tr2bl w:val="nil"/>
            </w:tcBorders>
            <w:noWrap/>
            <w:vAlign w:val="bottom"/>
          </w:tcPr>
          <w:p w:rsidR="00915ADE" w:rsidP="00A03D3E" w:rsidRDefault="00AD471B">
            <w:pPr>
              <w:jc w:val="right"/>
              <w:rPr>
                <w:b/>
                <w:color w:val="000000"/>
                <w:sz w:val="18"/>
              </w:rPr>
            </w:pPr>
            <w:r>
              <w:rPr>
                <w:rFonts w:eastAsia="Times New Roman"/>
                <w:b/>
                <w:color w:val="000000"/>
                <w:sz w:val="18"/>
              </w:rPr>
              <w:t xml:space="preserve"> (20,223)</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386" w:type="pct"/>
            <w:tcBorders>
              <w:top w:val="nil"/>
              <w:left w:val="nil"/>
              <w:bottom w:val="nil"/>
              <w:right w:val="nil"/>
              <w:tl2br w:val="nil"/>
              <w:tr2bl w:val="nil"/>
            </w:tcBorders>
            <w:noWrap/>
            <w:vAlign w:val="bottom"/>
          </w:tcPr>
          <w:p w:rsidR="00915ADE" w:rsidP="00A03D3E" w:rsidRDefault="00AD471B">
            <w:pPr>
              <w:jc w:val="right"/>
              <w:rPr>
                <w:color w:val="000000"/>
                <w:sz w:val="18"/>
              </w:rPr>
            </w:pPr>
            <w:r>
              <w:rPr>
                <w:rFonts w:eastAsia="Times New Roman"/>
                <w:color w:val="000000"/>
                <w:sz w:val="18"/>
              </w:rPr>
              <w:t xml:space="preserve"> (27,873)</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355" w:type="pct"/>
            <w:tcBorders>
              <w:top w:val="nil"/>
              <w:left w:val="nil"/>
              <w:bottom w:val="nil"/>
              <w:right w:val="nil"/>
              <w:tl2br w:val="nil"/>
              <w:tr2bl w:val="nil"/>
            </w:tcBorders>
            <w:noWrap/>
            <w:vAlign w:val="bottom"/>
          </w:tcPr>
          <w:p w:rsidR="00915ADE" w:rsidP="00A03D3E" w:rsidRDefault="00AD471B">
            <w:pPr>
              <w:jc w:val="right"/>
              <w:rPr>
                <w:color w:val="000000"/>
                <w:sz w:val="18"/>
              </w:rPr>
            </w:pPr>
            <w:r>
              <w:rPr>
                <w:rFonts w:eastAsia="Times New Roman"/>
                <w:color w:val="000000"/>
                <w:sz w:val="18"/>
              </w:rPr>
              <w:t xml:space="preserve"> (39,527)</w:t>
            </w:r>
          </w:p>
        </w:tc>
      </w:tr>
      <w:tr w:rsidR="00915ADE" w:rsidTr="00A03D3E">
        <w:tc>
          <w:tcPr>
            <w:tcW w:w="1962"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87626dd8_f482_405e_a6a9_536e41e8cb8d" w:id="723"/>
            <w:bookmarkEnd w:id="722"/>
            <w:r>
              <w:rPr>
                <w:rFonts w:eastAsia="Times New Roman"/>
                <w:color w:val="000000"/>
                <w:sz w:val="18"/>
              </w:rPr>
              <w:t>Cash additions to mineral property interests and plant and equipment</w:t>
            </w:r>
          </w:p>
        </w:tc>
        <w:tc>
          <w:tcPr>
            <w:tcW w:w="8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76"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6,405</w:t>
            </w:r>
          </w:p>
        </w:tc>
        <w:tc>
          <w:tcPr>
            <w:tcW w:w="11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76"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4,069</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386"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34,888</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86"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13,373</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29,707</w:t>
            </w:r>
          </w:p>
        </w:tc>
      </w:tr>
    </w:tbl>
    <w:bookmarkEnd w:id="713"/>
    <w:bookmarkEnd w:id="723"/>
    <w:p w:rsidR="00915ADE" w:rsidP="00915ADE" w:rsidRDefault="00710EE6">
      <w:pPr>
        <w:tabs>
          <w:tab w:val="left" w:pos="-720"/>
        </w:tabs>
        <w:suppressAutoHyphens/>
        <w:autoSpaceDE w:val="0"/>
        <w:autoSpaceDN w:val="0"/>
        <w:adjustRightInd w:val="0"/>
        <w:jc w:val="both"/>
        <w:rPr>
          <w:bCs/>
          <w:szCs w:val="22"/>
        </w:rPr>
      </w:pPr>
      <w:r>
        <w:pict w14:anchorId="3F187083">
          <v:rect id="_x0000_i1029" style="width:121.5pt;height:1pt" o:hr="t" o:hrstd="t" o:hrnoshade="t" o:hrpct="250" fillcolor="black" stroked="f"/>
        </w:pict>
      </w:r>
    </w:p>
    <w:p w:rsidRPr="00706CCF" w:rsidR="00915ADE" w:rsidP="00915ADE" w:rsidRDefault="00AD471B">
      <w:pPr>
        <w:pStyle w:val="ListParagraph"/>
        <w:numPr>
          <w:ilvl w:val="0"/>
          <w:numId w:val="27"/>
        </w:numPr>
        <w:tabs>
          <w:tab w:val="left" w:pos="-720"/>
        </w:tabs>
        <w:suppressAutoHyphens/>
        <w:autoSpaceDE w:val="0"/>
        <w:autoSpaceDN w:val="0"/>
        <w:adjustRightInd w:val="0"/>
        <w:ind w:left="360"/>
        <w:jc w:val="both"/>
        <w:rPr>
          <w:bCs/>
          <w:sz w:val="18"/>
          <w:szCs w:val="18"/>
        </w:rPr>
      </w:pPr>
      <w:r>
        <w:rPr>
          <w:i/>
          <w:sz w:val="18"/>
          <w:szCs w:val="18"/>
        </w:rPr>
        <w:t>Excludes revenue from the San José mine, which is accounted for under the equity method.</w:t>
      </w:r>
    </w:p>
    <w:p w:rsidRPr="00706CCF" w:rsidR="00915ADE" w:rsidP="00915ADE" w:rsidRDefault="00AD471B">
      <w:pPr>
        <w:pStyle w:val="ListParagraph"/>
        <w:numPr>
          <w:ilvl w:val="0"/>
          <w:numId w:val="27"/>
        </w:numPr>
        <w:tabs>
          <w:tab w:val="left" w:pos="-720"/>
        </w:tabs>
        <w:suppressAutoHyphens/>
        <w:autoSpaceDE w:val="0"/>
        <w:autoSpaceDN w:val="0"/>
        <w:adjustRightInd w:val="0"/>
        <w:ind w:left="360"/>
        <w:jc w:val="both"/>
        <w:rPr>
          <w:i/>
          <w:sz w:val="18"/>
          <w:szCs w:val="18"/>
        </w:rPr>
      </w:pPr>
      <w:r w:rsidRPr="00706CCF">
        <w:rPr>
          <w:i/>
          <w:sz w:val="18"/>
          <w:szCs w:val="18"/>
        </w:rPr>
        <w:t>Results for the</w:t>
      </w:r>
      <w:r>
        <w:rPr>
          <w:i/>
          <w:sz w:val="18"/>
          <w:szCs w:val="18"/>
        </w:rPr>
        <w:t xml:space="preserve"> year ended December 31, 2020</w:t>
      </w:r>
      <w:r w:rsidRPr="00706CCF">
        <w:rPr>
          <w:i/>
          <w:sz w:val="18"/>
          <w:szCs w:val="18"/>
        </w:rPr>
        <w:t xml:space="preserve"> </w:t>
      </w:r>
      <w:r>
        <w:rPr>
          <w:i/>
          <w:sz w:val="18"/>
          <w:szCs w:val="18"/>
        </w:rPr>
        <w:t>include an impairment charge of $83.8 million.</w:t>
      </w:r>
    </w:p>
    <w:p w:rsidR="00915ADE" w:rsidP="00915ADE" w:rsidRDefault="00710EE6">
      <w:pPr>
        <w:rPr>
          <w:bCs/>
          <w:sz w:val="14"/>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4180"/>
        <w:gridCol w:w="180"/>
        <w:gridCol w:w="140"/>
        <w:gridCol w:w="1091"/>
        <w:gridCol w:w="217"/>
        <w:gridCol w:w="137"/>
        <w:gridCol w:w="1090"/>
        <w:gridCol w:w="180"/>
        <w:gridCol w:w="90"/>
        <w:gridCol w:w="600"/>
        <w:gridCol w:w="180"/>
        <w:gridCol w:w="90"/>
        <w:gridCol w:w="660"/>
        <w:gridCol w:w="181"/>
        <w:gridCol w:w="90"/>
        <w:gridCol w:w="600"/>
      </w:tblGrid>
      <w:tr w:rsidR="00915ADE" w:rsidTr="00A03D3E">
        <w:trPr>
          <w:trHeight w:val="20" w:hRule="exact"/>
        </w:trPr>
        <w:tc>
          <w:tcPr>
            <w:tcW w:w="2154" w:type="pct"/>
            <w:tcBorders>
              <w:top w:val="nil"/>
              <w:left w:val="nil"/>
              <w:bottom w:val="nil"/>
              <w:right w:val="nil"/>
            </w:tcBorders>
            <w:vAlign w:val="bottom"/>
          </w:tcPr>
          <w:p w:rsidR="00915ADE" w:rsidP="00A03D3E" w:rsidRDefault="00710EE6">
            <w:pPr>
              <w:keepNext/>
              <w:rPr>
                <w:sz w:val="2"/>
              </w:rPr>
            </w:pPr>
            <w:bookmarkStart w:name="_996ccdab_356d_4224_9505_602ff80eeb2e" w:id="724"/>
            <w:bookmarkStart w:name="_00fbe80f_31a6_40d2_b2e3_46c56026fdcf" w:colFirst="0" w:colLast="0" w:id="725"/>
            <w:bookmarkStart w:name="_d9fe15fc_c42e_4ef9_bd33_62c5193f4216" w:colFirst="1" w:colLast="1" w:id="726"/>
            <w:bookmarkStart w:name="_05f930a0_bf50_4a85_8167_0ff9c85a13e3" w:colFirst="2" w:colLast="2" w:id="727"/>
            <w:bookmarkStart w:name="_03014e2a_613b_4e60_b51f_b24c57a83cd1" w:colFirst="3" w:colLast="3" w:id="728"/>
            <w:bookmarkStart w:name="_c59dd9b1_7fd0_47fe_a65f_fb61038ef7e0" w:colFirst="4" w:colLast="4" w:id="729"/>
            <w:bookmarkStart w:name="_162de068_744f_4e9d_addf_d7adec26bf73" w:colFirst="5" w:colLast="5" w:id="730"/>
            <w:bookmarkStart w:name="_c83332e7_3a58_43fa_9e86_2c2d021be522" w:colFirst="6" w:colLast="6" w:id="731"/>
            <w:bookmarkStart w:name="_e67196bb_0c48_47a0_a287_abb4345f50bc" w:colFirst="7" w:colLast="7" w:id="732"/>
            <w:bookmarkStart w:name="_a33ccf94_5756_42fc_9d52_7e70c4dad878" w:colFirst="8" w:colLast="8" w:id="733"/>
            <w:bookmarkStart w:name="_f7c2feb2_5a56_4a3a_a7c8_77149a69728a" w:colFirst="9" w:colLast="9" w:id="734"/>
            <w:bookmarkStart w:name="_ec6fdfc0_1f1d_4f1e_81f9_07570382a0fc" w:colFirst="10" w:colLast="10" w:id="735"/>
            <w:bookmarkStart w:name="_785a3f7e_471b_4562_ab4f_8735affc8ac2" w:colFirst="11" w:colLast="11" w:id="736"/>
            <w:bookmarkStart w:name="_68ccd101_25d7_40f2_aff1_875c4b9930db" w:colFirst="12" w:colLast="12" w:id="737"/>
            <w:bookmarkStart w:name="_4feeea02_b27b_418d_a2cd_6f3a6249ab36" w:colFirst="13" w:colLast="13" w:id="738"/>
            <w:bookmarkStart w:name="_54c6e97b_19fa_44da_a915_30fe98820391" w:colFirst="14" w:colLast="14" w:id="739"/>
            <w:bookmarkStart w:name="_0c816ae3_5ea9_4f34_bf3a_cb410c471a84" w:colFirst="15" w:colLast="15" w:id="740"/>
            <w:bookmarkStart w:name="_82863c81_3290_410c_9c2a_25b5a42d8c37" w:id="741"/>
            <w:bookmarkEnd w:id="724"/>
          </w:p>
        </w:tc>
        <w:tc>
          <w:tcPr>
            <w:tcW w:w="93" w:type="pct"/>
            <w:tcBorders>
              <w:top w:val="nil"/>
              <w:left w:val="nil"/>
              <w:bottom w:val="nil"/>
              <w:right w:val="nil"/>
            </w:tcBorders>
            <w:noWrap/>
            <w:vAlign w:val="bottom"/>
          </w:tcPr>
          <w:p w:rsidR="00915ADE" w:rsidP="00A03D3E" w:rsidRDefault="00710EE6">
            <w:pPr>
              <w:keepNext/>
              <w:rPr>
                <w:sz w:val="2"/>
              </w:rPr>
            </w:pPr>
          </w:p>
        </w:tc>
        <w:tc>
          <w:tcPr>
            <w:tcW w:w="72" w:type="pct"/>
            <w:tcBorders>
              <w:top w:val="nil"/>
              <w:left w:val="nil"/>
              <w:bottom w:val="nil"/>
              <w:right w:val="nil"/>
            </w:tcBorders>
            <w:noWrap/>
            <w:vAlign w:val="bottom"/>
          </w:tcPr>
          <w:p w:rsidR="00915ADE" w:rsidP="00A03D3E" w:rsidRDefault="00710EE6">
            <w:pPr>
              <w:keepNext/>
              <w:rPr>
                <w:sz w:val="2"/>
              </w:rPr>
            </w:pPr>
          </w:p>
        </w:tc>
        <w:tc>
          <w:tcPr>
            <w:tcW w:w="562" w:type="pct"/>
            <w:tcBorders>
              <w:top w:val="nil"/>
              <w:left w:val="nil"/>
              <w:bottom w:val="nil"/>
              <w:right w:val="nil"/>
            </w:tcBorders>
            <w:noWrap/>
            <w:vAlign w:val="bottom"/>
          </w:tcPr>
          <w:p w:rsidR="00915ADE" w:rsidP="00A03D3E" w:rsidRDefault="00710EE6">
            <w:pPr>
              <w:keepNext/>
              <w:rPr>
                <w:sz w:val="2"/>
              </w:rPr>
            </w:pPr>
          </w:p>
        </w:tc>
        <w:tc>
          <w:tcPr>
            <w:tcW w:w="112" w:type="pct"/>
            <w:tcBorders>
              <w:top w:val="nil"/>
              <w:left w:val="nil"/>
              <w:bottom w:val="nil"/>
              <w:right w:val="nil"/>
            </w:tcBorders>
            <w:noWrap/>
            <w:vAlign w:val="bottom"/>
          </w:tcPr>
          <w:p w:rsidR="00915ADE" w:rsidP="00A03D3E" w:rsidRDefault="00710EE6">
            <w:pPr>
              <w:keepNext/>
              <w:rPr>
                <w:sz w:val="2"/>
              </w:rPr>
            </w:pPr>
          </w:p>
        </w:tc>
        <w:tc>
          <w:tcPr>
            <w:tcW w:w="71" w:type="pct"/>
            <w:tcBorders>
              <w:top w:val="nil"/>
              <w:left w:val="nil"/>
              <w:bottom w:val="nil"/>
              <w:right w:val="nil"/>
            </w:tcBorders>
            <w:noWrap/>
            <w:vAlign w:val="bottom"/>
          </w:tcPr>
          <w:p w:rsidR="00915ADE" w:rsidP="00A03D3E" w:rsidRDefault="00710EE6">
            <w:pPr>
              <w:keepNext/>
              <w:rPr>
                <w:sz w:val="2"/>
              </w:rPr>
            </w:pPr>
          </w:p>
        </w:tc>
        <w:tc>
          <w:tcPr>
            <w:tcW w:w="562" w:type="pct"/>
            <w:tcBorders>
              <w:top w:val="nil"/>
              <w:left w:val="nil"/>
              <w:bottom w:val="nil"/>
              <w:right w:val="nil"/>
            </w:tcBorders>
            <w:noWrap/>
            <w:vAlign w:val="bottom"/>
          </w:tcPr>
          <w:p w:rsidR="00915ADE" w:rsidP="00A03D3E" w:rsidRDefault="00710EE6">
            <w:pPr>
              <w:keepNext/>
              <w:rPr>
                <w:sz w:val="2"/>
              </w:rPr>
            </w:pPr>
          </w:p>
        </w:tc>
        <w:tc>
          <w:tcPr>
            <w:tcW w:w="93"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09" w:type="pct"/>
            <w:tcBorders>
              <w:top w:val="nil"/>
              <w:left w:val="nil"/>
              <w:bottom w:val="nil"/>
              <w:right w:val="nil"/>
            </w:tcBorders>
            <w:noWrap/>
            <w:vAlign w:val="bottom"/>
          </w:tcPr>
          <w:p w:rsidR="00915ADE" w:rsidP="00A03D3E" w:rsidRDefault="00710EE6">
            <w:pPr>
              <w:keepNext/>
              <w:rPr>
                <w:sz w:val="2"/>
              </w:rPr>
            </w:pPr>
          </w:p>
        </w:tc>
        <w:tc>
          <w:tcPr>
            <w:tcW w:w="93"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40" w:type="pct"/>
            <w:tcBorders>
              <w:top w:val="nil"/>
              <w:left w:val="nil"/>
              <w:bottom w:val="nil"/>
              <w:right w:val="nil"/>
            </w:tcBorders>
            <w:noWrap/>
            <w:vAlign w:val="bottom"/>
          </w:tcPr>
          <w:p w:rsidR="00915ADE" w:rsidP="00A03D3E" w:rsidRDefault="00710EE6">
            <w:pPr>
              <w:keepNext/>
              <w:rPr>
                <w:sz w:val="2"/>
              </w:rPr>
            </w:pPr>
          </w:p>
        </w:tc>
        <w:tc>
          <w:tcPr>
            <w:tcW w:w="93"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09" w:type="pct"/>
            <w:tcBorders>
              <w:top w:val="nil"/>
              <w:left w:val="nil"/>
              <w:bottom w:val="nil"/>
              <w:right w:val="nil"/>
            </w:tcBorders>
            <w:noWrap/>
            <w:vAlign w:val="bottom"/>
          </w:tcPr>
          <w:p w:rsidR="00915ADE" w:rsidP="00A03D3E" w:rsidRDefault="00710EE6">
            <w:pPr>
              <w:keepNext/>
              <w:rPr>
                <w:sz w:val="2"/>
              </w:rPr>
            </w:pPr>
          </w:p>
        </w:tc>
      </w:tr>
      <w:tr w:rsidR="00915ADE" w:rsidTr="00A03D3E">
        <w:tc>
          <w:tcPr>
            <w:tcW w:w="2154" w:type="pct"/>
            <w:tcBorders>
              <w:top w:val="nil"/>
              <w:left w:val="nil"/>
              <w:bottom w:val="nil"/>
              <w:right w:val="nil"/>
              <w:tl2br w:val="nil"/>
              <w:tr2bl w:val="nil"/>
            </w:tcBorders>
            <w:shd w:val="clear" w:color="auto" w:fill="auto"/>
            <w:vAlign w:val="bottom"/>
          </w:tcPr>
          <w:p w:rsidR="00915ADE" w:rsidP="00A03D3E" w:rsidRDefault="00710EE6">
            <w:pPr>
              <w:rPr>
                <w:color w:val="000000"/>
                <w:sz w:val="18"/>
              </w:rPr>
            </w:pPr>
            <w:bookmarkStart w:name="_6929d5eb_b8a2_420d_86f5_36798f650bc5" w:id="742"/>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p>
        </w:tc>
        <w:tc>
          <w:tcPr>
            <w:tcW w:w="93" w:type="pct"/>
            <w:tcBorders>
              <w:top w:val="nil"/>
              <w:left w:val="nil"/>
              <w:bottom w:val="nil"/>
              <w:right w:val="nil"/>
              <w:tl2br w:val="nil"/>
              <w:tr2bl w:val="nil"/>
            </w:tcBorders>
            <w:shd w:val="clear" w:color="auto" w:fill="auto"/>
            <w:noWrap/>
            <w:vAlign w:val="bottom"/>
          </w:tcPr>
          <w:p w:rsidR="00915ADE" w:rsidP="00A03D3E" w:rsidRDefault="00710EE6">
            <w:pPr>
              <w:rPr>
                <w:color w:val="000000"/>
                <w:sz w:val="18"/>
              </w:rPr>
            </w:pPr>
          </w:p>
        </w:tc>
        <w:tc>
          <w:tcPr>
            <w:tcW w:w="1378" w:type="pct"/>
            <w:gridSpan w:val="5"/>
            <w:tcBorders>
              <w:top w:val="nil"/>
              <w:left w:val="nil"/>
              <w:bottom w:val="single" w:color="000000" w:sz="4" w:space="0"/>
              <w:right w:val="nil"/>
              <w:tl2br w:val="nil"/>
              <w:tr2bl w:val="nil"/>
            </w:tcBorders>
            <w:shd w:val="clear" w:color="auto" w:fill="auto"/>
            <w:noWrap/>
            <w:vAlign w:val="bottom"/>
          </w:tcPr>
          <w:p w:rsidR="00915ADE" w:rsidP="00A03D3E" w:rsidRDefault="00AD471B">
            <w:pPr>
              <w:jc w:val="center"/>
              <w:rPr>
                <w:b/>
                <w:color w:val="000000"/>
                <w:sz w:val="18"/>
              </w:rPr>
            </w:pPr>
            <w:r>
              <w:rPr>
                <w:rFonts w:eastAsia="Times New Roman"/>
                <w:b/>
                <w:color w:val="000000"/>
                <w:sz w:val="18"/>
              </w:rPr>
              <w:t xml:space="preserve">Three months ended December 31, </w:t>
            </w:r>
          </w:p>
        </w:tc>
        <w:tc>
          <w:tcPr>
            <w:tcW w:w="93" w:type="pct"/>
            <w:tcBorders>
              <w:top w:val="nil"/>
              <w:left w:val="nil"/>
              <w:bottom w:val="nil"/>
              <w:right w:val="nil"/>
              <w:tl2br w:val="nil"/>
              <w:tr2bl w:val="nil"/>
            </w:tcBorders>
            <w:shd w:val="clear" w:color="auto" w:fill="auto"/>
            <w:noWrap/>
            <w:vAlign w:val="bottom"/>
          </w:tcPr>
          <w:p w:rsidR="00915ADE" w:rsidP="00A03D3E" w:rsidRDefault="00710EE6">
            <w:pPr>
              <w:jc w:val="right"/>
              <w:rPr>
                <w:color w:val="000000"/>
                <w:sz w:val="18"/>
              </w:rPr>
            </w:pPr>
          </w:p>
        </w:tc>
        <w:tc>
          <w:tcPr>
            <w:tcW w:w="1283" w:type="pct"/>
            <w:gridSpan w:val="8"/>
            <w:tcBorders>
              <w:top w:val="nil"/>
              <w:left w:val="nil"/>
              <w:bottom w:val="single" w:color="000000" w:sz="4" w:space="0"/>
              <w:right w:val="nil"/>
              <w:tl2br w:val="nil"/>
              <w:tr2bl w:val="nil"/>
            </w:tcBorders>
            <w:shd w:val="clear" w:color="auto" w:fill="auto"/>
            <w:noWrap/>
            <w:vAlign w:val="bottom"/>
          </w:tcPr>
          <w:p w:rsidR="00915ADE" w:rsidP="00A03D3E" w:rsidRDefault="00AD471B">
            <w:pPr>
              <w:jc w:val="center"/>
              <w:rPr>
                <w:b/>
                <w:color w:val="000000"/>
                <w:sz w:val="18"/>
              </w:rPr>
            </w:pPr>
            <w:r>
              <w:rPr>
                <w:rFonts w:eastAsia="Times New Roman"/>
                <w:b/>
                <w:color w:val="000000"/>
                <w:sz w:val="18"/>
              </w:rPr>
              <w:t xml:space="preserve">Year ended December 31, </w:t>
            </w:r>
          </w:p>
        </w:tc>
      </w:tr>
      <w:tr w:rsidR="00915ADE" w:rsidTr="00A03D3E">
        <w:tc>
          <w:tcPr>
            <w:tcW w:w="2154" w:type="pct"/>
            <w:tcBorders>
              <w:top w:val="nil"/>
              <w:left w:val="nil"/>
              <w:bottom w:val="nil"/>
              <w:right w:val="nil"/>
              <w:tl2br w:val="nil"/>
              <w:tr2bl w:val="nil"/>
            </w:tcBorders>
            <w:shd w:val="clear" w:color="auto" w:fill="auto"/>
            <w:vAlign w:val="bottom"/>
          </w:tcPr>
          <w:p w:rsidR="00915ADE" w:rsidP="00A03D3E" w:rsidRDefault="00710EE6">
            <w:pPr>
              <w:rPr>
                <w:color w:val="000000"/>
                <w:sz w:val="18"/>
              </w:rPr>
            </w:pPr>
            <w:bookmarkStart w:name="_0f623f7b_c4d6_4a98_8034_2cf6e4d1b074" w:id="743"/>
            <w:bookmarkEnd w:id="742"/>
          </w:p>
        </w:tc>
        <w:tc>
          <w:tcPr>
            <w:tcW w:w="93" w:type="pct"/>
            <w:tcBorders>
              <w:top w:val="nil"/>
              <w:left w:val="nil"/>
              <w:bottom w:val="nil"/>
              <w:right w:val="nil"/>
              <w:tl2br w:val="nil"/>
              <w:tr2bl w:val="nil"/>
            </w:tcBorders>
            <w:shd w:val="clear" w:color="auto" w:fill="auto"/>
            <w:noWrap/>
            <w:vAlign w:val="bottom"/>
          </w:tcPr>
          <w:p w:rsidR="00915ADE" w:rsidP="00A03D3E" w:rsidRDefault="00AD471B">
            <w:pPr>
              <w:rPr>
                <w:color w:val="000000"/>
                <w:sz w:val="18"/>
              </w:rPr>
            </w:pPr>
            <w:r>
              <w:rPr>
                <w:rFonts w:eastAsia="Times New Roman"/>
                <w:color w:val="000000"/>
                <w:sz w:val="18"/>
              </w:rPr>
              <w:t>    </w:t>
            </w:r>
          </w:p>
        </w:tc>
        <w:tc>
          <w:tcPr>
            <w:tcW w:w="633"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b/>
                <w:color w:val="000000"/>
                <w:sz w:val="18"/>
              </w:rPr>
            </w:pPr>
            <w:r>
              <w:rPr>
                <w:rFonts w:eastAsia="Times New Roman"/>
                <w:b/>
                <w:color w:val="000000"/>
                <w:sz w:val="18"/>
              </w:rPr>
              <w:t>2021</w:t>
            </w:r>
          </w:p>
        </w:tc>
        <w:tc>
          <w:tcPr>
            <w:tcW w:w="112" w:type="pct"/>
            <w:tcBorders>
              <w:top w:val="nil"/>
              <w:left w:val="nil"/>
              <w:bottom w:val="nil"/>
              <w:right w:val="nil"/>
              <w:tl2br w:val="nil"/>
              <w:tr2bl w:val="nil"/>
            </w:tcBorders>
            <w:shd w:val="clear" w:color="auto" w:fill="auto"/>
            <w:noWrap/>
            <w:vAlign w:val="bottom"/>
          </w:tcPr>
          <w:p w:rsidR="00915ADE" w:rsidP="00A03D3E" w:rsidRDefault="00AD471B">
            <w:pPr>
              <w:jc w:val="right"/>
              <w:rPr>
                <w:color w:val="000000"/>
                <w:sz w:val="18"/>
              </w:rPr>
            </w:pPr>
            <w:r>
              <w:rPr>
                <w:rFonts w:eastAsia="Times New Roman"/>
                <w:color w:val="000000"/>
                <w:sz w:val="18"/>
              </w:rPr>
              <w:t>    </w:t>
            </w:r>
          </w:p>
        </w:tc>
        <w:tc>
          <w:tcPr>
            <w:tcW w:w="633"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8"/>
              </w:rPr>
            </w:pPr>
            <w:r>
              <w:rPr>
                <w:rFonts w:eastAsia="Times New Roman"/>
                <w:color w:val="000000"/>
                <w:sz w:val="18"/>
              </w:rPr>
              <w:t>2020</w:t>
            </w:r>
          </w:p>
        </w:tc>
        <w:tc>
          <w:tcPr>
            <w:tcW w:w="93" w:type="pct"/>
            <w:tcBorders>
              <w:top w:val="nil"/>
              <w:left w:val="nil"/>
              <w:bottom w:val="nil"/>
              <w:right w:val="nil"/>
              <w:tl2br w:val="nil"/>
              <w:tr2bl w:val="nil"/>
            </w:tcBorders>
            <w:shd w:val="clear" w:color="auto" w:fill="auto"/>
            <w:noWrap/>
            <w:vAlign w:val="bottom"/>
          </w:tcPr>
          <w:p w:rsidR="00915ADE" w:rsidP="00A03D3E" w:rsidRDefault="00AD471B">
            <w:pPr>
              <w:jc w:val="right"/>
              <w:rPr>
                <w:color w:val="000000"/>
                <w:sz w:val="18"/>
              </w:rPr>
            </w:pPr>
            <w:r>
              <w:rPr>
                <w:rFonts w:eastAsia="Times New Roman"/>
                <w:color w:val="000000"/>
                <w:sz w:val="18"/>
              </w:rPr>
              <w:t>    </w:t>
            </w:r>
          </w:p>
        </w:tc>
        <w:tc>
          <w:tcPr>
            <w:tcW w:w="355"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b/>
                <w:color w:val="000000"/>
                <w:sz w:val="18"/>
              </w:rPr>
            </w:pPr>
            <w:r>
              <w:rPr>
                <w:rFonts w:eastAsia="Times New Roman"/>
                <w:b/>
                <w:color w:val="000000"/>
                <w:sz w:val="18"/>
              </w:rPr>
              <w:t>2021</w:t>
            </w:r>
          </w:p>
        </w:tc>
        <w:tc>
          <w:tcPr>
            <w:tcW w:w="93" w:type="pct"/>
            <w:tcBorders>
              <w:top w:val="nil"/>
              <w:left w:val="nil"/>
              <w:bottom w:val="nil"/>
              <w:right w:val="nil"/>
              <w:tl2br w:val="nil"/>
              <w:tr2bl w:val="nil"/>
            </w:tcBorders>
            <w:shd w:val="clear" w:color="auto" w:fill="auto"/>
            <w:noWrap/>
            <w:vAlign w:val="bottom"/>
          </w:tcPr>
          <w:p w:rsidR="00915ADE" w:rsidP="00A03D3E" w:rsidRDefault="00AD471B">
            <w:pPr>
              <w:jc w:val="right"/>
              <w:rPr>
                <w:color w:val="000000"/>
                <w:sz w:val="18"/>
              </w:rPr>
            </w:pPr>
            <w:r>
              <w:rPr>
                <w:rFonts w:eastAsia="Times New Roman"/>
                <w:color w:val="000000"/>
                <w:sz w:val="18"/>
              </w:rPr>
              <w:t>    </w:t>
            </w:r>
          </w:p>
        </w:tc>
        <w:tc>
          <w:tcPr>
            <w:tcW w:w="386"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8"/>
              </w:rPr>
            </w:pPr>
            <w:r>
              <w:rPr>
                <w:rFonts w:eastAsia="Times New Roman"/>
                <w:color w:val="000000"/>
                <w:sz w:val="18"/>
              </w:rPr>
              <w:t>2020</w:t>
            </w:r>
          </w:p>
        </w:tc>
        <w:tc>
          <w:tcPr>
            <w:tcW w:w="93" w:type="pct"/>
            <w:tcBorders>
              <w:top w:val="nil"/>
              <w:left w:val="nil"/>
              <w:bottom w:val="nil"/>
              <w:right w:val="nil"/>
              <w:tl2br w:val="nil"/>
              <w:tr2bl w:val="nil"/>
            </w:tcBorders>
            <w:shd w:val="clear" w:color="auto" w:fill="auto"/>
            <w:noWrap/>
            <w:vAlign w:val="bottom"/>
          </w:tcPr>
          <w:p w:rsidR="00915ADE" w:rsidP="00A03D3E" w:rsidRDefault="00AD471B">
            <w:pPr>
              <w:jc w:val="right"/>
              <w:rPr>
                <w:color w:val="000000"/>
                <w:sz w:val="18"/>
              </w:rPr>
            </w:pPr>
            <w:r>
              <w:rPr>
                <w:rFonts w:eastAsia="Times New Roman"/>
                <w:color w:val="000000"/>
                <w:sz w:val="18"/>
              </w:rPr>
              <w:t>    </w:t>
            </w:r>
          </w:p>
        </w:tc>
        <w:tc>
          <w:tcPr>
            <w:tcW w:w="355"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8"/>
              </w:rPr>
            </w:pPr>
            <w:r>
              <w:rPr>
                <w:rFonts w:eastAsia="Times New Roman"/>
                <w:color w:val="000000"/>
                <w:sz w:val="18"/>
              </w:rPr>
              <w:t>2019</w:t>
            </w:r>
          </w:p>
        </w:tc>
      </w:tr>
      <w:tr w:rsidR="00915ADE" w:rsidTr="00A03D3E">
        <w:tc>
          <w:tcPr>
            <w:tcW w:w="2154" w:type="pct"/>
            <w:tcBorders>
              <w:top w:val="nil"/>
              <w:left w:val="nil"/>
              <w:bottom w:val="nil"/>
              <w:right w:val="nil"/>
              <w:tl2br w:val="nil"/>
              <w:tr2bl w:val="nil"/>
            </w:tcBorders>
            <w:shd w:val="clear" w:color="auto" w:fill="auto"/>
            <w:vAlign w:val="bottom"/>
          </w:tcPr>
          <w:p w:rsidR="00915ADE" w:rsidP="00A03D3E" w:rsidRDefault="00710EE6">
            <w:pPr>
              <w:rPr>
                <w:color w:val="000000"/>
                <w:sz w:val="18"/>
              </w:rPr>
            </w:pPr>
            <w:bookmarkStart w:name="_b326e81b_ef85_45e2_8ed0_30f86e68913f" w:id="744"/>
            <w:bookmarkEnd w:id="743"/>
          </w:p>
        </w:tc>
        <w:tc>
          <w:tcPr>
            <w:tcW w:w="93" w:type="pct"/>
            <w:tcBorders>
              <w:top w:val="nil"/>
              <w:left w:val="nil"/>
              <w:bottom w:val="nil"/>
              <w:right w:val="nil"/>
              <w:tl2br w:val="nil"/>
              <w:tr2bl w:val="nil"/>
            </w:tcBorders>
            <w:shd w:val="clear" w:color="auto" w:fill="auto"/>
            <w:noWrap/>
            <w:vAlign w:val="bottom"/>
          </w:tcPr>
          <w:p w:rsidR="00915ADE" w:rsidP="00A03D3E" w:rsidRDefault="00710EE6">
            <w:pPr>
              <w:rPr>
                <w:color w:val="000000"/>
                <w:sz w:val="18"/>
              </w:rPr>
            </w:pPr>
          </w:p>
        </w:tc>
        <w:tc>
          <w:tcPr>
            <w:tcW w:w="2753" w:type="pct"/>
            <w:gridSpan w:val="14"/>
            <w:tcBorders>
              <w:top w:val="nil"/>
              <w:left w:val="nil"/>
              <w:bottom w:val="nil"/>
              <w:right w:val="nil"/>
              <w:tl2br w:val="nil"/>
              <w:tr2bl w:val="nil"/>
            </w:tcBorders>
            <w:shd w:val="clear" w:color="auto" w:fill="auto"/>
            <w:noWrap/>
            <w:vAlign w:val="bottom"/>
          </w:tcPr>
          <w:p w:rsidR="00915ADE" w:rsidP="00A03D3E" w:rsidRDefault="00AD471B">
            <w:pPr>
              <w:jc w:val="center"/>
              <w:rPr>
                <w:b/>
                <w:color w:val="000000"/>
                <w:sz w:val="18"/>
              </w:rPr>
            </w:pPr>
            <w:r>
              <w:rPr>
                <w:rFonts w:eastAsia="Times New Roman"/>
                <w:b/>
                <w:color w:val="000000"/>
                <w:sz w:val="18"/>
              </w:rPr>
              <w:t>(in thousands, except per ounce)</w:t>
            </w:r>
          </w:p>
        </w:tc>
      </w:tr>
      <w:tr w:rsidR="00915ADE" w:rsidTr="00A03D3E">
        <w:tc>
          <w:tcPr>
            <w:tcW w:w="2154"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76315e97_f161_4f03_b2b0_ec9bae7c7ce8" w:id="745"/>
            <w:bookmarkEnd w:id="744"/>
            <w:r>
              <w:rPr>
                <w:rFonts w:eastAsia="Times New Roman"/>
                <w:color w:val="000000"/>
                <w:sz w:val="18"/>
              </w:rPr>
              <w:t>Produced - gold equivalent ounces</w:t>
            </w:r>
            <w:r>
              <w:rPr>
                <w:rFonts w:eastAsia="Times New Roman"/>
                <w:color w:val="000000"/>
                <w:sz w:val="18"/>
                <w:vertAlign w:val="superscript"/>
              </w:rPr>
              <w:t>(1)</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2"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40.2</w:t>
            </w:r>
          </w:p>
        </w:tc>
        <w:tc>
          <w:tcPr>
            <w:tcW w:w="11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2"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30.2</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154.4</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40"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114.8</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174.4</w:t>
            </w:r>
          </w:p>
        </w:tc>
      </w:tr>
      <w:tr w:rsidR="00915ADE" w:rsidTr="00A03D3E">
        <w:tc>
          <w:tcPr>
            <w:tcW w:w="2154" w:type="pct"/>
            <w:tcBorders>
              <w:top w:val="nil"/>
              <w:left w:val="nil"/>
              <w:bottom w:val="nil"/>
              <w:right w:val="nil"/>
              <w:tl2br w:val="nil"/>
              <w:tr2bl w:val="nil"/>
            </w:tcBorders>
            <w:vAlign w:val="bottom"/>
          </w:tcPr>
          <w:p w:rsidR="00915ADE" w:rsidP="00A03D3E" w:rsidRDefault="00AD471B">
            <w:pPr>
              <w:ind w:left="240"/>
              <w:rPr>
                <w:color w:val="000000"/>
                <w:sz w:val="18"/>
              </w:rPr>
            </w:pPr>
            <w:bookmarkStart w:name="_a5412499_a4be_44d4_9d5f_88d71d069f8f" w:id="746"/>
            <w:bookmarkEnd w:id="745"/>
            <w:r>
              <w:rPr>
                <w:rFonts w:eastAsia="Times New Roman"/>
                <w:color w:val="000000"/>
                <w:sz w:val="18"/>
              </w:rPr>
              <w:t>100% owned operations</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62"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20.0</w:t>
            </w:r>
          </w:p>
        </w:tc>
        <w:tc>
          <w:tcPr>
            <w:tcW w:w="11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62"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15.4</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77.6</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40"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60.3</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82.7</w:t>
            </w:r>
          </w:p>
        </w:tc>
      </w:tr>
      <w:tr w:rsidR="00915ADE" w:rsidTr="00A03D3E">
        <w:tc>
          <w:tcPr>
            <w:tcW w:w="2154" w:type="pct"/>
            <w:tcBorders>
              <w:top w:val="nil"/>
              <w:left w:val="nil"/>
              <w:bottom w:val="nil"/>
              <w:right w:val="nil"/>
              <w:tl2br w:val="nil"/>
              <w:tr2bl w:val="nil"/>
            </w:tcBorders>
            <w:shd w:val="clear" w:color="auto" w:fill="CCEEFF"/>
            <w:vAlign w:val="bottom"/>
          </w:tcPr>
          <w:p w:rsidR="00915ADE" w:rsidP="00A03D3E" w:rsidRDefault="00AD471B">
            <w:pPr>
              <w:ind w:left="240"/>
              <w:rPr>
                <w:color w:val="000000"/>
                <w:sz w:val="18"/>
              </w:rPr>
            </w:pPr>
            <w:bookmarkStart w:name="_f4857cf4_464f_4ed8_8e16_34693f6fb45f" w:id="747"/>
            <w:bookmarkEnd w:id="746"/>
            <w:r>
              <w:rPr>
                <w:rFonts w:eastAsia="Times New Roman"/>
                <w:color w:val="000000"/>
                <w:sz w:val="18"/>
              </w:rPr>
              <w:t>San José mine (49% attributable)</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2"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20.2</w:t>
            </w:r>
          </w:p>
        </w:tc>
        <w:tc>
          <w:tcPr>
            <w:tcW w:w="11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2"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14.8</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76.8</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40"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54.5</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91.7</w:t>
            </w:r>
          </w:p>
        </w:tc>
      </w:tr>
      <w:tr w:rsidR="00915ADE" w:rsidTr="00A03D3E">
        <w:tc>
          <w:tcPr>
            <w:tcW w:w="2154" w:type="pct"/>
            <w:tcBorders>
              <w:top w:val="nil"/>
              <w:left w:val="nil"/>
              <w:bottom w:val="nil"/>
              <w:right w:val="nil"/>
              <w:tl2br w:val="nil"/>
              <w:tr2bl w:val="nil"/>
            </w:tcBorders>
            <w:vAlign w:val="bottom"/>
          </w:tcPr>
          <w:p w:rsidR="00915ADE" w:rsidP="00A03D3E" w:rsidRDefault="00AD471B">
            <w:pPr>
              <w:rPr>
                <w:color w:val="000000"/>
                <w:sz w:val="18"/>
              </w:rPr>
            </w:pPr>
            <w:bookmarkStart w:name="_059ed4be_b865_420d_a87d_25138331077d" w:id="748"/>
            <w:bookmarkEnd w:id="747"/>
            <w:r>
              <w:rPr>
                <w:rFonts w:eastAsia="Times New Roman"/>
                <w:color w:val="000000"/>
                <w:sz w:val="18"/>
              </w:rPr>
              <w:t>Sold - gold equivalent ounces</w:t>
            </w:r>
            <w:r>
              <w:rPr>
                <w:rFonts w:eastAsia="Times New Roman"/>
                <w:color w:val="000000"/>
                <w:sz w:val="18"/>
                <w:vertAlign w:val="superscript"/>
              </w:rPr>
              <w:t>(1)</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62"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40.2</w:t>
            </w:r>
          </w:p>
        </w:tc>
        <w:tc>
          <w:tcPr>
            <w:tcW w:w="11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62"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30.3</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153.4</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40"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115.6</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175.4</w:t>
            </w:r>
          </w:p>
        </w:tc>
      </w:tr>
      <w:tr w:rsidR="00915ADE" w:rsidTr="00A03D3E">
        <w:tc>
          <w:tcPr>
            <w:tcW w:w="2154" w:type="pct"/>
            <w:tcBorders>
              <w:top w:val="nil"/>
              <w:left w:val="nil"/>
              <w:bottom w:val="nil"/>
              <w:right w:val="nil"/>
              <w:tl2br w:val="nil"/>
              <w:tr2bl w:val="nil"/>
            </w:tcBorders>
            <w:shd w:val="clear" w:color="auto" w:fill="CCEEFF"/>
            <w:vAlign w:val="bottom"/>
          </w:tcPr>
          <w:p w:rsidR="00915ADE" w:rsidP="00A03D3E" w:rsidRDefault="00AD471B">
            <w:pPr>
              <w:ind w:left="240"/>
              <w:rPr>
                <w:color w:val="000000"/>
                <w:sz w:val="18"/>
              </w:rPr>
            </w:pPr>
            <w:bookmarkStart w:name="_288c6990_3ae5_4cd1_8af4_025a32d3cc9a" w:id="749"/>
            <w:bookmarkEnd w:id="748"/>
            <w:r>
              <w:rPr>
                <w:rFonts w:eastAsia="Times New Roman"/>
                <w:color w:val="000000"/>
                <w:sz w:val="18"/>
              </w:rPr>
              <w:t>100% owned operations</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2"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19.9</w:t>
            </w:r>
          </w:p>
        </w:tc>
        <w:tc>
          <w:tcPr>
            <w:tcW w:w="11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2"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15.2</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77.3</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40"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60.7</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85.1</w:t>
            </w:r>
          </w:p>
        </w:tc>
      </w:tr>
      <w:tr w:rsidR="00915ADE" w:rsidTr="00A03D3E">
        <w:tc>
          <w:tcPr>
            <w:tcW w:w="2154" w:type="pct"/>
            <w:tcBorders>
              <w:top w:val="nil"/>
              <w:left w:val="nil"/>
              <w:bottom w:val="nil"/>
              <w:right w:val="nil"/>
              <w:tl2br w:val="nil"/>
              <w:tr2bl w:val="nil"/>
            </w:tcBorders>
            <w:vAlign w:val="bottom"/>
          </w:tcPr>
          <w:p w:rsidR="00915ADE" w:rsidP="00A03D3E" w:rsidRDefault="00AD471B">
            <w:pPr>
              <w:ind w:left="240"/>
              <w:rPr>
                <w:color w:val="000000"/>
                <w:sz w:val="18"/>
              </w:rPr>
            </w:pPr>
            <w:bookmarkStart w:name="_5108b8a1_3335_4462_8fd6_de24ba502ceb" w:id="750"/>
            <w:bookmarkEnd w:id="749"/>
            <w:r>
              <w:rPr>
                <w:rFonts w:eastAsia="Times New Roman"/>
                <w:color w:val="000000"/>
                <w:sz w:val="18"/>
              </w:rPr>
              <w:t>San José mine (49% attributable)</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62"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20.3</w:t>
            </w:r>
          </w:p>
        </w:tc>
        <w:tc>
          <w:tcPr>
            <w:tcW w:w="11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62"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15.1</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76.1</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40"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54.9</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90.3</w:t>
            </w:r>
          </w:p>
        </w:tc>
      </w:tr>
      <w:tr w:rsidR="00915ADE" w:rsidTr="00A03D3E">
        <w:tc>
          <w:tcPr>
            <w:tcW w:w="2154"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bf1c38de_9a11_4e37_89dd_3c679ce5845e" w:id="751"/>
            <w:bookmarkEnd w:id="750"/>
            <w:r>
              <w:rPr>
                <w:rFonts w:eastAsia="Times New Roman"/>
                <w:color w:val="000000"/>
                <w:sz w:val="18"/>
              </w:rPr>
              <w:t>Average realized price ($/Au Eq. oz)</w:t>
            </w:r>
            <w:r>
              <w:rPr>
                <w:rFonts w:eastAsia="Times New Roman"/>
                <w:color w:val="000000"/>
                <w:sz w:val="18"/>
                <w:vertAlign w:val="superscript"/>
              </w:rPr>
              <w:t>(2)(3)</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62"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1,806</w:t>
            </w:r>
          </w:p>
        </w:tc>
        <w:tc>
          <w:tcPr>
            <w:tcW w:w="11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62"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1,888</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1,803</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40"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1,771</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1,403</w:t>
            </w:r>
          </w:p>
        </w:tc>
      </w:tr>
      <w:tr w:rsidR="00915ADE" w:rsidTr="00A03D3E">
        <w:tc>
          <w:tcPr>
            <w:tcW w:w="2154" w:type="pct"/>
            <w:tcBorders>
              <w:top w:val="nil"/>
              <w:left w:val="nil"/>
              <w:bottom w:val="nil"/>
              <w:right w:val="nil"/>
              <w:tl2br w:val="nil"/>
              <w:tr2bl w:val="nil"/>
            </w:tcBorders>
            <w:vAlign w:val="bottom"/>
          </w:tcPr>
          <w:p w:rsidR="00915ADE" w:rsidP="00A03D3E" w:rsidRDefault="00AD471B">
            <w:pPr>
              <w:rPr>
                <w:color w:val="000000"/>
                <w:sz w:val="18"/>
              </w:rPr>
            </w:pPr>
            <w:bookmarkStart w:name="_ab407e2b_2b32_458e_a4db_dfcd23ff46a3" w:id="752"/>
            <w:bookmarkEnd w:id="751"/>
            <w:r>
              <w:rPr>
                <w:rFonts w:eastAsia="Times New Roman"/>
                <w:color w:val="000000"/>
                <w:sz w:val="18"/>
              </w:rPr>
              <w:t>P.M. Fix Gold ($/oz)</w:t>
            </w:r>
            <w:r>
              <w:rPr>
                <w:rFonts w:eastAsia="Times New Roman"/>
                <w:color w:val="000000"/>
                <w:sz w:val="18"/>
                <w:vertAlign w:val="superscript"/>
              </w:rPr>
              <w:t>(4)</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562"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1,795</w:t>
            </w:r>
          </w:p>
        </w:tc>
        <w:tc>
          <w:tcPr>
            <w:tcW w:w="11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562"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1,874</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1,799</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340"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1,735</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1,393</w:t>
            </w:r>
          </w:p>
        </w:tc>
      </w:tr>
      <w:tr w:rsidR="00915ADE" w:rsidTr="00A03D3E">
        <w:tc>
          <w:tcPr>
            <w:tcW w:w="2154"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1ff67730_5648_48cb_8ce1_f98daedaa57b" w:id="753"/>
            <w:bookmarkEnd w:id="752"/>
            <w:r>
              <w:rPr>
                <w:rFonts w:eastAsia="Times New Roman"/>
                <w:color w:val="000000"/>
                <w:sz w:val="18"/>
              </w:rPr>
              <w:t>Cash cost per ounce ($/Au Eq. oz sold):</w:t>
            </w:r>
            <w:r>
              <w:rPr>
                <w:rFonts w:eastAsia="Times New Roman"/>
                <w:color w:val="000000"/>
                <w:sz w:val="18"/>
                <w:vertAlign w:val="superscript"/>
              </w:rPr>
              <w:t>(2)</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562" w:type="pct"/>
            <w:tcBorders>
              <w:top w:val="nil"/>
              <w:left w:val="nil"/>
              <w:bottom w:val="nil"/>
              <w:right w:val="nil"/>
              <w:tl2br w:val="nil"/>
              <w:tr2bl w:val="nil"/>
            </w:tcBorders>
            <w:shd w:val="clear" w:color="auto" w:fill="CCEEFF"/>
            <w:noWrap/>
            <w:vAlign w:val="bottom"/>
          </w:tcPr>
          <w:p w:rsidR="00915ADE" w:rsidP="00A03D3E" w:rsidRDefault="00710EE6">
            <w:pPr>
              <w:jc w:val="right"/>
              <w:rPr>
                <w:b/>
                <w:color w:val="000000"/>
                <w:sz w:val="18"/>
              </w:rPr>
            </w:pPr>
          </w:p>
        </w:tc>
        <w:tc>
          <w:tcPr>
            <w:tcW w:w="11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2"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710EE6">
            <w:pPr>
              <w:jc w:val="right"/>
              <w:rPr>
                <w:b/>
                <w:color w:val="000000"/>
                <w:sz w:val="18"/>
              </w:rPr>
            </w:pP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40"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r>
      <w:tr w:rsidR="00915ADE" w:rsidTr="00A03D3E">
        <w:tc>
          <w:tcPr>
            <w:tcW w:w="2154" w:type="pct"/>
            <w:tcBorders>
              <w:top w:val="nil"/>
              <w:left w:val="nil"/>
              <w:bottom w:val="nil"/>
              <w:right w:val="nil"/>
              <w:tl2br w:val="nil"/>
              <w:tr2bl w:val="nil"/>
            </w:tcBorders>
            <w:vAlign w:val="bottom"/>
          </w:tcPr>
          <w:p w:rsidR="00915ADE" w:rsidP="00A03D3E" w:rsidRDefault="00AD471B">
            <w:pPr>
              <w:ind w:left="240"/>
              <w:rPr>
                <w:color w:val="000000"/>
                <w:sz w:val="18"/>
              </w:rPr>
            </w:pPr>
            <w:bookmarkStart w:name="_e6046904_7356_4755_8fea_e0de72b39ca3" w:id="754"/>
            <w:bookmarkEnd w:id="753"/>
            <w:r>
              <w:rPr>
                <w:rFonts w:eastAsia="Times New Roman"/>
                <w:color w:val="000000"/>
                <w:sz w:val="18"/>
              </w:rPr>
              <w:t>100% owned operations</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562"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1,601</w:t>
            </w:r>
          </w:p>
        </w:tc>
        <w:tc>
          <w:tcPr>
            <w:tcW w:w="11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562"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2,197</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1,453</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340"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1,772</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949</w:t>
            </w:r>
          </w:p>
        </w:tc>
      </w:tr>
      <w:tr w:rsidR="00915ADE" w:rsidTr="00A03D3E">
        <w:tc>
          <w:tcPr>
            <w:tcW w:w="2154" w:type="pct"/>
            <w:tcBorders>
              <w:top w:val="nil"/>
              <w:left w:val="nil"/>
              <w:bottom w:val="nil"/>
              <w:right w:val="nil"/>
              <w:tl2br w:val="nil"/>
              <w:tr2bl w:val="nil"/>
            </w:tcBorders>
            <w:shd w:val="clear" w:color="auto" w:fill="CCEEFF"/>
            <w:vAlign w:val="bottom"/>
          </w:tcPr>
          <w:p w:rsidR="00915ADE" w:rsidP="00A03D3E" w:rsidRDefault="00AD471B">
            <w:pPr>
              <w:ind w:left="240"/>
              <w:rPr>
                <w:color w:val="000000"/>
                <w:sz w:val="18"/>
              </w:rPr>
            </w:pPr>
            <w:bookmarkStart w:name="_1999cfa5_ad1b_4cbf_aa01_176bb94155b8" w:id="755"/>
            <w:bookmarkEnd w:id="754"/>
            <w:r>
              <w:rPr>
                <w:rFonts w:eastAsia="Times New Roman"/>
                <w:color w:val="000000"/>
                <w:sz w:val="18"/>
              </w:rPr>
              <w:t>San José mine (49% attributable)</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62"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1,708</w:t>
            </w:r>
          </w:p>
        </w:tc>
        <w:tc>
          <w:tcPr>
            <w:tcW w:w="11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62"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1,234</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1,262</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40"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1,233</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867</w:t>
            </w:r>
          </w:p>
        </w:tc>
      </w:tr>
      <w:tr w:rsidR="00915ADE" w:rsidTr="00A03D3E">
        <w:tc>
          <w:tcPr>
            <w:tcW w:w="2154" w:type="pct"/>
            <w:tcBorders>
              <w:top w:val="nil"/>
              <w:left w:val="nil"/>
              <w:bottom w:val="nil"/>
              <w:right w:val="nil"/>
              <w:tl2br w:val="nil"/>
              <w:tr2bl w:val="nil"/>
            </w:tcBorders>
            <w:vAlign w:val="bottom"/>
          </w:tcPr>
          <w:p w:rsidR="00915ADE" w:rsidP="00A03D3E" w:rsidRDefault="00AD471B">
            <w:pPr>
              <w:rPr>
                <w:color w:val="000000"/>
                <w:sz w:val="18"/>
              </w:rPr>
            </w:pPr>
            <w:bookmarkStart w:name="_f0f36252_674a_4b22_a179_aaeade1c2c14" w:id="756"/>
            <w:bookmarkEnd w:id="755"/>
            <w:r>
              <w:rPr>
                <w:rFonts w:eastAsia="Times New Roman"/>
                <w:color w:val="000000"/>
                <w:sz w:val="18"/>
              </w:rPr>
              <w:t>AISC per ounce ($/Au Eq. oz sold):</w:t>
            </w:r>
            <w:r>
              <w:rPr>
                <w:rFonts w:eastAsia="Times New Roman"/>
                <w:color w:val="000000"/>
                <w:sz w:val="18"/>
                <w:vertAlign w:val="superscript"/>
              </w:rPr>
              <w:t>(2)</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562" w:type="pct"/>
            <w:tcBorders>
              <w:top w:val="nil"/>
              <w:left w:val="nil"/>
              <w:bottom w:val="nil"/>
              <w:right w:val="nil"/>
              <w:tl2br w:val="nil"/>
              <w:tr2bl w:val="nil"/>
            </w:tcBorders>
            <w:noWrap/>
            <w:vAlign w:val="bottom"/>
          </w:tcPr>
          <w:p w:rsidR="00915ADE" w:rsidP="00A03D3E" w:rsidRDefault="00710EE6">
            <w:pPr>
              <w:jc w:val="right"/>
              <w:rPr>
                <w:b/>
                <w:color w:val="000000"/>
                <w:sz w:val="18"/>
              </w:rPr>
            </w:pPr>
          </w:p>
        </w:tc>
        <w:tc>
          <w:tcPr>
            <w:tcW w:w="11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62"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309" w:type="pct"/>
            <w:tcBorders>
              <w:top w:val="nil"/>
              <w:left w:val="nil"/>
              <w:bottom w:val="nil"/>
              <w:right w:val="nil"/>
              <w:tl2br w:val="nil"/>
              <w:tr2bl w:val="nil"/>
            </w:tcBorders>
            <w:noWrap/>
            <w:vAlign w:val="bottom"/>
          </w:tcPr>
          <w:p w:rsidR="00915ADE" w:rsidP="00A03D3E" w:rsidRDefault="00710EE6">
            <w:pPr>
              <w:jc w:val="right"/>
              <w:rPr>
                <w:b/>
                <w:color w:val="000000"/>
                <w:sz w:val="18"/>
              </w:rPr>
            </w:pP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40"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r>
      <w:tr w:rsidR="00915ADE" w:rsidTr="00A03D3E">
        <w:tc>
          <w:tcPr>
            <w:tcW w:w="2154" w:type="pct"/>
            <w:tcBorders>
              <w:top w:val="nil"/>
              <w:left w:val="nil"/>
              <w:bottom w:val="nil"/>
              <w:right w:val="nil"/>
              <w:tl2br w:val="nil"/>
              <w:tr2bl w:val="nil"/>
            </w:tcBorders>
            <w:shd w:val="clear" w:color="auto" w:fill="CCEEFF"/>
            <w:vAlign w:val="bottom"/>
          </w:tcPr>
          <w:p w:rsidR="00915ADE" w:rsidP="00A03D3E" w:rsidRDefault="00AD471B">
            <w:pPr>
              <w:ind w:left="240"/>
              <w:rPr>
                <w:color w:val="000000"/>
                <w:sz w:val="18"/>
              </w:rPr>
            </w:pPr>
            <w:bookmarkStart w:name="_187acf78_b6eb_4cbc_b08e_94ea552096ff" w:id="757"/>
            <w:bookmarkEnd w:id="756"/>
            <w:r>
              <w:rPr>
                <w:rFonts w:eastAsia="Times New Roman"/>
                <w:color w:val="000000"/>
                <w:sz w:val="18"/>
              </w:rPr>
              <w:t>100% owned operations</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62"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1,940</w:t>
            </w:r>
          </w:p>
        </w:tc>
        <w:tc>
          <w:tcPr>
            <w:tcW w:w="11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62"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2,393</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1,635</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40"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2,077</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1,251</w:t>
            </w:r>
          </w:p>
        </w:tc>
      </w:tr>
      <w:tr w:rsidR="00915ADE" w:rsidTr="00A03D3E">
        <w:tc>
          <w:tcPr>
            <w:tcW w:w="2154" w:type="pct"/>
            <w:tcBorders>
              <w:top w:val="nil"/>
              <w:left w:val="nil"/>
              <w:bottom w:val="nil"/>
              <w:right w:val="nil"/>
              <w:tl2br w:val="nil"/>
              <w:tr2bl w:val="nil"/>
            </w:tcBorders>
            <w:vAlign w:val="bottom"/>
          </w:tcPr>
          <w:p w:rsidR="00915ADE" w:rsidP="00A03D3E" w:rsidRDefault="00AD471B">
            <w:pPr>
              <w:ind w:left="240"/>
              <w:rPr>
                <w:color w:val="000000"/>
                <w:sz w:val="18"/>
              </w:rPr>
            </w:pPr>
            <w:bookmarkStart w:name="_7a98d0a0_e3b1_496a_98bc_d6c0954e3a28" w:id="758"/>
            <w:bookmarkEnd w:id="757"/>
            <w:r>
              <w:rPr>
                <w:rFonts w:eastAsia="Times New Roman"/>
                <w:color w:val="000000"/>
                <w:sz w:val="18"/>
              </w:rPr>
              <w:t>San José mine (49% attributable)</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562"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2,043</w:t>
            </w:r>
          </w:p>
        </w:tc>
        <w:tc>
          <w:tcPr>
            <w:tcW w:w="11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562"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1,455</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1,603</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340"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1,514</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1,140</w:t>
            </w:r>
          </w:p>
        </w:tc>
      </w:tr>
      <w:tr w:rsidR="00915ADE" w:rsidTr="00A03D3E">
        <w:tc>
          <w:tcPr>
            <w:tcW w:w="2154"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d6e14962_cf29_4100_b295_e26168152542" w:id="759"/>
            <w:bookmarkEnd w:id="758"/>
            <w:r>
              <w:rPr>
                <w:rFonts w:eastAsia="Times New Roman"/>
                <w:color w:val="000000"/>
                <w:sz w:val="18"/>
              </w:rPr>
              <w:t xml:space="preserve">Cash gross profit (loss) </w:t>
            </w:r>
            <w:r>
              <w:rPr>
                <w:rFonts w:eastAsia="Times New Roman"/>
                <w:color w:val="000000"/>
                <w:sz w:val="18"/>
                <w:vertAlign w:val="superscript"/>
              </w:rPr>
              <w:t>(2)</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62"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1,224</w:t>
            </w:r>
          </w:p>
        </w:tc>
        <w:tc>
          <w:tcPr>
            <w:tcW w:w="11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62" w:type="pct"/>
            <w:tcBorders>
              <w:top w:val="nil"/>
              <w:left w:val="nil"/>
              <w:bottom w:val="nil"/>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(6,857)</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17,318</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40" w:type="pct"/>
            <w:tcBorders>
              <w:top w:val="nil"/>
              <w:left w:val="nil"/>
              <w:bottom w:val="nil"/>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(4,038)</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33,739</w:t>
            </w:r>
          </w:p>
        </w:tc>
      </w:tr>
      <w:tr w:rsidR="00915ADE" w:rsidTr="00A03D3E">
        <w:tc>
          <w:tcPr>
            <w:tcW w:w="2154" w:type="pct"/>
            <w:tcBorders>
              <w:top w:val="nil"/>
              <w:left w:val="nil"/>
              <w:bottom w:val="nil"/>
              <w:right w:val="nil"/>
              <w:tl2br w:val="nil"/>
              <w:tr2bl w:val="nil"/>
            </w:tcBorders>
            <w:vAlign w:val="bottom"/>
          </w:tcPr>
          <w:p w:rsidR="00915ADE" w:rsidP="00A03D3E" w:rsidRDefault="00AD471B">
            <w:pPr>
              <w:rPr>
                <w:color w:val="000000"/>
                <w:sz w:val="18"/>
              </w:rPr>
            </w:pPr>
            <w:bookmarkStart w:name="_e3f48d43_9e06_4957_a60b_0cdb118e7015" w:id="760"/>
            <w:bookmarkEnd w:id="759"/>
            <w:r>
              <w:rPr>
                <w:rFonts w:eastAsia="Times New Roman"/>
                <w:color w:val="000000"/>
                <w:sz w:val="18"/>
              </w:rPr>
              <w:t>Gross profit (loss)</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562" w:type="pct"/>
            <w:tcBorders>
              <w:top w:val="nil"/>
              <w:left w:val="nil"/>
              <w:bottom w:val="nil"/>
              <w:right w:val="nil"/>
              <w:tl2br w:val="nil"/>
              <w:tr2bl w:val="nil"/>
            </w:tcBorders>
            <w:noWrap/>
            <w:vAlign w:val="bottom"/>
          </w:tcPr>
          <w:p w:rsidR="00915ADE" w:rsidP="00A03D3E" w:rsidRDefault="00AD471B">
            <w:pPr>
              <w:jc w:val="right"/>
              <w:rPr>
                <w:b/>
                <w:color w:val="000000"/>
                <w:sz w:val="18"/>
              </w:rPr>
            </w:pPr>
            <w:r>
              <w:rPr>
                <w:rFonts w:eastAsia="Times New Roman"/>
                <w:b/>
                <w:color w:val="000000"/>
                <w:sz w:val="18"/>
              </w:rPr>
              <w:t xml:space="preserve"> (5,898)</w:t>
            </w:r>
          </w:p>
        </w:tc>
        <w:tc>
          <w:tcPr>
            <w:tcW w:w="11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562" w:type="pct"/>
            <w:tcBorders>
              <w:top w:val="nil"/>
              <w:left w:val="nil"/>
              <w:bottom w:val="nil"/>
              <w:right w:val="nil"/>
              <w:tl2br w:val="nil"/>
              <w:tr2bl w:val="nil"/>
            </w:tcBorders>
            <w:noWrap/>
            <w:vAlign w:val="bottom"/>
          </w:tcPr>
          <w:p w:rsidR="00915ADE" w:rsidP="00A03D3E" w:rsidRDefault="00AD471B">
            <w:pPr>
              <w:jc w:val="right"/>
              <w:rPr>
                <w:color w:val="000000"/>
                <w:sz w:val="18"/>
              </w:rPr>
            </w:pPr>
            <w:r>
              <w:rPr>
                <w:rFonts w:eastAsia="Times New Roman"/>
                <w:color w:val="000000"/>
                <w:sz w:val="18"/>
              </w:rPr>
              <w:t xml:space="preserve"> (13,686)</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jc w:val="right"/>
              <w:rPr>
                <w:b/>
                <w:color w:val="000000"/>
                <w:sz w:val="18"/>
              </w:rPr>
            </w:pPr>
            <w:r>
              <w:rPr>
                <w:rFonts w:eastAsia="Times New Roman"/>
                <w:b/>
                <w:color w:val="000000"/>
                <w:sz w:val="18"/>
              </w:rPr>
              <w:t xml:space="preserve"> (6,481)</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340" w:type="pct"/>
            <w:tcBorders>
              <w:top w:val="nil"/>
              <w:left w:val="nil"/>
              <w:bottom w:val="nil"/>
              <w:right w:val="nil"/>
              <w:tl2br w:val="nil"/>
              <w:tr2bl w:val="nil"/>
            </w:tcBorders>
            <w:noWrap/>
            <w:vAlign w:val="bottom"/>
          </w:tcPr>
          <w:p w:rsidR="00915ADE" w:rsidP="00A03D3E" w:rsidRDefault="00AD471B">
            <w:pPr>
              <w:jc w:val="right"/>
              <w:rPr>
                <w:color w:val="000000"/>
                <w:sz w:val="18"/>
              </w:rPr>
            </w:pPr>
            <w:r>
              <w:rPr>
                <w:rFonts w:eastAsia="Times New Roman"/>
                <w:color w:val="000000"/>
                <w:sz w:val="18"/>
              </w:rPr>
              <w:t xml:space="preserve"> (26,948)</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w:t>
            </w:r>
          </w:p>
        </w:tc>
      </w:tr>
      <w:tr w:rsidR="00915ADE" w:rsidTr="00A03D3E">
        <w:tc>
          <w:tcPr>
            <w:tcW w:w="2154"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928fdb86_e786_4f3f_b6af_1c5c4bb06355" w:id="761"/>
            <w:bookmarkEnd w:id="760"/>
            <w:r>
              <w:rPr>
                <w:rFonts w:eastAsia="Times New Roman"/>
                <w:color w:val="000000"/>
                <w:sz w:val="18"/>
              </w:rPr>
              <w:t>Silver : Gold ratio</w:t>
            </w:r>
            <w:r>
              <w:rPr>
                <w:rFonts w:eastAsia="Times New Roman"/>
                <w:color w:val="000000"/>
                <w:sz w:val="18"/>
                <w:vertAlign w:val="superscript"/>
              </w:rPr>
              <w:t>(1)</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2"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562"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77 : 1</w:t>
            </w:r>
          </w:p>
        </w:tc>
        <w:tc>
          <w:tcPr>
            <w:tcW w:w="11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2"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77 : 1</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72 : 1</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40"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86 : 1</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84:1</w:t>
            </w:r>
          </w:p>
        </w:tc>
      </w:tr>
    </w:tbl>
    <w:bookmarkEnd w:id="741"/>
    <w:bookmarkEnd w:id="761"/>
    <w:p w:rsidR="00915ADE" w:rsidP="00915ADE" w:rsidRDefault="00710EE6">
      <w:pPr>
        <w:widowControl w:val="0"/>
        <w:autoSpaceDE w:val="0"/>
        <w:autoSpaceDN w:val="0"/>
        <w:adjustRightInd w:val="0"/>
        <w:rPr>
          <w:i/>
          <w:szCs w:val="20"/>
        </w:rPr>
      </w:pPr>
      <w:r>
        <w:rPr>
          <w:szCs w:val="20"/>
        </w:rPr>
        <w:pict w14:anchorId="27A138EB">
          <v:rect id="_x0000_i1030" style="width:121.5pt;height:1pt" o:hr="t" o:hrstd="t" o:hrnoshade="t" o:hrpct="250" fillcolor="black" stroked="f"/>
        </w:pict>
      </w:r>
    </w:p>
    <w:p w:rsidR="00915ADE" w:rsidP="00915ADE" w:rsidRDefault="00AD471B">
      <w:pPr>
        <w:widowControl w:val="0"/>
        <w:numPr>
          <w:ilvl w:val="0"/>
          <w:numId w:val="5"/>
        </w:numPr>
        <w:tabs>
          <w:tab w:val="left" w:pos="-720"/>
          <w:tab w:val="left" w:pos="9706"/>
        </w:tabs>
        <w:suppressAutoHyphens/>
        <w:autoSpaceDE w:val="0"/>
        <w:autoSpaceDN w:val="0"/>
        <w:adjustRightInd w:val="0"/>
        <w:ind w:left="360" w:hanging="360"/>
        <w:rPr>
          <w:i/>
          <w:sz w:val="18"/>
          <w:szCs w:val="18"/>
        </w:rPr>
      </w:pPr>
      <w:r>
        <w:rPr>
          <w:i/>
          <w:sz w:val="18"/>
          <w:szCs w:val="18"/>
        </w:rPr>
        <w:t xml:space="preserve">Silver production is presented as a gold equivalent; silver:gold ratio </w:t>
      </w:r>
      <w:r w:rsidRPr="004534B6">
        <w:rPr>
          <w:i/>
          <w:sz w:val="18"/>
          <w:szCs w:val="18"/>
        </w:rPr>
        <w:t>of 7</w:t>
      </w:r>
      <w:r>
        <w:rPr>
          <w:i/>
          <w:sz w:val="18"/>
          <w:szCs w:val="18"/>
        </w:rPr>
        <w:t>2</w:t>
      </w:r>
      <w:r w:rsidRPr="004534B6">
        <w:rPr>
          <w:i/>
          <w:sz w:val="18"/>
          <w:szCs w:val="18"/>
        </w:rPr>
        <w:t>:1 for 2021 and 8</w:t>
      </w:r>
      <w:r>
        <w:rPr>
          <w:i/>
          <w:sz w:val="18"/>
          <w:szCs w:val="18"/>
        </w:rPr>
        <w:t>6</w:t>
      </w:r>
      <w:r w:rsidRPr="004534B6">
        <w:rPr>
          <w:i/>
          <w:sz w:val="18"/>
          <w:szCs w:val="18"/>
        </w:rPr>
        <w:t>:1 for 2020; 7</w:t>
      </w:r>
      <w:r>
        <w:rPr>
          <w:i/>
          <w:sz w:val="18"/>
          <w:szCs w:val="18"/>
        </w:rPr>
        <w:t>7</w:t>
      </w:r>
      <w:r w:rsidRPr="004534B6">
        <w:rPr>
          <w:i/>
          <w:sz w:val="18"/>
          <w:szCs w:val="18"/>
        </w:rPr>
        <w:t>:1 for Q4/21</w:t>
      </w:r>
      <w:r w:rsidRPr="00A078AC">
        <w:rPr>
          <w:i/>
          <w:sz w:val="18"/>
          <w:szCs w:val="18"/>
        </w:rPr>
        <w:t xml:space="preserve"> and</w:t>
      </w:r>
      <w:r>
        <w:rPr>
          <w:i/>
          <w:sz w:val="18"/>
          <w:szCs w:val="18"/>
        </w:rPr>
        <w:t xml:space="preserve"> 77:1 for Q4/20.</w:t>
      </w:r>
    </w:p>
    <w:p w:rsidRPr="00D50C55" w:rsidR="00915ADE" w:rsidP="00915ADE" w:rsidRDefault="00AD471B">
      <w:pPr>
        <w:widowControl w:val="0"/>
        <w:numPr>
          <w:ilvl w:val="0"/>
          <w:numId w:val="5"/>
        </w:numPr>
        <w:tabs>
          <w:tab w:val="left" w:pos="-720"/>
          <w:tab w:val="left" w:pos="9706"/>
        </w:tabs>
        <w:suppressAutoHyphens/>
        <w:autoSpaceDE w:val="0"/>
        <w:autoSpaceDN w:val="0"/>
        <w:adjustRightInd w:val="0"/>
        <w:ind w:left="360" w:hanging="360"/>
        <w:jc w:val="both"/>
        <w:rPr>
          <w:i/>
          <w:iCs/>
          <w:sz w:val="18"/>
          <w:szCs w:val="18"/>
        </w:rPr>
      </w:pPr>
      <w:r>
        <w:rPr>
          <w:i/>
          <w:sz w:val="18"/>
          <w:szCs w:val="18"/>
        </w:rPr>
        <w:t>As used here and elsewhere in this report, this is a Non-GAAP financial performance measure. See “Non-GAAP Financial Performance Measures</w:t>
      </w:r>
      <w:r w:rsidRPr="00D50C55">
        <w:rPr>
          <w:i/>
          <w:sz w:val="18"/>
          <w:szCs w:val="18"/>
        </w:rPr>
        <w:t xml:space="preserve">” beginning on page </w:t>
      </w:r>
      <w:r>
        <w:rPr>
          <w:i/>
          <w:sz w:val="18"/>
          <w:szCs w:val="18"/>
        </w:rPr>
        <w:t>6</w:t>
      </w:r>
      <w:r w:rsidR="00DC1736">
        <w:rPr>
          <w:i/>
          <w:sz w:val="18"/>
          <w:szCs w:val="18"/>
        </w:rPr>
        <w:t>3</w:t>
      </w:r>
      <w:r w:rsidRPr="00D50C55">
        <w:rPr>
          <w:i/>
          <w:sz w:val="18"/>
          <w:szCs w:val="18"/>
        </w:rPr>
        <w:t>.</w:t>
      </w:r>
    </w:p>
    <w:p w:rsidRPr="000E2C18" w:rsidR="00915ADE" w:rsidP="00915ADE" w:rsidRDefault="00AD471B">
      <w:pPr>
        <w:widowControl w:val="0"/>
        <w:numPr>
          <w:ilvl w:val="0"/>
          <w:numId w:val="5"/>
        </w:numPr>
        <w:tabs>
          <w:tab w:val="left" w:pos="-720"/>
          <w:tab w:val="left" w:pos="9706"/>
        </w:tabs>
        <w:suppressAutoHyphens/>
        <w:autoSpaceDE w:val="0"/>
        <w:autoSpaceDN w:val="0"/>
        <w:adjustRightInd w:val="0"/>
        <w:ind w:left="360" w:hanging="360"/>
        <w:jc w:val="both"/>
        <w:rPr>
          <w:i/>
          <w:iCs/>
          <w:szCs w:val="22"/>
        </w:rPr>
      </w:pPr>
      <w:r>
        <w:rPr>
          <w:i/>
          <w:sz w:val="18"/>
          <w:szCs w:val="18"/>
        </w:rPr>
        <w:t>On sales from 100% owned operations only, excluding streaming arrangement.</w:t>
      </w:r>
    </w:p>
    <w:p w:rsidR="00915ADE" w:rsidP="00915ADE" w:rsidRDefault="00AD471B">
      <w:pPr>
        <w:widowControl w:val="0"/>
        <w:numPr>
          <w:ilvl w:val="0"/>
          <w:numId w:val="5"/>
        </w:numPr>
        <w:tabs>
          <w:tab w:val="left" w:pos="-720"/>
          <w:tab w:val="left" w:pos="9706"/>
        </w:tabs>
        <w:suppressAutoHyphens/>
        <w:autoSpaceDE w:val="0"/>
        <w:autoSpaceDN w:val="0"/>
        <w:adjustRightInd w:val="0"/>
        <w:ind w:left="360" w:hanging="360"/>
        <w:jc w:val="both"/>
        <w:rPr>
          <w:i/>
          <w:iCs/>
          <w:szCs w:val="22"/>
        </w:rPr>
      </w:pPr>
      <w:r>
        <w:rPr>
          <w:i/>
          <w:sz w:val="18"/>
          <w:szCs w:val="18"/>
        </w:rPr>
        <w:t>Average for the quarter or year as presented.</w:t>
      </w:r>
    </w:p>
    <w:p w:rsidRPr="000C1D41" w:rsidR="00915ADE" w:rsidP="00915ADE" w:rsidRDefault="00710EE6">
      <w:pPr>
        <w:rPr>
          <w:sz w:val="12"/>
        </w:rPr>
      </w:pPr>
    </w:p>
    <w:p w:rsidR="00915ADE" w:rsidP="00915ADE" w:rsidRDefault="00AD471B">
      <w:pPr>
        <w:keepNext/>
        <w:keepLines/>
        <w:widowControl w:val="0"/>
        <w:tabs>
          <w:tab w:val="left" w:pos="-720"/>
          <w:tab w:val="left" w:pos="0"/>
        </w:tabs>
        <w:suppressAutoHyphens/>
        <w:autoSpaceDE w:val="0"/>
        <w:autoSpaceDN w:val="0"/>
        <w:adjustRightInd w:val="0"/>
        <w:spacing w:after="240"/>
        <w:jc w:val="both"/>
        <w:rPr>
          <w:szCs w:val="18"/>
        </w:rPr>
      </w:pPr>
      <w:r w:rsidRPr="00C721E0">
        <w:rPr>
          <w:b/>
          <w:iCs/>
          <w:szCs w:val="22"/>
        </w:rPr>
        <w:t xml:space="preserve">CONSOLIDATED </w:t>
      </w:r>
      <w:bookmarkStart w:name="ConsolidatedFinancialPerformance_820186" w:id="762"/>
      <w:bookmarkEnd w:id="762"/>
      <w:r w:rsidRPr="00C721E0">
        <w:rPr>
          <w:b/>
          <w:iCs/>
          <w:szCs w:val="22"/>
        </w:rPr>
        <w:t>PERFORMANCE</w:t>
      </w:r>
    </w:p>
    <w:p w:rsidR="00915ADE" w:rsidP="00915ADE" w:rsidRDefault="00AD471B">
      <w:pPr>
        <w:tabs>
          <w:tab w:val="left" w:pos="-720"/>
        </w:tabs>
        <w:suppressAutoHyphens/>
        <w:autoSpaceDE w:val="0"/>
        <w:autoSpaceDN w:val="0"/>
        <w:adjustRightInd w:val="0"/>
        <w:spacing w:after="240"/>
        <w:jc w:val="both"/>
      </w:pPr>
      <w:r>
        <w:t xml:space="preserve">For the year ended December 31, 2021, we reported a net loss of $56.7 million (or $0.12 per share) compared to a net loss of $152.3 million (or $0.38 per share) for the year ended December 31, 2020. The year over year improvement in net loss was primarily due to no impairment in 2021, unlike 2020 where a non-cash impairment charge of $83.8 million at Gold Bar was recorded. In addition, the improvement was a result of an increase in revenue of $31.8 million resulting from a 30% increase in gold equivalent ounces sold and average realized price of $1,803 that was $32 per gold equivalent ounce higher than 2020, partially offset by a $10.4 million increase in cost of sales due to higher mining costs, $6.7 million increase in exploration spending, $6.0 million increased loss from MSC, and  higher corporate costs related to insurance premiums and other employee costs. MSC’s results declined in 2021 due to higher production costs attributable to COVID-19 and an overall increase in ounces sold.  </w:t>
      </w:r>
    </w:p>
    <w:p w:rsidR="00915ADE" w:rsidP="00915ADE" w:rsidRDefault="00AD471B">
      <w:pPr>
        <w:widowControl w:val="0"/>
        <w:tabs>
          <w:tab w:val="left" w:pos="-720"/>
        </w:tabs>
        <w:suppressAutoHyphens/>
        <w:autoSpaceDE w:val="0"/>
        <w:autoSpaceDN w:val="0"/>
        <w:adjustRightInd w:val="0"/>
        <w:spacing w:after="240"/>
        <w:jc w:val="both"/>
      </w:pPr>
      <w:r w:rsidRPr="002A1461">
        <w:t>Cash gross profit</w:t>
      </w:r>
      <w:r>
        <w:t xml:space="preserve"> </w:t>
      </w:r>
      <w:r w:rsidRPr="002A1461">
        <w:t>of $17.</w:t>
      </w:r>
      <w:r>
        <w:t>3</w:t>
      </w:r>
      <w:r w:rsidRPr="002A1461">
        <w:t xml:space="preserve"> million for 2021 increased by $21.</w:t>
      </w:r>
      <w:r>
        <w:t>3</w:t>
      </w:r>
      <w:r w:rsidRPr="002A1461">
        <w:t xml:space="preserve"> million compared to a gross cash loss of $4.0 million in 2020, mainly as the result of an increase in production and revenue partially offset by the increase</w:t>
      </w:r>
      <w:r>
        <w:t>d</w:t>
      </w:r>
      <w:r w:rsidRPr="002A1461">
        <w:t xml:space="preserve"> operating costs stemming from higher production levels. </w:t>
      </w:r>
      <w:r>
        <w:t>Improved operations</w:t>
      </w:r>
      <w:r w:rsidRPr="002A1461">
        <w:t xml:space="preserve"> at Gold</w:t>
      </w:r>
      <w:r>
        <w:t xml:space="preserve"> Bar</w:t>
      </w:r>
      <w:r w:rsidRPr="002A1461">
        <w:t xml:space="preserve"> and the quicker than planned ramp up of production from Froome at the Fox Complex, contributed to the improved Cash gross profit. </w:t>
      </w:r>
      <w:r w:rsidRPr="00AA6586">
        <w:rPr>
          <w:i/>
          <w:iCs/>
        </w:rPr>
        <w:t>See “Non-GAAP Financial Performance Measures” for a reconciliation to gross (loss) profit, the nearest GAAP measure.</w:t>
      </w:r>
    </w:p>
    <w:p w:rsidR="00915ADE" w:rsidP="00915ADE" w:rsidRDefault="00AD471B">
      <w:pPr>
        <w:spacing w:after="240"/>
        <w:jc w:val="both"/>
        <w:rPr>
          <w:sz w:val="24"/>
          <w:lang w:val="en-CA" w:eastAsia="en-CA"/>
        </w:rPr>
      </w:pPr>
      <w:r>
        <w:t>Production from our 100% owned mines of 77,553 gold equivalent ounces in 2021 increased by 17,210 gold equivalent ounces compared to 2020. The increase is attributed to a full year of normal operations, operational improvements at Gold Bar, the ramp up ahead of schedule to commercial production at Froome, offset by lower than planned residual leach production from the El Gallo Project, which produced approximately 4,500 fewer gold equivalent ounces in 2021 than 2020</w:t>
      </w:r>
      <w:r>
        <w:rPr>
          <w:sz w:val="24"/>
          <w:lang w:val="en-CA" w:eastAsia="en-CA"/>
        </w:rPr>
        <w:t>.</w:t>
      </w:r>
    </w:p>
    <w:p w:rsidR="00915ADE" w:rsidP="00915ADE" w:rsidRDefault="00AD471B">
      <w:pPr>
        <w:tabs>
          <w:tab w:val="left" w:pos="-720"/>
        </w:tabs>
        <w:suppressAutoHyphens/>
        <w:autoSpaceDE w:val="0"/>
        <w:autoSpaceDN w:val="0"/>
        <w:adjustRightInd w:val="0"/>
        <w:spacing w:after="240"/>
        <w:jc w:val="both"/>
      </w:pPr>
      <w:r>
        <w:t>Our share of the San José mine production of 76,839 gold equivalent ounces in 2021 was 22,339 ounces higher than in 2020. This increase is attributable to o</w:t>
      </w:r>
      <w:r>
        <w:rPr>
          <w:rStyle w:val="normaltextrun"/>
          <w:color w:val="000000"/>
          <w:szCs w:val="20"/>
          <w:shd w:val="clear" w:color="auto" w:fill="FFFFFF"/>
        </w:rPr>
        <w:t>perating at normal capacity in 2021 due to the government lifting restrictions from COVID-19</w:t>
      </w:r>
      <w:r>
        <w:t>.</w:t>
      </w:r>
    </w:p>
    <w:p w:rsidR="00915ADE" w:rsidP="00915ADE" w:rsidRDefault="00AD471B">
      <w:pPr>
        <w:keepNext/>
        <w:keepLines/>
        <w:widowControl w:val="0"/>
        <w:tabs>
          <w:tab w:val="left" w:pos="-720"/>
        </w:tabs>
        <w:suppressAutoHyphens/>
        <w:autoSpaceDE w:val="0"/>
        <w:autoSpaceDN w:val="0"/>
        <w:adjustRightInd w:val="0"/>
        <w:spacing w:after="240"/>
        <w:jc w:val="both"/>
        <w:rPr>
          <w:b/>
          <w:bCs/>
          <w:szCs w:val="22"/>
        </w:rPr>
      </w:pPr>
      <w:r>
        <w:rPr>
          <w:b/>
          <w:bCs/>
          <w:szCs w:val="22"/>
        </w:rPr>
        <w:t>CONSOLIDATED FINANCIAL REVIEW</w:t>
      </w:r>
      <w:bookmarkStart w:name="ResultsofConsolidatedOperations_457134" w:id="763"/>
      <w:bookmarkEnd w:id="763"/>
    </w:p>
    <w:p w:rsidR="00915ADE" w:rsidP="00915ADE" w:rsidRDefault="00AD471B">
      <w:pPr>
        <w:keepNext/>
        <w:keepLines/>
        <w:widowControl w:val="0"/>
        <w:tabs>
          <w:tab w:val="left" w:pos="-720"/>
        </w:tabs>
        <w:suppressAutoHyphens/>
        <w:autoSpaceDE w:val="0"/>
        <w:autoSpaceDN w:val="0"/>
        <w:adjustRightInd w:val="0"/>
        <w:spacing w:after="240"/>
        <w:jc w:val="both"/>
        <w:rPr>
          <w:b/>
          <w:bCs/>
          <w:i/>
          <w:szCs w:val="22"/>
        </w:rPr>
      </w:pPr>
      <w:r>
        <w:rPr>
          <w:b/>
          <w:bCs/>
          <w:i/>
          <w:szCs w:val="22"/>
        </w:rPr>
        <w:t>Year ended December 31, 2021 compared to 2020</w:t>
      </w:r>
    </w:p>
    <w:p w:rsidR="00915ADE" w:rsidP="00915ADE" w:rsidRDefault="00AD471B">
      <w:pPr>
        <w:spacing w:after="240"/>
        <w:jc w:val="both"/>
        <w:rPr>
          <w:sz w:val="24"/>
          <w:lang w:val="en-CA" w:eastAsia="en-CA"/>
        </w:rPr>
      </w:pPr>
      <w:r>
        <w:rPr>
          <w:i/>
        </w:rPr>
        <w:t xml:space="preserve">Revenue from gold and silver sales </w:t>
      </w:r>
      <w:r>
        <w:t>in 2021 of $</w:t>
      </w:r>
      <w:r>
        <w:rPr>
          <w:iCs/>
        </w:rPr>
        <w:t>136.5</w:t>
      </w:r>
      <w:r>
        <w:t xml:space="preserve"> million </w:t>
      </w:r>
      <w:r>
        <w:rPr>
          <w:iCs/>
        </w:rPr>
        <w:t xml:space="preserve">increased </w:t>
      </w:r>
      <w:r>
        <w:t xml:space="preserve">by </w:t>
      </w:r>
      <w:r>
        <w:rPr>
          <w:iCs/>
        </w:rPr>
        <w:t>30</w:t>
      </w:r>
      <w:r>
        <w:t xml:space="preserve">% compared to 2020. The </w:t>
      </w:r>
      <w:r>
        <w:rPr>
          <w:iCs/>
        </w:rPr>
        <w:t xml:space="preserve">increase </w:t>
      </w:r>
      <w:r>
        <w:t xml:space="preserve">reflects </w:t>
      </w:r>
      <w:r>
        <w:rPr>
          <w:iCs/>
        </w:rPr>
        <w:t>16,661 more</w:t>
      </w:r>
      <w:r>
        <w:t xml:space="preserve"> gold equivalent ounces sold from our 100% owned mines in 2021 compared to 2020, </w:t>
      </w:r>
      <w:r>
        <w:rPr>
          <w:iCs/>
        </w:rPr>
        <w:t xml:space="preserve">and a </w:t>
      </w:r>
      <w:r>
        <w:t xml:space="preserve">higher average realized price </w:t>
      </w:r>
      <w:r>
        <w:rPr>
          <w:iCs/>
        </w:rPr>
        <w:t xml:space="preserve">of $1,803 per gold equivalent ounce or $32 per gold equivalent ounce increase year over year. </w:t>
      </w:r>
    </w:p>
    <w:p w:rsidRPr="008115FF" w:rsidR="00915ADE" w:rsidP="00915ADE" w:rsidRDefault="00AD471B">
      <w:pPr>
        <w:widowControl w:val="0"/>
        <w:tabs>
          <w:tab w:val="left" w:pos="-720"/>
        </w:tabs>
        <w:suppressAutoHyphens/>
        <w:autoSpaceDE w:val="0"/>
        <w:autoSpaceDN w:val="0"/>
        <w:adjustRightInd w:val="0"/>
        <w:spacing w:after="240"/>
        <w:jc w:val="both"/>
        <w:rPr>
          <w:i/>
          <w:highlight w:val="yellow"/>
        </w:rPr>
      </w:pPr>
      <w:r>
        <w:rPr>
          <w:iCs/>
        </w:rPr>
        <w:t>The increase in</w:t>
      </w:r>
      <w:r>
        <w:t xml:space="preserve"> gold equivalent ounces sold for the full year 2021 includes </w:t>
      </w:r>
      <w:r>
        <w:rPr>
          <w:iCs/>
        </w:rPr>
        <w:t>4,958 more gold equivalent ounces sold from the Black Fox mine, 16,098 more gold equivalent ounces sold from the Gold Bar mine, all partially offset by 4,395</w:t>
      </w:r>
      <w:r>
        <w:t xml:space="preserve"> fewer gold equivalent ounces sold from the El Gallo Project as these operations continue to wind down.</w:t>
      </w:r>
    </w:p>
    <w:p w:rsidRPr="008115FF" w:rsidR="00915ADE" w:rsidP="00915ADE" w:rsidRDefault="00AD471B">
      <w:pPr>
        <w:widowControl w:val="0"/>
        <w:tabs>
          <w:tab w:val="left" w:pos="-720"/>
        </w:tabs>
        <w:suppressAutoHyphens/>
        <w:autoSpaceDE w:val="0"/>
        <w:autoSpaceDN w:val="0"/>
        <w:adjustRightInd w:val="0"/>
        <w:spacing w:after="240"/>
        <w:jc w:val="both"/>
        <w:rPr>
          <w:iCs/>
          <w:highlight w:val="yellow"/>
        </w:rPr>
      </w:pPr>
      <w:r>
        <w:rPr>
          <w:i/>
        </w:rPr>
        <w:t>Production costs applicable to sales</w:t>
      </w:r>
      <w:r>
        <w:t xml:space="preserve"> in 202</w:t>
      </w:r>
      <w:r>
        <w:rPr>
          <w:iCs/>
        </w:rPr>
        <w:t>1</w:t>
      </w:r>
      <w:r>
        <w:t xml:space="preserve"> increased by </w:t>
      </w:r>
      <w:r>
        <w:rPr>
          <w:iCs/>
        </w:rPr>
        <w:t>9.6</w:t>
      </w:r>
      <w:r>
        <w:t>% to $</w:t>
      </w:r>
      <w:r>
        <w:rPr>
          <w:iCs/>
        </w:rPr>
        <w:t>119.2</w:t>
      </w:r>
      <w:r>
        <w:t xml:space="preserve"> million compared to 20</w:t>
      </w:r>
      <w:r>
        <w:rPr>
          <w:iCs/>
        </w:rPr>
        <w:t>20</w:t>
      </w:r>
      <w:r>
        <w:t>. The increase was primarily due to an increase in gold equivalent ounces sold during the year.</w:t>
      </w:r>
    </w:p>
    <w:p w:rsidRPr="008115FF" w:rsidR="00915ADE" w:rsidP="00915ADE" w:rsidRDefault="00AD471B">
      <w:pPr>
        <w:widowControl w:val="0"/>
        <w:tabs>
          <w:tab w:val="left" w:pos="-720"/>
        </w:tabs>
        <w:suppressAutoHyphens/>
        <w:autoSpaceDE w:val="0"/>
        <w:autoSpaceDN w:val="0"/>
        <w:adjustRightInd w:val="0"/>
        <w:spacing w:after="240"/>
        <w:jc w:val="both"/>
        <w:rPr>
          <w:highlight w:val="yellow"/>
        </w:rPr>
      </w:pPr>
      <w:r>
        <w:rPr>
          <w:i/>
        </w:rPr>
        <w:t>Advanced projects</w:t>
      </w:r>
      <w:r>
        <w:t xml:space="preserve"> of $12.4 million for 2021 increased by $0.7 million compared to 2020. </w:t>
      </w:r>
      <w:r>
        <w:rPr>
          <w:rFonts w:asciiTheme="majorHAnsi" w:hAnsiTheme="majorHAnsi" w:cstheme="majorHAnsi"/>
        </w:rPr>
        <w:t>Advanced projects in 2021 included continued spending for the Preliminary Economic Assessment of the Fox Complex expansion, the engineering and permitting work at the Gold Bar South property in Nevada, the Fenix project in Mexico, and the Los Azules project in Argentina.</w:t>
      </w:r>
    </w:p>
    <w:p w:rsidR="00915ADE" w:rsidP="00915ADE" w:rsidRDefault="00AD471B">
      <w:pPr>
        <w:widowControl w:val="0"/>
        <w:tabs>
          <w:tab w:val="left" w:pos="-720"/>
        </w:tabs>
        <w:suppressAutoHyphens/>
        <w:autoSpaceDE w:val="0"/>
        <w:autoSpaceDN w:val="0"/>
        <w:adjustRightInd w:val="0"/>
        <w:spacing w:after="240"/>
        <w:jc w:val="both"/>
      </w:pPr>
      <w:r>
        <w:rPr>
          <w:i/>
        </w:rPr>
        <w:t>Exploration costs</w:t>
      </w:r>
      <w:r>
        <w:t xml:space="preserve"> of $22.6 million for 2021 increased by $6.7 million compared to 2020. Exploration activities ramped up during 2021 following the funding received from our flow-through share sales completed in September and December 2020. The funds are being used to expand high potential target areas in the Timmins region of Ontario.</w:t>
      </w:r>
    </w:p>
    <w:p w:rsidRPr="008115FF" w:rsidR="00915ADE" w:rsidP="00915ADE" w:rsidRDefault="00AD471B">
      <w:pPr>
        <w:widowControl w:val="0"/>
        <w:tabs>
          <w:tab w:val="left" w:pos="-720"/>
        </w:tabs>
        <w:suppressAutoHyphens/>
        <w:autoSpaceDE w:val="0"/>
        <w:autoSpaceDN w:val="0"/>
        <w:adjustRightInd w:val="0"/>
        <w:spacing w:after="240"/>
        <w:jc w:val="both"/>
        <w:rPr>
          <w:highlight w:val="yellow"/>
        </w:rPr>
      </w:pPr>
      <w:r>
        <w:rPr>
          <w:i/>
        </w:rPr>
        <w:t>General and administrative</w:t>
      </w:r>
      <w:r>
        <w:t xml:space="preserve"> expenses of $11.4 million for 2021 increased by $2.2 million, compared to 2020, due to higher insurance premiums, corporate fees and other employee costs during the period ending December 31, 2021.</w:t>
      </w:r>
    </w:p>
    <w:p w:rsidR="00915ADE" w:rsidP="00915ADE" w:rsidRDefault="00AD471B">
      <w:pPr>
        <w:widowControl w:val="0"/>
        <w:tabs>
          <w:tab w:val="left" w:pos="-720"/>
        </w:tabs>
        <w:suppressAutoHyphens/>
        <w:autoSpaceDE w:val="0"/>
        <w:autoSpaceDN w:val="0"/>
        <w:adjustRightInd w:val="0"/>
        <w:spacing w:after="240"/>
        <w:jc w:val="both"/>
      </w:pPr>
      <w:r>
        <w:rPr>
          <w:i/>
        </w:rPr>
        <w:t>Loss from investment in MSC</w:t>
      </w:r>
      <w:r>
        <w:t xml:space="preserve"> of $7.5 million in 2021, increased by $6.0 million compared to 2020. MSC’s results declined in 2021 due to higher production costs applicable to sales due to COVID-19 and an overall increase in production arising from increased production and higher taxes for the year.</w:t>
      </w:r>
    </w:p>
    <w:p w:rsidRPr="00E74772" w:rsidR="00915ADE" w:rsidP="00915ADE" w:rsidRDefault="00AD471B">
      <w:pPr>
        <w:tabs>
          <w:tab w:val="left" w:pos="-720"/>
        </w:tabs>
        <w:suppressAutoHyphens/>
        <w:autoSpaceDE w:val="0"/>
        <w:autoSpaceDN w:val="0"/>
        <w:adjustRightInd w:val="0"/>
        <w:spacing w:after="240"/>
        <w:jc w:val="both"/>
        <w:rPr>
          <w:b/>
          <w:iCs/>
          <w:szCs w:val="22"/>
        </w:rPr>
      </w:pPr>
      <w:r w:rsidRPr="00E74772">
        <w:rPr>
          <w:i/>
        </w:rPr>
        <w:t xml:space="preserve">Revision of estimates and accretion of </w:t>
      </w:r>
      <w:r>
        <w:rPr>
          <w:i/>
        </w:rPr>
        <w:t>reclamation and remediation obligations</w:t>
      </w:r>
      <w:r w:rsidRPr="00E74772">
        <w:t xml:space="preserve"> of</w:t>
      </w:r>
      <w:r>
        <w:t xml:space="preserve"> </w:t>
      </w:r>
      <w:r w:rsidRPr="00E74772">
        <w:t>$3.5 million in 2021, increased by $1.7 million from 2020</w:t>
      </w:r>
      <w:r>
        <w:t>. This year over year increase was due to reclamation adjustments reflecting updates to existing estimates.</w:t>
      </w:r>
    </w:p>
    <w:p w:rsidRPr="00DB5799" w:rsidR="00915ADE" w:rsidP="00915ADE" w:rsidRDefault="00AD471B">
      <w:pPr>
        <w:tabs>
          <w:tab w:val="left" w:pos="-720"/>
        </w:tabs>
        <w:suppressAutoHyphens/>
        <w:autoSpaceDE w:val="0"/>
        <w:autoSpaceDN w:val="0"/>
        <w:adjustRightInd w:val="0"/>
        <w:spacing w:after="240"/>
        <w:jc w:val="both"/>
        <w:rPr>
          <w:b/>
        </w:rPr>
      </w:pPr>
      <w:r w:rsidRPr="00DB5799">
        <w:rPr>
          <w:i/>
        </w:rPr>
        <w:t>Other income</w:t>
      </w:r>
      <w:r w:rsidRPr="00DB5799">
        <w:t xml:space="preserve"> was $6.</w:t>
      </w:r>
      <w:r>
        <w:t>3</w:t>
      </w:r>
      <w:r w:rsidRPr="00DB5799">
        <w:t xml:space="preserve"> million for 2021 compared to $6.9 million for 2020. Other income in 202</w:t>
      </w:r>
      <w:r>
        <w:t>1 and 2020</w:t>
      </w:r>
      <w:r w:rsidRPr="00DB5799">
        <w:t xml:space="preserve"> includes proceeds received from COVID-19 relief funds and</w:t>
      </w:r>
      <w:r>
        <w:t xml:space="preserve"> 2021 also includes</w:t>
      </w:r>
      <w:r w:rsidRPr="00DB5799">
        <w:t xml:space="preserve"> the sale of property in Nevada to a third party</w:t>
      </w:r>
      <w:r>
        <w:t>.</w:t>
      </w:r>
    </w:p>
    <w:p w:rsidR="00915ADE" w:rsidP="00915ADE" w:rsidRDefault="00AD471B">
      <w:pPr>
        <w:autoSpaceDE w:val="0"/>
        <w:autoSpaceDN w:val="0"/>
        <w:spacing w:after="240"/>
        <w:jc w:val="both"/>
        <w:rPr>
          <w:szCs w:val="20"/>
        </w:rPr>
      </w:pPr>
      <w:r w:rsidRPr="00DB5799">
        <w:rPr>
          <w:i/>
        </w:rPr>
        <w:t>Income and mining tax recovery</w:t>
      </w:r>
      <w:r w:rsidRPr="00DB5799">
        <w:t xml:space="preserve"> of </w:t>
      </w:r>
      <w:r w:rsidRPr="00581C72">
        <w:t>$</w:t>
      </w:r>
      <w:r>
        <w:t>7.3</w:t>
      </w:r>
      <w:r w:rsidRPr="00581C72">
        <w:t xml:space="preserve"> million for 2021 increased by $5.9 million from 2020.</w:t>
      </w:r>
      <w:r w:rsidRPr="00DB5799">
        <w:t xml:space="preserve"> </w:t>
      </w:r>
      <w:r w:rsidRPr="00581C72">
        <w:t xml:space="preserve">The increase in the tax recovery is primarily due to the flow-through share premium amortization and by a change in the valuation allowance mainly caused by the fluctuating Argentine and Mexican pesos against the U.S. dollar, causing fluctuations to the Company’s deferred tax liabilities denominated in the respective foreign </w:t>
      </w:r>
      <w:r>
        <w:t>currency.</w:t>
      </w:r>
      <w:r w:rsidRPr="00130C9F">
        <w:t xml:space="preserve"> </w:t>
      </w:r>
    </w:p>
    <w:p w:rsidR="00915ADE" w:rsidP="00915ADE" w:rsidRDefault="00AD471B">
      <w:pPr>
        <w:keepNext/>
        <w:keepLines/>
        <w:widowControl w:val="0"/>
        <w:tabs>
          <w:tab w:val="left" w:pos="-720"/>
        </w:tabs>
        <w:suppressAutoHyphens/>
        <w:autoSpaceDE w:val="0"/>
        <w:autoSpaceDN w:val="0"/>
        <w:adjustRightInd w:val="0"/>
        <w:spacing w:after="240"/>
        <w:jc w:val="both"/>
        <w:rPr>
          <w:b/>
          <w:bCs/>
          <w:szCs w:val="22"/>
        </w:rPr>
      </w:pPr>
      <w:r>
        <w:rPr>
          <w:b/>
          <w:bCs/>
          <w:szCs w:val="22"/>
        </w:rPr>
        <w:t>LIQUIDITY AND CAPITAL RESOURCES</w:t>
      </w:r>
      <w:bookmarkStart w:name="LiquidityandCapitalResources_250525" w:id="764"/>
      <w:bookmarkEnd w:id="764"/>
    </w:p>
    <w:p w:rsidR="00915ADE" w:rsidP="00915ADE" w:rsidRDefault="00AD471B">
      <w:pPr>
        <w:spacing w:after="240"/>
        <w:jc w:val="both"/>
        <w:rPr>
          <w:rFonts w:eastAsia="Times New Roman"/>
          <w:szCs w:val="20"/>
        </w:rPr>
      </w:pPr>
      <w:bookmarkStart w:name="_Hlk63722455" w:id="765"/>
      <w:r>
        <w:rPr>
          <w:rFonts w:eastAsia="Times New Roman"/>
          <w:szCs w:val="20"/>
        </w:rPr>
        <w:t>Our cash and cash equivalents balance on December 31, 2021 of $54.3 million increased by $33.5 million from the balance at December 31, 2020. The increase in cash and cash equivalents for the year ended December 31, 2021, was primarily driven by the cash received from financing activities of $81.0 million during 2021, of which $42.6 million related to funds raised for McEwen Copper. This was offset by additions to our mineral property, plant, and equipment of $34.9 million.</w:t>
      </w:r>
    </w:p>
    <w:p w:rsidR="00915ADE" w:rsidP="00915ADE" w:rsidRDefault="00AD471B">
      <w:pPr>
        <w:spacing w:after="240"/>
        <w:jc w:val="both"/>
        <w:rPr>
          <w:rFonts w:eastAsia="Times New Roman"/>
          <w:szCs w:val="20"/>
        </w:rPr>
      </w:pPr>
      <w:r w:rsidRPr="009A2BC3">
        <w:rPr>
          <w:rFonts w:eastAsia="Times New Roman"/>
          <w:szCs w:val="20"/>
        </w:rPr>
        <w:t>Cash used in operations of $</w:t>
      </w:r>
      <w:r>
        <w:rPr>
          <w:rFonts w:eastAsia="Times New Roman"/>
          <w:szCs w:val="20"/>
        </w:rPr>
        <w:t>20.2</w:t>
      </w:r>
      <w:r w:rsidRPr="009A2BC3">
        <w:rPr>
          <w:rFonts w:eastAsia="Times New Roman"/>
          <w:szCs w:val="20"/>
        </w:rPr>
        <w:t xml:space="preserve"> million in 2021 decreased from $27.9 million in 2020. The $</w:t>
      </w:r>
      <w:r>
        <w:rPr>
          <w:rFonts w:eastAsia="Times New Roman"/>
          <w:szCs w:val="20"/>
        </w:rPr>
        <w:t>7</w:t>
      </w:r>
      <w:r w:rsidRPr="009A2BC3">
        <w:rPr>
          <w:rFonts w:eastAsia="Times New Roman"/>
          <w:szCs w:val="20"/>
        </w:rPr>
        <w:t>.</w:t>
      </w:r>
      <w:r>
        <w:rPr>
          <w:rFonts w:eastAsia="Times New Roman"/>
          <w:szCs w:val="20"/>
        </w:rPr>
        <w:t>7</w:t>
      </w:r>
      <w:r w:rsidRPr="009A2BC3">
        <w:rPr>
          <w:rFonts w:eastAsia="Times New Roman"/>
          <w:szCs w:val="20"/>
        </w:rPr>
        <w:t xml:space="preserve"> million variance is primarily driven by the $1</w:t>
      </w:r>
      <w:r>
        <w:rPr>
          <w:rFonts w:eastAsia="Times New Roman"/>
          <w:szCs w:val="20"/>
        </w:rPr>
        <w:t>1</w:t>
      </w:r>
      <w:r w:rsidRPr="009A2BC3">
        <w:rPr>
          <w:rFonts w:eastAsia="Times New Roman"/>
          <w:szCs w:val="20"/>
        </w:rPr>
        <w:t>.</w:t>
      </w:r>
      <w:r>
        <w:rPr>
          <w:rFonts w:eastAsia="Times New Roman"/>
          <w:szCs w:val="20"/>
        </w:rPr>
        <w:t xml:space="preserve">6 </w:t>
      </w:r>
      <w:r w:rsidRPr="009A2BC3">
        <w:rPr>
          <w:rFonts w:eastAsia="Times New Roman"/>
          <w:szCs w:val="20"/>
        </w:rPr>
        <w:t>million reduction in net loss compared to 2020 after adjusting for the 2020</w:t>
      </w:r>
      <w:r>
        <w:rPr>
          <w:rFonts w:eastAsia="Times New Roman"/>
          <w:szCs w:val="20"/>
        </w:rPr>
        <w:t xml:space="preserve"> impairment charge.</w:t>
      </w:r>
    </w:p>
    <w:p w:rsidR="00915ADE" w:rsidP="00915ADE" w:rsidRDefault="00AD471B">
      <w:pPr>
        <w:spacing w:after="240"/>
        <w:jc w:val="both"/>
        <w:rPr>
          <w:rFonts w:eastAsia="Times New Roman"/>
          <w:szCs w:val="20"/>
        </w:rPr>
      </w:pPr>
      <w:r>
        <w:rPr>
          <w:rFonts w:eastAsia="Times New Roman"/>
          <w:szCs w:val="20"/>
        </w:rPr>
        <w:t>Cash used in investing activities of $24.6 million in 2021 increased from $11.8 million from 2020. The change is attributed to the increased capital development costs incurred as commercial production was reached for the Froome mine deposit at the Fox Complex during 2021. This was partially offset by $9.8 million in dividends received from MSC during 2021 compared to $0.3M in 2020.</w:t>
      </w:r>
    </w:p>
    <w:p w:rsidR="00915ADE" w:rsidP="00915ADE" w:rsidRDefault="00AD471B">
      <w:pPr>
        <w:jc w:val="both"/>
        <w:rPr>
          <w:rFonts w:eastAsia="Times New Roman"/>
          <w:szCs w:val="20"/>
        </w:rPr>
      </w:pPr>
      <w:r>
        <w:rPr>
          <w:rFonts w:eastAsia="Times New Roman"/>
          <w:szCs w:val="20"/>
        </w:rPr>
        <w:t>During 2021, we spent $34.9 million on mineral property interests and plant and equipment representing an increase of $21.5 million from the year 2020. The additions were primarily, related to capital development costs at the Froome Project as we reached commercial production during 2021.</w:t>
      </w:r>
    </w:p>
    <w:p w:rsidR="00915ADE" w:rsidP="00915ADE" w:rsidRDefault="00AD471B">
      <w:pPr>
        <w:pStyle w:val="paragraph"/>
        <w:jc w:val="both"/>
        <w:textAlignment w:val="baseline"/>
        <w:rPr>
          <w:sz w:val="20"/>
          <w:szCs w:val="20"/>
        </w:rPr>
      </w:pPr>
      <w:r>
        <w:rPr>
          <w:sz w:val="20"/>
          <w:szCs w:val="20"/>
        </w:rPr>
        <w:t xml:space="preserve">Cash from financing activities provided $81.0 million in 2021 compared to $17.6 million in 2020. The significant increase arose from $12.0 million from the CDE flow-through share raise completed in January 2021, $29.9 million from the registered direct common stock offering in February 2021, and $42.6 million from proceeds received from the selling of 18.6% interest in McEwen Copper.  </w:t>
      </w:r>
    </w:p>
    <w:p w:rsidR="00915ADE" w:rsidP="00915ADE" w:rsidRDefault="00AD471B">
      <w:pPr>
        <w:pStyle w:val="paragraph"/>
        <w:spacing w:before="0" w:beforeAutospacing="0" w:after="240" w:afterAutospacing="0"/>
        <w:jc w:val="both"/>
        <w:textAlignment w:val="baseline"/>
        <w:rPr>
          <w:sz w:val="20"/>
          <w:lang w:val="en-US" w:eastAsia="en-US"/>
        </w:rPr>
      </w:pPr>
      <w:r>
        <w:rPr>
          <w:sz w:val="20"/>
          <w:lang w:val="en-US" w:eastAsia="en-US"/>
        </w:rPr>
        <w:t>Cash from financing activities included net proceeds of $12.0 million (gross proceeds of $12.7 million) from the issuance of Canadian Development Expenditures (“CDE”) flow-through shares on January 29, 2021, and gross proceeds of $31.5 million (net proceeds of $29.9 million) from a registered direct equity offering on February 9, 2021. We are required to spend the flow-through share proceeds on CDE flow-through eligible expenditures as defined by subsection 66.2(5) of the Income Tax Act (Canada). For more details on our flow-through share financing, refer to Note 13 to the Consolidated Financial Statements, Shareholders’ Equity. </w:t>
      </w:r>
    </w:p>
    <w:p w:rsidRPr="00E52D3C" w:rsidR="00915ADE" w:rsidP="00915ADE" w:rsidRDefault="00AD471B">
      <w:pPr>
        <w:pStyle w:val="paragraph"/>
        <w:spacing w:before="0" w:beforeAutospacing="0" w:after="240" w:afterAutospacing="0"/>
        <w:jc w:val="both"/>
        <w:textAlignment w:val="baseline"/>
        <w:rPr>
          <w:sz w:val="20"/>
          <w:lang w:val="en-US" w:eastAsia="en-US"/>
        </w:rPr>
      </w:pPr>
      <w:r w:rsidRPr="00E52D3C">
        <w:rPr>
          <w:sz w:val="20"/>
          <w:lang w:val="en-US" w:eastAsia="en-US"/>
        </w:rPr>
        <w:t>In addition, we received proceeds in the amount of $40.0 million relating to the first tranche of the series B private placement for McEwen Copper and $2.6 million received in advance from the ongoing second tranche financing. As of December 31, 2021, McEwen Mining controls 81.4% of the common shares outstanding of McEwen Copper. For more details refer to Note 20 to the Consolidated Financial Statements, Non-Controlling Interests. The proceeds received from the financing activities for McEwen Copper will be used to conduct economic studies on the Los Azules project in Argentina.</w:t>
      </w:r>
    </w:p>
    <w:p w:rsidR="00915ADE" w:rsidP="00915ADE" w:rsidRDefault="00AD471B">
      <w:pPr>
        <w:spacing w:after="240"/>
        <w:jc w:val="both"/>
        <w:rPr>
          <w:rFonts w:eastAsia="Times New Roman"/>
        </w:rPr>
      </w:pPr>
      <w:r>
        <w:rPr>
          <w:rFonts w:eastAsia="Times New Roman"/>
        </w:rPr>
        <w:t xml:space="preserve">Working capital as at December 31, 2021 of $32.6 million increased by $24.7 million from December 31, 2020.  The change is attributed to the increase in cash and cash equivalents arising from the financing activities related to flow-through shares and sale of shares of McEwen Copper discussed above. </w:t>
      </w:r>
    </w:p>
    <w:p w:rsidR="00915ADE" w:rsidP="006D19E4" w:rsidRDefault="00AD471B">
      <w:pPr>
        <w:tabs>
          <w:tab w:val="left" w:pos="-720"/>
        </w:tabs>
        <w:suppressAutoHyphens/>
        <w:autoSpaceDE w:val="0"/>
        <w:autoSpaceDN w:val="0"/>
        <w:adjustRightInd w:val="0"/>
        <w:jc w:val="both"/>
      </w:pPr>
      <w:bookmarkStart w:name="_Hlk64811151" w:id="766"/>
      <w:bookmarkEnd w:id="766"/>
      <w:r>
        <w:t>The Company have sufficient liquidity along with funds generated from ongoing operations to fund anticipated cash requirements for operations, capital expenditures and working capital purposes for the next 12 months. </w:t>
      </w:r>
    </w:p>
    <w:bookmarkEnd w:id="765"/>
    <w:p w:rsidR="00915ADE" w:rsidP="006D19E4" w:rsidRDefault="00710EE6">
      <w:pPr>
        <w:keepNext/>
        <w:keepLines/>
        <w:tabs>
          <w:tab w:val="left" w:pos="-720"/>
        </w:tabs>
        <w:suppressAutoHyphens/>
        <w:autoSpaceDE w:val="0"/>
        <w:autoSpaceDN w:val="0"/>
        <w:adjustRightInd w:val="0"/>
        <w:spacing w:after="120"/>
        <w:jc w:val="both"/>
        <w:rPr>
          <w:b/>
          <w:bCs/>
          <w:szCs w:val="22"/>
        </w:rPr>
      </w:pPr>
    </w:p>
    <w:p w:rsidRPr="00130C9F" w:rsidR="00915ADE" w:rsidP="00915ADE" w:rsidRDefault="00AD471B">
      <w:pPr>
        <w:keepNext/>
        <w:keepLines/>
        <w:tabs>
          <w:tab w:val="left" w:pos="-720"/>
        </w:tabs>
        <w:suppressAutoHyphens/>
        <w:autoSpaceDE w:val="0"/>
        <w:autoSpaceDN w:val="0"/>
        <w:adjustRightInd w:val="0"/>
        <w:spacing w:after="240"/>
        <w:jc w:val="both"/>
        <w:rPr>
          <w:b/>
          <w:bCs/>
          <w:szCs w:val="22"/>
        </w:rPr>
      </w:pPr>
      <w:r w:rsidRPr="00130C9F">
        <w:rPr>
          <w:b/>
          <w:bCs/>
          <w:szCs w:val="22"/>
        </w:rPr>
        <w:t>OPERATIONS REVIEW</w:t>
      </w:r>
      <w:bookmarkStart w:name="OPERATIONSREVIEW_45201" w:id="767"/>
      <w:bookmarkEnd w:id="767"/>
    </w:p>
    <w:p w:rsidR="00915ADE" w:rsidP="00915ADE" w:rsidRDefault="00AD471B">
      <w:pPr>
        <w:keepNext/>
        <w:keepLines/>
        <w:tabs>
          <w:tab w:val="left" w:pos="-720"/>
        </w:tabs>
        <w:suppressAutoHyphens/>
        <w:autoSpaceDE w:val="0"/>
        <w:autoSpaceDN w:val="0"/>
        <w:adjustRightInd w:val="0"/>
        <w:spacing w:after="240"/>
        <w:jc w:val="both"/>
        <w:rPr>
          <w:b/>
          <w:bCs/>
          <w:szCs w:val="22"/>
        </w:rPr>
      </w:pPr>
      <w:r w:rsidRPr="00130C9F">
        <w:rPr>
          <w:b/>
          <w:bCs/>
          <w:szCs w:val="22"/>
        </w:rPr>
        <w:t>U.S.A. Segment</w:t>
      </w:r>
      <w:bookmarkStart w:name="NevadaSegment_282079" w:id="768"/>
      <w:bookmarkEnd w:id="768"/>
    </w:p>
    <w:p w:rsidR="00915ADE" w:rsidP="00915ADE" w:rsidRDefault="00AD471B">
      <w:pPr>
        <w:keepNext/>
        <w:keepLines/>
        <w:tabs>
          <w:tab w:val="left" w:pos="-720"/>
        </w:tabs>
        <w:suppressAutoHyphens/>
        <w:autoSpaceDE w:val="0"/>
        <w:autoSpaceDN w:val="0"/>
        <w:adjustRightInd w:val="0"/>
        <w:spacing w:after="240"/>
        <w:jc w:val="both"/>
        <w:rPr>
          <w:iCs/>
          <w:szCs w:val="20"/>
        </w:rPr>
      </w:pPr>
      <w:r>
        <w:rPr>
          <w:iCs/>
          <w:szCs w:val="20"/>
        </w:rPr>
        <w:t>The U.S.A. segment is comprised of the Gold Bar mine and certain exploration properties.</w:t>
      </w:r>
    </w:p>
    <w:p w:rsidR="00915ADE" w:rsidP="00915ADE" w:rsidRDefault="00AD471B">
      <w:pPr>
        <w:keepNext/>
        <w:keepLines/>
        <w:tabs>
          <w:tab w:val="left" w:pos="-720"/>
        </w:tabs>
        <w:suppressAutoHyphens/>
        <w:autoSpaceDE w:val="0"/>
        <w:autoSpaceDN w:val="0"/>
        <w:adjustRightInd w:val="0"/>
        <w:spacing w:after="240"/>
        <w:jc w:val="both"/>
        <w:rPr>
          <w:iCs/>
          <w:szCs w:val="20"/>
          <w:u w:val="single"/>
        </w:rPr>
      </w:pPr>
      <w:r>
        <w:rPr>
          <w:iCs/>
          <w:szCs w:val="20"/>
          <w:u w:val="single"/>
        </w:rPr>
        <w:t>Gold Bar</w:t>
      </w:r>
      <w:bookmarkStart w:name="AdvancedstageProperties_640041" w:id="769"/>
      <w:bookmarkEnd w:id="769"/>
      <w:r>
        <w:rPr>
          <w:iCs/>
          <w:szCs w:val="20"/>
          <w:u w:val="single"/>
        </w:rPr>
        <w:t xml:space="preserve"> mine</w:t>
      </w:r>
    </w:p>
    <w:p w:rsidR="00915ADE" w:rsidP="00915ADE" w:rsidRDefault="00AD471B">
      <w:pPr>
        <w:keepNext/>
        <w:tabs>
          <w:tab w:val="left" w:pos="-720"/>
        </w:tabs>
        <w:suppressAutoHyphens/>
        <w:autoSpaceDE w:val="0"/>
        <w:autoSpaceDN w:val="0"/>
        <w:adjustRightInd w:val="0"/>
        <w:jc w:val="both"/>
      </w:pPr>
      <w:r>
        <w:t>The following table sets out operating results for the Gold Bar mine for the three months and year ended December 31, 2021, compared to 2020 and 2019:</w:t>
      </w:r>
    </w:p>
    <w:p w:rsidR="00915ADE" w:rsidP="00915ADE" w:rsidRDefault="00710EE6">
      <w:pPr>
        <w:keepNext/>
        <w:tabs>
          <w:tab w:val="left" w:pos="-720"/>
        </w:tabs>
        <w:suppressAutoHyphens/>
        <w:autoSpaceDE w:val="0"/>
        <w:autoSpaceDN w:val="0"/>
        <w:adjustRightInd w:val="0"/>
        <w:jc w:val="both"/>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4550"/>
        <w:gridCol w:w="160"/>
        <w:gridCol w:w="123"/>
        <w:gridCol w:w="973"/>
        <w:gridCol w:w="192"/>
        <w:gridCol w:w="120"/>
        <w:gridCol w:w="970"/>
        <w:gridCol w:w="160"/>
        <w:gridCol w:w="90"/>
        <w:gridCol w:w="600"/>
        <w:gridCol w:w="160"/>
        <w:gridCol w:w="90"/>
        <w:gridCol w:w="602"/>
        <w:gridCol w:w="160"/>
        <w:gridCol w:w="90"/>
        <w:gridCol w:w="626"/>
        <w:gridCol w:w="40"/>
      </w:tblGrid>
      <w:tr w:rsidR="00915ADE" w:rsidTr="00A03D3E">
        <w:trPr>
          <w:trHeight w:val="20" w:hRule="exact"/>
          <w:jc w:val="center"/>
        </w:trPr>
        <w:tc>
          <w:tcPr>
            <w:tcW w:w="2345" w:type="pct"/>
            <w:tcBorders>
              <w:top w:val="nil"/>
              <w:left w:val="nil"/>
              <w:bottom w:val="nil"/>
              <w:right w:val="nil"/>
            </w:tcBorders>
            <w:vAlign w:val="bottom"/>
          </w:tcPr>
          <w:p w:rsidR="00915ADE" w:rsidP="00A03D3E" w:rsidRDefault="00710EE6">
            <w:pPr>
              <w:keepNext/>
              <w:rPr>
                <w:sz w:val="2"/>
              </w:rPr>
            </w:pPr>
            <w:bookmarkStart w:name="_d8182a60_380f_49c7_b6cd_d39e53320aa5" w:colFirst="0" w:colLast="0" w:id="770"/>
            <w:bookmarkStart w:name="_2b50e2ff_1512_4b0b_bf80_8eb6dc646eba" w:colFirst="1" w:colLast="1" w:id="771"/>
            <w:bookmarkStart w:name="_530d00b6_aad7_4a60_ba4d_ecddcbd5df40" w:colFirst="2" w:colLast="2" w:id="772"/>
            <w:bookmarkStart w:name="_147920c3_450b_42a0_b8db_4f2dcd4db48d" w:colFirst="3" w:colLast="3" w:id="773"/>
            <w:bookmarkStart w:name="_b60840ae_0f8c_430b_ad59_533a70705220" w:colFirst="7" w:colLast="7" w:id="774"/>
            <w:bookmarkStart w:name="_e0767f58_0626_4353_b8e2_41454dd3d6de" w:colFirst="8" w:colLast="8" w:id="775"/>
            <w:bookmarkStart w:name="_1c56d9f4_0d48_4811_8fc1_bba47ca287e6" w:colFirst="9" w:colLast="9" w:id="776"/>
            <w:bookmarkStart w:name="_54b058bb_18cd_4ed6_b130_d12f728ae450" w:colFirst="4" w:colLast="4" w:id="777"/>
            <w:bookmarkStart w:name="_7f9b2a94_07fc_4341_ac47_6c7eb46d8c70" w:colFirst="5" w:colLast="5" w:id="778"/>
            <w:bookmarkStart w:name="_3f0ef3ee_d9b2_4da3_b942_1a2aca58e2d9" w:colFirst="6" w:colLast="6" w:id="779"/>
            <w:bookmarkStart w:name="_3e484f03_b7e3_460d_89ce_0aa513b8eea4" w:colFirst="10" w:colLast="10" w:id="780"/>
            <w:bookmarkStart w:name="_df2d76f1_c795_4ca9_bcf1_60b6498cbd25" w:colFirst="11" w:colLast="11" w:id="781"/>
            <w:bookmarkStart w:name="_39644974_499b_4a94_8b51_92279cf526b8" w:colFirst="12" w:colLast="12" w:id="782"/>
            <w:bookmarkStart w:name="_853b9716_3a57_40a7_9e37_79dd6ad07215" w:colFirst="13" w:colLast="13" w:id="783"/>
            <w:bookmarkStart w:name="_c3fd0e5c_670d_4de8_a824_f8e78cc52189" w:colFirst="14" w:colLast="14" w:id="784"/>
            <w:bookmarkStart w:name="_d7da568d_7b27_401c_8a47_a629192006e0" w:colFirst="15" w:colLast="15" w:id="785"/>
            <w:bookmarkStart w:name="_39eac23b_37cb_4968_8bff_2cb90b2fcd85" w:colFirst="16" w:colLast="16" w:id="786"/>
            <w:bookmarkStart w:name="_0c1a8501_73d2_48bd_905a_1c7343bbe90f" w:id="787"/>
          </w:p>
        </w:tc>
        <w:tc>
          <w:tcPr>
            <w:tcW w:w="82" w:type="pct"/>
            <w:tcBorders>
              <w:top w:val="nil"/>
              <w:left w:val="nil"/>
              <w:bottom w:val="nil"/>
              <w:right w:val="nil"/>
            </w:tcBorders>
            <w:noWrap/>
            <w:vAlign w:val="bottom"/>
          </w:tcPr>
          <w:p w:rsidR="00915ADE" w:rsidP="00A03D3E" w:rsidRDefault="00710EE6">
            <w:pPr>
              <w:keepNext/>
              <w:rPr>
                <w:sz w:val="2"/>
              </w:rPr>
            </w:pPr>
          </w:p>
        </w:tc>
        <w:tc>
          <w:tcPr>
            <w:tcW w:w="63" w:type="pct"/>
            <w:tcBorders>
              <w:top w:val="nil"/>
              <w:left w:val="nil"/>
              <w:bottom w:val="nil"/>
              <w:right w:val="nil"/>
            </w:tcBorders>
            <w:noWrap/>
            <w:vAlign w:val="bottom"/>
          </w:tcPr>
          <w:p w:rsidR="00915ADE" w:rsidP="00A03D3E" w:rsidRDefault="00710EE6">
            <w:pPr>
              <w:keepNext/>
              <w:rPr>
                <w:sz w:val="2"/>
              </w:rPr>
            </w:pPr>
          </w:p>
        </w:tc>
        <w:tc>
          <w:tcPr>
            <w:tcW w:w="501" w:type="pct"/>
            <w:tcBorders>
              <w:top w:val="nil"/>
              <w:left w:val="nil"/>
              <w:bottom w:val="nil"/>
              <w:right w:val="nil"/>
            </w:tcBorders>
            <w:noWrap/>
            <w:vAlign w:val="bottom"/>
          </w:tcPr>
          <w:p w:rsidR="00915ADE" w:rsidP="00A03D3E" w:rsidRDefault="00710EE6">
            <w:pPr>
              <w:keepNext/>
              <w:rPr>
                <w:sz w:val="2"/>
              </w:rPr>
            </w:pPr>
          </w:p>
        </w:tc>
        <w:tc>
          <w:tcPr>
            <w:tcW w:w="99" w:type="pct"/>
            <w:tcBorders>
              <w:top w:val="nil"/>
              <w:left w:val="nil"/>
              <w:bottom w:val="nil"/>
              <w:right w:val="nil"/>
            </w:tcBorders>
            <w:noWrap/>
            <w:vAlign w:val="bottom"/>
          </w:tcPr>
          <w:p w:rsidR="00915ADE" w:rsidP="00A03D3E" w:rsidRDefault="00710EE6">
            <w:pPr>
              <w:keepNext/>
              <w:rPr>
                <w:sz w:val="2"/>
              </w:rPr>
            </w:pPr>
          </w:p>
        </w:tc>
        <w:tc>
          <w:tcPr>
            <w:tcW w:w="62" w:type="pct"/>
            <w:tcBorders>
              <w:top w:val="nil"/>
              <w:left w:val="nil"/>
              <w:bottom w:val="nil"/>
              <w:right w:val="nil"/>
            </w:tcBorders>
            <w:noWrap/>
            <w:vAlign w:val="bottom"/>
          </w:tcPr>
          <w:p w:rsidR="00915ADE" w:rsidP="00A03D3E" w:rsidRDefault="00710EE6">
            <w:pPr>
              <w:keepNext/>
              <w:rPr>
                <w:sz w:val="2"/>
              </w:rPr>
            </w:pPr>
          </w:p>
        </w:tc>
        <w:tc>
          <w:tcPr>
            <w:tcW w:w="500" w:type="pct"/>
            <w:tcBorders>
              <w:top w:val="nil"/>
              <w:left w:val="nil"/>
              <w:bottom w:val="nil"/>
              <w:right w:val="nil"/>
            </w:tcBorders>
            <w:noWrap/>
            <w:vAlign w:val="bottom"/>
          </w:tcPr>
          <w:p w:rsidR="00915ADE" w:rsidP="00A03D3E" w:rsidRDefault="00710EE6">
            <w:pPr>
              <w:keepNext/>
              <w:rPr>
                <w:sz w:val="2"/>
              </w:rPr>
            </w:pPr>
          </w:p>
        </w:tc>
        <w:tc>
          <w:tcPr>
            <w:tcW w:w="82"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09" w:type="pct"/>
            <w:tcBorders>
              <w:top w:val="nil"/>
              <w:left w:val="nil"/>
              <w:bottom w:val="nil"/>
              <w:right w:val="nil"/>
            </w:tcBorders>
            <w:noWrap/>
            <w:vAlign w:val="bottom"/>
          </w:tcPr>
          <w:p w:rsidR="00915ADE" w:rsidP="00A03D3E" w:rsidRDefault="00710EE6">
            <w:pPr>
              <w:keepNext/>
              <w:rPr>
                <w:sz w:val="2"/>
              </w:rPr>
            </w:pPr>
          </w:p>
        </w:tc>
        <w:tc>
          <w:tcPr>
            <w:tcW w:w="82"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09" w:type="pct"/>
            <w:tcBorders>
              <w:top w:val="nil"/>
              <w:left w:val="nil"/>
              <w:bottom w:val="nil"/>
              <w:right w:val="nil"/>
            </w:tcBorders>
            <w:noWrap/>
            <w:vAlign w:val="bottom"/>
          </w:tcPr>
          <w:p w:rsidR="00915ADE" w:rsidP="00A03D3E" w:rsidRDefault="00710EE6">
            <w:pPr>
              <w:keepNext/>
              <w:rPr>
                <w:sz w:val="2"/>
              </w:rPr>
            </w:pPr>
          </w:p>
        </w:tc>
        <w:tc>
          <w:tcPr>
            <w:tcW w:w="82"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22" w:type="pct"/>
            <w:tcBorders>
              <w:top w:val="nil"/>
              <w:left w:val="nil"/>
              <w:bottom w:val="nil"/>
              <w:right w:val="nil"/>
            </w:tcBorders>
            <w:noWrap/>
            <w:vAlign w:val="bottom"/>
          </w:tcPr>
          <w:p w:rsidR="00915ADE" w:rsidP="00A03D3E" w:rsidRDefault="00710EE6">
            <w:pPr>
              <w:keepNext/>
              <w:rPr>
                <w:sz w:val="2"/>
              </w:rPr>
            </w:pPr>
          </w:p>
        </w:tc>
        <w:tc>
          <w:tcPr>
            <w:tcW w:w="21" w:type="pct"/>
            <w:tcBorders>
              <w:top w:val="nil"/>
              <w:left w:val="nil"/>
              <w:bottom w:val="nil"/>
              <w:right w:val="nil"/>
            </w:tcBorders>
            <w:noWrap/>
            <w:vAlign w:val="bottom"/>
          </w:tcPr>
          <w:p w:rsidR="00915ADE" w:rsidP="00A03D3E" w:rsidRDefault="00710EE6">
            <w:pPr>
              <w:keepNext/>
              <w:rPr>
                <w:sz w:val="2"/>
              </w:rPr>
            </w:pPr>
          </w:p>
        </w:tc>
      </w:tr>
      <w:tr w:rsidR="00915ADE" w:rsidTr="00A03D3E">
        <w:trPr>
          <w:jc w:val="center"/>
        </w:trPr>
        <w:tc>
          <w:tcPr>
            <w:tcW w:w="2345" w:type="pct"/>
            <w:tcBorders>
              <w:top w:val="nil"/>
              <w:left w:val="nil"/>
              <w:bottom w:val="nil"/>
              <w:right w:val="nil"/>
              <w:tl2br w:val="nil"/>
              <w:tr2bl w:val="nil"/>
            </w:tcBorders>
            <w:shd w:val="clear" w:color="auto" w:fill="auto"/>
            <w:vAlign w:val="bottom"/>
          </w:tcPr>
          <w:p w:rsidR="00915ADE" w:rsidP="00A03D3E" w:rsidRDefault="00710EE6">
            <w:pPr>
              <w:keepNext/>
              <w:rPr>
                <w:color w:val="000000"/>
                <w:sz w:val="16"/>
              </w:rPr>
            </w:pPr>
            <w:bookmarkStart w:name="_dcbea3bf_8292_438d_b682_3b8f49b27f9d" w:id="788"/>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tc>
        <w:tc>
          <w:tcPr>
            <w:tcW w:w="82" w:type="pct"/>
            <w:tcBorders>
              <w:top w:val="nil"/>
              <w:left w:val="nil"/>
              <w:bottom w:val="nil"/>
              <w:right w:val="nil"/>
              <w:tl2br w:val="nil"/>
              <w:tr2bl w:val="nil"/>
            </w:tcBorders>
            <w:shd w:val="clear" w:color="auto" w:fill="auto"/>
            <w:noWrap/>
            <w:vAlign w:val="bottom"/>
          </w:tcPr>
          <w:p w:rsidR="00915ADE" w:rsidP="00A03D3E" w:rsidRDefault="00710EE6">
            <w:pPr>
              <w:keepNext/>
              <w:jc w:val="center"/>
              <w:rPr>
                <w:color w:val="000000"/>
                <w:sz w:val="16"/>
              </w:rPr>
            </w:pPr>
          </w:p>
        </w:tc>
        <w:tc>
          <w:tcPr>
            <w:tcW w:w="1225" w:type="pct"/>
            <w:gridSpan w:val="5"/>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 xml:space="preserve">Three months ended December 31, </w:t>
            </w:r>
          </w:p>
        </w:tc>
        <w:tc>
          <w:tcPr>
            <w:tcW w:w="82" w:type="pct"/>
            <w:tcBorders>
              <w:top w:val="nil"/>
              <w:left w:val="nil"/>
              <w:bottom w:val="nil"/>
              <w:right w:val="nil"/>
              <w:tl2br w:val="nil"/>
              <w:tr2bl w:val="nil"/>
            </w:tcBorders>
            <w:shd w:val="clear" w:color="auto" w:fill="auto"/>
            <w:noWrap/>
            <w:vAlign w:val="bottom"/>
          </w:tcPr>
          <w:p w:rsidR="00915ADE" w:rsidP="00A03D3E" w:rsidRDefault="00710EE6">
            <w:pPr>
              <w:keepNext/>
              <w:rPr>
                <w:b/>
                <w:color w:val="000000"/>
                <w:sz w:val="16"/>
              </w:rPr>
            </w:pPr>
          </w:p>
        </w:tc>
        <w:tc>
          <w:tcPr>
            <w:tcW w:w="1245" w:type="pct"/>
            <w:gridSpan w:val="8"/>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 xml:space="preserve">Year ended December 31, </w:t>
            </w:r>
          </w:p>
        </w:tc>
        <w:tc>
          <w:tcPr>
            <w:tcW w:w="21"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r>
      <w:tr w:rsidR="00915ADE" w:rsidTr="00A03D3E">
        <w:trPr>
          <w:jc w:val="center"/>
        </w:trPr>
        <w:tc>
          <w:tcPr>
            <w:tcW w:w="2345" w:type="pct"/>
            <w:tcBorders>
              <w:top w:val="nil"/>
              <w:left w:val="nil"/>
              <w:bottom w:val="nil"/>
              <w:right w:val="nil"/>
              <w:tl2br w:val="nil"/>
              <w:tr2bl w:val="nil"/>
            </w:tcBorders>
            <w:shd w:val="clear" w:color="auto" w:fill="auto"/>
            <w:vAlign w:val="bottom"/>
          </w:tcPr>
          <w:p w:rsidR="00915ADE" w:rsidP="00A03D3E" w:rsidRDefault="00710EE6">
            <w:pPr>
              <w:keepNext/>
              <w:rPr>
                <w:color w:val="000000"/>
                <w:sz w:val="16"/>
              </w:rPr>
            </w:pPr>
            <w:bookmarkStart w:name="_7994e620_8997_49ce_b4cb_13aed7738ab9" w:id="789"/>
            <w:bookmarkEnd w:id="788"/>
          </w:p>
        </w:tc>
        <w:tc>
          <w:tcPr>
            <w:tcW w:w="82"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c>
          <w:tcPr>
            <w:tcW w:w="564"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b/>
                <w:color w:val="000000"/>
                <w:sz w:val="16"/>
              </w:rPr>
            </w:pPr>
            <w:r>
              <w:rPr>
                <w:rFonts w:eastAsia="Times New Roman"/>
                <w:b/>
                <w:color w:val="000000"/>
                <w:sz w:val="16"/>
              </w:rPr>
              <w:t>2021</w:t>
            </w:r>
          </w:p>
        </w:tc>
        <w:tc>
          <w:tcPr>
            <w:tcW w:w="99" w:type="pct"/>
            <w:tcBorders>
              <w:top w:val="nil"/>
              <w:left w:val="nil"/>
              <w:bottom w:val="nil"/>
              <w:right w:val="nil"/>
              <w:tl2br w:val="nil"/>
              <w:tr2bl w:val="nil"/>
            </w:tcBorders>
            <w:shd w:val="clear" w:color="auto" w:fill="auto"/>
            <w:noWrap/>
            <w:vAlign w:val="bottom"/>
          </w:tcPr>
          <w:p w:rsidR="00915ADE" w:rsidP="00A03D3E" w:rsidRDefault="00AD471B">
            <w:pPr>
              <w:keepNext/>
              <w:jc w:val="right"/>
              <w:rPr>
                <w:color w:val="000000"/>
                <w:sz w:val="16"/>
              </w:rPr>
            </w:pPr>
            <w:r>
              <w:rPr>
                <w:rFonts w:eastAsia="Times New Roman"/>
                <w:color w:val="000000"/>
                <w:sz w:val="16"/>
              </w:rPr>
              <w:t>    </w:t>
            </w:r>
          </w:p>
        </w:tc>
        <w:tc>
          <w:tcPr>
            <w:tcW w:w="62" w:type="pct"/>
            <w:tcBorders>
              <w:top w:val="nil"/>
              <w:left w:val="nil"/>
              <w:bottom w:val="nil"/>
              <w:right w:val="nil"/>
              <w:tl2br w:val="nil"/>
              <w:tr2bl w:val="nil"/>
            </w:tcBorders>
            <w:shd w:val="clear" w:color="auto" w:fill="auto"/>
            <w:noWrap/>
            <w:vAlign w:val="bottom"/>
          </w:tcPr>
          <w:p w:rsidR="00915ADE" w:rsidP="00A03D3E" w:rsidRDefault="00710EE6">
            <w:pPr>
              <w:keepNext/>
              <w:rPr>
                <w:color w:val="000000"/>
                <w:sz w:val="16"/>
              </w:rPr>
            </w:pPr>
          </w:p>
        </w:tc>
        <w:tc>
          <w:tcPr>
            <w:tcW w:w="500" w:type="pct"/>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color w:val="000000"/>
                <w:sz w:val="16"/>
              </w:rPr>
            </w:pPr>
            <w:r>
              <w:rPr>
                <w:rFonts w:eastAsia="Times New Roman"/>
                <w:color w:val="000000"/>
                <w:sz w:val="16"/>
              </w:rPr>
              <w:t>2020</w:t>
            </w:r>
          </w:p>
        </w:tc>
        <w:tc>
          <w:tcPr>
            <w:tcW w:w="82" w:type="pct"/>
            <w:tcBorders>
              <w:top w:val="nil"/>
              <w:left w:val="nil"/>
              <w:bottom w:val="nil"/>
              <w:right w:val="nil"/>
              <w:tl2br w:val="nil"/>
              <w:tr2bl w:val="nil"/>
            </w:tcBorders>
            <w:shd w:val="clear" w:color="auto" w:fill="auto"/>
            <w:noWrap/>
            <w:vAlign w:val="bottom"/>
          </w:tcPr>
          <w:p w:rsidR="00915ADE" w:rsidP="00A03D3E" w:rsidRDefault="00AD471B">
            <w:pPr>
              <w:keepNext/>
              <w:jc w:val="right"/>
              <w:rPr>
                <w:color w:val="000000"/>
                <w:sz w:val="16"/>
              </w:rPr>
            </w:pPr>
            <w:r>
              <w:rPr>
                <w:rFonts w:eastAsia="Times New Roman"/>
                <w:color w:val="000000"/>
                <w:sz w:val="16"/>
              </w:rPr>
              <w:t>    </w:t>
            </w:r>
          </w:p>
        </w:tc>
        <w:tc>
          <w:tcPr>
            <w:tcW w:w="355"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b/>
                <w:color w:val="000000"/>
                <w:sz w:val="16"/>
              </w:rPr>
            </w:pPr>
            <w:r>
              <w:rPr>
                <w:rFonts w:eastAsia="Times New Roman"/>
                <w:b/>
                <w:color w:val="000000"/>
                <w:sz w:val="16"/>
              </w:rPr>
              <w:t>2021</w:t>
            </w:r>
          </w:p>
        </w:tc>
        <w:tc>
          <w:tcPr>
            <w:tcW w:w="82" w:type="pct"/>
            <w:tcBorders>
              <w:top w:val="nil"/>
              <w:left w:val="nil"/>
              <w:bottom w:val="nil"/>
              <w:right w:val="nil"/>
              <w:tl2br w:val="nil"/>
              <w:tr2bl w:val="nil"/>
            </w:tcBorders>
            <w:shd w:val="clear" w:color="auto" w:fill="auto"/>
            <w:noWrap/>
            <w:vAlign w:val="bottom"/>
          </w:tcPr>
          <w:p w:rsidR="00915ADE" w:rsidP="00A03D3E" w:rsidRDefault="00AD471B">
            <w:pPr>
              <w:keepNext/>
              <w:jc w:val="right"/>
              <w:rPr>
                <w:color w:val="000000"/>
                <w:sz w:val="16"/>
              </w:rPr>
            </w:pPr>
            <w:r>
              <w:rPr>
                <w:rFonts w:eastAsia="Times New Roman"/>
                <w:color w:val="000000"/>
                <w:sz w:val="16"/>
              </w:rPr>
              <w:t>    </w:t>
            </w:r>
          </w:p>
        </w:tc>
        <w:tc>
          <w:tcPr>
            <w:tcW w:w="355"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color w:val="000000"/>
                <w:sz w:val="16"/>
              </w:rPr>
            </w:pPr>
            <w:r>
              <w:rPr>
                <w:rFonts w:eastAsia="Times New Roman"/>
                <w:color w:val="000000"/>
                <w:sz w:val="16"/>
              </w:rPr>
              <w:t>2020</w:t>
            </w:r>
          </w:p>
        </w:tc>
        <w:tc>
          <w:tcPr>
            <w:tcW w:w="82"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c>
          <w:tcPr>
            <w:tcW w:w="369"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color w:val="000000"/>
                <w:sz w:val="16"/>
              </w:rPr>
            </w:pPr>
            <w:r>
              <w:rPr>
                <w:rFonts w:eastAsia="Times New Roman"/>
                <w:color w:val="000000"/>
                <w:sz w:val="16"/>
              </w:rPr>
              <w:t>2019</w:t>
            </w:r>
          </w:p>
        </w:tc>
        <w:tc>
          <w:tcPr>
            <w:tcW w:w="21"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r>
      <w:tr w:rsidR="00915ADE" w:rsidTr="00A03D3E">
        <w:trPr>
          <w:jc w:val="center"/>
        </w:trPr>
        <w:tc>
          <w:tcPr>
            <w:tcW w:w="2345" w:type="pct"/>
            <w:tcBorders>
              <w:top w:val="nil"/>
              <w:left w:val="nil"/>
              <w:bottom w:val="nil"/>
              <w:right w:val="nil"/>
              <w:tl2br w:val="nil"/>
              <w:tr2bl w:val="nil"/>
            </w:tcBorders>
            <w:shd w:val="clear" w:color="auto" w:fill="auto"/>
            <w:vAlign w:val="bottom"/>
          </w:tcPr>
          <w:p w:rsidR="00915ADE" w:rsidP="00A03D3E" w:rsidRDefault="00AD471B">
            <w:pPr>
              <w:keepNext/>
              <w:rPr>
                <w:b/>
                <w:color w:val="000000"/>
                <w:sz w:val="18"/>
              </w:rPr>
            </w:pPr>
            <w:bookmarkStart w:name="_91b8d355_3548_4793_9652_ba30cff29fda" w:id="790"/>
            <w:bookmarkEnd w:id="789"/>
            <w:r>
              <w:rPr>
                <w:rFonts w:eastAsia="Times New Roman"/>
                <w:b/>
                <w:color w:val="000000"/>
                <w:sz w:val="18"/>
              </w:rPr>
              <w:t>Operating Results</w:t>
            </w:r>
          </w:p>
        </w:tc>
        <w:tc>
          <w:tcPr>
            <w:tcW w:w="82" w:type="pct"/>
            <w:tcBorders>
              <w:top w:val="nil"/>
              <w:left w:val="nil"/>
              <w:bottom w:val="nil"/>
              <w:right w:val="nil"/>
              <w:tl2br w:val="nil"/>
              <w:tr2bl w:val="nil"/>
            </w:tcBorders>
            <w:shd w:val="clear" w:color="auto" w:fill="auto"/>
            <w:noWrap/>
            <w:vAlign w:val="bottom"/>
          </w:tcPr>
          <w:p w:rsidR="00915ADE" w:rsidP="00A03D3E" w:rsidRDefault="00710EE6">
            <w:pPr>
              <w:keepNext/>
              <w:jc w:val="center"/>
              <w:rPr>
                <w:color w:val="000000"/>
                <w:sz w:val="16"/>
              </w:rPr>
            </w:pPr>
          </w:p>
        </w:tc>
        <w:tc>
          <w:tcPr>
            <w:tcW w:w="2101" w:type="pct"/>
            <w:gridSpan w:val="11"/>
            <w:tcBorders>
              <w:top w:val="nil"/>
              <w:left w:val="nil"/>
              <w:bottom w:val="nil"/>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(in thousands, unless otherwise indicated)</w:t>
            </w:r>
          </w:p>
        </w:tc>
        <w:tc>
          <w:tcPr>
            <w:tcW w:w="82" w:type="pct"/>
            <w:tcBorders>
              <w:top w:val="nil"/>
              <w:left w:val="nil"/>
              <w:bottom w:val="nil"/>
              <w:right w:val="nil"/>
              <w:tl2br w:val="nil"/>
              <w:tr2bl w:val="nil"/>
            </w:tcBorders>
            <w:shd w:val="clear" w:color="auto" w:fill="auto"/>
            <w:noWrap/>
            <w:vAlign w:val="bottom"/>
          </w:tcPr>
          <w:p w:rsidR="00915ADE" w:rsidP="00A03D3E" w:rsidRDefault="00710EE6">
            <w:pPr>
              <w:keepNext/>
              <w:rPr>
                <w:b/>
                <w:color w:val="000000"/>
                <w:sz w:val="16"/>
              </w:rPr>
            </w:pPr>
          </w:p>
        </w:tc>
        <w:tc>
          <w:tcPr>
            <w:tcW w:w="46" w:type="pct"/>
            <w:tcBorders>
              <w:top w:val="nil"/>
              <w:left w:val="nil"/>
              <w:bottom w:val="nil"/>
              <w:right w:val="nil"/>
              <w:tl2br w:val="nil"/>
              <w:tr2bl w:val="nil"/>
            </w:tcBorders>
            <w:shd w:val="clear" w:color="auto" w:fill="auto"/>
            <w:noWrap/>
            <w:vAlign w:val="bottom"/>
          </w:tcPr>
          <w:p w:rsidR="00915ADE" w:rsidP="00A03D3E" w:rsidRDefault="00710EE6">
            <w:pPr>
              <w:keepNext/>
              <w:rPr>
                <w:b/>
                <w:color w:val="000000"/>
                <w:sz w:val="16"/>
              </w:rPr>
            </w:pPr>
          </w:p>
        </w:tc>
        <w:tc>
          <w:tcPr>
            <w:tcW w:w="322" w:type="pct"/>
            <w:tcBorders>
              <w:top w:val="nil"/>
              <w:left w:val="nil"/>
              <w:bottom w:val="nil"/>
              <w:right w:val="nil"/>
              <w:tl2br w:val="nil"/>
              <w:tr2bl w:val="nil"/>
            </w:tcBorders>
            <w:shd w:val="clear" w:color="auto" w:fill="auto"/>
            <w:noWrap/>
            <w:vAlign w:val="bottom"/>
          </w:tcPr>
          <w:p w:rsidR="00915ADE" w:rsidP="00A03D3E" w:rsidRDefault="00710EE6">
            <w:pPr>
              <w:keepNext/>
              <w:rPr>
                <w:b/>
                <w:color w:val="000000"/>
                <w:sz w:val="16"/>
              </w:rPr>
            </w:pPr>
          </w:p>
        </w:tc>
        <w:tc>
          <w:tcPr>
            <w:tcW w:w="21"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8f13672f_0232_40f2_9138_e305d0d30daf" w:id="791"/>
            <w:bookmarkEnd w:id="790"/>
            <w:r>
              <w:rPr>
                <w:rFonts w:eastAsia="Times New Roman"/>
                <w:color w:val="000000"/>
                <w:sz w:val="18"/>
              </w:rPr>
              <w:t>Mined mineralized material (t)</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511</w:t>
            </w:r>
          </w:p>
        </w:tc>
        <w:tc>
          <w:tcPr>
            <w:tcW w:w="99"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357</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2,227</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1,072</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22"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1,918</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ce89ca1b_e143_4054_9305_83b6ef796d28" w:id="792"/>
            <w:bookmarkEnd w:id="791"/>
            <w:r>
              <w:rPr>
                <w:rFonts w:eastAsia="Times New Roman"/>
                <w:color w:val="000000"/>
                <w:sz w:val="18"/>
              </w:rPr>
              <w:t>Average grade (gpt Au)</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0.39</w:t>
            </w:r>
          </w:p>
        </w:tc>
        <w:tc>
          <w:tcPr>
            <w:tcW w:w="99"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00"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0.77</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0.63</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0.72</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22"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0.82</w:t>
            </w:r>
          </w:p>
        </w:tc>
        <w:tc>
          <w:tcPr>
            <w:tcW w:w="21" w:type="pct"/>
            <w:tcBorders>
              <w:top w:val="nil"/>
              <w:left w:val="nil"/>
              <w:bottom w:val="nil"/>
              <w:right w:val="nil"/>
              <w:tl2br w:val="nil"/>
              <w:tr2bl w:val="nil"/>
            </w:tcBorders>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9f96c352_7007_48f9_b5e1_9745a3f2afa1" w:id="793"/>
            <w:bookmarkEnd w:id="792"/>
            <w:r>
              <w:rPr>
                <w:rFonts w:eastAsia="Times New Roman"/>
                <w:color w:val="000000"/>
                <w:sz w:val="18"/>
              </w:rPr>
              <w:t>Processed mineralized material (t)</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529</w:t>
            </w:r>
          </w:p>
        </w:tc>
        <w:tc>
          <w:tcPr>
            <w:tcW w:w="99"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352</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2,296</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1,164</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22"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2,412</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76dffc90_e26b_4468_99b2_bc50c86211f9" w:id="794"/>
            <w:bookmarkEnd w:id="793"/>
            <w:r>
              <w:rPr>
                <w:rFonts w:eastAsia="Times New Roman"/>
                <w:color w:val="000000"/>
                <w:sz w:val="18"/>
              </w:rPr>
              <w:t>Average grade (gpt Au)</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0.41</w:t>
            </w:r>
          </w:p>
        </w:tc>
        <w:tc>
          <w:tcPr>
            <w:tcW w:w="99"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00"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0.74</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0.64</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0.69</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22"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0.81</w:t>
            </w:r>
          </w:p>
        </w:tc>
        <w:tc>
          <w:tcPr>
            <w:tcW w:w="21" w:type="pct"/>
            <w:tcBorders>
              <w:top w:val="nil"/>
              <w:left w:val="nil"/>
              <w:bottom w:val="nil"/>
              <w:right w:val="nil"/>
              <w:tl2br w:val="nil"/>
              <w:tr2bl w:val="nil"/>
            </w:tcBorders>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7d1159de_9e0d_4b6c_9d28_f2ac3955ea76" w:id="795"/>
            <w:bookmarkEnd w:id="794"/>
            <w:r>
              <w:rPr>
                <w:rFonts w:eastAsia="Times New Roman"/>
                <w:color w:val="000000"/>
                <w:sz w:val="18"/>
              </w:rPr>
              <w:t>Gold ounces:</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b/>
                <w:color w:val="000000"/>
                <w:sz w:val="18"/>
              </w:rPr>
            </w:pP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22"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vAlign w:val="bottom"/>
          </w:tcPr>
          <w:p w:rsidR="00915ADE" w:rsidP="00A03D3E" w:rsidRDefault="00AD471B">
            <w:pPr>
              <w:keepNext/>
              <w:ind w:left="240"/>
              <w:rPr>
                <w:color w:val="000000"/>
                <w:sz w:val="18"/>
              </w:rPr>
            </w:pPr>
            <w:bookmarkStart w:name="_946630cc_d9e6_4b3c_826a_e405ffd9869d" w:id="796"/>
            <w:bookmarkEnd w:id="795"/>
            <w:r>
              <w:rPr>
                <w:rFonts w:eastAsia="Times New Roman"/>
                <w:color w:val="000000"/>
                <w:sz w:val="18"/>
              </w:rPr>
              <w:t>Produced</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10.0</w:t>
            </w:r>
          </w:p>
        </w:tc>
        <w:tc>
          <w:tcPr>
            <w:tcW w:w="99"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2"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500"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5.9</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43.9</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27.9</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22"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30.7</w:t>
            </w:r>
          </w:p>
        </w:tc>
        <w:tc>
          <w:tcPr>
            <w:tcW w:w="21" w:type="pct"/>
            <w:tcBorders>
              <w:top w:val="nil"/>
              <w:left w:val="nil"/>
              <w:bottom w:val="nil"/>
              <w:right w:val="nil"/>
              <w:tl2br w:val="nil"/>
              <w:tr2bl w:val="nil"/>
            </w:tcBorders>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ind w:left="240"/>
              <w:rPr>
                <w:color w:val="000000"/>
                <w:sz w:val="18"/>
              </w:rPr>
            </w:pPr>
            <w:bookmarkStart w:name="_43f176a9_09a0_423a_857a_4b92c260122a" w:id="797"/>
            <w:bookmarkEnd w:id="796"/>
            <w:r>
              <w:rPr>
                <w:rFonts w:eastAsia="Times New Roman"/>
                <w:color w:val="000000"/>
                <w:sz w:val="18"/>
              </w:rPr>
              <w:t>Sold</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10.1</w:t>
            </w:r>
          </w:p>
        </w:tc>
        <w:tc>
          <w:tcPr>
            <w:tcW w:w="99"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5.7</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43.9</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27.8</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22"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30.5</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69d504c3_4a4f_4731_8a3b_2df4aff5d04d" w:id="798"/>
            <w:bookmarkEnd w:id="797"/>
            <w:r>
              <w:rPr>
                <w:rFonts w:eastAsia="Times New Roman"/>
                <w:color w:val="000000"/>
                <w:sz w:val="18"/>
              </w:rPr>
              <w:t>Silver ounces:</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01" w:type="pct"/>
            <w:tcBorders>
              <w:top w:val="nil"/>
              <w:left w:val="nil"/>
              <w:bottom w:val="nil"/>
              <w:right w:val="nil"/>
              <w:tl2br w:val="nil"/>
              <w:tr2bl w:val="nil"/>
            </w:tcBorders>
            <w:noWrap/>
            <w:vAlign w:val="bottom"/>
          </w:tcPr>
          <w:p w:rsidR="00915ADE" w:rsidP="00A03D3E" w:rsidRDefault="00710EE6">
            <w:pPr>
              <w:keepNext/>
              <w:jc w:val="right"/>
              <w:rPr>
                <w:b/>
                <w:color w:val="000000"/>
                <w:sz w:val="18"/>
              </w:rPr>
            </w:pPr>
          </w:p>
        </w:tc>
        <w:tc>
          <w:tcPr>
            <w:tcW w:w="99"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00"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710EE6">
            <w:pPr>
              <w:keepNext/>
              <w:rPr>
                <w:b/>
                <w:color w:val="000000"/>
                <w:sz w:val="18"/>
              </w:rPr>
            </w:pP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22"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21" w:type="pct"/>
            <w:tcBorders>
              <w:top w:val="nil"/>
              <w:left w:val="nil"/>
              <w:bottom w:val="nil"/>
              <w:right w:val="nil"/>
              <w:tl2br w:val="nil"/>
              <w:tr2bl w:val="nil"/>
            </w:tcBorders>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ind w:left="240"/>
              <w:rPr>
                <w:color w:val="000000"/>
                <w:sz w:val="18"/>
              </w:rPr>
            </w:pPr>
            <w:bookmarkStart w:name="_365085c7_f25e_462c_b29c_fc32d7d1dbe8" w:id="799"/>
            <w:bookmarkEnd w:id="798"/>
            <w:r>
              <w:rPr>
                <w:rFonts w:eastAsia="Times New Roman"/>
                <w:color w:val="000000"/>
                <w:sz w:val="18"/>
              </w:rPr>
              <w:t>Produced</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0.1</w:t>
            </w:r>
          </w:p>
        </w:tc>
        <w:tc>
          <w:tcPr>
            <w:tcW w:w="99"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0.2</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1.1</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0.7</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22"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0.6</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vAlign w:val="bottom"/>
          </w:tcPr>
          <w:p w:rsidR="00915ADE" w:rsidP="00A03D3E" w:rsidRDefault="00AD471B">
            <w:pPr>
              <w:keepNext/>
              <w:ind w:left="240"/>
              <w:rPr>
                <w:color w:val="000000"/>
                <w:sz w:val="18"/>
              </w:rPr>
            </w:pPr>
            <w:bookmarkStart w:name="_d1045c4f_5068_4aef_90a2_59259ce94a4f" w:id="800"/>
            <w:bookmarkEnd w:id="799"/>
            <w:r>
              <w:rPr>
                <w:rFonts w:eastAsia="Times New Roman"/>
                <w:color w:val="000000"/>
                <w:sz w:val="18"/>
              </w:rPr>
              <w:t>Sold</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w:t>
            </w:r>
          </w:p>
        </w:tc>
        <w:tc>
          <w:tcPr>
            <w:tcW w:w="99"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2"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500"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0.6</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22"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0.3</w:t>
            </w:r>
          </w:p>
        </w:tc>
        <w:tc>
          <w:tcPr>
            <w:tcW w:w="21" w:type="pct"/>
            <w:tcBorders>
              <w:top w:val="nil"/>
              <w:left w:val="nil"/>
              <w:bottom w:val="nil"/>
              <w:right w:val="nil"/>
              <w:tl2br w:val="nil"/>
              <w:tr2bl w:val="nil"/>
            </w:tcBorders>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4da755f0_4217_4d3b_b85a_e07b7d4838fb" w:id="801"/>
            <w:bookmarkEnd w:id="800"/>
            <w:r>
              <w:rPr>
                <w:rFonts w:eastAsia="Times New Roman"/>
                <w:color w:val="000000"/>
                <w:sz w:val="18"/>
              </w:rPr>
              <w:t>Gold equivalent ounces:</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b/>
                <w:color w:val="000000"/>
                <w:sz w:val="18"/>
              </w:rPr>
            </w:pP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22"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vAlign w:val="bottom"/>
          </w:tcPr>
          <w:p w:rsidR="00915ADE" w:rsidP="00A03D3E" w:rsidRDefault="00AD471B">
            <w:pPr>
              <w:keepNext/>
              <w:ind w:left="240"/>
              <w:rPr>
                <w:color w:val="000000"/>
                <w:sz w:val="18"/>
              </w:rPr>
            </w:pPr>
            <w:bookmarkStart w:name="_6cb32f21_ae7f_41c6_8ab4_bd188b06c61b" w:id="802"/>
            <w:bookmarkEnd w:id="801"/>
            <w:r>
              <w:rPr>
                <w:rFonts w:eastAsia="Times New Roman"/>
                <w:color w:val="000000"/>
                <w:sz w:val="18"/>
              </w:rPr>
              <w:t>Produced</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10.0</w:t>
            </w:r>
          </w:p>
        </w:tc>
        <w:tc>
          <w:tcPr>
            <w:tcW w:w="99"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2"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500"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5.9</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43.9</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27.9</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22"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30.7</w:t>
            </w:r>
          </w:p>
        </w:tc>
        <w:tc>
          <w:tcPr>
            <w:tcW w:w="21" w:type="pct"/>
            <w:tcBorders>
              <w:top w:val="nil"/>
              <w:left w:val="nil"/>
              <w:bottom w:val="nil"/>
              <w:right w:val="nil"/>
              <w:tl2br w:val="nil"/>
              <w:tr2bl w:val="nil"/>
            </w:tcBorders>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ind w:left="240"/>
              <w:rPr>
                <w:color w:val="000000"/>
                <w:sz w:val="18"/>
              </w:rPr>
            </w:pPr>
            <w:bookmarkStart w:name="_0c4cbd69_22c0_4d7f_9bee_9c24c95304b3" w:id="803"/>
            <w:bookmarkEnd w:id="802"/>
            <w:r>
              <w:rPr>
                <w:rFonts w:eastAsia="Times New Roman"/>
                <w:color w:val="000000"/>
                <w:sz w:val="18"/>
              </w:rPr>
              <w:t>Sold</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10.1</w:t>
            </w:r>
          </w:p>
        </w:tc>
        <w:tc>
          <w:tcPr>
            <w:tcW w:w="99"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5.7</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43.9</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27.8</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22"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30.5</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89177e9f_7141_4be0_8dac_8fbd38d28c17" w:id="804"/>
            <w:bookmarkEnd w:id="803"/>
            <w:r>
              <w:rPr>
                <w:rFonts w:eastAsia="Times New Roman"/>
                <w:color w:val="000000"/>
                <w:sz w:val="18"/>
              </w:rPr>
              <w:t>Revenue from gold and silver sales</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501"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18,286</w:t>
            </w:r>
          </w:p>
        </w:tc>
        <w:tc>
          <w:tcPr>
            <w:tcW w:w="99"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500"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10,755</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79,205</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48,884</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22"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43,847</w:t>
            </w:r>
          </w:p>
        </w:tc>
        <w:tc>
          <w:tcPr>
            <w:tcW w:w="21" w:type="pct"/>
            <w:tcBorders>
              <w:top w:val="nil"/>
              <w:left w:val="nil"/>
              <w:bottom w:val="nil"/>
              <w:right w:val="nil"/>
              <w:tl2br w:val="nil"/>
              <w:tr2bl w:val="nil"/>
            </w:tcBorders>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cb8b2019_837f_415c_a433_1e9b2c9e34c1" w:id="805"/>
            <w:bookmarkEnd w:id="804"/>
            <w:r>
              <w:rPr>
                <w:rFonts w:eastAsia="Times New Roman"/>
                <w:color w:val="000000"/>
                <w:sz w:val="18"/>
              </w:rPr>
              <w:t>Cash costs</w:t>
            </w:r>
            <w:r>
              <w:rPr>
                <w:rFonts w:eastAsia="Times New Roman"/>
                <w:color w:val="000000"/>
                <w:sz w:val="18"/>
                <w:vertAlign w:val="superscript"/>
              </w:rPr>
              <w:t xml:space="preserve">(1) </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20,615</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19,602</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73,991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58,465</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22"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33,614</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a1cab89d_4c3d_49c9_b346_2a7612c5b8f5" w:id="806"/>
            <w:bookmarkEnd w:id="805"/>
            <w:r>
              <w:rPr>
                <w:rFonts w:eastAsia="Times New Roman"/>
                <w:color w:val="000000"/>
                <w:sz w:val="18"/>
              </w:rPr>
              <w:t>Cash cost per ounce ($/Au Eq. oz sold)</w:t>
            </w:r>
            <w:r>
              <w:rPr>
                <w:rFonts w:eastAsia="Times New Roman"/>
                <w:color w:val="000000"/>
                <w:sz w:val="18"/>
                <w:vertAlign w:val="superscript"/>
              </w:rPr>
              <w:t>(1)</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501"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2,038</w:t>
            </w:r>
          </w:p>
        </w:tc>
        <w:tc>
          <w:tcPr>
            <w:tcW w:w="99"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500"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3,439</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1,687</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2,106</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22"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1,101</w:t>
            </w:r>
          </w:p>
        </w:tc>
        <w:tc>
          <w:tcPr>
            <w:tcW w:w="21" w:type="pct"/>
            <w:tcBorders>
              <w:top w:val="nil"/>
              <w:left w:val="nil"/>
              <w:bottom w:val="nil"/>
              <w:right w:val="nil"/>
              <w:tl2br w:val="nil"/>
              <w:tr2bl w:val="nil"/>
            </w:tcBorders>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1cdd31aa_85c5_4333_bda9_68e7d762cb46" w:id="807"/>
            <w:bookmarkEnd w:id="806"/>
            <w:r>
              <w:rPr>
                <w:rFonts w:eastAsia="Times New Roman"/>
                <w:color w:val="000000"/>
                <w:sz w:val="18"/>
              </w:rPr>
              <w:t>All‑in sustaining costs</w:t>
            </w:r>
            <w:r>
              <w:rPr>
                <w:rFonts w:eastAsia="Times New Roman"/>
                <w:color w:val="000000"/>
                <w:sz w:val="18"/>
                <w:vertAlign w:val="superscript"/>
              </w:rPr>
              <w:t>(1)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21,286</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21,241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76,870</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68,272</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22"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39,139</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77913383_1b97_400e_95a0_03fd195181d9" w:id="808"/>
            <w:bookmarkEnd w:id="807"/>
            <w:r>
              <w:rPr>
                <w:rFonts w:eastAsia="Times New Roman"/>
                <w:color w:val="000000"/>
                <w:sz w:val="18"/>
              </w:rPr>
              <w:t>AISC per ounce ($/Au Eq. oz sold)</w:t>
            </w:r>
            <w:r>
              <w:rPr>
                <w:rFonts w:eastAsia="Times New Roman"/>
                <w:color w:val="000000"/>
                <w:sz w:val="18"/>
                <w:vertAlign w:val="superscript"/>
              </w:rPr>
              <w:t>(1)</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501"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2,104</w:t>
            </w:r>
          </w:p>
        </w:tc>
        <w:tc>
          <w:tcPr>
            <w:tcW w:w="99"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500"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3,726</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1,753</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2,459</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22"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1,282</w:t>
            </w:r>
          </w:p>
        </w:tc>
        <w:tc>
          <w:tcPr>
            <w:tcW w:w="21" w:type="pct"/>
            <w:tcBorders>
              <w:top w:val="nil"/>
              <w:left w:val="nil"/>
              <w:bottom w:val="nil"/>
              <w:right w:val="nil"/>
              <w:tl2br w:val="nil"/>
              <w:tr2bl w:val="nil"/>
            </w:tcBorders>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b8eca8d1_fb63_40c6_8397_d4722dd0f930" w:id="809"/>
            <w:bookmarkEnd w:id="808"/>
            <w:r>
              <w:rPr>
                <w:rFonts w:eastAsia="Times New Roman"/>
                <w:color w:val="000000"/>
                <w:sz w:val="18"/>
              </w:rPr>
              <w:t>Silver : gold ratio</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77 : 1</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77 : 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72 : 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86 : 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322"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84 : 1</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bl>
    <w:bookmarkEnd w:id="787"/>
    <w:bookmarkEnd w:id="809"/>
    <w:p w:rsidR="00915ADE" w:rsidP="00915ADE" w:rsidRDefault="00710EE6">
      <w:pPr>
        <w:tabs>
          <w:tab w:val="left" w:pos="-720"/>
        </w:tabs>
        <w:suppressAutoHyphens/>
        <w:autoSpaceDE w:val="0"/>
        <w:autoSpaceDN w:val="0"/>
        <w:adjustRightInd w:val="0"/>
        <w:jc w:val="both"/>
        <w:rPr>
          <w:szCs w:val="22"/>
        </w:rPr>
      </w:pPr>
      <w:r>
        <w:rPr>
          <w:sz w:val="16"/>
          <w:szCs w:val="16"/>
        </w:rPr>
        <w:pict w14:anchorId="6F11555A">
          <v:rect id="_x0000_i1031" style="width:121.5pt;height:1pt" o:hr="t" o:hrstd="t" o:hrnoshade="t" o:hrpct="250" fillcolor="black" stroked="f"/>
        </w:pict>
      </w:r>
    </w:p>
    <w:p w:rsidR="00915ADE" w:rsidP="00915ADE" w:rsidRDefault="00AD471B">
      <w:pPr>
        <w:pStyle w:val="ListParagraph"/>
        <w:widowControl w:val="0"/>
        <w:numPr>
          <w:ilvl w:val="0"/>
          <w:numId w:val="22"/>
        </w:numPr>
        <w:tabs>
          <w:tab w:val="left" w:pos="-720"/>
        </w:tabs>
        <w:suppressAutoHyphens/>
        <w:autoSpaceDE w:val="0"/>
        <w:autoSpaceDN w:val="0"/>
        <w:adjustRightInd w:val="0"/>
        <w:spacing w:after="240"/>
        <w:ind w:left="360"/>
        <w:jc w:val="both"/>
        <w:rPr>
          <w:sz w:val="18"/>
          <w:szCs w:val="18"/>
        </w:rPr>
      </w:pPr>
      <w:r>
        <w:rPr>
          <w:i/>
          <w:sz w:val="18"/>
          <w:szCs w:val="18"/>
        </w:rPr>
        <w:t xml:space="preserve">As used here and elsewhere in this report, this is a Non-GAAP financial performance measure. Cash costs for the Company’s 100% owned operations equal Production costs applicable to sales. See “Non-GAAP Financial Performance Measures” beginning </w:t>
      </w:r>
      <w:r w:rsidRPr="00BE1867">
        <w:rPr>
          <w:i/>
          <w:sz w:val="18"/>
          <w:szCs w:val="18"/>
        </w:rPr>
        <w:t xml:space="preserve">on page </w:t>
      </w:r>
      <w:r>
        <w:rPr>
          <w:i/>
          <w:sz w:val="18"/>
          <w:szCs w:val="18"/>
        </w:rPr>
        <w:t>6</w:t>
      </w:r>
      <w:r w:rsidR="00DC1736">
        <w:rPr>
          <w:i/>
          <w:sz w:val="18"/>
          <w:szCs w:val="18"/>
        </w:rPr>
        <w:t>3</w:t>
      </w:r>
      <w:r w:rsidRPr="00BE1867">
        <w:rPr>
          <w:i/>
          <w:sz w:val="18"/>
          <w:szCs w:val="18"/>
        </w:rPr>
        <w:t xml:space="preserve"> for additional</w:t>
      </w:r>
      <w:r>
        <w:rPr>
          <w:i/>
          <w:sz w:val="18"/>
          <w:szCs w:val="18"/>
        </w:rPr>
        <w:t xml:space="preserve"> information.</w:t>
      </w:r>
    </w:p>
    <w:p w:rsidR="00915ADE" w:rsidP="00915ADE" w:rsidRDefault="00AD471B">
      <w:pPr>
        <w:pStyle w:val="paragraph"/>
        <w:keepNext/>
        <w:keepLines/>
        <w:spacing w:before="0" w:beforeAutospacing="0" w:after="240" w:afterAutospacing="0"/>
        <w:jc w:val="both"/>
        <w:textAlignment w:val="baseline"/>
        <w:rPr>
          <w:rFonts w:eastAsia="Batang"/>
          <w:i/>
          <w:iCs/>
          <w:sz w:val="20"/>
          <w:szCs w:val="20"/>
          <w:u w:val="single"/>
          <w:lang w:eastAsia="en-US"/>
        </w:rPr>
      </w:pPr>
      <w:r w:rsidRPr="00EC1D43">
        <w:rPr>
          <w:rFonts w:eastAsia="Batang"/>
          <w:i/>
          <w:iCs/>
          <w:sz w:val="20"/>
          <w:szCs w:val="20"/>
          <w:u w:val="single"/>
          <w:lang w:eastAsia="en-US"/>
        </w:rPr>
        <w:t>2021 compared to 2020 </w:t>
      </w:r>
    </w:p>
    <w:p w:rsidR="00915ADE" w:rsidP="00915ADE" w:rsidRDefault="00AD471B">
      <w:pPr>
        <w:pStyle w:val="paragraph"/>
        <w:spacing w:before="0" w:beforeAutospacing="0" w:after="240" w:afterAutospacing="0"/>
        <w:jc w:val="both"/>
        <w:textAlignment w:val="baseline"/>
        <w:rPr>
          <w:rFonts w:eastAsia="Batang"/>
          <w:iCs/>
          <w:sz w:val="20"/>
          <w:szCs w:val="20"/>
          <w:lang w:val="en-US" w:eastAsia="en-US"/>
        </w:rPr>
      </w:pPr>
      <w:r>
        <w:rPr>
          <w:rFonts w:eastAsia="Batang"/>
          <w:iCs/>
          <w:sz w:val="20"/>
          <w:szCs w:val="20"/>
          <w:lang w:val="en-US" w:eastAsia="en-US"/>
        </w:rPr>
        <w:t>Gold Bar produced 9,965 and 43,894 gold equivalent ounces in Q4/21 and the full year 2021. This represents a 69% and 57% increase from the 5,900 and 27,923 gold equivalent ounces produced in Q4/20 and the full year 2020, respectively. The increase was largely due to improvements in contractor mining efficiencies, processing, and ore control realized in the full year 2021. The full year 2020 production results were negatively impacted by COVID-19 related suspensions and a decrease in the grade of ore mined and processed. </w:t>
      </w:r>
    </w:p>
    <w:p w:rsidRPr="00F93882" w:rsidR="00915ADE" w:rsidP="00915ADE" w:rsidRDefault="00AD471B">
      <w:pPr>
        <w:pStyle w:val="paragraph"/>
        <w:spacing w:before="0" w:beforeAutospacing="0" w:after="240" w:afterAutospacing="0"/>
        <w:jc w:val="both"/>
        <w:textAlignment w:val="baseline"/>
        <w:rPr>
          <w:rFonts w:eastAsia="Batang"/>
          <w:iCs/>
          <w:sz w:val="20"/>
          <w:szCs w:val="20"/>
          <w:lang w:val="en-US" w:eastAsia="en-US"/>
        </w:rPr>
      </w:pPr>
      <w:r w:rsidRPr="00F93882">
        <w:rPr>
          <w:rFonts w:eastAsia="Batang"/>
          <w:i/>
          <w:sz w:val="20"/>
          <w:szCs w:val="20"/>
          <w:lang w:val="en-US" w:eastAsia="en-US"/>
        </w:rPr>
        <w:t>Revenue from gold and silve</w:t>
      </w:r>
      <w:r>
        <w:rPr>
          <w:rFonts w:eastAsia="Batang"/>
          <w:i/>
          <w:sz w:val="20"/>
          <w:szCs w:val="20"/>
          <w:lang w:val="en-US" w:eastAsia="en-US"/>
        </w:rPr>
        <w:t xml:space="preserve">r </w:t>
      </w:r>
      <w:r w:rsidRPr="00F93882">
        <w:rPr>
          <w:rFonts w:eastAsia="Batang"/>
          <w:i/>
          <w:sz w:val="20"/>
          <w:szCs w:val="20"/>
          <w:lang w:val="en-US" w:eastAsia="en-US"/>
        </w:rPr>
        <w:t>sales</w:t>
      </w:r>
      <w:r w:rsidRPr="00F93882">
        <w:rPr>
          <w:rFonts w:eastAsia="Batang"/>
          <w:iCs/>
          <w:sz w:val="20"/>
          <w:szCs w:val="20"/>
          <w:lang w:val="en-US" w:eastAsia="en-US"/>
        </w:rPr>
        <w:t xml:space="preserve"> was $18.3 million in Q4/21 compared to $10.8 million in Q4/20. The increase in revenues in was due to</w:t>
      </w:r>
      <w:r>
        <w:rPr>
          <w:rFonts w:eastAsia="Batang"/>
          <w:iCs/>
          <w:sz w:val="20"/>
          <w:szCs w:val="20"/>
          <w:lang w:val="en-US" w:eastAsia="en-US"/>
        </w:rPr>
        <w:t xml:space="preserve"> an</w:t>
      </w:r>
      <w:r w:rsidRPr="00F93882">
        <w:rPr>
          <w:rFonts w:eastAsia="Batang"/>
          <w:iCs/>
          <w:sz w:val="20"/>
          <w:szCs w:val="20"/>
          <w:lang w:val="en-US" w:eastAsia="en-US"/>
        </w:rPr>
        <w:t xml:space="preserve"> increase in ounces sold during Q4/21 bolstered by higher average realized gold prices relative to Q4/20 ($1,910 per GEO in Q4/21; $1,888 per GEO in Q4/20). Revenue from gold and silver sales was $79.2 million for </w:t>
      </w:r>
      <w:r>
        <w:rPr>
          <w:rFonts w:eastAsia="Batang"/>
          <w:iCs/>
          <w:sz w:val="20"/>
          <w:szCs w:val="20"/>
          <w:lang w:val="en-US" w:eastAsia="en-US"/>
        </w:rPr>
        <w:t>the full year 2021</w:t>
      </w:r>
      <w:r w:rsidRPr="00F93882">
        <w:rPr>
          <w:rFonts w:eastAsia="Batang"/>
          <w:iCs/>
          <w:sz w:val="20"/>
          <w:szCs w:val="20"/>
          <w:lang w:val="en-US" w:eastAsia="en-US"/>
        </w:rPr>
        <w:t xml:space="preserve"> compared to $48.9 million for </w:t>
      </w:r>
      <w:r>
        <w:rPr>
          <w:rFonts w:eastAsia="Batang"/>
          <w:iCs/>
          <w:sz w:val="20"/>
          <w:szCs w:val="20"/>
          <w:lang w:val="en-US" w:eastAsia="en-US"/>
        </w:rPr>
        <w:t>the full year 2020</w:t>
      </w:r>
      <w:r w:rsidRPr="00F93882">
        <w:rPr>
          <w:rFonts w:eastAsia="Batang"/>
          <w:iCs/>
          <w:sz w:val="20"/>
          <w:szCs w:val="20"/>
          <w:lang w:val="en-US" w:eastAsia="en-US"/>
        </w:rPr>
        <w:t xml:space="preserve">, the increase was primarily due to improved heap leach operating efficiencies realized in 2021. During the year 2021, there was no </w:t>
      </w:r>
      <w:r>
        <w:rPr>
          <w:rFonts w:eastAsia="Batang"/>
          <w:iCs/>
          <w:sz w:val="20"/>
          <w:szCs w:val="20"/>
          <w:lang w:val="en-US" w:eastAsia="en-US"/>
        </w:rPr>
        <w:t xml:space="preserve">material </w:t>
      </w:r>
      <w:r w:rsidRPr="00F93882">
        <w:rPr>
          <w:rFonts w:eastAsia="Batang"/>
          <w:iCs/>
          <w:sz w:val="20"/>
          <w:szCs w:val="20"/>
          <w:lang w:val="en-US" w:eastAsia="en-US"/>
        </w:rPr>
        <w:t xml:space="preserve">adverse COVID-19 impact on the operations of Gold </w:t>
      </w:r>
      <w:r>
        <w:rPr>
          <w:rFonts w:eastAsia="Batang"/>
          <w:iCs/>
          <w:sz w:val="20"/>
          <w:szCs w:val="20"/>
          <w:lang w:val="en-US" w:eastAsia="en-US"/>
        </w:rPr>
        <w:t>B</w:t>
      </w:r>
      <w:r w:rsidRPr="00F93882">
        <w:rPr>
          <w:rFonts w:eastAsia="Batang"/>
          <w:iCs/>
          <w:sz w:val="20"/>
          <w:szCs w:val="20"/>
          <w:lang w:val="en-US" w:eastAsia="en-US"/>
        </w:rPr>
        <w:t xml:space="preserve">ar compared to suspension of operations </w:t>
      </w:r>
      <w:r>
        <w:rPr>
          <w:rFonts w:eastAsia="Batang"/>
          <w:iCs/>
          <w:sz w:val="20"/>
          <w:szCs w:val="20"/>
          <w:lang w:val="en-US" w:eastAsia="en-US"/>
        </w:rPr>
        <w:t>related to COVID-19 in 2020.</w:t>
      </w:r>
    </w:p>
    <w:p w:rsidR="00915ADE" w:rsidP="00915ADE" w:rsidRDefault="00AD471B">
      <w:pPr>
        <w:pStyle w:val="paragraph"/>
        <w:spacing w:before="0" w:beforeAutospacing="0" w:after="240" w:afterAutospacing="0"/>
        <w:jc w:val="both"/>
        <w:textAlignment w:val="baseline"/>
        <w:rPr>
          <w:rFonts w:eastAsia="Batang"/>
          <w:iCs/>
          <w:sz w:val="20"/>
          <w:szCs w:val="20"/>
          <w:lang w:val="en-US" w:eastAsia="en-US"/>
        </w:rPr>
      </w:pPr>
      <w:r w:rsidRPr="009D6543">
        <w:rPr>
          <w:rFonts w:eastAsia="Batang"/>
          <w:i/>
          <w:sz w:val="20"/>
          <w:szCs w:val="20"/>
          <w:lang w:val="en-US" w:eastAsia="en-US"/>
        </w:rPr>
        <w:t>Production costs applicable to sales</w:t>
      </w:r>
      <w:r w:rsidRPr="009D6543">
        <w:rPr>
          <w:rFonts w:eastAsia="Batang"/>
          <w:iCs/>
          <w:sz w:val="20"/>
          <w:szCs w:val="20"/>
          <w:lang w:val="en-US" w:eastAsia="en-US"/>
        </w:rPr>
        <w:t xml:space="preserve"> were $20.6 million in Q4/21 compared to $19.6 million in Q4/20. The increase is primarily due to higher cost of precious metal inventories sold during the Q4/21 that were historically carried at higher costs at Gold Bar. Production costs applicable to sales were $74.0 million for </w:t>
      </w:r>
      <w:r>
        <w:rPr>
          <w:rFonts w:eastAsia="Batang"/>
          <w:iCs/>
          <w:sz w:val="20"/>
          <w:szCs w:val="20"/>
          <w:lang w:val="en-US" w:eastAsia="en-US"/>
        </w:rPr>
        <w:t>the full year</w:t>
      </w:r>
      <w:r w:rsidRPr="00660AB2">
        <w:rPr>
          <w:rFonts w:eastAsia="Batang"/>
          <w:iCs/>
          <w:sz w:val="20"/>
          <w:szCs w:val="20"/>
          <w:lang w:val="en-US" w:eastAsia="en-US"/>
        </w:rPr>
        <w:t xml:space="preserve"> 2021</w:t>
      </w:r>
      <w:r w:rsidRPr="009D6543">
        <w:rPr>
          <w:rFonts w:eastAsia="Batang"/>
          <w:iCs/>
          <w:sz w:val="20"/>
          <w:szCs w:val="20"/>
          <w:lang w:val="en-US" w:eastAsia="en-US"/>
        </w:rPr>
        <w:t xml:space="preserve">, compared to $58.5 million for </w:t>
      </w:r>
      <w:r>
        <w:rPr>
          <w:rFonts w:eastAsia="Batang"/>
          <w:iCs/>
          <w:sz w:val="20"/>
          <w:szCs w:val="20"/>
          <w:lang w:val="en-US" w:eastAsia="en-US"/>
        </w:rPr>
        <w:t>the full year 2020</w:t>
      </w:r>
      <w:r w:rsidRPr="009D6543">
        <w:rPr>
          <w:rFonts w:eastAsia="Batang"/>
          <w:iCs/>
          <w:sz w:val="20"/>
          <w:szCs w:val="20"/>
          <w:lang w:val="en-US" w:eastAsia="en-US"/>
        </w:rPr>
        <w:t xml:space="preserve">, </w:t>
      </w:r>
      <w:r>
        <w:rPr>
          <w:rFonts w:eastAsia="Batang"/>
          <w:iCs/>
          <w:sz w:val="20"/>
          <w:szCs w:val="20"/>
          <w:lang w:val="en-US" w:eastAsia="en-US"/>
        </w:rPr>
        <w:t>attributable to primarily</w:t>
      </w:r>
      <w:r w:rsidRPr="009D6543">
        <w:rPr>
          <w:rFonts w:eastAsia="Batang"/>
          <w:iCs/>
          <w:sz w:val="20"/>
          <w:szCs w:val="20"/>
          <w:lang w:val="en-US" w:eastAsia="en-US"/>
        </w:rPr>
        <w:t xml:space="preserve"> a 26% year over year increase in gold equivalent ounces sold that were historically carried at higher costs</w:t>
      </w:r>
      <w:r>
        <w:rPr>
          <w:rFonts w:eastAsia="Batang"/>
          <w:iCs/>
          <w:sz w:val="20"/>
          <w:szCs w:val="20"/>
          <w:lang w:val="en-US" w:eastAsia="en-US"/>
        </w:rPr>
        <w:t>.</w:t>
      </w:r>
    </w:p>
    <w:p w:rsidR="00915ADE" w:rsidP="00915ADE" w:rsidRDefault="00AD471B">
      <w:pPr>
        <w:pStyle w:val="paragraph"/>
        <w:spacing w:before="0" w:beforeAutospacing="0" w:after="240" w:afterAutospacing="0"/>
        <w:jc w:val="both"/>
        <w:textAlignment w:val="baseline"/>
        <w:rPr>
          <w:rFonts w:eastAsia="Batang"/>
          <w:iCs/>
          <w:sz w:val="20"/>
          <w:szCs w:val="20"/>
          <w:lang w:val="en-US" w:eastAsia="en-US"/>
        </w:rPr>
      </w:pPr>
      <w:r>
        <w:rPr>
          <w:rFonts w:eastAsia="Batang"/>
          <w:i/>
          <w:sz w:val="20"/>
          <w:szCs w:val="20"/>
          <w:lang w:val="en-US" w:eastAsia="en-US"/>
        </w:rPr>
        <w:t>Cash cost and AISC per gold equivalent ounce</w:t>
      </w:r>
      <w:r>
        <w:rPr>
          <w:rFonts w:eastAsia="Batang"/>
          <w:iCs/>
          <w:sz w:val="20"/>
          <w:szCs w:val="20"/>
          <w:lang w:val="en-US" w:eastAsia="en-US"/>
        </w:rPr>
        <w:t xml:space="preserve"> sold were $2,038 and $2,104 in Q4/21 respectively compared to $3,439 and $3,726 in Q4/20 respectively. The decrease was primarily due to lower mining cost as a result of  mined waste materials decreased by 47% compared to Q4/20.</w:t>
      </w:r>
    </w:p>
    <w:p w:rsidR="00915ADE" w:rsidP="00915ADE" w:rsidRDefault="00AD471B">
      <w:pPr>
        <w:pStyle w:val="paragraph"/>
        <w:spacing w:before="0" w:beforeAutospacing="0" w:after="240" w:afterAutospacing="0"/>
        <w:jc w:val="both"/>
        <w:textAlignment w:val="baseline"/>
        <w:rPr>
          <w:rFonts w:eastAsia="Batang"/>
          <w:iCs/>
          <w:sz w:val="20"/>
          <w:szCs w:val="20"/>
          <w:lang w:val="en-US" w:eastAsia="en-US"/>
        </w:rPr>
      </w:pPr>
      <w:r>
        <w:rPr>
          <w:rFonts w:eastAsia="Batang"/>
          <w:i/>
          <w:iCs/>
          <w:sz w:val="20"/>
          <w:szCs w:val="20"/>
          <w:lang w:val="en-US" w:eastAsia="en-US"/>
        </w:rPr>
        <w:t>Cash cost and AISC per gold equivalent ounce</w:t>
      </w:r>
      <w:r>
        <w:rPr>
          <w:rFonts w:eastAsia="Batang"/>
          <w:iCs/>
          <w:sz w:val="20"/>
          <w:szCs w:val="20"/>
          <w:lang w:val="en-US" w:eastAsia="en-US"/>
        </w:rPr>
        <w:t xml:space="preserve"> sold were $1,687 and $1,753 for the full year</w:t>
      </w:r>
      <w:r w:rsidRPr="00660AB2">
        <w:rPr>
          <w:rFonts w:eastAsia="Batang"/>
          <w:iCs/>
          <w:sz w:val="20"/>
          <w:szCs w:val="20"/>
          <w:lang w:val="en-US" w:eastAsia="en-US"/>
        </w:rPr>
        <w:t xml:space="preserve"> 2021</w:t>
      </w:r>
      <w:r>
        <w:rPr>
          <w:rFonts w:eastAsia="Batang"/>
          <w:iCs/>
          <w:sz w:val="20"/>
          <w:szCs w:val="20"/>
          <w:lang w:val="en-US" w:eastAsia="en-US"/>
        </w:rPr>
        <w:t xml:space="preserve"> respectively compared to $2,106 and $2,459 for the full year 2020 respectively. The year-over-year decrease was primarily due higher gold equivalent ounces produced and sold from the stacked heap leach pad.</w:t>
      </w:r>
    </w:p>
    <w:p w:rsidR="00915ADE" w:rsidP="00915ADE" w:rsidRDefault="00AD471B">
      <w:pPr>
        <w:pStyle w:val="paragraph"/>
        <w:keepNext/>
        <w:spacing w:before="0" w:beforeAutospacing="0" w:after="240" w:afterAutospacing="0"/>
        <w:jc w:val="both"/>
        <w:textAlignment w:val="baseline"/>
        <w:rPr>
          <w:rFonts w:eastAsia="Batang"/>
          <w:iCs/>
          <w:sz w:val="20"/>
          <w:szCs w:val="20"/>
          <w:lang w:val="en-US" w:eastAsia="en-US"/>
        </w:rPr>
      </w:pPr>
      <w:r w:rsidRPr="00EC1D43">
        <w:rPr>
          <w:rFonts w:eastAsia="Batang"/>
          <w:sz w:val="20"/>
          <w:szCs w:val="20"/>
          <w:u w:val="single"/>
          <w:lang w:eastAsia="en-US"/>
        </w:rPr>
        <w:t>Exploration Activities – Nevada </w:t>
      </w:r>
      <w:bookmarkStart w:name="ExplorationActivitiesNevada_518215" w:id="810"/>
      <w:bookmarkEnd w:id="810"/>
    </w:p>
    <w:p w:rsidR="00915ADE" w:rsidP="00915ADE" w:rsidRDefault="00AD471B">
      <w:pPr>
        <w:pStyle w:val="paragraph"/>
        <w:spacing w:before="0" w:beforeAutospacing="0" w:after="240" w:afterAutospacing="0"/>
        <w:jc w:val="both"/>
        <w:textAlignment w:val="baseline"/>
        <w:rPr>
          <w:rFonts w:eastAsia="Batang"/>
          <w:iCs/>
          <w:sz w:val="20"/>
          <w:szCs w:val="20"/>
          <w:lang w:val="en-US" w:eastAsia="en-US"/>
        </w:rPr>
      </w:pPr>
      <w:r>
        <w:rPr>
          <w:rFonts w:eastAsia="Batang"/>
          <w:iCs/>
          <w:sz w:val="20"/>
          <w:szCs w:val="20"/>
          <w:lang w:val="en-US" w:eastAsia="en-US"/>
        </w:rPr>
        <w:t>In Q4/21 and full year 20/21, we incurred $1.5 million and $4.2 million, respectively compared to $1.0 million and $5.1 million in Q4/20 and full year 2020, respectively in exploration expenditures in the Gold Bar mine area. In Q4/21, core drilling resumed in the North Ridge, SW Pick, and Cabin North areas. The permitting process to access ore at Gold Bar South is ongoing  and we are anticipating receiving the permit in Q1/22.  The initiation of gold production of Gold Bar South is planned in H2/22. </w:t>
      </w:r>
    </w:p>
    <w:p w:rsidR="00915ADE" w:rsidP="00915ADE" w:rsidRDefault="00AD471B">
      <w:pPr>
        <w:pStyle w:val="paragraph"/>
        <w:spacing w:before="0" w:beforeAutospacing="0" w:after="240" w:afterAutospacing="0"/>
        <w:jc w:val="both"/>
        <w:textAlignment w:val="baseline"/>
        <w:rPr>
          <w:rFonts w:eastAsia="Batang"/>
          <w:lang w:val="en-US" w:eastAsia="en-US"/>
        </w:rPr>
      </w:pPr>
      <w:r>
        <w:rPr>
          <w:rFonts w:eastAsia="Batang"/>
          <w:sz w:val="20"/>
          <w:szCs w:val="20"/>
        </w:rPr>
        <w:t xml:space="preserve">The exploration activities in 2021 included metallurgical, geotechnical </w:t>
      </w:r>
      <w:r>
        <w:rPr>
          <w:rFonts w:eastAsia="Batang"/>
          <w:iCs/>
          <w:sz w:val="20"/>
          <w:szCs w:val="20"/>
        </w:rPr>
        <w:t xml:space="preserve">and drilling </w:t>
      </w:r>
      <w:r>
        <w:rPr>
          <w:rFonts w:eastAsia="Batang"/>
          <w:sz w:val="20"/>
          <w:szCs w:val="20"/>
        </w:rPr>
        <w:t>programs for a cumulative 8,620 feet (2,627m</w:t>
      </w:r>
      <w:r>
        <w:rPr>
          <w:rFonts w:eastAsia="Batang"/>
          <w:iCs/>
          <w:sz w:val="20"/>
          <w:szCs w:val="20"/>
        </w:rPr>
        <w:t>) at Ridge and Tonkin Rooster.</w:t>
      </w:r>
      <w:r>
        <w:rPr>
          <w:rFonts w:eastAsia="Batang"/>
          <w:sz w:val="20"/>
          <w:szCs w:val="20"/>
        </w:rPr>
        <w:t xml:space="preserve"> Delineation drilling programs were conducted at Atlas Pit, SW Pick Extension, and Cabin North with cumulative 8,629 feet (2,632m</w:t>
      </w:r>
      <w:r>
        <w:rPr>
          <w:rFonts w:eastAsia="Batang"/>
          <w:iCs/>
          <w:sz w:val="20"/>
          <w:szCs w:val="20"/>
        </w:rPr>
        <w:t>) completed. Delineation drilling at Cabin North and Pick SW Extension is ongoing</w:t>
      </w:r>
      <w:r>
        <w:rPr>
          <w:rFonts w:eastAsia="Batang"/>
          <w:iCs/>
          <w:szCs w:val="20"/>
        </w:rPr>
        <w:t>. </w:t>
      </w:r>
      <w:r w:rsidRPr="00BB1AF8">
        <w:rPr>
          <w:rFonts w:eastAsia="Batang"/>
          <w:lang w:val="en-US" w:eastAsia="en-US"/>
        </w:rPr>
        <w:t> </w:t>
      </w:r>
    </w:p>
    <w:p w:rsidR="00915ADE" w:rsidP="00915ADE" w:rsidRDefault="00AD471B">
      <w:pPr>
        <w:keepNext/>
        <w:keepLines/>
        <w:spacing w:after="240"/>
      </w:pPr>
      <w:bookmarkStart w:name="_Hlk62228594" w:id="811"/>
      <w:r w:rsidRPr="008B173A">
        <w:rPr>
          <w:b/>
        </w:rPr>
        <w:t>Canada Segmen</w:t>
      </w:r>
      <w:bookmarkStart w:name="CanadaSegment_252269" w:id="812"/>
      <w:bookmarkEnd w:id="812"/>
      <w:r w:rsidRPr="008B173A">
        <w:rPr>
          <w:b/>
        </w:rPr>
        <w:t>t</w:t>
      </w:r>
    </w:p>
    <w:p w:rsidR="00915ADE" w:rsidP="00915ADE" w:rsidRDefault="00AD471B">
      <w:pPr>
        <w:spacing w:after="240"/>
        <w:rPr>
          <w:sz w:val="24"/>
          <w:lang w:val="en-CA" w:eastAsia="en-CA"/>
        </w:rPr>
      </w:pPr>
      <w:r>
        <w:t>The Canada segment is comprised of the Fox Complex, which includes the Black Fox gold mine, the Froome mine, the Stock mill, the Grey Fox and Stock West advanced-stage projects, and other gold exploration properties located in Timmins, Ontario, Canada</w:t>
      </w:r>
      <w:r>
        <w:rPr>
          <w:sz w:val="24"/>
          <w:lang w:val="en-CA" w:eastAsia="en-CA"/>
        </w:rPr>
        <w:t>.</w:t>
      </w:r>
    </w:p>
    <w:p w:rsidR="00915ADE" w:rsidP="00915ADE" w:rsidRDefault="00AD471B">
      <w:pPr>
        <w:keepNext/>
        <w:keepLines/>
        <w:suppressAutoHyphens/>
        <w:spacing w:after="240"/>
        <w:jc w:val="both"/>
      </w:pPr>
      <w:r>
        <w:rPr>
          <w:u w:val="single"/>
        </w:rPr>
        <w:t>Fox Complex, Black Fox mine</w:t>
      </w:r>
      <w:bookmarkStart w:name="BlackFoxmine_685264" w:id="813"/>
      <w:bookmarkEnd w:id="813"/>
      <w:r>
        <w:rPr>
          <w:u w:val="single"/>
        </w:rPr>
        <w:t xml:space="preserve"> and Froome mine development</w:t>
      </w:r>
    </w:p>
    <w:p w:rsidR="00915ADE" w:rsidP="00915ADE" w:rsidRDefault="00AD471B">
      <w:pPr>
        <w:pStyle w:val="paragraph"/>
        <w:spacing w:before="0" w:beforeAutospacing="0" w:after="0" w:afterAutospacing="0"/>
        <w:jc w:val="both"/>
        <w:textAlignment w:val="baseline"/>
        <w:rPr>
          <w:rFonts w:eastAsia="Batang"/>
          <w:sz w:val="20"/>
          <w:lang w:val="en-US" w:eastAsia="en-US"/>
        </w:rPr>
      </w:pPr>
      <w:r>
        <w:rPr>
          <w:rFonts w:eastAsia="Batang"/>
          <w:sz w:val="20"/>
          <w:lang w:val="en-US" w:eastAsia="en-US"/>
        </w:rPr>
        <w:t>Black Fox mine production wound down during 2021 as production shifted to the Froome Mine. We realized a milestone on September 19, 2021 when commercial production was reached at the Froome mine, three months ahead of schedule.</w:t>
      </w:r>
    </w:p>
    <w:p w:rsidR="00915ADE" w:rsidP="00915ADE" w:rsidRDefault="00AD471B">
      <w:pPr>
        <w:pStyle w:val="paragraph"/>
        <w:jc w:val="both"/>
        <w:rPr>
          <w:rFonts w:eastAsia="Batang"/>
          <w:sz w:val="20"/>
          <w:szCs w:val="20"/>
        </w:rPr>
      </w:pPr>
      <w:r>
        <w:rPr>
          <w:rFonts w:eastAsia="Batang"/>
          <w:sz w:val="20"/>
          <w:szCs w:val="20"/>
        </w:rPr>
        <w:t>On January 26, 2022, we announced the results of our PEA of the Fox Complex. The PEA presents estimates for a positive business case for the Fox Complex expansion project, with potential average gold production of 80,800 oz per year over nine years, after the depletion of Froome. Economic analysis estimate an IRR of 21% at a gold price of $1,650/oz, and average cash costs and AISC of $769/oz and $1,246/oz, respectively. Additional exploration work on the Fox Complex properties will be conducted through 2022 to support ongoing studies necessary for approval of the expansion project. No decision has been made to pursue development of any of these additional projects.</w:t>
      </w:r>
    </w:p>
    <w:p w:rsidR="00915ADE" w:rsidP="00915ADE" w:rsidRDefault="00AD471B">
      <w:pPr>
        <w:keepNext/>
        <w:tabs>
          <w:tab w:val="left" w:pos="-720"/>
        </w:tabs>
        <w:suppressAutoHyphens/>
        <w:autoSpaceDE w:val="0"/>
        <w:autoSpaceDN w:val="0"/>
        <w:adjustRightInd w:val="0"/>
        <w:jc w:val="both"/>
        <w:outlineLvl w:val="0"/>
      </w:pPr>
      <w:r>
        <w:t>The following table sets out operating results for the Black Fox and Froome mine for the three months ended December 31, 2021, and 2020, and the years ended December 31, 2021, 2020, and 2019:</w:t>
      </w:r>
    </w:p>
    <w:p w:rsidR="00915ADE" w:rsidP="00915ADE" w:rsidRDefault="00710EE6">
      <w:pPr>
        <w:keepNext/>
        <w:tabs>
          <w:tab w:val="left" w:pos="-720"/>
        </w:tabs>
        <w:suppressAutoHyphens/>
        <w:autoSpaceDE w:val="0"/>
        <w:autoSpaceDN w:val="0"/>
        <w:adjustRightInd w:val="0"/>
        <w:jc w:val="both"/>
        <w:outlineLvl w:val="0"/>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4550"/>
        <w:gridCol w:w="160"/>
        <w:gridCol w:w="123"/>
        <w:gridCol w:w="972"/>
        <w:gridCol w:w="192"/>
        <w:gridCol w:w="120"/>
        <w:gridCol w:w="971"/>
        <w:gridCol w:w="160"/>
        <w:gridCol w:w="90"/>
        <w:gridCol w:w="600"/>
        <w:gridCol w:w="160"/>
        <w:gridCol w:w="90"/>
        <w:gridCol w:w="600"/>
        <w:gridCol w:w="160"/>
        <w:gridCol w:w="90"/>
        <w:gridCol w:w="628"/>
        <w:gridCol w:w="40"/>
      </w:tblGrid>
      <w:tr w:rsidR="00915ADE" w:rsidTr="00A03D3E">
        <w:trPr>
          <w:trHeight w:val="20" w:hRule="exact"/>
          <w:jc w:val="center"/>
        </w:trPr>
        <w:tc>
          <w:tcPr>
            <w:tcW w:w="2345" w:type="pct"/>
            <w:tcBorders>
              <w:top w:val="nil"/>
              <w:left w:val="nil"/>
              <w:bottom w:val="nil"/>
              <w:right w:val="nil"/>
            </w:tcBorders>
            <w:vAlign w:val="bottom"/>
          </w:tcPr>
          <w:p w:rsidR="00915ADE" w:rsidP="00A03D3E" w:rsidRDefault="00710EE6">
            <w:pPr>
              <w:keepNext/>
              <w:rPr>
                <w:sz w:val="2"/>
              </w:rPr>
            </w:pPr>
            <w:bookmarkStart w:name="_cc6f524f_c114_41dd_8c9d_88759263c920" w:colFirst="0" w:colLast="0" w:id="814"/>
            <w:bookmarkStart w:name="_5566392b_eab9_4555_9570_d47c19f73be1" w:colFirst="1" w:colLast="1" w:id="815"/>
            <w:bookmarkStart w:name="_65ee11ea_d76c_40f6_8786_f4cd48231168" w:colFirst="2" w:colLast="2" w:id="816"/>
            <w:bookmarkStart w:name="_3493b989_eb46_4bad_b12c_fca4064513ba" w:colFirst="3" w:colLast="3" w:id="817"/>
            <w:bookmarkStart w:name="_108f3a0c_6ec4_4515_aa4f_59df183b915e" w:colFirst="4" w:colLast="4" w:id="818"/>
            <w:bookmarkStart w:name="_8a7807c5_ce80_4818_b18b_7672baf7ce2f" w:colFirst="5" w:colLast="5" w:id="819"/>
            <w:bookmarkStart w:name="_80660bf3_568c_4bc6_94e2_ed58ae829f6b" w:colFirst="6" w:colLast="6" w:id="820"/>
            <w:bookmarkStart w:name="_20f661b7_1e1e_4360_9aa1_5568be5c0dd1" w:colFirst="7" w:colLast="7" w:id="821"/>
            <w:bookmarkStart w:name="_a61dfdf6_6faf_411a_89d0_4f5b33a06f97" w:colFirst="8" w:colLast="8" w:id="822"/>
            <w:bookmarkStart w:name="_fae9af2b_b183_47c5_8f38_6d46f907b8f0" w:colFirst="9" w:colLast="9" w:id="823"/>
            <w:bookmarkStart w:name="_156bbd94_d74a_4123_be33_88426430d71f" w:colFirst="10" w:colLast="10" w:id="824"/>
            <w:bookmarkStart w:name="_00adaf72_98da_44cb_9008_c8e8025e24a5" w:colFirst="11" w:colLast="11" w:id="825"/>
            <w:bookmarkStart w:name="_e88cfaa6_819a_4c2c_8338_84890d4618ca" w:colFirst="12" w:colLast="12" w:id="826"/>
            <w:bookmarkStart w:name="_f34fac82_774e_4e38_af84_f232c40e3921" w:colFirst="13" w:colLast="13" w:id="827"/>
            <w:bookmarkStart w:name="_71161902_a5db_4035_8885_150a8142d5e0" w:colFirst="14" w:colLast="14" w:id="828"/>
            <w:bookmarkStart w:name="_d5ea0b96_667c_4486_94c7_834dad5960ea" w:colFirst="15" w:colLast="15" w:id="829"/>
            <w:bookmarkStart w:name="_e648f74f_dcda_4d78_b1b3_2c2d6c288dbe" w:colFirst="16" w:colLast="16" w:id="830"/>
            <w:bookmarkStart w:name="_044f3e41_261f_4841_8ade_7b38cd0a92f3" w:id="831"/>
          </w:p>
        </w:tc>
        <w:tc>
          <w:tcPr>
            <w:tcW w:w="82" w:type="pct"/>
            <w:tcBorders>
              <w:top w:val="nil"/>
              <w:left w:val="nil"/>
              <w:bottom w:val="nil"/>
              <w:right w:val="nil"/>
            </w:tcBorders>
            <w:noWrap/>
            <w:vAlign w:val="bottom"/>
          </w:tcPr>
          <w:p w:rsidR="00915ADE" w:rsidP="00A03D3E" w:rsidRDefault="00710EE6">
            <w:pPr>
              <w:keepNext/>
              <w:rPr>
                <w:sz w:val="2"/>
              </w:rPr>
            </w:pPr>
          </w:p>
        </w:tc>
        <w:tc>
          <w:tcPr>
            <w:tcW w:w="63" w:type="pct"/>
            <w:tcBorders>
              <w:top w:val="nil"/>
              <w:left w:val="nil"/>
              <w:bottom w:val="nil"/>
              <w:right w:val="nil"/>
            </w:tcBorders>
            <w:noWrap/>
            <w:vAlign w:val="bottom"/>
          </w:tcPr>
          <w:p w:rsidR="00915ADE" w:rsidP="00A03D3E" w:rsidRDefault="00710EE6">
            <w:pPr>
              <w:keepNext/>
              <w:rPr>
                <w:sz w:val="2"/>
              </w:rPr>
            </w:pPr>
          </w:p>
        </w:tc>
        <w:tc>
          <w:tcPr>
            <w:tcW w:w="501" w:type="pct"/>
            <w:tcBorders>
              <w:top w:val="nil"/>
              <w:left w:val="nil"/>
              <w:bottom w:val="nil"/>
              <w:right w:val="nil"/>
            </w:tcBorders>
            <w:noWrap/>
            <w:vAlign w:val="bottom"/>
          </w:tcPr>
          <w:p w:rsidR="00915ADE" w:rsidP="00A03D3E" w:rsidRDefault="00710EE6">
            <w:pPr>
              <w:keepNext/>
              <w:rPr>
                <w:sz w:val="2"/>
              </w:rPr>
            </w:pPr>
          </w:p>
        </w:tc>
        <w:tc>
          <w:tcPr>
            <w:tcW w:w="99" w:type="pct"/>
            <w:tcBorders>
              <w:top w:val="nil"/>
              <w:left w:val="nil"/>
              <w:bottom w:val="nil"/>
              <w:right w:val="nil"/>
            </w:tcBorders>
            <w:noWrap/>
            <w:vAlign w:val="bottom"/>
          </w:tcPr>
          <w:p w:rsidR="00915ADE" w:rsidP="00A03D3E" w:rsidRDefault="00710EE6">
            <w:pPr>
              <w:keepNext/>
              <w:rPr>
                <w:sz w:val="2"/>
              </w:rPr>
            </w:pPr>
          </w:p>
        </w:tc>
        <w:tc>
          <w:tcPr>
            <w:tcW w:w="62" w:type="pct"/>
            <w:tcBorders>
              <w:top w:val="nil"/>
              <w:left w:val="nil"/>
              <w:bottom w:val="nil"/>
              <w:right w:val="nil"/>
            </w:tcBorders>
            <w:noWrap/>
            <w:vAlign w:val="bottom"/>
          </w:tcPr>
          <w:p w:rsidR="00915ADE" w:rsidP="00A03D3E" w:rsidRDefault="00710EE6">
            <w:pPr>
              <w:keepNext/>
              <w:rPr>
                <w:sz w:val="2"/>
              </w:rPr>
            </w:pPr>
          </w:p>
        </w:tc>
        <w:tc>
          <w:tcPr>
            <w:tcW w:w="500" w:type="pct"/>
            <w:tcBorders>
              <w:top w:val="nil"/>
              <w:left w:val="nil"/>
              <w:bottom w:val="nil"/>
              <w:right w:val="nil"/>
            </w:tcBorders>
            <w:noWrap/>
            <w:vAlign w:val="bottom"/>
          </w:tcPr>
          <w:p w:rsidR="00915ADE" w:rsidP="00A03D3E" w:rsidRDefault="00710EE6">
            <w:pPr>
              <w:keepNext/>
              <w:rPr>
                <w:sz w:val="2"/>
              </w:rPr>
            </w:pPr>
          </w:p>
        </w:tc>
        <w:tc>
          <w:tcPr>
            <w:tcW w:w="82"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09" w:type="pct"/>
            <w:tcBorders>
              <w:top w:val="nil"/>
              <w:left w:val="nil"/>
              <w:bottom w:val="nil"/>
              <w:right w:val="nil"/>
            </w:tcBorders>
            <w:noWrap/>
            <w:vAlign w:val="bottom"/>
          </w:tcPr>
          <w:p w:rsidR="00915ADE" w:rsidP="00A03D3E" w:rsidRDefault="00710EE6">
            <w:pPr>
              <w:keepNext/>
              <w:rPr>
                <w:sz w:val="2"/>
              </w:rPr>
            </w:pPr>
          </w:p>
        </w:tc>
        <w:tc>
          <w:tcPr>
            <w:tcW w:w="82"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09" w:type="pct"/>
            <w:tcBorders>
              <w:top w:val="nil"/>
              <w:left w:val="nil"/>
              <w:bottom w:val="nil"/>
              <w:right w:val="nil"/>
            </w:tcBorders>
            <w:noWrap/>
            <w:vAlign w:val="bottom"/>
          </w:tcPr>
          <w:p w:rsidR="00915ADE" w:rsidP="00A03D3E" w:rsidRDefault="00710EE6">
            <w:pPr>
              <w:keepNext/>
              <w:rPr>
                <w:sz w:val="2"/>
              </w:rPr>
            </w:pPr>
          </w:p>
        </w:tc>
        <w:tc>
          <w:tcPr>
            <w:tcW w:w="82"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22" w:type="pct"/>
            <w:tcBorders>
              <w:top w:val="nil"/>
              <w:left w:val="nil"/>
              <w:bottom w:val="nil"/>
              <w:right w:val="nil"/>
            </w:tcBorders>
            <w:noWrap/>
            <w:vAlign w:val="bottom"/>
          </w:tcPr>
          <w:p w:rsidR="00915ADE" w:rsidP="00A03D3E" w:rsidRDefault="00710EE6">
            <w:pPr>
              <w:keepNext/>
              <w:rPr>
                <w:sz w:val="2"/>
              </w:rPr>
            </w:pPr>
          </w:p>
        </w:tc>
        <w:tc>
          <w:tcPr>
            <w:tcW w:w="21" w:type="pct"/>
            <w:tcBorders>
              <w:top w:val="nil"/>
              <w:left w:val="nil"/>
              <w:bottom w:val="nil"/>
              <w:right w:val="nil"/>
            </w:tcBorders>
            <w:noWrap/>
            <w:vAlign w:val="bottom"/>
          </w:tcPr>
          <w:p w:rsidR="00915ADE" w:rsidP="00A03D3E" w:rsidRDefault="00710EE6">
            <w:pPr>
              <w:keepNext/>
              <w:rPr>
                <w:sz w:val="2"/>
              </w:rPr>
            </w:pPr>
          </w:p>
        </w:tc>
      </w:tr>
      <w:tr w:rsidR="00915ADE" w:rsidTr="00A03D3E">
        <w:trPr>
          <w:jc w:val="center"/>
        </w:trPr>
        <w:tc>
          <w:tcPr>
            <w:tcW w:w="2345" w:type="pct"/>
            <w:tcBorders>
              <w:top w:val="nil"/>
              <w:left w:val="nil"/>
              <w:bottom w:val="nil"/>
              <w:right w:val="nil"/>
              <w:tl2br w:val="nil"/>
              <w:tr2bl w:val="nil"/>
            </w:tcBorders>
            <w:shd w:val="clear" w:color="auto" w:fill="auto"/>
            <w:vAlign w:val="bottom"/>
          </w:tcPr>
          <w:p w:rsidR="00915ADE" w:rsidP="00A03D3E" w:rsidRDefault="00710EE6">
            <w:pPr>
              <w:keepNext/>
              <w:rPr>
                <w:color w:val="000000"/>
                <w:sz w:val="16"/>
              </w:rPr>
            </w:pPr>
            <w:bookmarkStart w:name="_c24d4fe4_08ac_4176_b2c8_0a6b05aacdb2" w:id="832"/>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p>
        </w:tc>
        <w:tc>
          <w:tcPr>
            <w:tcW w:w="82" w:type="pct"/>
            <w:tcBorders>
              <w:top w:val="nil"/>
              <w:left w:val="nil"/>
              <w:bottom w:val="nil"/>
              <w:right w:val="nil"/>
              <w:tl2br w:val="nil"/>
              <w:tr2bl w:val="nil"/>
            </w:tcBorders>
            <w:shd w:val="clear" w:color="auto" w:fill="auto"/>
            <w:noWrap/>
            <w:vAlign w:val="bottom"/>
          </w:tcPr>
          <w:p w:rsidR="00915ADE" w:rsidP="00A03D3E" w:rsidRDefault="00710EE6">
            <w:pPr>
              <w:keepNext/>
              <w:jc w:val="center"/>
              <w:rPr>
                <w:color w:val="000000"/>
                <w:sz w:val="16"/>
              </w:rPr>
            </w:pPr>
          </w:p>
        </w:tc>
        <w:tc>
          <w:tcPr>
            <w:tcW w:w="1225" w:type="pct"/>
            <w:gridSpan w:val="5"/>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 xml:space="preserve">Three months ended December 31, </w:t>
            </w:r>
          </w:p>
        </w:tc>
        <w:tc>
          <w:tcPr>
            <w:tcW w:w="82" w:type="pct"/>
            <w:tcBorders>
              <w:top w:val="nil"/>
              <w:left w:val="nil"/>
              <w:bottom w:val="nil"/>
              <w:right w:val="nil"/>
              <w:tl2br w:val="nil"/>
              <w:tr2bl w:val="nil"/>
            </w:tcBorders>
            <w:shd w:val="clear" w:color="auto" w:fill="auto"/>
            <w:noWrap/>
            <w:vAlign w:val="bottom"/>
          </w:tcPr>
          <w:p w:rsidR="00915ADE" w:rsidP="00A03D3E" w:rsidRDefault="00710EE6">
            <w:pPr>
              <w:keepNext/>
              <w:jc w:val="center"/>
              <w:rPr>
                <w:color w:val="000000"/>
                <w:sz w:val="16"/>
              </w:rPr>
            </w:pPr>
          </w:p>
        </w:tc>
        <w:tc>
          <w:tcPr>
            <w:tcW w:w="1245" w:type="pct"/>
            <w:gridSpan w:val="8"/>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 xml:space="preserve">Year ended December 31, </w:t>
            </w:r>
          </w:p>
        </w:tc>
        <w:tc>
          <w:tcPr>
            <w:tcW w:w="21"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r>
      <w:tr w:rsidR="00915ADE" w:rsidTr="00A03D3E">
        <w:trPr>
          <w:jc w:val="center"/>
        </w:trPr>
        <w:tc>
          <w:tcPr>
            <w:tcW w:w="2345" w:type="pct"/>
            <w:tcBorders>
              <w:top w:val="nil"/>
              <w:left w:val="nil"/>
              <w:bottom w:val="nil"/>
              <w:right w:val="nil"/>
              <w:tl2br w:val="nil"/>
              <w:tr2bl w:val="nil"/>
            </w:tcBorders>
            <w:shd w:val="clear" w:color="auto" w:fill="auto"/>
            <w:vAlign w:val="bottom"/>
          </w:tcPr>
          <w:p w:rsidR="00915ADE" w:rsidP="00A03D3E" w:rsidRDefault="00710EE6">
            <w:pPr>
              <w:keepNext/>
              <w:rPr>
                <w:color w:val="000000"/>
                <w:sz w:val="16"/>
              </w:rPr>
            </w:pPr>
            <w:bookmarkStart w:name="_a309b074_4806_4de2_9626_b98a94b5792c" w:id="833"/>
            <w:bookmarkEnd w:id="832"/>
          </w:p>
        </w:tc>
        <w:tc>
          <w:tcPr>
            <w:tcW w:w="82"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c>
          <w:tcPr>
            <w:tcW w:w="564"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b/>
                <w:color w:val="000000"/>
                <w:sz w:val="16"/>
              </w:rPr>
            </w:pPr>
            <w:r>
              <w:rPr>
                <w:rFonts w:eastAsia="Times New Roman"/>
                <w:b/>
                <w:color w:val="000000"/>
                <w:sz w:val="16"/>
              </w:rPr>
              <w:t>2021</w:t>
            </w:r>
          </w:p>
        </w:tc>
        <w:tc>
          <w:tcPr>
            <w:tcW w:w="99"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c>
          <w:tcPr>
            <w:tcW w:w="563"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color w:val="000000"/>
                <w:sz w:val="16"/>
              </w:rPr>
            </w:pPr>
            <w:r>
              <w:rPr>
                <w:rFonts w:eastAsia="Times New Roman"/>
                <w:color w:val="000000"/>
                <w:sz w:val="16"/>
              </w:rPr>
              <w:t>2020</w:t>
            </w:r>
          </w:p>
        </w:tc>
        <w:tc>
          <w:tcPr>
            <w:tcW w:w="82"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c>
          <w:tcPr>
            <w:tcW w:w="355"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b/>
                <w:color w:val="000000"/>
                <w:sz w:val="16"/>
              </w:rPr>
            </w:pPr>
            <w:r>
              <w:rPr>
                <w:rFonts w:eastAsia="Times New Roman"/>
                <w:b/>
                <w:color w:val="000000"/>
                <w:sz w:val="16"/>
              </w:rPr>
              <w:t>2021</w:t>
            </w:r>
          </w:p>
        </w:tc>
        <w:tc>
          <w:tcPr>
            <w:tcW w:w="82"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c>
          <w:tcPr>
            <w:tcW w:w="355"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color w:val="000000"/>
                <w:sz w:val="16"/>
              </w:rPr>
            </w:pPr>
            <w:r>
              <w:rPr>
                <w:rFonts w:eastAsia="Times New Roman"/>
                <w:color w:val="000000"/>
                <w:sz w:val="16"/>
              </w:rPr>
              <w:t>2020</w:t>
            </w:r>
          </w:p>
        </w:tc>
        <w:tc>
          <w:tcPr>
            <w:tcW w:w="82"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c>
          <w:tcPr>
            <w:tcW w:w="369"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color w:val="000000"/>
                <w:sz w:val="16"/>
              </w:rPr>
            </w:pPr>
            <w:r>
              <w:rPr>
                <w:rFonts w:eastAsia="Times New Roman"/>
                <w:color w:val="000000"/>
                <w:sz w:val="16"/>
              </w:rPr>
              <w:t>2019</w:t>
            </w:r>
          </w:p>
        </w:tc>
        <w:tc>
          <w:tcPr>
            <w:tcW w:w="21"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r>
      <w:tr w:rsidR="00915ADE" w:rsidTr="00A03D3E">
        <w:trPr>
          <w:jc w:val="center"/>
        </w:trPr>
        <w:tc>
          <w:tcPr>
            <w:tcW w:w="2345" w:type="pct"/>
            <w:tcBorders>
              <w:top w:val="nil"/>
              <w:left w:val="nil"/>
              <w:bottom w:val="nil"/>
              <w:right w:val="nil"/>
              <w:tl2br w:val="nil"/>
              <w:tr2bl w:val="nil"/>
            </w:tcBorders>
            <w:shd w:val="clear" w:color="auto" w:fill="auto"/>
            <w:vAlign w:val="bottom"/>
          </w:tcPr>
          <w:p w:rsidR="00915ADE" w:rsidP="00A03D3E" w:rsidRDefault="00AD471B">
            <w:pPr>
              <w:keepNext/>
              <w:rPr>
                <w:b/>
                <w:color w:val="000000"/>
                <w:sz w:val="16"/>
              </w:rPr>
            </w:pPr>
            <w:bookmarkStart w:name="_ef0ff281_d26b_434e_a2a8_253354552b94" w:id="834"/>
            <w:bookmarkEnd w:id="833"/>
            <w:r>
              <w:rPr>
                <w:rFonts w:eastAsia="Times New Roman"/>
                <w:b/>
                <w:color w:val="000000"/>
                <w:sz w:val="16"/>
              </w:rPr>
              <w:t>Operating Results</w:t>
            </w:r>
          </w:p>
        </w:tc>
        <w:tc>
          <w:tcPr>
            <w:tcW w:w="82" w:type="pct"/>
            <w:tcBorders>
              <w:top w:val="nil"/>
              <w:left w:val="nil"/>
              <w:bottom w:val="nil"/>
              <w:right w:val="nil"/>
              <w:tl2br w:val="nil"/>
              <w:tr2bl w:val="nil"/>
            </w:tcBorders>
            <w:shd w:val="clear" w:color="auto" w:fill="auto"/>
            <w:noWrap/>
            <w:vAlign w:val="bottom"/>
          </w:tcPr>
          <w:p w:rsidR="00915ADE" w:rsidP="00A03D3E" w:rsidRDefault="00710EE6">
            <w:pPr>
              <w:keepNext/>
              <w:jc w:val="center"/>
              <w:rPr>
                <w:color w:val="000000"/>
                <w:sz w:val="16"/>
              </w:rPr>
            </w:pPr>
          </w:p>
        </w:tc>
        <w:tc>
          <w:tcPr>
            <w:tcW w:w="63" w:type="pct"/>
            <w:tcBorders>
              <w:top w:val="nil"/>
              <w:left w:val="nil"/>
              <w:bottom w:val="nil"/>
              <w:right w:val="nil"/>
              <w:tl2br w:val="nil"/>
              <w:tr2bl w:val="nil"/>
            </w:tcBorders>
            <w:shd w:val="clear" w:color="auto" w:fill="auto"/>
            <w:noWrap/>
            <w:vAlign w:val="bottom"/>
          </w:tcPr>
          <w:p w:rsidR="00915ADE" w:rsidP="00A03D3E" w:rsidRDefault="00710EE6">
            <w:pPr>
              <w:keepNext/>
              <w:rPr>
                <w:color w:val="000000"/>
                <w:sz w:val="22"/>
              </w:rPr>
            </w:pPr>
          </w:p>
        </w:tc>
        <w:tc>
          <w:tcPr>
            <w:tcW w:w="2038" w:type="pct"/>
            <w:gridSpan w:val="10"/>
            <w:tcBorders>
              <w:top w:val="nil"/>
              <w:left w:val="nil"/>
              <w:bottom w:val="nil"/>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(in thousands, unless otherwise indicated)</w:t>
            </w:r>
          </w:p>
        </w:tc>
        <w:tc>
          <w:tcPr>
            <w:tcW w:w="82" w:type="pct"/>
            <w:tcBorders>
              <w:top w:val="nil"/>
              <w:left w:val="nil"/>
              <w:bottom w:val="nil"/>
              <w:right w:val="nil"/>
              <w:tl2br w:val="nil"/>
              <w:tr2bl w:val="nil"/>
            </w:tcBorders>
            <w:shd w:val="clear" w:color="auto" w:fill="auto"/>
            <w:noWrap/>
            <w:vAlign w:val="bottom"/>
          </w:tcPr>
          <w:p w:rsidR="00915ADE" w:rsidP="00A03D3E" w:rsidRDefault="00710EE6">
            <w:pPr>
              <w:keepNext/>
              <w:rPr>
                <w:b/>
                <w:color w:val="000000"/>
                <w:sz w:val="16"/>
              </w:rPr>
            </w:pPr>
          </w:p>
        </w:tc>
        <w:tc>
          <w:tcPr>
            <w:tcW w:w="46" w:type="pct"/>
            <w:tcBorders>
              <w:top w:val="nil"/>
              <w:left w:val="nil"/>
              <w:bottom w:val="nil"/>
              <w:right w:val="nil"/>
              <w:tl2br w:val="nil"/>
              <w:tr2bl w:val="nil"/>
            </w:tcBorders>
            <w:shd w:val="clear" w:color="auto" w:fill="auto"/>
            <w:noWrap/>
            <w:vAlign w:val="bottom"/>
          </w:tcPr>
          <w:p w:rsidR="00915ADE" w:rsidP="00A03D3E" w:rsidRDefault="00710EE6">
            <w:pPr>
              <w:keepNext/>
              <w:rPr>
                <w:b/>
                <w:color w:val="000000"/>
                <w:sz w:val="16"/>
              </w:rPr>
            </w:pPr>
          </w:p>
        </w:tc>
        <w:tc>
          <w:tcPr>
            <w:tcW w:w="322" w:type="pct"/>
            <w:tcBorders>
              <w:top w:val="nil"/>
              <w:left w:val="nil"/>
              <w:bottom w:val="nil"/>
              <w:right w:val="nil"/>
              <w:tl2br w:val="nil"/>
              <w:tr2bl w:val="nil"/>
            </w:tcBorders>
            <w:shd w:val="clear" w:color="auto" w:fill="auto"/>
            <w:noWrap/>
            <w:vAlign w:val="bottom"/>
          </w:tcPr>
          <w:p w:rsidR="00915ADE" w:rsidP="00A03D3E" w:rsidRDefault="00710EE6">
            <w:pPr>
              <w:keepNext/>
              <w:rPr>
                <w:b/>
                <w:color w:val="000000"/>
                <w:sz w:val="16"/>
              </w:rPr>
            </w:pPr>
          </w:p>
        </w:tc>
        <w:tc>
          <w:tcPr>
            <w:tcW w:w="21"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e2040e0a_650a_4d81_9039_00bab29d1ddb" w:id="835"/>
            <w:bookmarkEnd w:id="834"/>
            <w:r>
              <w:rPr>
                <w:rFonts w:eastAsia="Times New Roman"/>
                <w:color w:val="000000"/>
                <w:sz w:val="18"/>
              </w:rPr>
              <w:t>Mined mineralized material (t)</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122</w:t>
            </w:r>
          </w:p>
        </w:tc>
        <w:tc>
          <w:tcPr>
            <w:tcW w:w="99"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62</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307</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200</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22"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214</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77de8482_206a_4178_8826_033ced2d20f2" w:id="836"/>
            <w:bookmarkEnd w:id="835"/>
            <w:r>
              <w:rPr>
                <w:rFonts w:eastAsia="Times New Roman"/>
                <w:color w:val="000000"/>
                <w:sz w:val="18"/>
              </w:rPr>
              <w:t>Average grade (gpt Au)</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3.05</w:t>
            </w:r>
          </w:p>
        </w:tc>
        <w:tc>
          <w:tcPr>
            <w:tcW w:w="99"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00"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4.00</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3.38</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3.51</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22"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5.04</w:t>
            </w:r>
          </w:p>
        </w:tc>
        <w:tc>
          <w:tcPr>
            <w:tcW w:w="21" w:type="pct"/>
            <w:tcBorders>
              <w:top w:val="nil"/>
              <w:left w:val="nil"/>
              <w:bottom w:val="nil"/>
              <w:right w:val="nil"/>
              <w:tl2br w:val="nil"/>
              <w:tr2bl w:val="nil"/>
            </w:tcBorders>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a0c6e017_9c01_495f_8ac0_485f34363ef3" w:id="837"/>
            <w:bookmarkEnd w:id="836"/>
            <w:r>
              <w:rPr>
                <w:rFonts w:eastAsia="Times New Roman"/>
                <w:color w:val="000000"/>
                <w:sz w:val="18"/>
              </w:rPr>
              <w:t>Processed mineralized material (t)</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92</w:t>
            </w:r>
          </w:p>
        </w:tc>
        <w:tc>
          <w:tcPr>
            <w:tcW w:w="99"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68</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303</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235</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22"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244</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3ddb65a2_cf52_475f_9144_06a30c3a19f1" w:id="838"/>
            <w:bookmarkEnd w:id="837"/>
            <w:r>
              <w:rPr>
                <w:rFonts w:eastAsia="Times New Roman"/>
                <w:color w:val="000000"/>
                <w:sz w:val="18"/>
              </w:rPr>
              <w:t>Average grade (gpt Au)</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3.41</w:t>
            </w:r>
          </w:p>
        </w:tc>
        <w:tc>
          <w:tcPr>
            <w:tcW w:w="99"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00"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3.77</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3.24</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3.19</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22"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4.83</w:t>
            </w:r>
          </w:p>
        </w:tc>
        <w:tc>
          <w:tcPr>
            <w:tcW w:w="21" w:type="pct"/>
            <w:tcBorders>
              <w:top w:val="nil"/>
              <w:left w:val="nil"/>
              <w:bottom w:val="nil"/>
              <w:right w:val="nil"/>
              <w:tl2br w:val="nil"/>
              <w:tr2bl w:val="nil"/>
            </w:tcBorders>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3de278f7_ae3a_434d_9e25_d3e96f0f6ba9" w:id="839"/>
            <w:bookmarkEnd w:id="838"/>
            <w:r>
              <w:rPr>
                <w:rFonts w:eastAsia="Times New Roman"/>
                <w:color w:val="000000"/>
                <w:sz w:val="18"/>
              </w:rPr>
              <w:t>Gold equivalent ounces:</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b/>
                <w:color w:val="000000"/>
                <w:sz w:val="18"/>
              </w:rPr>
            </w:pP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2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vAlign w:val="bottom"/>
          </w:tcPr>
          <w:p w:rsidR="00915ADE" w:rsidP="00A03D3E" w:rsidRDefault="00AD471B">
            <w:pPr>
              <w:keepNext/>
              <w:ind w:left="240"/>
              <w:rPr>
                <w:color w:val="000000"/>
                <w:sz w:val="18"/>
              </w:rPr>
            </w:pPr>
            <w:bookmarkStart w:name="_d084addd_9e79_4f9b_a156_ae0ac53ffca5" w:id="840"/>
            <w:bookmarkEnd w:id="839"/>
            <w:r>
              <w:rPr>
                <w:rFonts w:eastAsia="Times New Roman"/>
                <w:color w:val="000000"/>
                <w:sz w:val="18"/>
              </w:rPr>
              <w:t>Produced</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9.5</w:t>
            </w:r>
          </w:p>
        </w:tc>
        <w:tc>
          <w:tcPr>
            <w:tcW w:w="99"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2"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500"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8.0</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30.0</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24.4</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22"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35.7</w:t>
            </w:r>
          </w:p>
        </w:tc>
        <w:tc>
          <w:tcPr>
            <w:tcW w:w="21" w:type="pct"/>
            <w:tcBorders>
              <w:top w:val="nil"/>
              <w:left w:val="nil"/>
              <w:bottom w:val="nil"/>
              <w:right w:val="nil"/>
              <w:tl2br w:val="nil"/>
              <w:tr2bl w:val="nil"/>
            </w:tcBorders>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ind w:left="240"/>
              <w:rPr>
                <w:color w:val="000000"/>
                <w:sz w:val="18"/>
              </w:rPr>
            </w:pPr>
            <w:bookmarkStart w:name="_3b935a72_42bd_4564_8546_413fcf43795c" w:id="841"/>
            <w:bookmarkEnd w:id="840"/>
            <w:r>
              <w:rPr>
                <w:rFonts w:eastAsia="Times New Roman"/>
                <w:color w:val="000000"/>
                <w:sz w:val="18"/>
              </w:rPr>
              <w:t>Sold</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9.2</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8.0</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29.7</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24.8</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22"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37.7</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9f568570_85af_4c00_9247_48c3d1ab10b2" w:id="842"/>
            <w:bookmarkEnd w:id="841"/>
            <w:r>
              <w:rPr>
                <w:rFonts w:eastAsia="Times New Roman"/>
                <w:color w:val="000000"/>
                <w:sz w:val="18"/>
              </w:rPr>
              <w:t>Revenue from gold and silver sales</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501"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15,738</w:t>
            </w:r>
          </w:p>
        </w:tc>
        <w:tc>
          <w:tcPr>
            <w:tcW w:w="99"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500"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14,195</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50,704</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41,452</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22"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50,058</w:t>
            </w:r>
          </w:p>
        </w:tc>
        <w:tc>
          <w:tcPr>
            <w:tcW w:w="21" w:type="pct"/>
            <w:tcBorders>
              <w:top w:val="nil"/>
              <w:left w:val="nil"/>
              <w:bottom w:val="nil"/>
              <w:right w:val="nil"/>
              <w:tl2br w:val="nil"/>
              <w:tr2bl w:val="nil"/>
            </w:tcBorders>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1868e785_c9fc_42ec_9a5e_319b056ce312" w:id="843"/>
            <w:bookmarkEnd w:id="842"/>
            <w:r>
              <w:rPr>
                <w:rFonts w:eastAsia="Times New Roman"/>
                <w:color w:val="000000"/>
                <w:sz w:val="18"/>
              </w:rPr>
              <w:t>Cash costs</w:t>
            </w:r>
            <w:r>
              <w:rPr>
                <w:rFonts w:eastAsia="Times New Roman"/>
                <w:color w:val="000000"/>
                <w:sz w:val="18"/>
                <w:vertAlign w:val="superscript"/>
              </w:rPr>
              <w:t xml:space="preserve">(1) </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10,339</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10,408</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32,961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34,639</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22"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31,121</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345"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5ba5d065_fb60_45d8_a05a_dfc240499d9c" w:id="844"/>
            <w:bookmarkEnd w:id="843"/>
            <w:r>
              <w:rPr>
                <w:rFonts w:eastAsia="Times New Roman"/>
                <w:color w:val="000000"/>
                <w:sz w:val="18"/>
              </w:rPr>
              <w:t>Cash cost per ounce ($/Au Eq. oz sold)</w:t>
            </w:r>
            <w:r>
              <w:rPr>
                <w:rFonts w:eastAsia="Times New Roman"/>
                <w:color w:val="000000"/>
                <w:sz w:val="18"/>
                <w:vertAlign w:val="superscript"/>
              </w:rPr>
              <w:t>(1)</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22"/>
              </w:rPr>
            </w:pPr>
          </w:p>
        </w:tc>
        <w:tc>
          <w:tcPr>
            <w:tcW w:w="63"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501"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1,122</w:t>
            </w:r>
          </w:p>
        </w:tc>
        <w:tc>
          <w:tcPr>
            <w:tcW w:w="99"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500"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1,307</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1,108</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1,397</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22"/>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22"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825</w:t>
            </w:r>
          </w:p>
        </w:tc>
        <w:tc>
          <w:tcPr>
            <w:tcW w:w="21" w:type="pct"/>
            <w:tcBorders>
              <w:top w:val="nil"/>
              <w:left w:val="nil"/>
              <w:bottom w:val="nil"/>
              <w:right w:val="nil"/>
              <w:tl2br w:val="nil"/>
              <w:tr2bl w:val="nil"/>
            </w:tcBorders>
            <w:noWrap/>
            <w:vAlign w:val="bottom"/>
          </w:tcPr>
          <w:p w:rsidR="00915ADE" w:rsidP="00A03D3E" w:rsidRDefault="00710EE6">
            <w:pPr>
              <w:keepNext/>
              <w:rPr>
                <w:color w:val="000000"/>
                <w:sz w:val="22"/>
              </w:rPr>
            </w:pP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bcfe0ba7_2b15_41b0_b141_5877016cf135" w:id="845"/>
            <w:bookmarkEnd w:id="844"/>
            <w:r>
              <w:rPr>
                <w:rFonts w:eastAsia="Times New Roman"/>
                <w:color w:val="000000"/>
                <w:sz w:val="18"/>
              </w:rPr>
              <w:t>All‑in sustaining costs</w:t>
            </w:r>
            <w:r>
              <w:rPr>
                <w:rFonts w:eastAsia="Times New Roman"/>
                <w:color w:val="000000"/>
                <w:sz w:val="18"/>
                <w:vertAlign w:val="superscript"/>
              </w:rPr>
              <w:t>(1)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22"/>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16,221</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11,454</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43,457</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40,904</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22"/>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22"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46,192</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22"/>
              </w:rPr>
            </w:pPr>
          </w:p>
        </w:tc>
      </w:tr>
      <w:tr w:rsidR="00915ADE" w:rsidTr="00A03D3E">
        <w:trPr>
          <w:jc w:val="center"/>
        </w:trPr>
        <w:tc>
          <w:tcPr>
            <w:tcW w:w="2345"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41c7f03c_7320_4f1a_af15_6e21803205b1" w:id="846"/>
            <w:bookmarkEnd w:id="845"/>
            <w:r>
              <w:rPr>
                <w:rFonts w:eastAsia="Times New Roman"/>
                <w:color w:val="000000"/>
                <w:sz w:val="18"/>
              </w:rPr>
              <w:t>AISC per ounce ($/Au Eq. oz sold)</w:t>
            </w:r>
            <w:r>
              <w:rPr>
                <w:rFonts w:eastAsia="Times New Roman"/>
                <w:color w:val="000000"/>
                <w:sz w:val="18"/>
                <w:vertAlign w:val="superscript"/>
              </w:rPr>
              <w:t>(1)</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22"/>
              </w:rPr>
            </w:pPr>
          </w:p>
        </w:tc>
        <w:tc>
          <w:tcPr>
            <w:tcW w:w="63"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501"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1,760</w:t>
            </w:r>
          </w:p>
        </w:tc>
        <w:tc>
          <w:tcPr>
            <w:tcW w:w="99"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500"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1,439</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1,461</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0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1,650</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22"/>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22"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1,225</w:t>
            </w:r>
          </w:p>
        </w:tc>
        <w:tc>
          <w:tcPr>
            <w:tcW w:w="21" w:type="pct"/>
            <w:tcBorders>
              <w:top w:val="nil"/>
              <w:left w:val="nil"/>
              <w:bottom w:val="nil"/>
              <w:right w:val="nil"/>
              <w:tl2br w:val="nil"/>
              <w:tr2bl w:val="nil"/>
            </w:tcBorders>
            <w:noWrap/>
            <w:vAlign w:val="bottom"/>
          </w:tcPr>
          <w:p w:rsidR="00915ADE" w:rsidP="00A03D3E" w:rsidRDefault="00710EE6">
            <w:pPr>
              <w:keepNext/>
              <w:rPr>
                <w:color w:val="000000"/>
                <w:sz w:val="22"/>
              </w:rPr>
            </w:pPr>
          </w:p>
        </w:tc>
      </w:tr>
      <w:tr w:rsidR="00915ADE" w:rsidTr="00A03D3E">
        <w:trPr>
          <w:jc w:val="center"/>
        </w:trPr>
        <w:tc>
          <w:tcPr>
            <w:tcW w:w="2345"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c620fd6f_d6c5_4eb7_867e_9682ba8d8c57" w:id="847"/>
            <w:bookmarkEnd w:id="846"/>
            <w:r>
              <w:rPr>
                <w:rFonts w:eastAsia="Times New Roman"/>
                <w:color w:val="000000"/>
                <w:sz w:val="18"/>
              </w:rPr>
              <w:t>Silver : gold ratio</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22"/>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77 : 1</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77 : 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72 : 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30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86 : 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22"/>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322"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84 : 1</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22"/>
              </w:rPr>
            </w:pPr>
          </w:p>
        </w:tc>
      </w:tr>
    </w:tbl>
    <w:bookmarkEnd w:id="811"/>
    <w:bookmarkEnd w:id="831"/>
    <w:bookmarkEnd w:id="847"/>
    <w:p w:rsidR="00915ADE" w:rsidP="00915ADE" w:rsidRDefault="00710EE6">
      <w:pPr>
        <w:tabs>
          <w:tab w:val="left" w:pos="-720"/>
        </w:tabs>
        <w:suppressAutoHyphens/>
        <w:autoSpaceDE w:val="0"/>
        <w:autoSpaceDN w:val="0"/>
        <w:adjustRightInd w:val="0"/>
        <w:jc w:val="both"/>
        <w:rPr>
          <w:szCs w:val="22"/>
        </w:rPr>
      </w:pPr>
      <w:r>
        <w:rPr>
          <w:sz w:val="16"/>
          <w:szCs w:val="16"/>
        </w:rPr>
        <w:pict w14:anchorId="07045090">
          <v:rect id="_x0000_i1032" style="width:121.5pt;height:1pt" o:hr="t" o:hrstd="t" o:hrnoshade="t" o:hrpct="250" fillcolor="black" stroked="f"/>
        </w:pict>
      </w:r>
    </w:p>
    <w:p w:rsidR="00915ADE" w:rsidP="00915ADE" w:rsidRDefault="00AD471B">
      <w:pPr>
        <w:pStyle w:val="ListParagraph"/>
        <w:widowControl w:val="0"/>
        <w:numPr>
          <w:ilvl w:val="0"/>
          <w:numId w:val="32"/>
        </w:numPr>
        <w:tabs>
          <w:tab w:val="left" w:pos="-720"/>
        </w:tabs>
        <w:suppressAutoHyphens/>
        <w:autoSpaceDE w:val="0"/>
        <w:autoSpaceDN w:val="0"/>
        <w:adjustRightInd w:val="0"/>
        <w:spacing w:after="240"/>
        <w:jc w:val="both"/>
        <w:rPr>
          <w:sz w:val="18"/>
          <w:szCs w:val="18"/>
        </w:rPr>
      </w:pPr>
      <w:r>
        <w:rPr>
          <w:i/>
          <w:sz w:val="18"/>
          <w:szCs w:val="18"/>
        </w:rPr>
        <w:t>As used here and elsewhere in this report, this is a Non-GAAP financial performance measure. Cash costs for the Company’s 100% owned operations equal Production costs applicable to sales. See “Non-GAAP Financial Performance Measures” beginning on page 6</w:t>
      </w:r>
      <w:r w:rsidR="00DC1736">
        <w:rPr>
          <w:i/>
          <w:sz w:val="18"/>
          <w:szCs w:val="18"/>
        </w:rPr>
        <w:t>3</w:t>
      </w:r>
      <w:r>
        <w:rPr>
          <w:i/>
          <w:sz w:val="18"/>
          <w:szCs w:val="18"/>
        </w:rPr>
        <w:t xml:space="preserve"> for additional information.</w:t>
      </w:r>
    </w:p>
    <w:p w:rsidR="00915ADE" w:rsidP="00915ADE" w:rsidRDefault="00AD471B">
      <w:pPr>
        <w:keepNext/>
        <w:suppressAutoHyphens/>
        <w:spacing w:after="240"/>
        <w:jc w:val="both"/>
        <w:rPr>
          <w:i/>
          <w:u w:val="single"/>
        </w:rPr>
      </w:pPr>
      <w:r>
        <w:rPr>
          <w:i/>
          <w:u w:val="single"/>
        </w:rPr>
        <w:t>2021 compared to 2020</w:t>
      </w:r>
    </w:p>
    <w:p w:rsidR="00915ADE" w:rsidP="00915ADE" w:rsidRDefault="00AD471B">
      <w:pPr>
        <w:pStyle w:val="paragraph"/>
        <w:spacing w:before="0" w:beforeAutospacing="0" w:after="240" w:afterAutospacing="0"/>
        <w:jc w:val="both"/>
        <w:textAlignment w:val="baseline"/>
        <w:rPr>
          <w:rFonts w:eastAsia="Batang"/>
          <w:sz w:val="20"/>
          <w:lang w:val="en-US" w:eastAsia="en-US"/>
        </w:rPr>
      </w:pPr>
      <w:bookmarkStart w:name="AdvancedstagePropertiesFroomeProject" w:id="848"/>
      <w:bookmarkEnd w:id="848"/>
      <w:r>
        <w:rPr>
          <w:rFonts w:eastAsia="Batang"/>
          <w:sz w:val="20"/>
          <w:lang w:val="en-US" w:eastAsia="en-US"/>
        </w:rPr>
        <w:t>Production in Q4/21 and for the f</w:t>
      </w:r>
      <w:r w:rsidRPr="00660AB2">
        <w:rPr>
          <w:rFonts w:eastAsia="Batang"/>
          <w:sz w:val="20"/>
          <w:lang w:val="en-US" w:eastAsia="en-US"/>
        </w:rPr>
        <w:t>ull year 2021</w:t>
      </w:r>
      <w:r>
        <w:rPr>
          <w:rFonts w:eastAsia="Batang"/>
          <w:sz w:val="20"/>
          <w:lang w:val="en-US" w:eastAsia="en-US"/>
        </w:rPr>
        <w:t xml:space="preserve"> from the Black Fox and Froome mines was 9,458 and 30,016 gold equivalent ounces, respectively compared to 8,049 and 24,353 gold equivalent ounces in Q4/20 and the full year 2020, respectively. The increase in production is attributable to the better than expected production from Froome mine. The Froome mine produced 9,458 and 24,289 gold equivalent ounces in Q4/21 and the </w:t>
      </w:r>
      <w:r w:rsidRPr="00660AB2">
        <w:rPr>
          <w:rFonts w:eastAsia="Batang"/>
          <w:sz w:val="20"/>
          <w:lang w:val="en-US" w:eastAsia="en-US"/>
        </w:rPr>
        <w:t>full year 2021</w:t>
      </w:r>
      <w:r>
        <w:rPr>
          <w:rFonts w:eastAsia="Batang"/>
          <w:sz w:val="20"/>
          <w:lang w:val="en-US" w:eastAsia="en-US"/>
        </w:rPr>
        <w:t xml:space="preserve">, respectively. </w:t>
      </w:r>
      <w:r w:rsidRPr="00F93882">
        <w:rPr>
          <w:rFonts w:eastAsia="Batang"/>
          <w:sz w:val="20"/>
          <w:lang w:val="en-US" w:eastAsia="en-US"/>
        </w:rPr>
        <w:t>The increase in gold equivalent ounces produced was primarily due to higher ore mined</w:t>
      </w:r>
      <w:r>
        <w:rPr>
          <w:rFonts w:eastAsia="Batang"/>
          <w:sz w:val="20"/>
          <w:lang w:val="en-US" w:eastAsia="en-US"/>
        </w:rPr>
        <w:t xml:space="preserve"> and milled</w:t>
      </w:r>
      <w:r w:rsidRPr="00F93882">
        <w:rPr>
          <w:rFonts w:eastAsia="Batang"/>
          <w:sz w:val="20"/>
          <w:lang w:val="en-US" w:eastAsia="en-US"/>
        </w:rPr>
        <w:t xml:space="preserve">. </w:t>
      </w:r>
      <w:bookmarkStart w:name="_Hlk95935689" w:id="849"/>
      <w:r w:rsidRPr="00F93882">
        <w:rPr>
          <w:rFonts w:eastAsia="Batang"/>
          <w:sz w:val="20"/>
          <w:lang w:val="en-US" w:eastAsia="en-US"/>
        </w:rPr>
        <w:t xml:space="preserve">During the Q4/2021, Black Fox and Froome mined 122,195 tonnes of ore compared with 61,604 tonnes of ore mined at </w:t>
      </w:r>
      <w:r>
        <w:rPr>
          <w:rFonts w:eastAsia="Batang"/>
          <w:sz w:val="20"/>
          <w:lang w:val="en-US" w:eastAsia="en-US"/>
        </w:rPr>
        <w:t>the Black Fox</w:t>
      </w:r>
      <w:r w:rsidRPr="00F93882">
        <w:rPr>
          <w:rFonts w:eastAsia="Batang"/>
          <w:sz w:val="20"/>
          <w:lang w:val="en-US" w:eastAsia="en-US"/>
        </w:rPr>
        <w:t xml:space="preserve"> mine</w:t>
      </w:r>
      <w:r>
        <w:rPr>
          <w:rFonts w:eastAsia="Batang"/>
          <w:sz w:val="20"/>
          <w:lang w:val="en-US" w:eastAsia="en-US"/>
        </w:rPr>
        <w:t xml:space="preserve"> during Q4/20.</w:t>
      </w:r>
      <w:bookmarkEnd w:id="849"/>
    </w:p>
    <w:p w:rsidR="00915ADE" w:rsidP="00915ADE" w:rsidRDefault="00AD471B">
      <w:pPr>
        <w:pStyle w:val="paragraph"/>
        <w:spacing w:before="0" w:beforeAutospacing="0" w:after="240" w:afterAutospacing="0"/>
        <w:jc w:val="both"/>
        <w:textAlignment w:val="baseline"/>
        <w:rPr>
          <w:rFonts w:eastAsia="Batang"/>
          <w:sz w:val="20"/>
          <w:lang w:val="en-US" w:eastAsia="en-US"/>
        </w:rPr>
      </w:pPr>
      <w:r>
        <w:rPr>
          <w:rFonts w:eastAsia="Batang"/>
          <w:i/>
          <w:iCs/>
          <w:sz w:val="20"/>
          <w:lang w:val="en-US" w:eastAsia="en-US"/>
        </w:rPr>
        <w:t>Revenue from gold and silver sales</w:t>
      </w:r>
      <w:r>
        <w:rPr>
          <w:rFonts w:eastAsia="Batang"/>
          <w:sz w:val="20"/>
          <w:lang w:val="en-US" w:eastAsia="en-US"/>
        </w:rPr>
        <w:t xml:space="preserve"> increased in Q4/21 and the full year 2021 by $1.5 million, or 11% and $9.3 million or 22%,  respectively, compared to Q4/20 and the full year 2020. Increase was primarily due to higher gold equivalent ounces produced and sold and average realized gold price per ounce that increased from $1,888 and $1,771 in Q4/20 and the full year 2020, respectively to $1,806 and $1,803 in Q4/21 and the </w:t>
      </w:r>
      <w:r w:rsidRPr="00660AB2">
        <w:rPr>
          <w:rFonts w:eastAsia="Batang"/>
          <w:sz w:val="20"/>
          <w:lang w:val="en-US" w:eastAsia="en-US"/>
        </w:rPr>
        <w:t>full year 2021</w:t>
      </w:r>
      <w:r>
        <w:rPr>
          <w:rFonts w:eastAsia="Batang"/>
          <w:sz w:val="20"/>
          <w:lang w:val="en-US" w:eastAsia="en-US"/>
        </w:rPr>
        <w:t>, respectively.</w:t>
      </w:r>
    </w:p>
    <w:p w:rsidR="00915ADE" w:rsidP="00915ADE" w:rsidRDefault="00AD471B">
      <w:pPr>
        <w:pStyle w:val="paragraph"/>
        <w:spacing w:before="0" w:beforeAutospacing="0" w:after="240" w:afterAutospacing="0"/>
        <w:jc w:val="both"/>
        <w:textAlignment w:val="baseline"/>
        <w:rPr>
          <w:rFonts w:eastAsia="Batang"/>
          <w:sz w:val="20"/>
          <w:lang w:val="en-US" w:eastAsia="en-US"/>
        </w:rPr>
      </w:pPr>
      <w:r>
        <w:rPr>
          <w:rFonts w:eastAsia="Batang"/>
          <w:i/>
          <w:iCs/>
          <w:sz w:val="20"/>
          <w:lang w:val="en-US" w:eastAsia="en-US"/>
        </w:rPr>
        <w:t>Production costs applicable to sales</w:t>
      </w:r>
      <w:r>
        <w:rPr>
          <w:rFonts w:eastAsia="Batang"/>
          <w:sz w:val="20"/>
          <w:lang w:val="en-US" w:eastAsia="en-US"/>
        </w:rPr>
        <w:t xml:space="preserve"> were $10.3 million and $33.0 million in Q4/21 and the full year ended December 31, 2021, respectively compared to $10.4 million and $34.6 million in Q4/20 and the full year ended December 31, 2020, respectively. The decrease in production costs are primarily due to higher ounces produced and lower costs of  consumables supplies as production ramped up at the Froome mine.  </w:t>
      </w:r>
    </w:p>
    <w:p w:rsidR="00915ADE" w:rsidP="00915ADE" w:rsidRDefault="00AD471B">
      <w:pPr>
        <w:pStyle w:val="paragraph"/>
        <w:spacing w:before="0" w:beforeAutospacing="0" w:after="240" w:afterAutospacing="0"/>
        <w:jc w:val="both"/>
        <w:textAlignment w:val="baseline"/>
        <w:rPr>
          <w:rFonts w:eastAsia="Batang"/>
          <w:sz w:val="20"/>
          <w:lang w:val="en-US" w:eastAsia="en-US"/>
        </w:rPr>
      </w:pPr>
      <w:r>
        <w:rPr>
          <w:rFonts w:eastAsia="Batang"/>
          <w:i/>
          <w:iCs/>
          <w:sz w:val="20"/>
          <w:lang w:val="en-US" w:eastAsia="en-US"/>
        </w:rPr>
        <w:t>Cash cost and AISC per gold equivalent ounce</w:t>
      </w:r>
      <w:r>
        <w:rPr>
          <w:rFonts w:eastAsia="Batang"/>
          <w:sz w:val="20"/>
          <w:lang w:val="en-US" w:eastAsia="en-US"/>
        </w:rPr>
        <w:t xml:space="preserve"> sold were $1,122 and $1,760 in Q4/21, respectively, compared to $1,307 and $1,439 in Q4/20, respectively. The decrease in cash costs per gold equivalent ounce sold for Q4/21 was driven by the decrease in the mining costs. Mining costs per tonne decreased from $90 per tonne in Q4/20 to $71 per tonne in Q4/21.  The increase in AISC per gold equivalent ounce sold over Q4/20 was primarily due to higher gold equivalent ounce sold and $5.3 million in sustaining capital costs incurred relating to the Froome mine development coming into commercial production three months ahead schedule.</w:t>
      </w:r>
    </w:p>
    <w:p w:rsidR="00915ADE" w:rsidP="00915ADE" w:rsidRDefault="00AD471B">
      <w:pPr>
        <w:pStyle w:val="paragraph"/>
        <w:spacing w:before="0" w:beforeAutospacing="0" w:after="240" w:afterAutospacing="0"/>
        <w:jc w:val="both"/>
        <w:textAlignment w:val="baseline"/>
        <w:rPr>
          <w:rFonts w:eastAsia="Batang"/>
          <w:sz w:val="20"/>
          <w:lang w:val="en-US" w:eastAsia="en-US"/>
        </w:rPr>
      </w:pPr>
      <w:r>
        <w:rPr>
          <w:rFonts w:eastAsia="Batang"/>
          <w:sz w:val="20"/>
          <w:lang w:val="en-US" w:eastAsia="en-US"/>
        </w:rPr>
        <w:t xml:space="preserve">For the </w:t>
      </w:r>
      <w:r w:rsidRPr="00660AB2">
        <w:rPr>
          <w:rFonts w:eastAsia="Batang"/>
          <w:sz w:val="20"/>
          <w:lang w:val="en-US" w:eastAsia="en-US"/>
        </w:rPr>
        <w:t>full year 2021</w:t>
      </w:r>
      <w:r>
        <w:rPr>
          <w:rFonts w:eastAsia="Batang"/>
          <w:sz w:val="20"/>
          <w:lang w:val="en-US" w:eastAsia="en-US"/>
        </w:rPr>
        <w:t>, C</w:t>
      </w:r>
      <w:r>
        <w:rPr>
          <w:rFonts w:eastAsia="Batang"/>
          <w:i/>
          <w:iCs/>
          <w:sz w:val="20"/>
          <w:lang w:val="en-US" w:eastAsia="en-US"/>
        </w:rPr>
        <w:t xml:space="preserve">ash cost and AISC per gold equivalent ounce sold </w:t>
      </w:r>
      <w:r>
        <w:rPr>
          <w:rFonts w:eastAsia="Batang"/>
          <w:sz w:val="20"/>
          <w:lang w:val="en-US" w:eastAsia="en-US"/>
        </w:rPr>
        <w:t xml:space="preserve"> were $1,108 and $1,461 , respectively compared to $1,397 and $1,650 for the full year 2020. The decrease in cash cost per gold equivalent ounces was primarily due to lower mining costs and higher ounces. During the </w:t>
      </w:r>
      <w:r w:rsidRPr="00660AB2">
        <w:rPr>
          <w:rFonts w:eastAsia="Batang"/>
          <w:sz w:val="20"/>
          <w:lang w:val="en-US" w:eastAsia="en-US"/>
        </w:rPr>
        <w:t>full year 2021</w:t>
      </w:r>
      <w:r>
        <w:rPr>
          <w:rFonts w:eastAsia="Batang"/>
          <w:sz w:val="20"/>
          <w:lang w:val="en-US" w:eastAsia="en-US"/>
        </w:rPr>
        <w:t>, mining costs were $77 per tonne compared to $102 per tonne in the full year 2020. The decrease in costs per tonne was primarily due to 54% greater tonnes mined with Froome mine coming into commercial production and lower maintenance costs. The decrease in AISC per gold equivalent ounce sold was primarily due to higher ounces sold and less sustaining capital spending during 2021 due to winding down of the Black Fox mine.</w:t>
      </w:r>
    </w:p>
    <w:p w:rsidR="00915ADE" w:rsidP="00915ADE" w:rsidRDefault="00AD471B">
      <w:pPr>
        <w:keepNext/>
        <w:widowControl w:val="0"/>
        <w:spacing w:after="240"/>
        <w:jc w:val="both"/>
        <w:rPr>
          <w:szCs w:val="20"/>
          <w:u w:val="single"/>
          <w:lang w:val="en-CA"/>
        </w:rPr>
      </w:pPr>
      <w:r>
        <w:rPr>
          <w:szCs w:val="20"/>
          <w:u w:val="single"/>
          <w:lang w:val="en-CA"/>
        </w:rPr>
        <w:t xml:space="preserve">Froome Underground Mine Development </w:t>
      </w:r>
      <w:bookmarkStart w:name="FroomeUndergroundMineDevelopment_398658" w:id="850"/>
      <w:bookmarkEnd w:id="850"/>
    </w:p>
    <w:p w:rsidR="00915ADE" w:rsidP="00915ADE" w:rsidRDefault="00AD471B">
      <w:pPr>
        <w:widowControl w:val="0"/>
        <w:suppressAutoHyphens/>
        <w:spacing w:after="240"/>
        <w:jc w:val="both"/>
      </w:pPr>
      <w:r>
        <w:t>The Froome mine, which is part of the overall Fox Complex, is accessed from two declines at the bottom of the Black Fox pit and situated approximately one-half mile west of the ceased Black Fox mine. As was the case with the Black Fox deposit, the mineralized material from Froome is hauled approximately 20 miles to the Stock mill for processing.</w:t>
      </w:r>
    </w:p>
    <w:p w:rsidR="00915ADE" w:rsidP="00915ADE" w:rsidRDefault="00AD471B">
      <w:pPr>
        <w:pStyle w:val="paragraph"/>
        <w:spacing w:before="0" w:beforeAutospacing="0" w:after="240" w:afterAutospacing="0"/>
        <w:jc w:val="both"/>
        <w:textAlignment w:val="baseline"/>
        <w:rPr>
          <w:rFonts w:eastAsia="Batang"/>
          <w:sz w:val="20"/>
          <w:lang w:val="en-US" w:eastAsia="en-US"/>
        </w:rPr>
      </w:pPr>
      <w:r>
        <w:rPr>
          <w:rFonts w:eastAsia="Batang"/>
          <w:sz w:val="20"/>
          <w:lang w:val="en-US" w:eastAsia="en-US"/>
        </w:rPr>
        <w:t>On September 19, 2021, we successfully reached commercial production Froome, three months ahead of schedule. To date, ore extracted from the Froome mine produced grades that are consistent with the resources model and mine plan. Encouraging drill results from near-mine exploration activities were also obtained. Exploration initiatives near the Froome mine are designed to extend the mine life and resource. </w:t>
      </w:r>
    </w:p>
    <w:p w:rsidR="00915ADE" w:rsidP="00915ADE" w:rsidRDefault="00AD471B">
      <w:pPr>
        <w:pStyle w:val="paragraph"/>
        <w:spacing w:before="0" w:beforeAutospacing="0" w:after="240" w:afterAutospacing="0"/>
        <w:jc w:val="both"/>
        <w:textAlignment w:val="baseline"/>
        <w:rPr>
          <w:rFonts w:eastAsia="Batang"/>
          <w:lang w:val="en-US" w:eastAsia="en-US"/>
        </w:rPr>
      </w:pPr>
      <w:r>
        <w:rPr>
          <w:rFonts w:eastAsia="Batang"/>
          <w:sz w:val="20"/>
          <w:lang w:val="en-US" w:eastAsia="en-US"/>
        </w:rPr>
        <w:t>We are targeting higher production and lower cost profiles at the Fox Complex. The intention is to leverage the potential for operational synergies through shared resources and infrastructure, longer life of mine and expanded production scale for the combined project</w:t>
      </w:r>
      <w:r>
        <w:rPr>
          <w:rFonts w:eastAsia="Batang"/>
          <w:lang w:eastAsia="en-US"/>
        </w:rPr>
        <w:t>s.</w:t>
      </w:r>
      <w:r>
        <w:rPr>
          <w:rFonts w:eastAsia="Batang"/>
          <w:lang w:val="en-US" w:eastAsia="en-US"/>
        </w:rPr>
        <w:t> </w:t>
      </w:r>
    </w:p>
    <w:p w:rsidR="00915ADE" w:rsidP="00915ADE" w:rsidRDefault="00AD471B">
      <w:pPr>
        <w:keepNext/>
        <w:widowControl w:val="0"/>
        <w:spacing w:after="240"/>
        <w:jc w:val="both"/>
        <w:rPr>
          <w:szCs w:val="20"/>
          <w:u w:val="single"/>
          <w:lang w:val="en-CA"/>
        </w:rPr>
      </w:pPr>
      <w:r>
        <w:rPr>
          <w:szCs w:val="20"/>
          <w:u w:val="single"/>
          <w:lang w:val="en-CA"/>
        </w:rPr>
        <w:t>Exploration Activities and Expansion Study – Timmins</w:t>
      </w:r>
      <w:bookmarkStart w:name="ExplorationActivities_Timmins" w:id="851"/>
      <w:bookmarkEnd w:id="851"/>
    </w:p>
    <w:p w:rsidR="00915ADE" w:rsidP="00915ADE" w:rsidRDefault="00AD471B">
      <w:pPr>
        <w:pStyle w:val="paragraph"/>
        <w:spacing w:before="0" w:beforeAutospacing="0" w:after="240" w:afterAutospacing="0"/>
        <w:jc w:val="both"/>
        <w:textAlignment w:val="baseline"/>
        <w:rPr>
          <w:rFonts w:eastAsia="Batang"/>
          <w:sz w:val="20"/>
          <w:lang w:val="en-US" w:eastAsia="en-US"/>
        </w:rPr>
      </w:pPr>
      <w:r>
        <w:rPr>
          <w:rFonts w:eastAsia="Batang"/>
          <w:sz w:val="20"/>
          <w:lang w:val="en-US" w:eastAsia="en-US"/>
        </w:rPr>
        <w:t>We remain focused on our principal exploration goal of cost-effectively discovering and extending gold deposits adjacent to our existing operations to contribute to near-term gold production. For exploration initiatives at the Fox Complex, we incurred $2.5 million and $15.0 million in Q4/21 and the full year 2021 respectively, compared to $2.0 million and $6.5 million in Q4/20 and the full year 2020. </w:t>
      </w:r>
    </w:p>
    <w:p w:rsidR="00915ADE" w:rsidP="00915ADE" w:rsidRDefault="00AD471B">
      <w:pPr>
        <w:pStyle w:val="paragraph"/>
        <w:spacing w:before="0" w:beforeAutospacing="0" w:after="240" w:afterAutospacing="0"/>
        <w:jc w:val="both"/>
        <w:textAlignment w:val="baseline"/>
        <w:rPr>
          <w:rFonts w:eastAsia="Batang"/>
          <w:sz w:val="20"/>
          <w:lang w:val="en-US" w:eastAsia="en-US"/>
        </w:rPr>
      </w:pPr>
      <w:r>
        <w:rPr>
          <w:rFonts w:eastAsia="Batang"/>
          <w:sz w:val="20"/>
          <w:lang w:val="en-US" w:eastAsia="en-US"/>
        </w:rPr>
        <w:t>Exploration activities ramped up as a result of proceeds received from the flow-through share programs in 2020. We focused the proceeds on exploration work around the Grey Fox, Stock West, and Stock Main (historical mine) targets. Specifically, we conducted surface gold exploration activities throughout Q4 2021, and drilling shallow targets close to the Stock Mill.</w:t>
      </w:r>
      <w:r>
        <w:rPr>
          <w:rFonts w:eastAsia="Batang"/>
          <w:lang w:val="en-US" w:eastAsia="en-US"/>
        </w:rPr>
        <w:t> </w:t>
      </w:r>
    </w:p>
    <w:p w:rsidRPr="0043139B" w:rsidR="00915ADE" w:rsidP="00915ADE" w:rsidRDefault="00AD471B">
      <w:pPr>
        <w:keepNext/>
        <w:keepLines/>
        <w:widowControl w:val="0"/>
        <w:spacing w:after="240"/>
        <w:jc w:val="both"/>
        <w:rPr>
          <w:b/>
          <w:bCs/>
          <w:lang w:val="en-CA"/>
        </w:rPr>
      </w:pPr>
      <w:r w:rsidRPr="0043139B">
        <w:rPr>
          <w:b/>
          <w:bCs/>
          <w:lang w:val="en-CA"/>
        </w:rPr>
        <w:t>Black Fox mine</w:t>
      </w:r>
    </w:p>
    <w:p w:rsidR="00915ADE" w:rsidP="00915ADE" w:rsidRDefault="00AD471B">
      <w:pPr>
        <w:widowControl w:val="0"/>
        <w:spacing w:after="240"/>
        <w:jc w:val="both"/>
      </w:pPr>
      <w:r>
        <w:t>Before Black Fox ceased operations in September 2021, it continued to deliver high grade assay results from underground drilling completed between Q1 and Q3 of 2021. The focus of 2021 underground drilling was to add resources in areas that could extend the life of mine. There is potential to extend mineralization to greater depths as well as towards the western margin of the ore body.</w:t>
      </w:r>
    </w:p>
    <w:p w:rsidR="00915ADE" w:rsidP="00915ADE" w:rsidRDefault="00AD471B">
      <w:pPr>
        <w:keepNext/>
        <w:keepLines/>
        <w:widowControl w:val="0"/>
        <w:spacing w:after="240"/>
        <w:jc w:val="both"/>
        <w:rPr>
          <w:b/>
          <w:bCs/>
        </w:rPr>
      </w:pPr>
      <w:r>
        <w:rPr>
          <w:b/>
          <w:bCs/>
        </w:rPr>
        <w:t>Froome mine</w:t>
      </w:r>
    </w:p>
    <w:p w:rsidR="00915ADE" w:rsidP="00915ADE" w:rsidRDefault="00AD471B">
      <w:pPr>
        <w:widowControl w:val="0"/>
        <w:spacing w:after="240"/>
        <w:jc w:val="both"/>
      </w:pPr>
      <w:r>
        <w:t>Diamond drilling from underground at Froome continued in Q4/21. Three drilling rigs combined to generate 13,051 meters of core over the 3-month period. Our total underground definition, delineation, and exploration drilling generated 65,310 meters of core for the year.</w:t>
      </w:r>
    </w:p>
    <w:p w:rsidR="00915ADE" w:rsidP="00915ADE" w:rsidRDefault="00AD471B">
      <w:pPr>
        <w:keepNext/>
        <w:keepLines/>
        <w:widowControl w:val="0"/>
        <w:spacing w:after="240"/>
        <w:jc w:val="both"/>
        <w:rPr>
          <w:b/>
          <w:bCs/>
        </w:rPr>
      </w:pPr>
      <w:r>
        <w:rPr>
          <w:b/>
          <w:bCs/>
        </w:rPr>
        <w:t>Stock &amp; Grey Fox property</w:t>
      </w:r>
    </w:p>
    <w:p w:rsidR="00915ADE" w:rsidP="00915ADE" w:rsidRDefault="00AD471B">
      <w:pPr>
        <w:widowControl w:val="0"/>
        <w:spacing w:after="240"/>
        <w:jc w:val="both"/>
      </w:pPr>
      <w:r>
        <w:t xml:space="preserve">The Stock exploration area sits adjacent to our Stock mill, which currently processes ore from our Black Fox and Froome mines. This facility processed ore from the historical underground Stock mine, which operated intermittently by a third party from the early 1980s until 2004, generating a total of 137,000 ounces of gold. </w:t>
      </w:r>
    </w:p>
    <w:p w:rsidR="00915ADE" w:rsidP="00915ADE" w:rsidRDefault="00AD471B">
      <w:pPr>
        <w:spacing w:after="240"/>
        <w:jc w:val="both"/>
        <w:rPr>
          <w:rFonts w:asciiTheme="minorHAnsi" w:hAnsiTheme="minorHAnsi" w:eastAsiaTheme="minorEastAsia" w:cstheme="minorBidi"/>
          <w:szCs w:val="20"/>
        </w:rPr>
      </w:pPr>
      <w:r>
        <w:rPr>
          <w:rFonts w:asciiTheme="minorHAnsi" w:hAnsiTheme="minorHAnsi" w:eastAsiaTheme="minorEastAsia" w:cstheme="minorBidi"/>
          <w:szCs w:val="20"/>
        </w:rPr>
        <w:t>The Company focused its surface gold exploration activities throughout Q4/2021 on drilling shallow targets situated close to the Stock Mill, old stock mine workings and proximal to the new Stock decline proposed in the Fox Complex PEA. Three contracted drilling rigs combined to generate 9,239 meters of core over the 3-month period with assays pending. This brought our annual total to 77,670 meters from the 185 surface holes drilled within the Fox Complex exploration properties.</w:t>
      </w:r>
    </w:p>
    <w:p w:rsidR="00915ADE" w:rsidP="00915ADE" w:rsidRDefault="00AD471B">
      <w:pPr>
        <w:spacing w:after="240"/>
        <w:jc w:val="both"/>
        <w:rPr>
          <w:rFonts w:asciiTheme="minorHAnsi" w:hAnsiTheme="minorHAnsi" w:eastAsiaTheme="minorEastAsia" w:cstheme="minorBidi"/>
          <w:i/>
          <w:iCs/>
          <w:szCs w:val="20"/>
        </w:rPr>
      </w:pPr>
      <w:r>
        <w:rPr>
          <w:rFonts w:asciiTheme="minorHAnsi" w:hAnsiTheme="minorHAnsi" w:eastAsiaTheme="minorEastAsia" w:cstheme="minorBidi"/>
          <w:color w:val="000000" w:themeColor="text1"/>
          <w:szCs w:val="20"/>
        </w:rPr>
        <w:t>Initial gold resources that will contribute to our growth plans have been outlined.</w:t>
      </w:r>
    </w:p>
    <w:p w:rsidR="00915ADE" w:rsidP="00915ADE" w:rsidRDefault="00AD471B">
      <w:pPr>
        <w:keepNext/>
        <w:spacing w:after="240"/>
        <w:jc w:val="both"/>
        <w:rPr>
          <w:rFonts w:asciiTheme="minorHAnsi" w:hAnsiTheme="minorHAnsi" w:eastAsiaTheme="minorEastAsia" w:cstheme="minorBidi"/>
          <w:szCs w:val="20"/>
        </w:rPr>
      </w:pPr>
      <w:r>
        <w:rPr>
          <w:rFonts w:asciiTheme="minorHAnsi" w:hAnsiTheme="minorHAnsi" w:eastAsiaTheme="minorEastAsia" w:cstheme="minorBidi"/>
          <w:szCs w:val="20"/>
        </w:rPr>
        <w:t>Additional highlights include:</w:t>
      </w:r>
    </w:p>
    <w:p w:rsidR="00915ADE" w:rsidP="00915ADE" w:rsidRDefault="00AD471B">
      <w:pPr>
        <w:pStyle w:val="ListParagraph"/>
        <w:numPr>
          <w:ilvl w:val="0"/>
          <w:numId w:val="33"/>
        </w:numPr>
        <w:jc w:val="both"/>
        <w:rPr>
          <w:rFonts w:asciiTheme="minorHAnsi" w:hAnsiTheme="minorHAnsi" w:eastAsiaTheme="minorEastAsia" w:cstheme="minorBidi"/>
          <w:color w:val="000000" w:themeColor="text1"/>
          <w:szCs w:val="20"/>
        </w:rPr>
      </w:pPr>
      <w:r>
        <w:rPr>
          <w:rFonts w:asciiTheme="minorHAnsi" w:hAnsiTheme="minorHAnsi" w:eastAsiaTheme="minorEastAsia" w:cstheme="minorBidi"/>
          <w:color w:val="000000" w:themeColor="text1"/>
          <w:szCs w:val="20"/>
        </w:rPr>
        <w:t>Encouraging assay results show the potential of the Stock West mineralized zones to extend eastward to depth and 200 meters along a prominent shallow eastern plunge-vector.</w:t>
      </w:r>
    </w:p>
    <w:p w:rsidR="00915ADE" w:rsidP="00915ADE" w:rsidRDefault="00AD471B">
      <w:pPr>
        <w:pStyle w:val="ListParagraph"/>
        <w:widowControl w:val="0"/>
        <w:numPr>
          <w:ilvl w:val="0"/>
          <w:numId w:val="33"/>
        </w:numPr>
        <w:jc w:val="both"/>
      </w:pPr>
      <w:r>
        <w:rPr>
          <w:rFonts w:asciiTheme="minorHAnsi" w:hAnsiTheme="minorHAnsi" w:eastAsiaTheme="minorEastAsia" w:cstheme="minorBidi"/>
          <w:color w:val="000000" w:themeColor="text1"/>
        </w:rPr>
        <w:t>Drilling is planned for 2022 to investigate an intercept in hole S21-202</w:t>
      </w:r>
      <w:r>
        <w:rPr>
          <w:rFonts w:asciiTheme="minorHAnsi" w:hAnsiTheme="minorHAnsi" w:eastAsiaTheme="minorEastAsia" w:cstheme="minorBidi"/>
          <w:b/>
          <w:color w:val="000000" w:themeColor="text1"/>
        </w:rPr>
        <w:t>,</w:t>
      </w:r>
      <w:r>
        <w:rPr>
          <w:rFonts w:asciiTheme="minorHAnsi" w:hAnsiTheme="minorHAnsi" w:eastAsiaTheme="minorEastAsia" w:cstheme="minorBidi"/>
          <w:color w:val="000000" w:themeColor="text1"/>
        </w:rPr>
        <w:t xml:space="preserve"> which encountered 21 meters of mineralization at an average gold grade of 4.29 g/t. If drilling shows this intercept connects to mineralization at Stock West, it could materially enlarge the boundaries of the Stock West system.</w:t>
      </w:r>
    </w:p>
    <w:p w:rsidRPr="00A3479D" w:rsidR="00915ADE" w:rsidP="00915ADE" w:rsidRDefault="00AD471B">
      <w:pPr>
        <w:pStyle w:val="ListParagraph"/>
        <w:widowControl w:val="0"/>
        <w:numPr>
          <w:ilvl w:val="0"/>
          <w:numId w:val="33"/>
        </w:numPr>
        <w:spacing w:after="240"/>
        <w:jc w:val="both"/>
      </w:pPr>
      <w:r>
        <w:rPr>
          <w:rFonts w:asciiTheme="minorHAnsi" w:hAnsiTheme="minorHAnsi" w:eastAsiaTheme="minorEastAsia" w:cstheme="minorBidi"/>
          <w:color w:val="000000" w:themeColor="text1"/>
        </w:rPr>
        <w:t>The host lithology of the Stock West mineralization was also recently intersected in the footwall of the historic Stock mine. These observations support our confidence that the property is early in its discovery phase of exploration.</w:t>
      </w:r>
    </w:p>
    <w:p w:rsidR="00915ADE" w:rsidP="00915ADE" w:rsidRDefault="00AD471B">
      <w:pPr>
        <w:keepNext/>
        <w:keepLines/>
        <w:tabs>
          <w:tab w:val="left" w:pos="-720"/>
        </w:tabs>
        <w:suppressAutoHyphens/>
        <w:autoSpaceDE w:val="0"/>
        <w:autoSpaceDN w:val="0"/>
        <w:adjustRightInd w:val="0"/>
        <w:spacing w:after="240"/>
        <w:jc w:val="both"/>
        <w:rPr>
          <w:sz w:val="16"/>
          <w:szCs w:val="22"/>
        </w:rPr>
      </w:pPr>
      <w:r w:rsidRPr="008B173A">
        <w:rPr>
          <w:b/>
          <w:bCs/>
          <w:szCs w:val="22"/>
        </w:rPr>
        <w:t>Mexico Segment</w:t>
      </w:r>
      <w:bookmarkStart w:name="MexicoSegment_988334" w:id="852"/>
      <w:bookmarkEnd w:id="852"/>
    </w:p>
    <w:p w:rsidR="00915ADE" w:rsidP="00915ADE" w:rsidRDefault="00AD471B">
      <w:pPr>
        <w:tabs>
          <w:tab w:val="left" w:pos="-720"/>
        </w:tabs>
        <w:suppressAutoHyphens/>
        <w:autoSpaceDE w:val="0"/>
        <w:autoSpaceDN w:val="0"/>
        <w:adjustRightInd w:val="0"/>
        <w:spacing w:after="240"/>
        <w:jc w:val="both"/>
        <w:rPr>
          <w:bCs/>
          <w:szCs w:val="22"/>
        </w:rPr>
      </w:pPr>
      <w:r>
        <w:rPr>
          <w:bCs/>
          <w:szCs w:val="22"/>
        </w:rPr>
        <w:t>The Mexico segment includes the El Gallo Project (formerly “El Gallo 1” or “El Gallo Mine”) and the advanced-stage Fenix Project, located in Sinaloa.</w:t>
      </w:r>
    </w:p>
    <w:p w:rsidR="00915ADE" w:rsidP="00915ADE" w:rsidRDefault="00AD471B">
      <w:pPr>
        <w:keepNext/>
        <w:keepLines/>
        <w:tabs>
          <w:tab w:val="left" w:pos="-720"/>
        </w:tabs>
        <w:suppressAutoHyphens/>
        <w:autoSpaceDE w:val="0"/>
        <w:autoSpaceDN w:val="0"/>
        <w:adjustRightInd w:val="0"/>
        <w:spacing w:after="240"/>
        <w:jc w:val="both"/>
        <w:rPr>
          <w:bCs/>
          <w:szCs w:val="22"/>
          <w:u w:val="single"/>
        </w:rPr>
      </w:pPr>
      <w:r>
        <w:rPr>
          <w:bCs/>
          <w:szCs w:val="22"/>
          <w:u w:val="single"/>
        </w:rPr>
        <w:t xml:space="preserve">El Gallo </w:t>
      </w:r>
      <w:bookmarkStart w:name="ResultsofOperationsElGallo1mine_98012" w:id="853"/>
      <w:bookmarkEnd w:id="853"/>
      <w:r>
        <w:rPr>
          <w:bCs/>
          <w:szCs w:val="22"/>
          <w:u w:val="single"/>
        </w:rPr>
        <w:t>Project</w:t>
      </w:r>
    </w:p>
    <w:p w:rsidR="00915ADE" w:rsidP="00915ADE" w:rsidRDefault="00AD471B">
      <w:pPr>
        <w:tabs>
          <w:tab w:val="left" w:pos="-720"/>
        </w:tabs>
        <w:suppressAutoHyphens/>
        <w:autoSpaceDE w:val="0"/>
        <w:autoSpaceDN w:val="0"/>
        <w:adjustRightInd w:val="0"/>
        <w:spacing w:after="240"/>
        <w:jc w:val="both"/>
      </w:pPr>
      <w:r>
        <w:t xml:space="preserve">Current activities at the El Gallo Project are limited to residual leaching as part of closure and reclamation plans. </w:t>
      </w:r>
    </w:p>
    <w:p w:rsidR="00915ADE" w:rsidP="00915ADE" w:rsidRDefault="00AD471B">
      <w:pPr>
        <w:keepNext/>
        <w:tabs>
          <w:tab w:val="left" w:pos="-720"/>
        </w:tabs>
        <w:suppressAutoHyphens/>
        <w:autoSpaceDE w:val="0"/>
        <w:autoSpaceDN w:val="0"/>
        <w:adjustRightInd w:val="0"/>
        <w:jc w:val="both"/>
        <w:rPr>
          <w:szCs w:val="22"/>
        </w:rPr>
      </w:pPr>
      <w:r>
        <w:rPr>
          <w:szCs w:val="22"/>
        </w:rPr>
        <w:t>The following table summarizes certain operating results at the El Gallo Project for the three months ended December 31, 2021, and 2020, and for the years ended December 31, 2021, 2020, and 2019:</w:t>
      </w:r>
    </w:p>
    <w:p w:rsidR="00915ADE" w:rsidP="00915ADE" w:rsidRDefault="00710EE6">
      <w:pPr>
        <w:keepNext/>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4576"/>
        <w:gridCol w:w="160"/>
        <w:gridCol w:w="123"/>
        <w:gridCol w:w="972"/>
        <w:gridCol w:w="192"/>
        <w:gridCol w:w="120"/>
        <w:gridCol w:w="972"/>
        <w:gridCol w:w="160"/>
        <w:gridCol w:w="90"/>
        <w:gridCol w:w="609"/>
        <w:gridCol w:w="160"/>
        <w:gridCol w:w="90"/>
        <w:gridCol w:w="609"/>
        <w:gridCol w:w="75"/>
        <w:gridCol w:w="90"/>
        <w:gridCol w:w="667"/>
        <w:gridCol w:w="41"/>
      </w:tblGrid>
      <w:tr w:rsidR="00915ADE" w:rsidTr="00A03D3E">
        <w:trPr>
          <w:trHeight w:val="20" w:hRule="exact"/>
        </w:trPr>
        <w:tc>
          <w:tcPr>
            <w:tcW w:w="2358" w:type="pct"/>
            <w:tcBorders>
              <w:top w:val="nil"/>
              <w:left w:val="nil"/>
              <w:bottom w:val="nil"/>
              <w:right w:val="nil"/>
            </w:tcBorders>
            <w:vAlign w:val="bottom"/>
          </w:tcPr>
          <w:p w:rsidR="00915ADE" w:rsidP="00A03D3E" w:rsidRDefault="00710EE6">
            <w:pPr>
              <w:keepNext/>
              <w:rPr>
                <w:sz w:val="2"/>
              </w:rPr>
            </w:pPr>
            <w:bookmarkStart w:name="_eec45e25_22cc_4257_a314_5de524de7a99" w:id="854"/>
            <w:bookmarkStart w:name="_a49ef7cb_5701_4cd4_9f54_0970122abe7a" w:colFirst="0" w:colLast="0" w:id="855"/>
            <w:bookmarkStart w:name="_a13a0639_4a26_4fcc_a7f6_7c2f1fc0df1e" w:colFirst="1" w:colLast="1" w:id="856"/>
            <w:bookmarkStart w:name="_0b48a3cf_5343_490b_8bfc_96b486734705" w:colFirst="2" w:colLast="2" w:id="857"/>
            <w:bookmarkStart w:name="_9ba7c6bc_1152_47ac_bf64_5626d705d112" w:colFirst="3" w:colLast="3" w:id="858"/>
            <w:bookmarkStart w:name="_1697352a_33b9_4f3e_8457_bf4798fbd99d" w:colFirst="4" w:colLast="4" w:id="859"/>
            <w:bookmarkStart w:name="_728a57ba_fbe3_4ac9_8504_2a9d98df219b" w:colFirst="5" w:colLast="5" w:id="860"/>
            <w:bookmarkStart w:name="_e4f18f6b_25cc_4724_979e_0b713ba5cc18" w:colFirst="6" w:colLast="6" w:id="861"/>
            <w:bookmarkStart w:name="_97f1a0d8_842b_4ac0_ab3c_be4a52678360" w:colFirst="7" w:colLast="7" w:id="862"/>
            <w:bookmarkStart w:name="_bcdfbb04_f1df_477f_b6c3_a1a1a39e518c" w:colFirst="8" w:colLast="8" w:id="863"/>
            <w:bookmarkStart w:name="_2146a01d_63dc_4bc1_a6ba_5463b0903fd7" w:colFirst="9" w:colLast="9" w:id="864"/>
            <w:bookmarkStart w:name="_2ddd1ce8_803c_40f2_a631_bf13d27e9f4a" w:colFirst="10" w:colLast="10" w:id="865"/>
            <w:bookmarkStart w:name="_fff114ef_c7f0_4bee_8fa8_a76cac5ec671" w:colFirst="11" w:colLast="11" w:id="866"/>
            <w:bookmarkStart w:name="_c9796d47_d80e_4b30_bc61_842e00bd3b07" w:colFirst="12" w:colLast="12" w:id="867"/>
            <w:bookmarkStart w:name="_4f7be942_0486_4844_a862_64b4531edb73" w:colFirst="13" w:colLast="13" w:id="868"/>
            <w:bookmarkStart w:name="_6e822461_de11_4d27_8890_725797c243f0" w:colFirst="14" w:colLast="14" w:id="869"/>
            <w:bookmarkStart w:name="_5e3b0ee0_905f_437d_878a_5d127521d725" w:colFirst="15" w:colLast="15" w:id="870"/>
            <w:bookmarkStart w:name="_c336f944_e337_45a8_8201_88d4d33a8e31" w:colFirst="16" w:colLast="16" w:id="871"/>
            <w:bookmarkStart w:name="_350a5dbd_9ec7_4f3e_b23a_901adf7db150" w:id="872"/>
            <w:bookmarkEnd w:id="854"/>
          </w:p>
        </w:tc>
        <w:tc>
          <w:tcPr>
            <w:tcW w:w="82" w:type="pct"/>
            <w:tcBorders>
              <w:top w:val="nil"/>
              <w:left w:val="nil"/>
              <w:bottom w:val="nil"/>
              <w:right w:val="nil"/>
            </w:tcBorders>
            <w:noWrap/>
            <w:vAlign w:val="bottom"/>
          </w:tcPr>
          <w:p w:rsidR="00915ADE" w:rsidP="00A03D3E" w:rsidRDefault="00710EE6">
            <w:pPr>
              <w:keepNext/>
              <w:rPr>
                <w:sz w:val="2"/>
              </w:rPr>
            </w:pPr>
          </w:p>
        </w:tc>
        <w:tc>
          <w:tcPr>
            <w:tcW w:w="63" w:type="pct"/>
            <w:tcBorders>
              <w:top w:val="nil"/>
              <w:left w:val="nil"/>
              <w:bottom w:val="nil"/>
              <w:right w:val="nil"/>
            </w:tcBorders>
            <w:noWrap/>
            <w:vAlign w:val="bottom"/>
          </w:tcPr>
          <w:p w:rsidR="00915ADE" w:rsidP="00A03D3E" w:rsidRDefault="00710EE6">
            <w:pPr>
              <w:keepNext/>
              <w:rPr>
                <w:sz w:val="2"/>
              </w:rPr>
            </w:pPr>
          </w:p>
        </w:tc>
        <w:tc>
          <w:tcPr>
            <w:tcW w:w="501" w:type="pct"/>
            <w:tcBorders>
              <w:top w:val="nil"/>
              <w:left w:val="nil"/>
              <w:bottom w:val="nil"/>
              <w:right w:val="nil"/>
            </w:tcBorders>
            <w:noWrap/>
            <w:vAlign w:val="bottom"/>
          </w:tcPr>
          <w:p w:rsidR="00915ADE" w:rsidP="00A03D3E" w:rsidRDefault="00710EE6">
            <w:pPr>
              <w:keepNext/>
              <w:rPr>
                <w:sz w:val="2"/>
              </w:rPr>
            </w:pPr>
          </w:p>
        </w:tc>
        <w:tc>
          <w:tcPr>
            <w:tcW w:w="99" w:type="pct"/>
            <w:tcBorders>
              <w:top w:val="nil"/>
              <w:left w:val="nil"/>
              <w:bottom w:val="nil"/>
              <w:right w:val="nil"/>
            </w:tcBorders>
            <w:noWrap/>
            <w:vAlign w:val="bottom"/>
          </w:tcPr>
          <w:p w:rsidR="00915ADE" w:rsidP="00A03D3E" w:rsidRDefault="00710EE6">
            <w:pPr>
              <w:keepNext/>
              <w:rPr>
                <w:sz w:val="2"/>
              </w:rPr>
            </w:pPr>
          </w:p>
        </w:tc>
        <w:tc>
          <w:tcPr>
            <w:tcW w:w="62" w:type="pct"/>
            <w:tcBorders>
              <w:top w:val="nil"/>
              <w:left w:val="nil"/>
              <w:bottom w:val="nil"/>
              <w:right w:val="nil"/>
            </w:tcBorders>
            <w:noWrap/>
            <w:vAlign w:val="bottom"/>
          </w:tcPr>
          <w:p w:rsidR="00915ADE" w:rsidP="00A03D3E" w:rsidRDefault="00710EE6">
            <w:pPr>
              <w:keepNext/>
              <w:rPr>
                <w:sz w:val="2"/>
              </w:rPr>
            </w:pPr>
          </w:p>
        </w:tc>
        <w:tc>
          <w:tcPr>
            <w:tcW w:w="500" w:type="pct"/>
            <w:tcBorders>
              <w:top w:val="nil"/>
              <w:left w:val="nil"/>
              <w:bottom w:val="nil"/>
              <w:right w:val="nil"/>
            </w:tcBorders>
            <w:noWrap/>
            <w:vAlign w:val="bottom"/>
          </w:tcPr>
          <w:p w:rsidR="00915ADE" w:rsidP="00A03D3E" w:rsidRDefault="00710EE6">
            <w:pPr>
              <w:keepNext/>
              <w:rPr>
                <w:sz w:val="2"/>
              </w:rPr>
            </w:pPr>
          </w:p>
        </w:tc>
        <w:tc>
          <w:tcPr>
            <w:tcW w:w="82"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14" w:type="pct"/>
            <w:tcBorders>
              <w:top w:val="nil"/>
              <w:left w:val="nil"/>
              <w:bottom w:val="nil"/>
              <w:right w:val="nil"/>
            </w:tcBorders>
            <w:noWrap/>
            <w:vAlign w:val="bottom"/>
          </w:tcPr>
          <w:p w:rsidR="00915ADE" w:rsidP="00A03D3E" w:rsidRDefault="00710EE6">
            <w:pPr>
              <w:keepNext/>
              <w:rPr>
                <w:sz w:val="2"/>
              </w:rPr>
            </w:pPr>
          </w:p>
        </w:tc>
        <w:tc>
          <w:tcPr>
            <w:tcW w:w="82"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14" w:type="pct"/>
            <w:tcBorders>
              <w:top w:val="nil"/>
              <w:left w:val="nil"/>
              <w:bottom w:val="nil"/>
              <w:right w:val="nil"/>
            </w:tcBorders>
            <w:noWrap/>
            <w:vAlign w:val="bottom"/>
          </w:tcPr>
          <w:p w:rsidR="00915ADE" w:rsidP="00A03D3E" w:rsidRDefault="00710EE6">
            <w:pPr>
              <w:keepNext/>
              <w:rPr>
                <w:sz w:val="2"/>
              </w:rPr>
            </w:pPr>
          </w:p>
        </w:tc>
        <w:tc>
          <w:tcPr>
            <w:tcW w:w="39"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43" w:type="pct"/>
            <w:tcBorders>
              <w:top w:val="nil"/>
              <w:left w:val="nil"/>
              <w:bottom w:val="nil"/>
              <w:right w:val="nil"/>
            </w:tcBorders>
            <w:noWrap/>
            <w:vAlign w:val="bottom"/>
          </w:tcPr>
          <w:p w:rsidR="00915ADE" w:rsidP="00A03D3E" w:rsidRDefault="00710EE6">
            <w:pPr>
              <w:keepNext/>
              <w:rPr>
                <w:sz w:val="2"/>
              </w:rPr>
            </w:pPr>
          </w:p>
        </w:tc>
        <w:tc>
          <w:tcPr>
            <w:tcW w:w="21" w:type="pct"/>
            <w:tcBorders>
              <w:top w:val="nil"/>
              <w:left w:val="nil"/>
              <w:bottom w:val="nil"/>
              <w:right w:val="nil"/>
            </w:tcBorders>
            <w:noWrap/>
            <w:vAlign w:val="bottom"/>
          </w:tcPr>
          <w:p w:rsidR="00915ADE" w:rsidP="00A03D3E" w:rsidRDefault="00710EE6">
            <w:pPr>
              <w:keepNext/>
              <w:rPr>
                <w:sz w:val="2"/>
              </w:rPr>
            </w:pPr>
          </w:p>
        </w:tc>
      </w:tr>
      <w:tr w:rsidR="00915ADE" w:rsidTr="00A03D3E">
        <w:tc>
          <w:tcPr>
            <w:tcW w:w="2358" w:type="pct"/>
            <w:tcBorders>
              <w:top w:val="nil"/>
              <w:left w:val="nil"/>
              <w:bottom w:val="nil"/>
              <w:right w:val="nil"/>
              <w:tl2br w:val="nil"/>
              <w:tr2bl w:val="nil"/>
            </w:tcBorders>
            <w:shd w:val="clear" w:color="auto" w:fill="auto"/>
            <w:vAlign w:val="bottom"/>
          </w:tcPr>
          <w:p w:rsidR="00915ADE" w:rsidP="00A03D3E" w:rsidRDefault="00710EE6">
            <w:pPr>
              <w:rPr>
                <w:color w:val="000000"/>
                <w:sz w:val="16"/>
              </w:rPr>
            </w:pPr>
            <w:bookmarkStart w:name="_a83c928f_126a_43fb_a725_0e537db58e99" w:id="873"/>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tc>
        <w:tc>
          <w:tcPr>
            <w:tcW w:w="82" w:type="pct"/>
            <w:tcBorders>
              <w:top w:val="nil"/>
              <w:left w:val="nil"/>
              <w:bottom w:val="nil"/>
              <w:right w:val="nil"/>
              <w:tl2br w:val="nil"/>
              <w:tr2bl w:val="nil"/>
            </w:tcBorders>
            <w:shd w:val="clear" w:color="auto" w:fill="auto"/>
            <w:noWrap/>
            <w:vAlign w:val="bottom"/>
          </w:tcPr>
          <w:p w:rsidR="00915ADE" w:rsidP="00A03D3E" w:rsidRDefault="00710EE6">
            <w:pPr>
              <w:jc w:val="center"/>
              <w:rPr>
                <w:color w:val="000000"/>
                <w:sz w:val="16"/>
              </w:rPr>
            </w:pPr>
          </w:p>
        </w:tc>
        <w:tc>
          <w:tcPr>
            <w:tcW w:w="1225" w:type="pct"/>
            <w:gridSpan w:val="5"/>
            <w:tcBorders>
              <w:top w:val="nil"/>
              <w:left w:val="nil"/>
              <w:bottom w:val="single" w:color="000000" w:sz="4" w:space="0"/>
              <w:right w:val="nil"/>
              <w:tl2br w:val="nil"/>
              <w:tr2bl w:val="nil"/>
            </w:tcBorders>
            <w:shd w:val="clear" w:color="auto" w:fill="auto"/>
            <w:noWrap/>
            <w:vAlign w:val="bottom"/>
          </w:tcPr>
          <w:p w:rsidR="00915ADE" w:rsidP="00A03D3E" w:rsidRDefault="00AD471B">
            <w:pPr>
              <w:jc w:val="center"/>
              <w:rPr>
                <w:b/>
                <w:color w:val="000000"/>
                <w:sz w:val="16"/>
              </w:rPr>
            </w:pPr>
            <w:r>
              <w:rPr>
                <w:rFonts w:eastAsia="Times New Roman"/>
                <w:b/>
                <w:color w:val="000000"/>
                <w:sz w:val="16"/>
              </w:rPr>
              <w:t xml:space="preserve">Three months ended December 31, </w:t>
            </w:r>
          </w:p>
        </w:tc>
        <w:tc>
          <w:tcPr>
            <w:tcW w:w="82" w:type="pct"/>
            <w:tcBorders>
              <w:top w:val="nil"/>
              <w:left w:val="nil"/>
              <w:bottom w:val="nil"/>
              <w:right w:val="nil"/>
              <w:tl2br w:val="nil"/>
              <w:tr2bl w:val="nil"/>
            </w:tcBorders>
            <w:shd w:val="clear" w:color="auto" w:fill="auto"/>
            <w:noWrap/>
            <w:vAlign w:val="bottom"/>
          </w:tcPr>
          <w:p w:rsidR="00915ADE" w:rsidP="00A03D3E" w:rsidRDefault="00710EE6">
            <w:pPr>
              <w:jc w:val="center"/>
              <w:rPr>
                <w:color w:val="000000"/>
                <w:sz w:val="16"/>
              </w:rPr>
            </w:pPr>
          </w:p>
        </w:tc>
        <w:tc>
          <w:tcPr>
            <w:tcW w:w="1231" w:type="pct"/>
            <w:gridSpan w:val="8"/>
            <w:tcBorders>
              <w:top w:val="nil"/>
              <w:left w:val="nil"/>
              <w:bottom w:val="single" w:color="000000" w:sz="4" w:space="0"/>
              <w:right w:val="nil"/>
              <w:tl2br w:val="nil"/>
              <w:tr2bl w:val="nil"/>
            </w:tcBorders>
            <w:shd w:val="clear" w:color="auto" w:fill="auto"/>
            <w:noWrap/>
            <w:vAlign w:val="bottom"/>
          </w:tcPr>
          <w:p w:rsidR="00915ADE" w:rsidP="00A03D3E" w:rsidRDefault="00AD471B">
            <w:pPr>
              <w:jc w:val="center"/>
              <w:rPr>
                <w:b/>
                <w:color w:val="000000"/>
                <w:sz w:val="16"/>
              </w:rPr>
            </w:pPr>
            <w:r>
              <w:rPr>
                <w:rFonts w:eastAsia="Times New Roman"/>
                <w:b/>
                <w:color w:val="000000"/>
                <w:sz w:val="16"/>
              </w:rPr>
              <w:t xml:space="preserve">Year ended December 31, </w:t>
            </w:r>
          </w:p>
        </w:tc>
        <w:tc>
          <w:tcPr>
            <w:tcW w:w="21" w:type="pct"/>
            <w:tcBorders>
              <w:top w:val="nil"/>
              <w:left w:val="nil"/>
              <w:bottom w:val="nil"/>
              <w:right w:val="nil"/>
              <w:tl2br w:val="nil"/>
              <w:tr2bl w:val="nil"/>
            </w:tcBorders>
            <w:shd w:val="clear" w:color="auto" w:fill="auto"/>
            <w:noWrap/>
            <w:vAlign w:val="bottom"/>
          </w:tcPr>
          <w:p w:rsidR="00915ADE" w:rsidP="00A03D3E" w:rsidRDefault="00AD471B">
            <w:pPr>
              <w:jc w:val="center"/>
              <w:rPr>
                <w:color w:val="000000"/>
                <w:sz w:val="16"/>
              </w:rPr>
            </w:pPr>
            <w:r>
              <w:rPr>
                <w:rFonts w:eastAsia="Times New Roman"/>
                <w:color w:val="000000"/>
                <w:sz w:val="16"/>
              </w:rPr>
              <w:t> </w:t>
            </w:r>
          </w:p>
        </w:tc>
      </w:tr>
      <w:tr w:rsidR="00915ADE" w:rsidTr="00A03D3E">
        <w:tc>
          <w:tcPr>
            <w:tcW w:w="2358" w:type="pct"/>
            <w:tcBorders>
              <w:top w:val="nil"/>
              <w:left w:val="nil"/>
              <w:bottom w:val="nil"/>
              <w:right w:val="nil"/>
              <w:tl2br w:val="nil"/>
              <w:tr2bl w:val="nil"/>
            </w:tcBorders>
            <w:shd w:val="clear" w:color="auto" w:fill="auto"/>
            <w:vAlign w:val="bottom"/>
          </w:tcPr>
          <w:p w:rsidR="00915ADE" w:rsidP="00A03D3E" w:rsidRDefault="00710EE6">
            <w:pPr>
              <w:rPr>
                <w:color w:val="000000"/>
                <w:sz w:val="16"/>
              </w:rPr>
            </w:pPr>
            <w:bookmarkStart w:name="_2b34cbfc_8de5_4550_bca7_fa9e40c2fcc5" w:id="874"/>
            <w:bookmarkEnd w:id="873"/>
          </w:p>
        </w:tc>
        <w:tc>
          <w:tcPr>
            <w:tcW w:w="82" w:type="pct"/>
            <w:tcBorders>
              <w:top w:val="nil"/>
              <w:left w:val="nil"/>
              <w:bottom w:val="nil"/>
              <w:right w:val="nil"/>
              <w:tl2br w:val="nil"/>
              <w:tr2bl w:val="nil"/>
            </w:tcBorders>
            <w:shd w:val="clear" w:color="auto" w:fill="auto"/>
            <w:noWrap/>
            <w:vAlign w:val="bottom"/>
          </w:tcPr>
          <w:p w:rsidR="00915ADE" w:rsidP="00A03D3E" w:rsidRDefault="00AD471B">
            <w:pPr>
              <w:jc w:val="center"/>
              <w:rPr>
                <w:color w:val="000000"/>
                <w:sz w:val="16"/>
              </w:rPr>
            </w:pPr>
            <w:r>
              <w:rPr>
                <w:rFonts w:eastAsia="Times New Roman"/>
                <w:color w:val="000000"/>
                <w:sz w:val="16"/>
              </w:rPr>
              <w:t>    </w:t>
            </w:r>
          </w:p>
        </w:tc>
        <w:tc>
          <w:tcPr>
            <w:tcW w:w="564"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50"/>
              <w:jc w:val="right"/>
              <w:rPr>
                <w:b/>
                <w:color w:val="000000"/>
                <w:sz w:val="16"/>
              </w:rPr>
            </w:pPr>
            <w:r>
              <w:rPr>
                <w:rFonts w:eastAsia="Times New Roman"/>
                <w:b/>
                <w:color w:val="000000"/>
                <w:sz w:val="16"/>
              </w:rPr>
              <w:t>2021</w:t>
            </w:r>
          </w:p>
        </w:tc>
        <w:tc>
          <w:tcPr>
            <w:tcW w:w="99" w:type="pct"/>
            <w:tcBorders>
              <w:top w:val="nil"/>
              <w:left w:val="nil"/>
              <w:bottom w:val="nil"/>
              <w:right w:val="nil"/>
              <w:tl2br w:val="nil"/>
              <w:tr2bl w:val="nil"/>
            </w:tcBorders>
            <w:shd w:val="clear" w:color="auto" w:fill="auto"/>
            <w:noWrap/>
            <w:vAlign w:val="bottom"/>
          </w:tcPr>
          <w:p w:rsidR="00915ADE" w:rsidP="00A03D3E" w:rsidRDefault="00AD471B">
            <w:pPr>
              <w:jc w:val="center"/>
              <w:rPr>
                <w:color w:val="000000"/>
                <w:sz w:val="16"/>
              </w:rPr>
            </w:pPr>
            <w:r>
              <w:rPr>
                <w:rFonts w:eastAsia="Times New Roman"/>
                <w:color w:val="000000"/>
                <w:sz w:val="16"/>
              </w:rPr>
              <w:t>    </w:t>
            </w:r>
          </w:p>
        </w:tc>
        <w:tc>
          <w:tcPr>
            <w:tcW w:w="563"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50"/>
              <w:jc w:val="right"/>
              <w:rPr>
                <w:color w:val="000000"/>
                <w:sz w:val="16"/>
              </w:rPr>
            </w:pPr>
            <w:r>
              <w:rPr>
                <w:rFonts w:eastAsia="Times New Roman"/>
                <w:color w:val="000000"/>
                <w:sz w:val="16"/>
              </w:rPr>
              <w:t>2020</w:t>
            </w:r>
          </w:p>
        </w:tc>
        <w:tc>
          <w:tcPr>
            <w:tcW w:w="82" w:type="pct"/>
            <w:tcBorders>
              <w:top w:val="nil"/>
              <w:left w:val="nil"/>
              <w:bottom w:val="nil"/>
              <w:right w:val="nil"/>
              <w:tl2br w:val="nil"/>
              <w:tr2bl w:val="nil"/>
            </w:tcBorders>
            <w:shd w:val="clear" w:color="auto" w:fill="auto"/>
            <w:noWrap/>
            <w:vAlign w:val="bottom"/>
          </w:tcPr>
          <w:p w:rsidR="00915ADE" w:rsidP="00A03D3E" w:rsidRDefault="00AD471B">
            <w:pPr>
              <w:jc w:val="center"/>
              <w:rPr>
                <w:color w:val="000000"/>
                <w:sz w:val="16"/>
              </w:rPr>
            </w:pPr>
            <w:r>
              <w:rPr>
                <w:rFonts w:eastAsia="Times New Roman"/>
                <w:color w:val="000000"/>
                <w:sz w:val="16"/>
              </w:rPr>
              <w:t>    </w:t>
            </w:r>
          </w:p>
        </w:tc>
        <w:tc>
          <w:tcPr>
            <w:tcW w:w="360"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50"/>
              <w:jc w:val="right"/>
              <w:rPr>
                <w:b/>
                <w:color w:val="000000"/>
                <w:sz w:val="16"/>
              </w:rPr>
            </w:pPr>
            <w:r>
              <w:rPr>
                <w:rFonts w:eastAsia="Times New Roman"/>
                <w:b/>
                <w:color w:val="000000"/>
                <w:sz w:val="16"/>
              </w:rPr>
              <w:t>2021</w:t>
            </w:r>
          </w:p>
        </w:tc>
        <w:tc>
          <w:tcPr>
            <w:tcW w:w="82" w:type="pct"/>
            <w:tcBorders>
              <w:top w:val="nil"/>
              <w:left w:val="nil"/>
              <w:bottom w:val="nil"/>
              <w:right w:val="nil"/>
              <w:tl2br w:val="nil"/>
              <w:tr2bl w:val="nil"/>
            </w:tcBorders>
            <w:shd w:val="clear" w:color="auto" w:fill="auto"/>
            <w:noWrap/>
            <w:vAlign w:val="bottom"/>
          </w:tcPr>
          <w:p w:rsidR="00915ADE" w:rsidP="00A03D3E" w:rsidRDefault="00AD471B">
            <w:pPr>
              <w:jc w:val="center"/>
              <w:rPr>
                <w:color w:val="000000"/>
                <w:sz w:val="16"/>
              </w:rPr>
            </w:pPr>
            <w:r>
              <w:rPr>
                <w:rFonts w:eastAsia="Times New Roman"/>
                <w:color w:val="000000"/>
                <w:sz w:val="16"/>
              </w:rPr>
              <w:t>    </w:t>
            </w:r>
          </w:p>
        </w:tc>
        <w:tc>
          <w:tcPr>
            <w:tcW w:w="360"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50"/>
              <w:jc w:val="right"/>
              <w:rPr>
                <w:color w:val="000000"/>
                <w:sz w:val="16"/>
              </w:rPr>
            </w:pPr>
            <w:r>
              <w:rPr>
                <w:rFonts w:eastAsia="Times New Roman"/>
                <w:color w:val="000000"/>
                <w:sz w:val="16"/>
              </w:rPr>
              <w:t>2020</w:t>
            </w:r>
          </w:p>
        </w:tc>
        <w:tc>
          <w:tcPr>
            <w:tcW w:w="39" w:type="pct"/>
            <w:tcBorders>
              <w:top w:val="nil"/>
              <w:left w:val="nil"/>
              <w:bottom w:val="nil"/>
              <w:right w:val="nil"/>
              <w:tl2br w:val="nil"/>
              <w:tr2bl w:val="nil"/>
            </w:tcBorders>
            <w:shd w:val="clear" w:color="auto" w:fill="auto"/>
            <w:noWrap/>
            <w:vAlign w:val="bottom"/>
          </w:tcPr>
          <w:p w:rsidR="00915ADE" w:rsidP="00A03D3E" w:rsidRDefault="00710EE6">
            <w:pPr>
              <w:jc w:val="right"/>
              <w:rPr>
                <w:color w:val="000000"/>
                <w:sz w:val="16"/>
              </w:rPr>
            </w:pPr>
          </w:p>
        </w:tc>
        <w:tc>
          <w:tcPr>
            <w:tcW w:w="389"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50"/>
              <w:jc w:val="right"/>
              <w:rPr>
                <w:color w:val="000000"/>
                <w:sz w:val="16"/>
              </w:rPr>
            </w:pPr>
            <w:r>
              <w:rPr>
                <w:rFonts w:eastAsia="Times New Roman"/>
                <w:color w:val="000000"/>
                <w:sz w:val="16"/>
              </w:rPr>
              <w:t>2019</w:t>
            </w:r>
          </w:p>
        </w:tc>
        <w:tc>
          <w:tcPr>
            <w:tcW w:w="21" w:type="pct"/>
            <w:tcBorders>
              <w:top w:val="nil"/>
              <w:left w:val="nil"/>
              <w:bottom w:val="nil"/>
              <w:right w:val="nil"/>
              <w:tl2br w:val="nil"/>
              <w:tr2bl w:val="nil"/>
            </w:tcBorders>
            <w:shd w:val="clear" w:color="auto" w:fill="auto"/>
            <w:noWrap/>
            <w:vAlign w:val="bottom"/>
          </w:tcPr>
          <w:p w:rsidR="00915ADE" w:rsidP="00A03D3E" w:rsidRDefault="00AD471B">
            <w:pPr>
              <w:jc w:val="center"/>
              <w:rPr>
                <w:color w:val="000000"/>
                <w:sz w:val="16"/>
              </w:rPr>
            </w:pPr>
            <w:r>
              <w:rPr>
                <w:rFonts w:eastAsia="Times New Roman"/>
                <w:color w:val="000000"/>
                <w:sz w:val="16"/>
              </w:rPr>
              <w:t> </w:t>
            </w:r>
          </w:p>
        </w:tc>
      </w:tr>
      <w:tr w:rsidR="00915ADE" w:rsidTr="00A03D3E">
        <w:tc>
          <w:tcPr>
            <w:tcW w:w="2358" w:type="pct"/>
            <w:tcBorders>
              <w:top w:val="nil"/>
              <w:left w:val="nil"/>
              <w:bottom w:val="nil"/>
              <w:right w:val="nil"/>
              <w:tl2br w:val="nil"/>
              <w:tr2bl w:val="nil"/>
            </w:tcBorders>
            <w:shd w:val="clear" w:color="auto" w:fill="auto"/>
            <w:vAlign w:val="bottom"/>
          </w:tcPr>
          <w:p w:rsidR="00915ADE" w:rsidP="00A03D3E" w:rsidRDefault="00AD471B">
            <w:pPr>
              <w:rPr>
                <w:b/>
                <w:color w:val="000000"/>
                <w:sz w:val="18"/>
              </w:rPr>
            </w:pPr>
            <w:bookmarkStart w:name="_ffcfbeeb_5d2e_498a_a422_cf92a9227bb1" w:id="875"/>
            <w:bookmarkEnd w:id="874"/>
            <w:r>
              <w:rPr>
                <w:rFonts w:eastAsia="Times New Roman"/>
                <w:b/>
                <w:color w:val="000000"/>
                <w:sz w:val="18"/>
              </w:rPr>
              <w:t>Operating Results</w:t>
            </w:r>
          </w:p>
        </w:tc>
        <w:tc>
          <w:tcPr>
            <w:tcW w:w="82" w:type="pct"/>
            <w:tcBorders>
              <w:top w:val="nil"/>
              <w:left w:val="nil"/>
              <w:bottom w:val="nil"/>
              <w:right w:val="nil"/>
              <w:tl2br w:val="nil"/>
              <w:tr2bl w:val="nil"/>
            </w:tcBorders>
            <w:shd w:val="clear" w:color="auto" w:fill="auto"/>
            <w:noWrap/>
            <w:vAlign w:val="bottom"/>
          </w:tcPr>
          <w:p w:rsidR="00915ADE" w:rsidP="00A03D3E" w:rsidRDefault="00710EE6">
            <w:pPr>
              <w:jc w:val="center"/>
              <w:rPr>
                <w:color w:val="000000"/>
                <w:sz w:val="16"/>
              </w:rPr>
            </w:pPr>
          </w:p>
        </w:tc>
        <w:tc>
          <w:tcPr>
            <w:tcW w:w="2539" w:type="pct"/>
            <w:gridSpan w:val="14"/>
            <w:tcBorders>
              <w:top w:val="nil"/>
              <w:left w:val="nil"/>
              <w:bottom w:val="nil"/>
              <w:right w:val="nil"/>
              <w:tl2br w:val="nil"/>
              <w:tr2bl w:val="nil"/>
            </w:tcBorders>
            <w:shd w:val="clear" w:color="auto" w:fill="auto"/>
            <w:noWrap/>
            <w:vAlign w:val="bottom"/>
          </w:tcPr>
          <w:p w:rsidR="00915ADE" w:rsidP="00A03D3E" w:rsidRDefault="00AD471B">
            <w:pPr>
              <w:jc w:val="center"/>
              <w:rPr>
                <w:b/>
                <w:color w:val="000000"/>
                <w:sz w:val="16"/>
              </w:rPr>
            </w:pPr>
            <w:r>
              <w:rPr>
                <w:rFonts w:eastAsia="Times New Roman"/>
                <w:b/>
                <w:color w:val="000000"/>
                <w:sz w:val="16"/>
              </w:rPr>
              <w:t>(in thousands, unless otherwise indicated)</w:t>
            </w:r>
          </w:p>
        </w:tc>
        <w:tc>
          <w:tcPr>
            <w:tcW w:w="21" w:type="pct"/>
            <w:tcBorders>
              <w:top w:val="nil"/>
              <w:left w:val="nil"/>
              <w:bottom w:val="nil"/>
              <w:right w:val="nil"/>
              <w:tl2br w:val="nil"/>
              <w:tr2bl w:val="nil"/>
            </w:tcBorders>
            <w:shd w:val="clear" w:color="auto" w:fill="auto"/>
            <w:noWrap/>
            <w:vAlign w:val="bottom"/>
          </w:tcPr>
          <w:p w:rsidR="00915ADE" w:rsidP="00A03D3E" w:rsidRDefault="00AD471B">
            <w:pPr>
              <w:jc w:val="center"/>
              <w:rPr>
                <w:color w:val="000000"/>
                <w:sz w:val="16"/>
              </w:rPr>
            </w:pPr>
            <w:r>
              <w:rPr>
                <w:rFonts w:eastAsia="Times New Roman"/>
                <w:color w:val="000000"/>
                <w:sz w:val="16"/>
              </w:rPr>
              <w:t> </w:t>
            </w:r>
          </w:p>
        </w:tc>
      </w:tr>
      <w:tr w:rsidR="00915ADE" w:rsidTr="00A03D3E">
        <w:tc>
          <w:tcPr>
            <w:tcW w:w="2358"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8a5cd0df_7111_409e_9533_13df4ec9d92a" w:id="876"/>
            <w:bookmarkEnd w:id="875"/>
            <w:r>
              <w:rPr>
                <w:rFonts w:eastAsia="Times New Roman"/>
                <w:color w:val="000000"/>
                <w:sz w:val="18"/>
              </w:rPr>
              <w:t>Gold ounces:</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4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r>
      <w:tr w:rsidR="00915ADE" w:rsidTr="00A03D3E">
        <w:tc>
          <w:tcPr>
            <w:tcW w:w="2358" w:type="pct"/>
            <w:tcBorders>
              <w:top w:val="nil"/>
              <w:left w:val="nil"/>
              <w:bottom w:val="nil"/>
              <w:right w:val="nil"/>
              <w:tl2br w:val="nil"/>
              <w:tr2bl w:val="nil"/>
            </w:tcBorders>
            <w:vAlign w:val="bottom"/>
          </w:tcPr>
          <w:p w:rsidR="00915ADE" w:rsidP="00A03D3E" w:rsidRDefault="00AD471B">
            <w:pPr>
              <w:ind w:left="240"/>
              <w:rPr>
                <w:color w:val="000000"/>
                <w:sz w:val="18"/>
              </w:rPr>
            </w:pPr>
            <w:bookmarkStart w:name="_6e5449f0_92e1_448f_ab8c_063334bb58f3" w:id="877"/>
            <w:bookmarkEnd w:id="876"/>
            <w:r>
              <w:rPr>
                <w:rFonts w:eastAsia="Times New Roman"/>
                <w:color w:val="000000"/>
                <w:sz w:val="18"/>
              </w:rPr>
              <w:t>Produced</w:t>
            </w:r>
          </w:p>
        </w:tc>
        <w:tc>
          <w:tcPr>
            <w:tcW w:w="82"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0.5</w:t>
            </w:r>
          </w:p>
        </w:tc>
        <w:tc>
          <w:tcPr>
            <w:tcW w:w="99"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 </w:t>
            </w:r>
          </w:p>
        </w:tc>
        <w:tc>
          <w:tcPr>
            <w:tcW w:w="62"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00"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1.5</w:t>
            </w:r>
          </w:p>
        </w:tc>
        <w:tc>
          <w:tcPr>
            <w:tcW w:w="82"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3.5</w:t>
            </w:r>
          </w:p>
        </w:tc>
        <w:tc>
          <w:tcPr>
            <w:tcW w:w="82"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8.0</w:t>
            </w:r>
          </w:p>
        </w:tc>
        <w:tc>
          <w:tcPr>
            <w:tcW w:w="39"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343"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16.2</w:t>
            </w:r>
          </w:p>
        </w:tc>
        <w:tc>
          <w:tcPr>
            <w:tcW w:w="21" w:type="pct"/>
            <w:tcBorders>
              <w:top w:val="nil"/>
              <w:left w:val="nil"/>
              <w:bottom w:val="nil"/>
              <w:right w:val="nil"/>
              <w:tl2br w:val="nil"/>
              <w:tr2bl w:val="nil"/>
            </w:tcBorders>
            <w:noWrap/>
            <w:vAlign w:val="bottom"/>
          </w:tcPr>
          <w:p w:rsidR="00915ADE" w:rsidP="00A03D3E" w:rsidRDefault="00710EE6">
            <w:pPr>
              <w:rPr>
                <w:color w:val="000000"/>
                <w:sz w:val="18"/>
              </w:rPr>
            </w:pPr>
          </w:p>
        </w:tc>
      </w:tr>
      <w:tr w:rsidR="00915ADE" w:rsidTr="00A03D3E">
        <w:tc>
          <w:tcPr>
            <w:tcW w:w="2358" w:type="pct"/>
            <w:tcBorders>
              <w:top w:val="nil"/>
              <w:left w:val="nil"/>
              <w:bottom w:val="nil"/>
              <w:right w:val="nil"/>
              <w:tl2br w:val="nil"/>
              <w:tr2bl w:val="nil"/>
            </w:tcBorders>
            <w:shd w:val="clear" w:color="auto" w:fill="CCEEFF"/>
            <w:vAlign w:val="bottom"/>
          </w:tcPr>
          <w:p w:rsidR="00915ADE" w:rsidP="00A03D3E" w:rsidRDefault="00AD471B">
            <w:pPr>
              <w:ind w:left="240"/>
              <w:rPr>
                <w:color w:val="000000"/>
                <w:sz w:val="18"/>
              </w:rPr>
            </w:pPr>
            <w:bookmarkStart w:name="_b3cf13e6_668d_47e7_a8dd_512f0f62e00b" w:id="878"/>
            <w:bookmarkEnd w:id="877"/>
            <w:r>
              <w:rPr>
                <w:rFonts w:eastAsia="Times New Roman"/>
                <w:color w:val="000000"/>
                <w:sz w:val="18"/>
              </w:rPr>
              <w:t>Sold</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 </w:t>
            </w: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0.5</w:t>
            </w:r>
          </w:p>
        </w:tc>
        <w:tc>
          <w:tcPr>
            <w:tcW w:w="99"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 </w:t>
            </w: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1.5</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3.6</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8.1</w:t>
            </w:r>
          </w:p>
        </w:tc>
        <w:tc>
          <w:tcPr>
            <w:tcW w:w="39"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343"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16.8</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r>
      <w:tr w:rsidR="00915ADE" w:rsidTr="00A03D3E">
        <w:tc>
          <w:tcPr>
            <w:tcW w:w="2358" w:type="pct"/>
            <w:tcBorders>
              <w:top w:val="nil"/>
              <w:left w:val="nil"/>
              <w:bottom w:val="nil"/>
              <w:right w:val="nil"/>
              <w:tl2br w:val="nil"/>
              <w:tr2bl w:val="nil"/>
            </w:tcBorders>
            <w:vAlign w:val="bottom"/>
          </w:tcPr>
          <w:p w:rsidR="00915ADE" w:rsidP="00A03D3E" w:rsidRDefault="00AD471B">
            <w:pPr>
              <w:rPr>
                <w:color w:val="000000"/>
                <w:sz w:val="18"/>
              </w:rPr>
            </w:pPr>
            <w:bookmarkStart w:name="_a92ac76d_a0d5_40f2_b252_96ff2ce656c6" w:id="879"/>
            <w:bookmarkEnd w:id="878"/>
            <w:r>
              <w:rPr>
                <w:rFonts w:eastAsia="Times New Roman"/>
                <w:color w:val="000000"/>
                <w:sz w:val="18"/>
              </w:rPr>
              <w:t>Silver ounces:</w:t>
            </w:r>
          </w:p>
        </w:tc>
        <w:tc>
          <w:tcPr>
            <w:tcW w:w="8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01"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00"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8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8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3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4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21" w:type="pct"/>
            <w:tcBorders>
              <w:top w:val="nil"/>
              <w:left w:val="nil"/>
              <w:bottom w:val="nil"/>
              <w:right w:val="nil"/>
              <w:tl2br w:val="nil"/>
              <w:tr2bl w:val="nil"/>
            </w:tcBorders>
            <w:noWrap/>
            <w:vAlign w:val="bottom"/>
          </w:tcPr>
          <w:p w:rsidR="00915ADE" w:rsidP="00A03D3E" w:rsidRDefault="00710EE6">
            <w:pPr>
              <w:rPr>
                <w:color w:val="000000"/>
                <w:sz w:val="18"/>
              </w:rPr>
            </w:pPr>
          </w:p>
        </w:tc>
      </w:tr>
      <w:tr w:rsidR="00915ADE" w:rsidTr="00A03D3E">
        <w:tc>
          <w:tcPr>
            <w:tcW w:w="2358" w:type="pct"/>
            <w:tcBorders>
              <w:top w:val="nil"/>
              <w:left w:val="nil"/>
              <w:bottom w:val="nil"/>
              <w:right w:val="nil"/>
              <w:tl2br w:val="nil"/>
              <w:tr2bl w:val="nil"/>
            </w:tcBorders>
            <w:shd w:val="clear" w:color="auto" w:fill="CCEEFF"/>
            <w:vAlign w:val="bottom"/>
          </w:tcPr>
          <w:p w:rsidR="00915ADE" w:rsidP="00A03D3E" w:rsidRDefault="00AD471B">
            <w:pPr>
              <w:ind w:left="240"/>
              <w:rPr>
                <w:color w:val="000000"/>
                <w:sz w:val="18"/>
              </w:rPr>
            </w:pPr>
            <w:bookmarkStart w:name="_76ad190f_9959_4919_9b3b_33766066df59" w:id="880"/>
            <w:bookmarkEnd w:id="879"/>
            <w:r>
              <w:rPr>
                <w:rFonts w:eastAsia="Times New Roman"/>
                <w:color w:val="000000"/>
                <w:sz w:val="18"/>
              </w:rPr>
              <w:t>Produced</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 </w:t>
            </w: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2.0</w:t>
            </w:r>
          </w:p>
        </w:tc>
        <w:tc>
          <w:tcPr>
            <w:tcW w:w="99"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 </w:t>
            </w: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0.2</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7.0</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4.9</w:t>
            </w:r>
          </w:p>
        </w:tc>
        <w:tc>
          <w:tcPr>
            <w:tcW w:w="39"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343"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8.4</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r>
      <w:tr w:rsidR="00915ADE" w:rsidTr="00A03D3E">
        <w:tc>
          <w:tcPr>
            <w:tcW w:w="2358" w:type="pct"/>
            <w:tcBorders>
              <w:top w:val="nil"/>
              <w:left w:val="nil"/>
              <w:bottom w:val="nil"/>
              <w:right w:val="nil"/>
              <w:tl2br w:val="nil"/>
              <w:tr2bl w:val="nil"/>
            </w:tcBorders>
            <w:vAlign w:val="bottom"/>
          </w:tcPr>
          <w:p w:rsidR="00915ADE" w:rsidP="00A03D3E" w:rsidRDefault="00AD471B">
            <w:pPr>
              <w:ind w:left="240"/>
              <w:rPr>
                <w:color w:val="000000"/>
                <w:sz w:val="18"/>
              </w:rPr>
            </w:pPr>
            <w:bookmarkStart w:name="_4eeb3e78_39a1_4785_973a_464339394995" w:id="881"/>
            <w:bookmarkEnd w:id="880"/>
            <w:r>
              <w:rPr>
                <w:rFonts w:eastAsia="Times New Roman"/>
                <w:color w:val="000000"/>
                <w:sz w:val="18"/>
              </w:rPr>
              <w:t>Sold</w:t>
            </w:r>
          </w:p>
        </w:tc>
        <w:tc>
          <w:tcPr>
            <w:tcW w:w="82"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1.9</w:t>
            </w:r>
          </w:p>
        </w:tc>
        <w:tc>
          <w:tcPr>
            <w:tcW w:w="99"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 </w:t>
            </w:r>
          </w:p>
        </w:tc>
        <w:tc>
          <w:tcPr>
            <w:tcW w:w="62"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00"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7.8</w:t>
            </w:r>
          </w:p>
        </w:tc>
        <w:tc>
          <w:tcPr>
            <w:tcW w:w="82"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5.0</w:t>
            </w:r>
          </w:p>
        </w:tc>
        <w:tc>
          <w:tcPr>
            <w:tcW w:w="39"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343"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8.5</w:t>
            </w:r>
          </w:p>
        </w:tc>
        <w:tc>
          <w:tcPr>
            <w:tcW w:w="21" w:type="pct"/>
            <w:tcBorders>
              <w:top w:val="nil"/>
              <w:left w:val="nil"/>
              <w:bottom w:val="nil"/>
              <w:right w:val="nil"/>
              <w:tl2br w:val="nil"/>
              <w:tr2bl w:val="nil"/>
            </w:tcBorders>
            <w:noWrap/>
            <w:vAlign w:val="bottom"/>
          </w:tcPr>
          <w:p w:rsidR="00915ADE" w:rsidP="00A03D3E" w:rsidRDefault="00710EE6">
            <w:pPr>
              <w:rPr>
                <w:color w:val="000000"/>
                <w:sz w:val="18"/>
              </w:rPr>
            </w:pPr>
          </w:p>
        </w:tc>
      </w:tr>
      <w:tr w:rsidR="00915ADE" w:rsidTr="00A03D3E">
        <w:tc>
          <w:tcPr>
            <w:tcW w:w="2358"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6b60c05a_56a4_4d50_973e_9a1c8d8bf5ba" w:id="882"/>
            <w:bookmarkEnd w:id="881"/>
            <w:r>
              <w:rPr>
                <w:rFonts w:eastAsia="Times New Roman"/>
                <w:color w:val="000000"/>
                <w:sz w:val="18"/>
              </w:rPr>
              <w:t>Gold equivalent ounces:</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3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4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r>
      <w:tr w:rsidR="00915ADE" w:rsidTr="00A03D3E">
        <w:tc>
          <w:tcPr>
            <w:tcW w:w="2358" w:type="pct"/>
            <w:tcBorders>
              <w:top w:val="nil"/>
              <w:left w:val="nil"/>
              <w:bottom w:val="nil"/>
              <w:right w:val="nil"/>
              <w:tl2br w:val="nil"/>
              <w:tr2bl w:val="nil"/>
            </w:tcBorders>
            <w:vAlign w:val="bottom"/>
          </w:tcPr>
          <w:p w:rsidR="00915ADE" w:rsidP="00A03D3E" w:rsidRDefault="00AD471B">
            <w:pPr>
              <w:ind w:left="240"/>
              <w:rPr>
                <w:color w:val="000000"/>
                <w:sz w:val="18"/>
              </w:rPr>
            </w:pPr>
            <w:bookmarkStart w:name="_41d4f46a_eab8_480b_893a_4bb50c49832c" w:id="883"/>
            <w:bookmarkEnd w:id="882"/>
            <w:r>
              <w:rPr>
                <w:rFonts w:eastAsia="Times New Roman"/>
                <w:color w:val="000000"/>
                <w:sz w:val="18"/>
              </w:rPr>
              <w:t>Produced</w:t>
            </w:r>
          </w:p>
        </w:tc>
        <w:tc>
          <w:tcPr>
            <w:tcW w:w="82"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0.5</w:t>
            </w:r>
          </w:p>
        </w:tc>
        <w:tc>
          <w:tcPr>
            <w:tcW w:w="99"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 </w:t>
            </w:r>
          </w:p>
        </w:tc>
        <w:tc>
          <w:tcPr>
            <w:tcW w:w="62"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00"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1.5</w:t>
            </w:r>
          </w:p>
        </w:tc>
        <w:tc>
          <w:tcPr>
            <w:tcW w:w="82"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3.6</w:t>
            </w:r>
          </w:p>
        </w:tc>
        <w:tc>
          <w:tcPr>
            <w:tcW w:w="82"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8.1</w:t>
            </w:r>
          </w:p>
        </w:tc>
        <w:tc>
          <w:tcPr>
            <w:tcW w:w="39"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343"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16.3</w:t>
            </w:r>
          </w:p>
        </w:tc>
        <w:tc>
          <w:tcPr>
            <w:tcW w:w="21" w:type="pct"/>
            <w:tcBorders>
              <w:top w:val="nil"/>
              <w:left w:val="nil"/>
              <w:bottom w:val="nil"/>
              <w:right w:val="nil"/>
              <w:tl2br w:val="nil"/>
              <w:tr2bl w:val="nil"/>
            </w:tcBorders>
            <w:noWrap/>
            <w:vAlign w:val="bottom"/>
          </w:tcPr>
          <w:p w:rsidR="00915ADE" w:rsidP="00A03D3E" w:rsidRDefault="00710EE6">
            <w:pPr>
              <w:rPr>
                <w:color w:val="000000"/>
                <w:sz w:val="18"/>
              </w:rPr>
            </w:pPr>
          </w:p>
        </w:tc>
      </w:tr>
      <w:tr w:rsidR="00915ADE" w:rsidTr="00A03D3E">
        <w:tc>
          <w:tcPr>
            <w:tcW w:w="2358" w:type="pct"/>
            <w:tcBorders>
              <w:top w:val="nil"/>
              <w:left w:val="nil"/>
              <w:bottom w:val="nil"/>
              <w:right w:val="nil"/>
              <w:tl2br w:val="nil"/>
              <w:tr2bl w:val="nil"/>
            </w:tcBorders>
            <w:shd w:val="clear" w:color="auto" w:fill="CCEEFF"/>
            <w:vAlign w:val="bottom"/>
          </w:tcPr>
          <w:p w:rsidR="00915ADE" w:rsidP="00A03D3E" w:rsidRDefault="00AD471B">
            <w:pPr>
              <w:ind w:left="240"/>
              <w:rPr>
                <w:color w:val="000000"/>
                <w:sz w:val="18"/>
              </w:rPr>
            </w:pPr>
            <w:bookmarkStart w:name="_b13dfea0_a051_4035_8660_fe72c1433d0b" w:id="884"/>
            <w:bookmarkEnd w:id="883"/>
            <w:r>
              <w:rPr>
                <w:rFonts w:eastAsia="Times New Roman"/>
                <w:color w:val="000000"/>
                <w:sz w:val="18"/>
              </w:rPr>
              <w:t>Sold</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 </w:t>
            </w: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0.5</w:t>
            </w:r>
          </w:p>
        </w:tc>
        <w:tc>
          <w:tcPr>
            <w:tcW w:w="99"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 </w:t>
            </w: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1.4</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3.7</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8.1</w:t>
            </w:r>
          </w:p>
        </w:tc>
        <w:tc>
          <w:tcPr>
            <w:tcW w:w="39"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343"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16.9</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r>
      <w:tr w:rsidR="00915ADE" w:rsidTr="00A03D3E">
        <w:tc>
          <w:tcPr>
            <w:tcW w:w="2358" w:type="pct"/>
            <w:tcBorders>
              <w:top w:val="nil"/>
              <w:left w:val="nil"/>
              <w:bottom w:val="nil"/>
              <w:right w:val="nil"/>
              <w:tl2br w:val="nil"/>
              <w:tr2bl w:val="nil"/>
            </w:tcBorders>
            <w:vAlign w:val="bottom"/>
          </w:tcPr>
          <w:p w:rsidR="00915ADE" w:rsidP="00A03D3E" w:rsidRDefault="00AD471B">
            <w:pPr>
              <w:rPr>
                <w:color w:val="000000"/>
                <w:sz w:val="18"/>
              </w:rPr>
            </w:pPr>
            <w:bookmarkStart w:name="_07652f7e_c800_4b3e_bede_78bbae0d022f" w:id="885"/>
            <w:bookmarkEnd w:id="884"/>
            <w:r>
              <w:rPr>
                <w:rFonts w:eastAsia="Times New Roman"/>
                <w:color w:val="000000"/>
                <w:sz w:val="18"/>
              </w:rPr>
              <w:t>Revenue from gold and silver sales</w:t>
            </w:r>
          </w:p>
        </w:tc>
        <w:tc>
          <w:tcPr>
            <w:tcW w:w="8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501"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942</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2"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500"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2,752</w:t>
            </w:r>
          </w:p>
        </w:tc>
        <w:tc>
          <w:tcPr>
            <w:tcW w:w="8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314"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6,632</w:t>
            </w:r>
          </w:p>
        </w:tc>
        <w:tc>
          <w:tcPr>
            <w:tcW w:w="8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314"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14,453</w:t>
            </w:r>
          </w:p>
        </w:tc>
        <w:tc>
          <w:tcPr>
            <w:tcW w:w="39"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343"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23,114</w:t>
            </w:r>
          </w:p>
        </w:tc>
        <w:tc>
          <w:tcPr>
            <w:tcW w:w="21" w:type="pct"/>
            <w:tcBorders>
              <w:top w:val="nil"/>
              <w:left w:val="nil"/>
              <w:bottom w:val="nil"/>
              <w:right w:val="nil"/>
              <w:tl2br w:val="nil"/>
              <w:tr2bl w:val="nil"/>
            </w:tcBorders>
            <w:noWrap/>
            <w:vAlign w:val="bottom"/>
          </w:tcPr>
          <w:p w:rsidR="00915ADE" w:rsidP="00A03D3E" w:rsidRDefault="00710EE6">
            <w:pPr>
              <w:rPr>
                <w:color w:val="000000"/>
                <w:sz w:val="18"/>
              </w:rPr>
            </w:pPr>
          </w:p>
        </w:tc>
      </w:tr>
      <w:tr w:rsidR="00915ADE" w:rsidTr="00A03D3E">
        <w:tc>
          <w:tcPr>
            <w:tcW w:w="2358"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c02aeff9_8674_4a9a_9ac6_6052baddb4c2" w:id="886"/>
            <w:bookmarkEnd w:id="885"/>
            <w:r>
              <w:rPr>
                <w:rFonts w:eastAsia="Times New Roman"/>
                <w:color w:val="000000"/>
                <w:sz w:val="18"/>
              </w:rPr>
              <w:t>Silver : gold ratio</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 </w:t>
            </w: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77 : 1</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2"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 </w:t>
            </w:r>
          </w:p>
        </w:tc>
        <w:tc>
          <w:tcPr>
            <w:tcW w:w="500"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77 : 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 </w:t>
            </w:r>
          </w:p>
        </w:tc>
        <w:tc>
          <w:tcPr>
            <w:tcW w:w="314"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72 : 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14"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86 : 1</w:t>
            </w:r>
          </w:p>
        </w:tc>
        <w:tc>
          <w:tcPr>
            <w:tcW w:w="39"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43"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84 : 1</w:t>
            </w:r>
          </w:p>
        </w:tc>
        <w:tc>
          <w:tcPr>
            <w:tcW w:w="21"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r>
      <w:bookmarkEnd w:id="872"/>
      <w:bookmarkEnd w:id="886"/>
    </w:tbl>
    <w:p w:rsidR="00915ADE" w:rsidP="00915ADE" w:rsidRDefault="00710EE6">
      <w:pPr>
        <w:autoSpaceDE w:val="0"/>
        <w:autoSpaceDN w:val="0"/>
        <w:adjustRightInd w:val="0"/>
        <w:jc w:val="both"/>
        <w:rPr>
          <w:szCs w:val="20"/>
          <w:u w:val="single"/>
        </w:rPr>
      </w:pPr>
    </w:p>
    <w:p w:rsidR="00915ADE" w:rsidP="00915ADE" w:rsidRDefault="00AD471B">
      <w:pPr>
        <w:keepNext/>
        <w:keepLines/>
        <w:autoSpaceDE w:val="0"/>
        <w:autoSpaceDN w:val="0"/>
        <w:adjustRightInd w:val="0"/>
        <w:spacing w:after="240"/>
        <w:jc w:val="both"/>
        <w:rPr>
          <w:i/>
          <w:szCs w:val="20"/>
          <w:u w:val="single"/>
        </w:rPr>
      </w:pPr>
      <w:r>
        <w:rPr>
          <w:i/>
          <w:szCs w:val="20"/>
          <w:u w:val="single"/>
        </w:rPr>
        <w:t>Cash costs and All-in-sustaining costs and Cash costs and AISC per gold equivalent ounce</w:t>
      </w:r>
    </w:p>
    <w:p w:rsidR="00915ADE" w:rsidP="00915ADE" w:rsidRDefault="00AD471B">
      <w:pPr>
        <w:pStyle w:val="paragraph"/>
        <w:spacing w:before="0" w:beforeAutospacing="0" w:after="240" w:afterAutospacing="0"/>
        <w:jc w:val="both"/>
        <w:textAlignment w:val="baseline"/>
        <w:rPr>
          <w:rFonts w:eastAsia="Batang"/>
          <w:sz w:val="20"/>
          <w:szCs w:val="20"/>
          <w:lang w:val="en-US" w:eastAsia="en-US"/>
        </w:rPr>
      </w:pPr>
      <w:r>
        <w:rPr>
          <w:rStyle w:val="normaltextrun"/>
          <w:sz w:val="20"/>
          <w:szCs w:val="20"/>
          <w:lang w:val="en-US"/>
        </w:rPr>
        <w:t xml:space="preserve">As the El Gallo Project’s gold and silver production and sales result from residual leaching activities, we have ceased relying on, and disclosing, cash cost and AISC per gold equivalent ounce as key metrics for the </w:t>
      </w:r>
      <w:r>
        <w:rPr>
          <w:rFonts w:eastAsia="Batang"/>
          <w:sz w:val="20"/>
          <w:szCs w:val="20"/>
          <w:lang w:val="en-US" w:eastAsia="en-US"/>
        </w:rPr>
        <w:t xml:space="preserve">operation. </w:t>
      </w:r>
    </w:p>
    <w:p w:rsidR="00915ADE" w:rsidP="00915ADE" w:rsidRDefault="00AD471B">
      <w:pPr>
        <w:pStyle w:val="paragraph"/>
        <w:spacing w:before="0" w:beforeAutospacing="0" w:after="240" w:afterAutospacing="0"/>
        <w:jc w:val="both"/>
        <w:textAlignment w:val="baseline"/>
        <w:rPr>
          <w:rFonts w:eastAsia="Batang"/>
          <w:sz w:val="20"/>
          <w:szCs w:val="20"/>
          <w:lang w:val="en-US" w:eastAsia="en-US"/>
        </w:rPr>
      </w:pPr>
      <w:r>
        <w:rPr>
          <w:rFonts w:eastAsia="Batang"/>
          <w:sz w:val="20"/>
          <w:szCs w:val="20"/>
          <w:lang w:val="en-US" w:eastAsia="en-US"/>
        </w:rPr>
        <w:t>Incremental residual leaching costs, that included production costs less inventory movements, for Q4/21 and the full year 2021 were $0.8 million and $3.5 million or $2,557 and $1,738 per gold equivalent ounce, respectively. This resulted in a $3.3 million write-down of the heap leach and in-circuit inventory balances during the full year 2021.</w:t>
      </w:r>
    </w:p>
    <w:p w:rsidR="00915ADE" w:rsidP="00915ADE" w:rsidRDefault="00AD471B">
      <w:pPr>
        <w:keepNext/>
        <w:keepLines/>
        <w:tabs>
          <w:tab w:val="left" w:pos="-720"/>
        </w:tabs>
        <w:suppressAutoHyphens/>
        <w:autoSpaceDE w:val="0"/>
        <w:autoSpaceDN w:val="0"/>
        <w:adjustRightInd w:val="0"/>
        <w:spacing w:after="240"/>
        <w:jc w:val="both"/>
        <w:rPr>
          <w:i/>
          <w:iCs/>
          <w:szCs w:val="22"/>
          <w:u w:val="single"/>
        </w:rPr>
      </w:pPr>
      <w:r>
        <w:rPr>
          <w:i/>
          <w:iCs/>
          <w:szCs w:val="22"/>
          <w:u w:val="single"/>
        </w:rPr>
        <w:t>2021 compared to 2020</w:t>
      </w:r>
    </w:p>
    <w:p w:rsidR="00915ADE" w:rsidP="00915ADE" w:rsidRDefault="00AD471B">
      <w:pPr>
        <w:keepNext/>
        <w:keepLines/>
        <w:tabs>
          <w:tab w:val="left" w:pos="-720"/>
        </w:tabs>
        <w:suppressAutoHyphens/>
        <w:autoSpaceDE w:val="0"/>
        <w:autoSpaceDN w:val="0"/>
        <w:adjustRightInd w:val="0"/>
        <w:spacing w:after="240"/>
        <w:jc w:val="both"/>
      </w:pPr>
      <w:r>
        <w:t>Production and revenue decreased, as expected, in Q4/21 and for the full year 2021 compared to Q4/20 and the full year 2020, as the heap leach operation continues to wind down. This was partially offset by higher average realized gold prices during Q4/21 and the full year 2021 compared to Q4/20 and the full year 2020.</w:t>
      </w:r>
    </w:p>
    <w:p w:rsidR="00915ADE" w:rsidP="00915ADE" w:rsidRDefault="00AD471B">
      <w:pPr>
        <w:keepNext/>
        <w:keepLines/>
        <w:tabs>
          <w:tab w:val="left" w:pos="-720"/>
        </w:tabs>
        <w:suppressAutoHyphens/>
        <w:autoSpaceDE w:val="0"/>
        <w:autoSpaceDN w:val="0"/>
        <w:adjustRightInd w:val="0"/>
        <w:spacing w:after="240"/>
        <w:jc w:val="both"/>
        <w:rPr>
          <w:iCs/>
          <w:szCs w:val="20"/>
          <w:u w:val="single"/>
        </w:rPr>
      </w:pPr>
      <w:r>
        <w:rPr>
          <w:iCs/>
          <w:szCs w:val="20"/>
          <w:u w:val="single"/>
        </w:rPr>
        <w:t xml:space="preserve">Advanced-Stage Properties – </w:t>
      </w:r>
      <w:bookmarkStart w:name="AdvancedstagePropertiesElGallo2_600806" w:id="887"/>
      <w:bookmarkEnd w:id="887"/>
      <w:r>
        <w:rPr>
          <w:iCs/>
          <w:szCs w:val="20"/>
          <w:u w:val="single"/>
        </w:rPr>
        <w:t>Fenix Project</w:t>
      </w:r>
      <w:bookmarkStart w:name="AdvancedStageProperties_FenixProject" w:id="888"/>
      <w:bookmarkEnd w:id="888"/>
    </w:p>
    <w:p w:rsidR="00915ADE" w:rsidP="00915ADE" w:rsidRDefault="00AD471B">
      <w:pPr>
        <w:tabs>
          <w:tab w:val="left" w:pos="-720"/>
        </w:tabs>
        <w:suppressAutoHyphens/>
        <w:autoSpaceDE w:val="0"/>
        <w:autoSpaceDN w:val="0"/>
        <w:adjustRightInd w:val="0"/>
        <w:spacing w:after="240"/>
        <w:jc w:val="both"/>
        <w:rPr>
          <w:iCs/>
          <w:szCs w:val="20"/>
        </w:rPr>
      </w:pPr>
      <w:r w:rsidRPr="002B1394">
        <w:rPr>
          <w:iCs/>
        </w:rPr>
        <w:t>In December 2020, we announced the positive results of a feasibility stu</w:t>
      </w:r>
      <w:r>
        <w:rPr>
          <w:iCs/>
        </w:rPr>
        <w:t>d</w:t>
      </w:r>
      <w:r w:rsidRPr="002B1394">
        <w:rPr>
          <w:iCs/>
        </w:rPr>
        <w:t>y for the development of our 100%-own</w:t>
      </w:r>
      <w:r>
        <w:rPr>
          <w:iCs/>
        </w:rPr>
        <w:t>ed</w:t>
      </w:r>
      <w:r w:rsidRPr="002B1394">
        <w:rPr>
          <w:iCs/>
        </w:rPr>
        <w:t xml:space="preserve"> Fenix Project, which includes the El Gallo Gold and El Gallo Silver deposits. </w:t>
      </w:r>
    </w:p>
    <w:p w:rsidR="00915ADE" w:rsidP="00915ADE" w:rsidRDefault="00AD471B">
      <w:pPr>
        <w:tabs>
          <w:tab w:val="left" w:pos="-720"/>
        </w:tabs>
        <w:suppressAutoHyphens/>
        <w:autoSpaceDE w:val="0"/>
        <w:autoSpaceDN w:val="0"/>
        <w:adjustRightInd w:val="0"/>
        <w:spacing w:after="240"/>
        <w:jc w:val="both"/>
        <w:rPr>
          <w:iCs/>
          <w:szCs w:val="20"/>
        </w:rPr>
      </w:pPr>
      <w:r>
        <w:rPr>
          <w:iCs/>
          <w:szCs w:val="20"/>
        </w:rPr>
        <w:t>The study envisions a 9.5-year mine life with an attractive after-tax IRR of 28% using $1,500/oz gold and $17/oz silver, with an estimated initial capital expenditure of $42.0 million for Phase 1 and $24.0 million for Phase 2. The project implementation is envisioned in two distinct phases: Phase 1 (years 1 to 6) - gold production from heap leach reprocessing, and Phase 2 (years 7 to 10) - silver production from open pit mining. No development decision has been made with regard to this project.</w:t>
      </w:r>
    </w:p>
    <w:p w:rsidR="00915ADE" w:rsidP="00915ADE" w:rsidRDefault="00AD471B">
      <w:pPr>
        <w:tabs>
          <w:tab w:val="left" w:pos="-720"/>
        </w:tabs>
        <w:suppressAutoHyphens/>
        <w:autoSpaceDE w:val="0"/>
        <w:autoSpaceDN w:val="0"/>
        <w:adjustRightInd w:val="0"/>
        <w:spacing w:after="240"/>
        <w:jc w:val="both"/>
        <w:rPr>
          <w:iCs/>
          <w:szCs w:val="20"/>
        </w:rPr>
      </w:pPr>
      <w:r w:rsidRPr="002B1394">
        <w:rPr>
          <w:iCs/>
        </w:rPr>
        <w:t>The Fenix Project feasibility study was published on February 16, 2021 and is available for review on our website and SEDAR (www.sedar.com</w:t>
      </w:r>
      <w:r>
        <w:rPr>
          <w:iCs/>
        </w:rPr>
        <w:t>).</w:t>
      </w:r>
    </w:p>
    <w:p w:rsidR="00915ADE" w:rsidP="00915ADE" w:rsidRDefault="00AD471B">
      <w:pPr>
        <w:tabs>
          <w:tab w:val="left" w:pos="-720"/>
        </w:tabs>
        <w:suppressAutoHyphens/>
        <w:autoSpaceDE w:val="0"/>
        <w:autoSpaceDN w:val="0"/>
        <w:adjustRightInd w:val="0"/>
        <w:spacing w:after="240"/>
        <w:jc w:val="both"/>
        <w:rPr>
          <w:iCs/>
          <w:szCs w:val="20"/>
        </w:rPr>
      </w:pPr>
      <w:r>
        <w:rPr>
          <w:iCs/>
          <w:szCs w:val="20"/>
        </w:rPr>
        <w:t>The key environmental permits for Phase 1 were received in 2019, including the approval for an in-pit tailings storage facility and process plant construction.</w:t>
      </w:r>
    </w:p>
    <w:p w:rsidR="00915ADE" w:rsidP="00915ADE" w:rsidRDefault="00AD471B">
      <w:pPr>
        <w:tabs>
          <w:tab w:val="left" w:pos="-720"/>
        </w:tabs>
        <w:suppressAutoHyphens/>
        <w:autoSpaceDE w:val="0"/>
        <w:autoSpaceDN w:val="0"/>
        <w:adjustRightInd w:val="0"/>
        <w:spacing w:after="240"/>
        <w:jc w:val="both"/>
      </w:pPr>
      <w:r w:rsidRPr="002B1394">
        <w:t>We incurred $</w:t>
      </w:r>
      <w:r>
        <w:t>0.2</w:t>
      </w:r>
      <w:r w:rsidRPr="002B1394">
        <w:t xml:space="preserve"> million and $</w:t>
      </w:r>
      <w:r>
        <w:t>1.8</w:t>
      </w:r>
      <w:r w:rsidRPr="002B1394">
        <w:t xml:space="preserve"> million in Q4/21 and</w:t>
      </w:r>
      <w:r>
        <w:t xml:space="preserve"> the</w:t>
      </w:r>
      <w:r w:rsidRPr="002B1394">
        <w:t xml:space="preserve"> </w:t>
      </w:r>
      <w:r w:rsidRPr="00660AB2">
        <w:t>full year 2021</w:t>
      </w:r>
      <w:r>
        <w:t>,</w:t>
      </w:r>
      <w:r w:rsidRPr="002B1394">
        <w:t xml:space="preserve"> respectively, ($</w:t>
      </w:r>
      <w:r>
        <w:t>0.9</w:t>
      </w:r>
      <w:r w:rsidRPr="002B1394">
        <w:t xml:space="preserve"> million and $2.</w:t>
      </w:r>
      <w:r>
        <w:t>5</w:t>
      </w:r>
      <w:r w:rsidRPr="002B1394">
        <w:t xml:space="preserve"> million in Q4/20 and </w:t>
      </w:r>
      <w:r>
        <w:t>full year 2020,</w:t>
      </w:r>
      <w:r w:rsidRPr="002B1394">
        <w:t xml:space="preserve"> respectively) on activities required to advance the Fenix Project. Multiple strategic alternatives are being evaluated, including assessing lower capital cost alternatives for Fenix, developing a plan to define the base metal potential for the district, and possible dives</w:t>
      </w:r>
      <w:r>
        <w:t>t</w:t>
      </w:r>
      <w:r w:rsidRPr="002B1394">
        <w:t>iture of our Mexican business unit. </w:t>
      </w:r>
      <w:r>
        <w:t xml:space="preserve"> </w:t>
      </w:r>
    </w:p>
    <w:p w:rsidR="00915ADE" w:rsidP="00915ADE" w:rsidRDefault="00AD471B">
      <w:pPr>
        <w:keepNext/>
        <w:keepLines/>
        <w:spacing w:after="240"/>
        <w:rPr>
          <w:b/>
          <w:bCs/>
          <w:szCs w:val="22"/>
        </w:rPr>
      </w:pPr>
      <w:r w:rsidRPr="0097317D">
        <w:rPr>
          <w:b/>
          <w:bCs/>
          <w:szCs w:val="22"/>
        </w:rPr>
        <w:t>MSC Segment</w:t>
      </w:r>
      <w:bookmarkStart w:name="ResultsofOperationsMSCSegment_511937" w:id="889"/>
      <w:bookmarkEnd w:id="889"/>
      <w:r w:rsidRPr="0097317D">
        <w:rPr>
          <w:b/>
          <w:bCs/>
          <w:szCs w:val="22"/>
        </w:rPr>
        <w:t>, Argentina</w:t>
      </w:r>
    </w:p>
    <w:p w:rsidR="00915ADE" w:rsidP="006D19E4" w:rsidRDefault="00AD471B">
      <w:pPr>
        <w:keepNext/>
        <w:spacing w:after="240"/>
        <w:rPr>
          <w:b/>
          <w:bCs/>
          <w:szCs w:val="22"/>
        </w:rPr>
      </w:pPr>
      <w:r>
        <w:rPr>
          <w:bCs/>
          <w:szCs w:val="22"/>
        </w:rPr>
        <w:t xml:space="preserve">The MSC segment is comprised of a 49% interest in the San </w:t>
      </w:r>
      <w:r>
        <w:rPr>
          <w:szCs w:val="22"/>
        </w:rPr>
        <w:t xml:space="preserve">José </w:t>
      </w:r>
      <w:r>
        <w:rPr>
          <w:bCs/>
          <w:szCs w:val="22"/>
        </w:rPr>
        <w:t>mine, located in Santa Cruz, Argentina.</w:t>
      </w:r>
    </w:p>
    <w:p w:rsidR="00915ADE" w:rsidP="00915ADE" w:rsidRDefault="00AD471B">
      <w:pPr>
        <w:keepNext/>
        <w:keepLines/>
        <w:spacing w:after="240"/>
        <w:rPr>
          <w:bCs/>
          <w:szCs w:val="22"/>
          <w:u w:val="single"/>
        </w:rPr>
      </w:pPr>
      <w:r>
        <w:rPr>
          <w:bCs/>
          <w:szCs w:val="22"/>
          <w:u w:val="single"/>
        </w:rPr>
        <w:t>MSC</w:t>
      </w:r>
      <w:bookmarkStart w:name="ResultsofOperationsMSCona100basis_243586" w:id="890"/>
      <w:bookmarkStart w:name="MSCona100basis_434826" w:id="891"/>
      <w:bookmarkEnd w:id="890"/>
      <w:bookmarkEnd w:id="891"/>
      <w:r>
        <w:rPr>
          <w:bCs/>
          <w:szCs w:val="22"/>
          <w:u w:val="single"/>
        </w:rPr>
        <w:t xml:space="preserve"> – Operating Results</w:t>
      </w:r>
    </w:p>
    <w:p w:rsidR="00915ADE" w:rsidP="00915ADE" w:rsidRDefault="00AD471B">
      <w:pPr>
        <w:keepNext/>
        <w:tabs>
          <w:tab w:val="left" w:pos="-720"/>
        </w:tabs>
        <w:suppressAutoHyphens/>
        <w:autoSpaceDE w:val="0"/>
        <w:autoSpaceDN w:val="0"/>
        <w:adjustRightInd w:val="0"/>
        <w:jc w:val="both"/>
        <w:rPr>
          <w:szCs w:val="22"/>
        </w:rPr>
      </w:pPr>
      <w:r>
        <w:t xml:space="preserve">The following table sets out operating results for the San José mine for the three months ended December 31, 2021 and 2020, and for the years ended December 31, 2021, 2020, and 2019. </w:t>
      </w:r>
    </w:p>
    <w:p w:rsidR="00915ADE" w:rsidP="00915ADE" w:rsidRDefault="00710EE6">
      <w:pPr>
        <w:keepNext/>
        <w:tabs>
          <w:tab w:val="left" w:pos="-720"/>
        </w:tabs>
        <w:suppressAutoHyphens/>
        <w:autoSpaceDE w:val="0"/>
        <w:autoSpaceDN w:val="0"/>
        <w:adjustRightInd w:val="0"/>
        <w:jc w:val="both"/>
        <w:rPr>
          <w:szCs w:val="22"/>
        </w:rPr>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4462"/>
        <w:gridCol w:w="160"/>
        <w:gridCol w:w="125"/>
        <w:gridCol w:w="969"/>
        <w:gridCol w:w="192"/>
        <w:gridCol w:w="122"/>
        <w:gridCol w:w="970"/>
        <w:gridCol w:w="160"/>
        <w:gridCol w:w="90"/>
        <w:gridCol w:w="690"/>
        <w:gridCol w:w="160"/>
        <w:gridCol w:w="90"/>
        <w:gridCol w:w="690"/>
        <w:gridCol w:w="45"/>
        <w:gridCol w:w="90"/>
        <w:gridCol w:w="691"/>
      </w:tblGrid>
      <w:tr w:rsidR="00915ADE" w:rsidTr="00A03D3E">
        <w:trPr>
          <w:trHeight w:val="20" w:hRule="exact"/>
          <w:jc w:val="center"/>
        </w:trPr>
        <w:tc>
          <w:tcPr>
            <w:tcW w:w="2299" w:type="pct"/>
            <w:tcBorders>
              <w:top w:val="nil"/>
              <w:left w:val="nil"/>
              <w:bottom w:val="nil"/>
              <w:right w:val="nil"/>
            </w:tcBorders>
            <w:vAlign w:val="bottom"/>
          </w:tcPr>
          <w:p w:rsidR="00915ADE" w:rsidP="00A03D3E" w:rsidRDefault="00710EE6">
            <w:pPr>
              <w:keepNext/>
              <w:rPr>
                <w:sz w:val="2"/>
              </w:rPr>
            </w:pPr>
            <w:bookmarkStart w:name="_9cc2cb6e_2132_4749_99ba_c1577fe7242a" w:colFirst="0" w:colLast="0" w:id="892"/>
            <w:bookmarkStart w:name="_c022dd3d_7bb1_4e8e_a302_7e856b6371c7" w:colFirst="1" w:colLast="1" w:id="893"/>
            <w:bookmarkStart w:name="_50c404ac_6265_4653_bbc6_ad292b6d3bd9" w:colFirst="2" w:colLast="2" w:id="894"/>
            <w:bookmarkStart w:name="_52d54bc5_04a8_4cab_9a06_a20919b9c77d" w:colFirst="3" w:colLast="3" w:id="895"/>
            <w:bookmarkStart w:name="_4fcdef51_7aae_42b6_9230_2d8fb4db0581" w:colFirst="4" w:colLast="4" w:id="896"/>
            <w:bookmarkStart w:name="_73935556_2d45_4f26_849b_d8065ba34b73" w:colFirst="5" w:colLast="5" w:id="897"/>
            <w:bookmarkStart w:name="_33e717a1_2d80_44bd_927e_f6b397a6e5b8" w:colFirst="6" w:colLast="6" w:id="898"/>
            <w:bookmarkStart w:name="_31bb2ee2_4d57_4e39_ade6_b96430594223" w:colFirst="7" w:colLast="7" w:id="899"/>
            <w:bookmarkStart w:name="_a5ae1dc6_6104_4bac_ae8b_2755af6e64fd" w:colFirst="8" w:colLast="8" w:id="900"/>
            <w:bookmarkStart w:name="_1c7f3499_c110_4bd5_a380_0e4e1a3ed0b7" w:colFirst="9" w:colLast="9" w:id="901"/>
            <w:bookmarkStart w:name="_fb8df350_0c2b_4748_8852_33aa08bbcf7b" w:colFirst="10" w:colLast="10" w:id="902"/>
            <w:bookmarkStart w:name="_8697068e_4115_473c_9098_d2dcc1c929b6" w:colFirst="11" w:colLast="11" w:id="903"/>
            <w:bookmarkStart w:name="_fcce108a_68a0_4ddc_855d_177585ecf0cf" w:colFirst="12" w:colLast="12" w:id="904"/>
            <w:bookmarkStart w:name="_8c2df012_be52_4f72_a211_a225d45e00a8" w:colFirst="13" w:colLast="13" w:id="905"/>
            <w:bookmarkStart w:name="_a5b4762e_c3fd_450d_bba7_6d67c677fad9" w:colFirst="14" w:colLast="14" w:id="906"/>
            <w:bookmarkStart w:name="_8adaf8a7_90b3_4824_8981_d3e9829f97ae" w:colFirst="15" w:colLast="15" w:id="907"/>
            <w:bookmarkStart w:name="_554f3a2f_132b_4c0a_b019_6af80f7f6671" w:id="908"/>
          </w:p>
        </w:tc>
        <w:tc>
          <w:tcPr>
            <w:tcW w:w="82" w:type="pct"/>
            <w:tcBorders>
              <w:top w:val="nil"/>
              <w:left w:val="nil"/>
              <w:bottom w:val="nil"/>
              <w:right w:val="nil"/>
            </w:tcBorders>
            <w:noWrap/>
            <w:vAlign w:val="bottom"/>
          </w:tcPr>
          <w:p w:rsidR="00915ADE" w:rsidP="00A03D3E" w:rsidRDefault="00710EE6">
            <w:pPr>
              <w:keepNext/>
              <w:rPr>
                <w:sz w:val="2"/>
              </w:rPr>
            </w:pPr>
          </w:p>
        </w:tc>
        <w:tc>
          <w:tcPr>
            <w:tcW w:w="64" w:type="pct"/>
            <w:tcBorders>
              <w:top w:val="nil"/>
              <w:left w:val="nil"/>
              <w:bottom w:val="nil"/>
              <w:right w:val="nil"/>
            </w:tcBorders>
            <w:noWrap/>
            <w:vAlign w:val="bottom"/>
          </w:tcPr>
          <w:p w:rsidR="00915ADE" w:rsidP="00A03D3E" w:rsidRDefault="00710EE6">
            <w:pPr>
              <w:keepNext/>
              <w:rPr>
                <w:sz w:val="2"/>
              </w:rPr>
            </w:pPr>
          </w:p>
        </w:tc>
        <w:tc>
          <w:tcPr>
            <w:tcW w:w="499" w:type="pct"/>
            <w:tcBorders>
              <w:top w:val="nil"/>
              <w:left w:val="nil"/>
              <w:bottom w:val="nil"/>
              <w:right w:val="nil"/>
            </w:tcBorders>
            <w:noWrap/>
            <w:vAlign w:val="bottom"/>
          </w:tcPr>
          <w:p w:rsidR="00915ADE" w:rsidP="00A03D3E" w:rsidRDefault="00710EE6">
            <w:pPr>
              <w:keepNext/>
              <w:rPr>
                <w:sz w:val="2"/>
              </w:rPr>
            </w:pPr>
          </w:p>
        </w:tc>
        <w:tc>
          <w:tcPr>
            <w:tcW w:w="99" w:type="pct"/>
            <w:tcBorders>
              <w:top w:val="nil"/>
              <w:left w:val="nil"/>
              <w:bottom w:val="nil"/>
              <w:right w:val="nil"/>
            </w:tcBorders>
            <w:noWrap/>
            <w:vAlign w:val="bottom"/>
          </w:tcPr>
          <w:p w:rsidR="00915ADE" w:rsidP="00A03D3E" w:rsidRDefault="00710EE6">
            <w:pPr>
              <w:keepNext/>
              <w:rPr>
                <w:sz w:val="2"/>
              </w:rPr>
            </w:pPr>
          </w:p>
        </w:tc>
        <w:tc>
          <w:tcPr>
            <w:tcW w:w="63" w:type="pct"/>
            <w:tcBorders>
              <w:top w:val="nil"/>
              <w:left w:val="nil"/>
              <w:bottom w:val="nil"/>
              <w:right w:val="nil"/>
            </w:tcBorders>
            <w:noWrap/>
            <w:vAlign w:val="bottom"/>
          </w:tcPr>
          <w:p w:rsidR="00915ADE" w:rsidP="00A03D3E" w:rsidRDefault="00710EE6">
            <w:pPr>
              <w:keepNext/>
              <w:rPr>
                <w:sz w:val="2"/>
              </w:rPr>
            </w:pPr>
          </w:p>
        </w:tc>
        <w:tc>
          <w:tcPr>
            <w:tcW w:w="499" w:type="pct"/>
            <w:tcBorders>
              <w:top w:val="nil"/>
              <w:left w:val="nil"/>
              <w:bottom w:val="nil"/>
              <w:right w:val="nil"/>
            </w:tcBorders>
            <w:noWrap/>
            <w:vAlign w:val="bottom"/>
          </w:tcPr>
          <w:p w:rsidR="00915ADE" w:rsidP="00A03D3E" w:rsidRDefault="00710EE6">
            <w:pPr>
              <w:keepNext/>
              <w:rPr>
                <w:sz w:val="2"/>
              </w:rPr>
            </w:pPr>
          </w:p>
        </w:tc>
        <w:tc>
          <w:tcPr>
            <w:tcW w:w="82"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55" w:type="pct"/>
            <w:tcBorders>
              <w:top w:val="nil"/>
              <w:left w:val="nil"/>
              <w:bottom w:val="nil"/>
              <w:right w:val="nil"/>
            </w:tcBorders>
            <w:noWrap/>
            <w:vAlign w:val="bottom"/>
          </w:tcPr>
          <w:p w:rsidR="00915ADE" w:rsidP="00A03D3E" w:rsidRDefault="00710EE6">
            <w:pPr>
              <w:keepNext/>
              <w:rPr>
                <w:sz w:val="2"/>
              </w:rPr>
            </w:pPr>
          </w:p>
        </w:tc>
        <w:tc>
          <w:tcPr>
            <w:tcW w:w="82"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55" w:type="pct"/>
            <w:tcBorders>
              <w:top w:val="nil"/>
              <w:left w:val="nil"/>
              <w:bottom w:val="nil"/>
              <w:right w:val="nil"/>
            </w:tcBorders>
            <w:noWrap/>
            <w:vAlign w:val="bottom"/>
          </w:tcPr>
          <w:p w:rsidR="00915ADE" w:rsidP="00A03D3E" w:rsidRDefault="00710EE6">
            <w:pPr>
              <w:keepNext/>
              <w:rPr>
                <w:sz w:val="2"/>
              </w:rPr>
            </w:pPr>
          </w:p>
        </w:tc>
        <w:tc>
          <w:tcPr>
            <w:tcW w:w="23" w:type="pct"/>
            <w:tcBorders>
              <w:top w:val="nil"/>
              <w:left w:val="nil"/>
              <w:bottom w:val="nil"/>
              <w:right w:val="nil"/>
            </w:tcBorders>
            <w:noWrap/>
            <w:vAlign w:val="bottom"/>
          </w:tcPr>
          <w:p w:rsidR="00915ADE" w:rsidP="00A03D3E" w:rsidRDefault="00710EE6">
            <w:pPr>
              <w:keepNext/>
              <w:rPr>
                <w:sz w:val="2"/>
              </w:rPr>
            </w:pPr>
          </w:p>
        </w:tc>
        <w:tc>
          <w:tcPr>
            <w:tcW w:w="46" w:type="pct"/>
            <w:tcBorders>
              <w:top w:val="nil"/>
              <w:left w:val="nil"/>
              <w:bottom w:val="nil"/>
              <w:right w:val="nil"/>
            </w:tcBorders>
            <w:noWrap/>
            <w:vAlign w:val="bottom"/>
          </w:tcPr>
          <w:p w:rsidR="00915ADE" w:rsidP="00A03D3E" w:rsidRDefault="00710EE6">
            <w:pPr>
              <w:keepNext/>
              <w:rPr>
                <w:sz w:val="2"/>
              </w:rPr>
            </w:pPr>
          </w:p>
        </w:tc>
        <w:tc>
          <w:tcPr>
            <w:tcW w:w="355" w:type="pct"/>
            <w:tcBorders>
              <w:top w:val="nil"/>
              <w:left w:val="nil"/>
              <w:bottom w:val="nil"/>
              <w:right w:val="nil"/>
            </w:tcBorders>
            <w:noWrap/>
            <w:vAlign w:val="bottom"/>
          </w:tcPr>
          <w:p w:rsidR="00915ADE" w:rsidP="00A03D3E" w:rsidRDefault="00710EE6">
            <w:pPr>
              <w:keepNext/>
              <w:rPr>
                <w:sz w:val="2"/>
              </w:rPr>
            </w:pPr>
          </w:p>
        </w:tc>
      </w:tr>
      <w:tr w:rsidR="00915ADE" w:rsidTr="00A03D3E">
        <w:trPr>
          <w:jc w:val="center"/>
        </w:trPr>
        <w:tc>
          <w:tcPr>
            <w:tcW w:w="2299" w:type="pct"/>
            <w:tcBorders>
              <w:top w:val="nil"/>
              <w:left w:val="nil"/>
              <w:bottom w:val="nil"/>
              <w:right w:val="nil"/>
              <w:tl2br w:val="nil"/>
              <w:tr2bl w:val="nil"/>
            </w:tcBorders>
            <w:shd w:val="clear" w:color="auto" w:fill="auto"/>
            <w:vAlign w:val="bottom"/>
          </w:tcPr>
          <w:p w:rsidR="00915ADE" w:rsidP="00A03D3E" w:rsidRDefault="00710EE6">
            <w:pPr>
              <w:keepNext/>
              <w:rPr>
                <w:b/>
                <w:color w:val="000000"/>
                <w:sz w:val="16"/>
              </w:rPr>
            </w:pPr>
            <w:bookmarkStart w:name="_02d8aace_af87_40b1_80dd_738295402486" w:id="909"/>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tc>
        <w:tc>
          <w:tcPr>
            <w:tcW w:w="82" w:type="pct"/>
            <w:tcBorders>
              <w:top w:val="nil"/>
              <w:left w:val="nil"/>
              <w:bottom w:val="nil"/>
              <w:right w:val="nil"/>
              <w:tl2br w:val="nil"/>
              <w:tr2bl w:val="nil"/>
            </w:tcBorders>
            <w:shd w:val="clear" w:color="auto" w:fill="auto"/>
            <w:noWrap/>
            <w:vAlign w:val="bottom"/>
          </w:tcPr>
          <w:p w:rsidR="00915ADE" w:rsidP="00A03D3E" w:rsidRDefault="00710EE6">
            <w:pPr>
              <w:keepNext/>
              <w:jc w:val="center"/>
              <w:rPr>
                <w:b/>
                <w:color w:val="000000"/>
                <w:sz w:val="16"/>
              </w:rPr>
            </w:pPr>
          </w:p>
        </w:tc>
        <w:tc>
          <w:tcPr>
            <w:tcW w:w="1225" w:type="pct"/>
            <w:gridSpan w:val="5"/>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 xml:space="preserve">Three months ended December 31, </w:t>
            </w:r>
          </w:p>
        </w:tc>
        <w:tc>
          <w:tcPr>
            <w:tcW w:w="82" w:type="pct"/>
            <w:tcBorders>
              <w:top w:val="nil"/>
              <w:left w:val="nil"/>
              <w:bottom w:val="nil"/>
              <w:right w:val="nil"/>
              <w:tl2br w:val="nil"/>
              <w:tr2bl w:val="nil"/>
            </w:tcBorders>
            <w:shd w:val="clear" w:color="auto" w:fill="auto"/>
            <w:noWrap/>
            <w:vAlign w:val="bottom"/>
          </w:tcPr>
          <w:p w:rsidR="00915ADE" w:rsidP="00A03D3E" w:rsidRDefault="00710EE6">
            <w:pPr>
              <w:keepNext/>
              <w:jc w:val="center"/>
              <w:rPr>
                <w:color w:val="000000"/>
                <w:sz w:val="16"/>
              </w:rPr>
            </w:pPr>
          </w:p>
        </w:tc>
        <w:tc>
          <w:tcPr>
            <w:tcW w:w="1311" w:type="pct"/>
            <w:gridSpan w:val="8"/>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 xml:space="preserve">Year ended December 31, </w:t>
            </w:r>
          </w:p>
        </w:tc>
      </w:tr>
      <w:tr w:rsidR="00915ADE" w:rsidTr="00A03D3E">
        <w:trPr>
          <w:jc w:val="center"/>
        </w:trPr>
        <w:tc>
          <w:tcPr>
            <w:tcW w:w="2299" w:type="pct"/>
            <w:tcBorders>
              <w:top w:val="nil"/>
              <w:left w:val="nil"/>
              <w:bottom w:val="nil"/>
              <w:right w:val="nil"/>
              <w:tl2br w:val="nil"/>
              <w:tr2bl w:val="nil"/>
            </w:tcBorders>
            <w:shd w:val="clear" w:color="auto" w:fill="auto"/>
            <w:vAlign w:val="bottom"/>
          </w:tcPr>
          <w:p w:rsidR="00915ADE" w:rsidP="00A03D3E" w:rsidRDefault="00710EE6">
            <w:pPr>
              <w:keepNext/>
              <w:rPr>
                <w:color w:val="000000"/>
                <w:sz w:val="16"/>
              </w:rPr>
            </w:pPr>
            <w:bookmarkStart w:name="_613226b4_7f11_49a9_9722_862698936f44" w:id="910"/>
            <w:bookmarkEnd w:id="909"/>
          </w:p>
        </w:tc>
        <w:tc>
          <w:tcPr>
            <w:tcW w:w="82"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c>
          <w:tcPr>
            <w:tcW w:w="563"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b/>
                <w:color w:val="000000"/>
                <w:sz w:val="16"/>
              </w:rPr>
            </w:pPr>
            <w:r>
              <w:rPr>
                <w:rFonts w:eastAsia="Times New Roman"/>
                <w:b/>
                <w:color w:val="000000"/>
                <w:sz w:val="16"/>
              </w:rPr>
              <w:t>2021</w:t>
            </w:r>
          </w:p>
        </w:tc>
        <w:tc>
          <w:tcPr>
            <w:tcW w:w="99"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c>
          <w:tcPr>
            <w:tcW w:w="563"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color w:val="000000"/>
                <w:sz w:val="16"/>
              </w:rPr>
            </w:pPr>
            <w:r>
              <w:rPr>
                <w:rFonts w:eastAsia="Times New Roman"/>
                <w:color w:val="000000"/>
                <w:sz w:val="16"/>
              </w:rPr>
              <w:t>2020</w:t>
            </w:r>
          </w:p>
        </w:tc>
        <w:tc>
          <w:tcPr>
            <w:tcW w:w="82"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c>
          <w:tcPr>
            <w:tcW w:w="402"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b/>
                <w:color w:val="000000"/>
                <w:sz w:val="16"/>
              </w:rPr>
            </w:pPr>
            <w:r>
              <w:rPr>
                <w:rFonts w:eastAsia="Times New Roman"/>
                <w:b/>
                <w:color w:val="000000"/>
                <w:sz w:val="16"/>
              </w:rPr>
              <w:t>2021</w:t>
            </w:r>
          </w:p>
        </w:tc>
        <w:tc>
          <w:tcPr>
            <w:tcW w:w="82" w:type="pct"/>
            <w:tcBorders>
              <w:top w:val="nil"/>
              <w:left w:val="nil"/>
              <w:bottom w:val="nil"/>
              <w:right w:val="nil"/>
              <w:tl2br w:val="nil"/>
              <w:tr2bl w:val="nil"/>
            </w:tcBorders>
            <w:shd w:val="clear" w:color="auto" w:fill="auto"/>
            <w:noWrap/>
            <w:vAlign w:val="bottom"/>
          </w:tcPr>
          <w:p w:rsidR="00915ADE" w:rsidP="00A03D3E" w:rsidRDefault="00AD471B">
            <w:pPr>
              <w:keepNext/>
              <w:jc w:val="right"/>
              <w:rPr>
                <w:color w:val="000000"/>
                <w:sz w:val="16"/>
              </w:rPr>
            </w:pPr>
            <w:r>
              <w:rPr>
                <w:rFonts w:eastAsia="Times New Roman"/>
                <w:color w:val="000000"/>
                <w:sz w:val="16"/>
              </w:rPr>
              <w:t>    </w:t>
            </w:r>
          </w:p>
        </w:tc>
        <w:tc>
          <w:tcPr>
            <w:tcW w:w="402"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color w:val="000000"/>
                <w:sz w:val="16"/>
              </w:rPr>
            </w:pPr>
            <w:r>
              <w:rPr>
                <w:rFonts w:eastAsia="Times New Roman"/>
                <w:color w:val="000000"/>
                <w:sz w:val="16"/>
              </w:rPr>
              <w:t>2020</w:t>
            </w:r>
          </w:p>
        </w:tc>
        <w:tc>
          <w:tcPr>
            <w:tcW w:w="23"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c>
          <w:tcPr>
            <w:tcW w:w="402"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color w:val="000000"/>
                <w:sz w:val="16"/>
              </w:rPr>
            </w:pPr>
            <w:r>
              <w:rPr>
                <w:rFonts w:eastAsia="Times New Roman"/>
                <w:color w:val="000000"/>
                <w:sz w:val="16"/>
              </w:rPr>
              <w:t>2019</w:t>
            </w:r>
          </w:p>
        </w:tc>
      </w:tr>
      <w:tr w:rsidR="00915ADE" w:rsidTr="00A03D3E">
        <w:trPr>
          <w:jc w:val="center"/>
        </w:trPr>
        <w:tc>
          <w:tcPr>
            <w:tcW w:w="2299" w:type="pct"/>
            <w:tcBorders>
              <w:top w:val="nil"/>
              <w:left w:val="nil"/>
              <w:bottom w:val="nil"/>
              <w:right w:val="nil"/>
              <w:tl2br w:val="nil"/>
              <w:tr2bl w:val="nil"/>
            </w:tcBorders>
            <w:shd w:val="clear" w:color="auto" w:fill="auto"/>
            <w:vAlign w:val="bottom"/>
          </w:tcPr>
          <w:p w:rsidR="00915ADE" w:rsidP="00A03D3E" w:rsidRDefault="00AD471B">
            <w:pPr>
              <w:keepNext/>
              <w:rPr>
                <w:b/>
                <w:color w:val="000000"/>
                <w:sz w:val="18"/>
              </w:rPr>
            </w:pPr>
            <w:bookmarkStart w:name="_c406f975_e6db_46d7_960e_424dfa015bf7" w:id="911"/>
            <w:bookmarkEnd w:id="910"/>
            <w:r>
              <w:rPr>
                <w:rFonts w:eastAsia="Times New Roman"/>
                <w:b/>
                <w:color w:val="000000"/>
                <w:sz w:val="18"/>
              </w:rPr>
              <w:t>Operating Results</w:t>
            </w:r>
          </w:p>
        </w:tc>
        <w:tc>
          <w:tcPr>
            <w:tcW w:w="82" w:type="pct"/>
            <w:tcBorders>
              <w:top w:val="nil"/>
              <w:left w:val="nil"/>
              <w:bottom w:val="nil"/>
              <w:right w:val="nil"/>
              <w:tl2br w:val="nil"/>
              <w:tr2bl w:val="nil"/>
            </w:tcBorders>
            <w:shd w:val="clear" w:color="auto" w:fill="auto"/>
            <w:noWrap/>
            <w:vAlign w:val="bottom"/>
          </w:tcPr>
          <w:p w:rsidR="00915ADE" w:rsidP="00A03D3E" w:rsidRDefault="00710EE6">
            <w:pPr>
              <w:keepNext/>
              <w:jc w:val="center"/>
              <w:rPr>
                <w:b/>
                <w:color w:val="000000"/>
                <w:sz w:val="14"/>
              </w:rPr>
            </w:pPr>
          </w:p>
        </w:tc>
        <w:tc>
          <w:tcPr>
            <w:tcW w:w="2618" w:type="pct"/>
            <w:gridSpan w:val="14"/>
            <w:tcBorders>
              <w:top w:val="nil"/>
              <w:left w:val="nil"/>
              <w:bottom w:val="nil"/>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(in thousands, except otherwise indicated)</w:t>
            </w:r>
          </w:p>
        </w:tc>
      </w:tr>
      <w:tr w:rsidR="00915ADE" w:rsidTr="00A03D3E">
        <w:trPr>
          <w:jc w:val="center"/>
        </w:trPr>
        <w:tc>
          <w:tcPr>
            <w:tcW w:w="2299" w:type="pct"/>
            <w:tcBorders>
              <w:top w:val="nil"/>
              <w:left w:val="nil"/>
              <w:bottom w:val="nil"/>
              <w:right w:val="nil"/>
              <w:tl2br w:val="nil"/>
              <w:tr2bl w:val="nil"/>
            </w:tcBorders>
            <w:shd w:val="clear" w:color="auto" w:fill="CCEEFF"/>
            <w:vAlign w:val="bottom"/>
          </w:tcPr>
          <w:p w:rsidR="00915ADE" w:rsidP="00A03D3E" w:rsidRDefault="00AD471B">
            <w:pPr>
              <w:keepNext/>
              <w:rPr>
                <w:b/>
                <w:color w:val="000000"/>
                <w:sz w:val="18"/>
              </w:rPr>
            </w:pPr>
            <w:bookmarkStart w:name="_8da2b5c1_1f53_4542_945b_10db20480dcd" w:id="912"/>
            <w:bookmarkEnd w:id="911"/>
            <w:r>
              <w:rPr>
                <w:rFonts w:eastAsia="Times New Roman"/>
                <w:b/>
                <w:color w:val="000000"/>
                <w:sz w:val="18"/>
              </w:rPr>
              <w:t>San José Mine—100% basis</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4"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2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299"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77012912_9192_4451_b567_209b8234cdea" w:id="913"/>
            <w:bookmarkEnd w:id="912"/>
            <w:r>
              <w:rPr>
                <w:rFonts w:eastAsia="Times New Roman"/>
                <w:color w:val="000000"/>
                <w:sz w:val="18"/>
              </w:rPr>
              <w:t>Mined mineralized material (t)</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4"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144</w:t>
            </w:r>
          </w:p>
        </w:tc>
        <w:tc>
          <w:tcPr>
            <w:tcW w:w="99"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95</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532</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400</w:t>
            </w:r>
          </w:p>
        </w:tc>
        <w:tc>
          <w:tcPr>
            <w:tcW w:w="2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554</w:t>
            </w:r>
          </w:p>
        </w:tc>
      </w:tr>
      <w:tr w:rsidR="00915ADE" w:rsidTr="00A03D3E">
        <w:trPr>
          <w:jc w:val="center"/>
        </w:trPr>
        <w:tc>
          <w:tcPr>
            <w:tcW w:w="2299"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0e06cc9e_910b_4a27_9c3b_bd036af13258" w:id="914"/>
            <w:bookmarkEnd w:id="913"/>
            <w:r>
              <w:rPr>
                <w:rFonts w:eastAsia="Times New Roman"/>
                <w:color w:val="000000"/>
                <w:sz w:val="18"/>
              </w:rPr>
              <w:t>Average grade mined (gpt)</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4"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2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299" w:type="pct"/>
            <w:tcBorders>
              <w:top w:val="nil"/>
              <w:left w:val="nil"/>
              <w:bottom w:val="nil"/>
              <w:right w:val="nil"/>
              <w:tl2br w:val="nil"/>
              <w:tr2bl w:val="nil"/>
            </w:tcBorders>
            <w:vAlign w:val="bottom"/>
          </w:tcPr>
          <w:p w:rsidR="00915ADE" w:rsidP="00A03D3E" w:rsidRDefault="00AD471B">
            <w:pPr>
              <w:keepNext/>
              <w:ind w:left="240"/>
              <w:rPr>
                <w:color w:val="000000"/>
                <w:sz w:val="18"/>
              </w:rPr>
            </w:pPr>
            <w:bookmarkStart w:name="_97d7f739_02cd_4de0_98b5_3d04a49b5ec9" w:id="915"/>
            <w:bookmarkEnd w:id="914"/>
            <w:r>
              <w:rPr>
                <w:rFonts w:eastAsia="Times New Roman"/>
                <w:color w:val="000000"/>
                <w:sz w:val="18"/>
              </w:rPr>
              <w:t>Gold</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4"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5.7</w:t>
            </w:r>
          </w:p>
        </w:tc>
        <w:tc>
          <w:tcPr>
            <w:tcW w:w="99"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5.3</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5.4</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5.7</w:t>
            </w:r>
          </w:p>
        </w:tc>
        <w:tc>
          <w:tcPr>
            <w:tcW w:w="2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6.9</w:t>
            </w:r>
          </w:p>
        </w:tc>
      </w:tr>
      <w:tr w:rsidR="00915ADE" w:rsidTr="00A03D3E">
        <w:trPr>
          <w:jc w:val="center"/>
        </w:trPr>
        <w:tc>
          <w:tcPr>
            <w:tcW w:w="2299" w:type="pct"/>
            <w:tcBorders>
              <w:top w:val="nil"/>
              <w:left w:val="nil"/>
              <w:bottom w:val="nil"/>
              <w:right w:val="nil"/>
              <w:tl2br w:val="nil"/>
              <w:tr2bl w:val="nil"/>
            </w:tcBorders>
            <w:shd w:val="clear" w:color="auto" w:fill="CCEEFF"/>
            <w:vAlign w:val="bottom"/>
          </w:tcPr>
          <w:p w:rsidR="00915ADE" w:rsidP="00A03D3E" w:rsidRDefault="00AD471B">
            <w:pPr>
              <w:keepNext/>
              <w:ind w:left="240"/>
              <w:rPr>
                <w:color w:val="000000"/>
                <w:sz w:val="18"/>
              </w:rPr>
            </w:pPr>
            <w:bookmarkStart w:name="_e1b5daf7_d353_4e87_b419_18bc2079d9a0" w:id="916"/>
            <w:bookmarkEnd w:id="915"/>
            <w:r>
              <w:rPr>
                <w:rFonts w:eastAsia="Times New Roman"/>
                <w:color w:val="000000"/>
                <w:sz w:val="18"/>
              </w:rPr>
              <w:t>Silver</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4"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358</w:t>
            </w:r>
          </w:p>
        </w:tc>
        <w:tc>
          <w:tcPr>
            <w:tcW w:w="99"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339</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353</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389</w:t>
            </w:r>
          </w:p>
        </w:tc>
        <w:tc>
          <w:tcPr>
            <w:tcW w:w="23"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472</w:t>
            </w:r>
          </w:p>
        </w:tc>
      </w:tr>
      <w:tr w:rsidR="00915ADE" w:rsidTr="00A03D3E">
        <w:trPr>
          <w:jc w:val="center"/>
        </w:trPr>
        <w:tc>
          <w:tcPr>
            <w:tcW w:w="2299"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bb066a18_4be0_4f1a_8b72_ce31e87217e9" w:id="917"/>
            <w:bookmarkEnd w:id="916"/>
            <w:r>
              <w:rPr>
                <w:rFonts w:eastAsia="Times New Roman"/>
                <w:color w:val="000000"/>
                <w:sz w:val="18"/>
              </w:rPr>
              <w:t>Processed mineralized material (t)</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4"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143</w:t>
            </w:r>
          </w:p>
        </w:tc>
        <w:tc>
          <w:tcPr>
            <w:tcW w:w="99"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110</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539</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401</w:t>
            </w:r>
          </w:p>
        </w:tc>
        <w:tc>
          <w:tcPr>
            <w:tcW w:w="2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544</w:t>
            </w:r>
          </w:p>
        </w:tc>
      </w:tr>
      <w:tr w:rsidR="00915ADE" w:rsidTr="00A03D3E">
        <w:trPr>
          <w:jc w:val="center"/>
        </w:trPr>
        <w:tc>
          <w:tcPr>
            <w:tcW w:w="2299"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7bb25d16_cc88_4af2_b575_d64d2a657006" w:id="918"/>
            <w:bookmarkEnd w:id="917"/>
            <w:r>
              <w:rPr>
                <w:rFonts w:eastAsia="Times New Roman"/>
                <w:color w:val="000000"/>
                <w:sz w:val="18"/>
              </w:rPr>
              <w:t>Average grade processed (gpt)</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4"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2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299" w:type="pct"/>
            <w:tcBorders>
              <w:top w:val="nil"/>
              <w:left w:val="nil"/>
              <w:bottom w:val="nil"/>
              <w:right w:val="nil"/>
              <w:tl2br w:val="nil"/>
              <w:tr2bl w:val="nil"/>
            </w:tcBorders>
            <w:vAlign w:val="bottom"/>
          </w:tcPr>
          <w:p w:rsidR="00915ADE" w:rsidP="00A03D3E" w:rsidRDefault="00AD471B">
            <w:pPr>
              <w:keepNext/>
              <w:ind w:left="240"/>
              <w:rPr>
                <w:color w:val="000000"/>
                <w:sz w:val="18"/>
              </w:rPr>
            </w:pPr>
            <w:bookmarkStart w:name="_0812a7b0_bd0b_4a10_8b7e_ed24285581be" w:id="919"/>
            <w:bookmarkEnd w:id="918"/>
            <w:r>
              <w:rPr>
                <w:rFonts w:eastAsia="Times New Roman"/>
                <w:color w:val="000000"/>
                <w:sz w:val="18"/>
              </w:rPr>
              <w:t>Gold</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4"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5.8</w:t>
            </w:r>
          </w:p>
        </w:tc>
        <w:tc>
          <w:tcPr>
            <w:tcW w:w="99"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5.6</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5.5</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5.6</w:t>
            </w:r>
          </w:p>
        </w:tc>
        <w:tc>
          <w:tcPr>
            <w:tcW w:w="2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6.8</w:t>
            </w:r>
          </w:p>
        </w:tc>
      </w:tr>
      <w:tr w:rsidR="00915ADE" w:rsidTr="00A03D3E">
        <w:trPr>
          <w:jc w:val="center"/>
        </w:trPr>
        <w:tc>
          <w:tcPr>
            <w:tcW w:w="2299" w:type="pct"/>
            <w:tcBorders>
              <w:top w:val="nil"/>
              <w:left w:val="nil"/>
              <w:bottom w:val="nil"/>
              <w:right w:val="nil"/>
              <w:tl2br w:val="nil"/>
              <w:tr2bl w:val="nil"/>
            </w:tcBorders>
            <w:shd w:val="clear" w:color="auto" w:fill="CCEEFF"/>
            <w:vAlign w:val="bottom"/>
          </w:tcPr>
          <w:p w:rsidR="00915ADE" w:rsidP="00A03D3E" w:rsidRDefault="00AD471B">
            <w:pPr>
              <w:keepNext/>
              <w:ind w:left="240"/>
              <w:rPr>
                <w:color w:val="000000"/>
                <w:sz w:val="18"/>
              </w:rPr>
            </w:pPr>
            <w:bookmarkStart w:name="_29652c9d_36a4_472a_9628_8c6522460fe1" w:id="920"/>
            <w:bookmarkEnd w:id="919"/>
            <w:r>
              <w:rPr>
                <w:rFonts w:eastAsia="Times New Roman"/>
                <w:color w:val="000000"/>
                <w:sz w:val="18"/>
              </w:rPr>
              <w:t>Silver</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4"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346</w:t>
            </w:r>
          </w:p>
        </w:tc>
        <w:tc>
          <w:tcPr>
            <w:tcW w:w="99"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345</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344</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357</w:t>
            </w:r>
          </w:p>
        </w:tc>
        <w:tc>
          <w:tcPr>
            <w:tcW w:w="23"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443</w:t>
            </w:r>
          </w:p>
        </w:tc>
      </w:tr>
      <w:tr w:rsidR="00915ADE" w:rsidTr="00A03D3E">
        <w:trPr>
          <w:jc w:val="center"/>
        </w:trPr>
        <w:tc>
          <w:tcPr>
            <w:tcW w:w="2299"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c677c9b3_1185_4966_bbff_f14c483ed3e9" w:id="921"/>
            <w:bookmarkEnd w:id="920"/>
            <w:r>
              <w:rPr>
                <w:rFonts w:eastAsia="Times New Roman"/>
                <w:color w:val="000000"/>
                <w:sz w:val="18"/>
              </w:rPr>
              <w:t>Average recovery (%):</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4"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99" w:type="pct"/>
            <w:tcBorders>
              <w:top w:val="nil"/>
              <w:left w:val="nil"/>
              <w:bottom w:val="nil"/>
              <w:right w:val="nil"/>
              <w:tl2br w:val="nil"/>
              <w:tr2bl w:val="nil"/>
            </w:tcBorders>
            <w:noWrap/>
            <w:vAlign w:val="bottom"/>
          </w:tcPr>
          <w:p w:rsidR="00915ADE" w:rsidP="00A03D3E" w:rsidRDefault="00710EE6">
            <w:pPr>
              <w:keepNext/>
              <w:rPr>
                <w:b/>
                <w:color w:val="000000"/>
                <w:sz w:val="18"/>
              </w:rPr>
            </w:pPr>
          </w:p>
        </w:tc>
        <w:tc>
          <w:tcPr>
            <w:tcW w:w="99"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99"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noWrap/>
            <w:vAlign w:val="bottom"/>
          </w:tcPr>
          <w:p w:rsidR="00915ADE" w:rsidP="00A03D3E" w:rsidRDefault="00710EE6">
            <w:pPr>
              <w:keepNext/>
              <w:rPr>
                <w:b/>
                <w:color w:val="000000"/>
                <w:sz w:val="18"/>
              </w:rPr>
            </w:pP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2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noWrap/>
            <w:vAlign w:val="bottom"/>
          </w:tcPr>
          <w:p w:rsidR="00915ADE" w:rsidP="00A03D3E" w:rsidRDefault="00710EE6">
            <w:pPr>
              <w:keepNext/>
              <w:rPr>
                <w:color w:val="000000"/>
                <w:sz w:val="18"/>
              </w:rPr>
            </w:pPr>
          </w:p>
        </w:tc>
      </w:tr>
      <w:tr w:rsidR="00915ADE" w:rsidTr="00A03D3E">
        <w:trPr>
          <w:jc w:val="center"/>
        </w:trPr>
        <w:tc>
          <w:tcPr>
            <w:tcW w:w="2299" w:type="pct"/>
            <w:tcBorders>
              <w:top w:val="nil"/>
              <w:left w:val="nil"/>
              <w:bottom w:val="nil"/>
              <w:right w:val="nil"/>
              <w:tl2br w:val="nil"/>
              <w:tr2bl w:val="nil"/>
            </w:tcBorders>
            <w:shd w:val="clear" w:color="auto" w:fill="CCEEFF"/>
            <w:vAlign w:val="bottom"/>
          </w:tcPr>
          <w:p w:rsidR="00915ADE" w:rsidP="00A03D3E" w:rsidRDefault="00AD471B">
            <w:pPr>
              <w:keepNext/>
              <w:ind w:left="240"/>
              <w:rPr>
                <w:color w:val="000000"/>
                <w:sz w:val="18"/>
              </w:rPr>
            </w:pPr>
            <w:bookmarkStart w:name="_d7803470_6498_4099_95b2_d402cba9b063" w:id="922"/>
            <w:bookmarkEnd w:id="921"/>
            <w:r>
              <w:rPr>
                <w:rFonts w:eastAsia="Times New Roman"/>
                <w:color w:val="000000"/>
                <w:sz w:val="18"/>
              </w:rPr>
              <w:t>Gold</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4"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86.9</w:t>
            </w:r>
          </w:p>
        </w:tc>
        <w:tc>
          <w:tcPr>
            <w:tcW w:w="99"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89.2</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88.1</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89.4</w:t>
            </w:r>
          </w:p>
        </w:tc>
        <w:tc>
          <w:tcPr>
            <w:tcW w:w="23"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88.6</w:t>
            </w:r>
          </w:p>
        </w:tc>
      </w:tr>
      <w:tr w:rsidR="00915ADE" w:rsidTr="00A03D3E">
        <w:trPr>
          <w:jc w:val="center"/>
        </w:trPr>
        <w:tc>
          <w:tcPr>
            <w:tcW w:w="2299" w:type="pct"/>
            <w:tcBorders>
              <w:top w:val="nil"/>
              <w:left w:val="nil"/>
              <w:bottom w:val="nil"/>
              <w:right w:val="nil"/>
              <w:tl2br w:val="nil"/>
              <w:tr2bl w:val="nil"/>
            </w:tcBorders>
            <w:vAlign w:val="bottom"/>
          </w:tcPr>
          <w:p w:rsidR="00915ADE" w:rsidP="00A03D3E" w:rsidRDefault="00AD471B">
            <w:pPr>
              <w:keepNext/>
              <w:ind w:left="240"/>
              <w:rPr>
                <w:color w:val="000000"/>
                <w:sz w:val="18"/>
              </w:rPr>
            </w:pPr>
            <w:bookmarkStart w:name="_8726ce75_12e9_4fd3_b22a_dcd5db4c6cf7" w:id="923"/>
            <w:bookmarkEnd w:id="922"/>
            <w:r>
              <w:rPr>
                <w:rFonts w:eastAsia="Times New Roman"/>
                <w:color w:val="000000"/>
                <w:sz w:val="18"/>
              </w:rPr>
              <w:t>Silver</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4"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87.3</w:t>
            </w:r>
          </w:p>
        </w:tc>
        <w:tc>
          <w:tcPr>
            <w:tcW w:w="99"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88.9</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88.0</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89.1</w:t>
            </w:r>
          </w:p>
        </w:tc>
        <w:tc>
          <w:tcPr>
            <w:tcW w:w="2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88.3</w:t>
            </w:r>
          </w:p>
        </w:tc>
      </w:tr>
      <w:tr w:rsidR="00915ADE" w:rsidTr="00A03D3E">
        <w:trPr>
          <w:jc w:val="center"/>
        </w:trPr>
        <w:tc>
          <w:tcPr>
            <w:tcW w:w="2299"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ff9f86e3_f775_4bf6_aa2c_ef9c5fe56eef" w:id="924"/>
            <w:bookmarkEnd w:id="923"/>
            <w:r>
              <w:rPr>
                <w:rFonts w:eastAsia="Times New Roman"/>
                <w:color w:val="000000"/>
                <w:sz w:val="18"/>
              </w:rPr>
              <w:t>Gold ounces:</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4"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2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299" w:type="pct"/>
            <w:tcBorders>
              <w:top w:val="nil"/>
              <w:left w:val="nil"/>
              <w:bottom w:val="nil"/>
              <w:right w:val="nil"/>
              <w:tl2br w:val="nil"/>
              <w:tr2bl w:val="nil"/>
            </w:tcBorders>
            <w:vAlign w:val="bottom"/>
          </w:tcPr>
          <w:p w:rsidR="00915ADE" w:rsidP="00A03D3E" w:rsidRDefault="00AD471B">
            <w:pPr>
              <w:keepNext/>
              <w:ind w:left="240"/>
              <w:rPr>
                <w:color w:val="000000"/>
                <w:sz w:val="18"/>
              </w:rPr>
            </w:pPr>
            <w:bookmarkStart w:name="_7fa8b5d9_70e9_4415_a38f_047c15d7cf75" w:id="925"/>
            <w:bookmarkEnd w:id="924"/>
            <w:r>
              <w:rPr>
                <w:rFonts w:eastAsia="Times New Roman"/>
                <w:color w:val="000000"/>
                <w:sz w:val="18"/>
              </w:rPr>
              <w:t>Produced</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4"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23.1</w:t>
            </w:r>
          </w:p>
        </w:tc>
        <w:tc>
          <w:tcPr>
            <w:tcW w:w="99"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17.7</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83.6</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65.0</w:t>
            </w:r>
          </w:p>
        </w:tc>
        <w:tc>
          <w:tcPr>
            <w:tcW w:w="2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105.5</w:t>
            </w:r>
          </w:p>
        </w:tc>
      </w:tr>
      <w:tr w:rsidR="00915ADE" w:rsidTr="00A03D3E">
        <w:trPr>
          <w:jc w:val="center"/>
        </w:trPr>
        <w:tc>
          <w:tcPr>
            <w:tcW w:w="2299" w:type="pct"/>
            <w:tcBorders>
              <w:top w:val="nil"/>
              <w:left w:val="nil"/>
              <w:bottom w:val="nil"/>
              <w:right w:val="nil"/>
              <w:tl2br w:val="nil"/>
              <w:tr2bl w:val="nil"/>
            </w:tcBorders>
            <w:shd w:val="clear" w:color="auto" w:fill="CCEEFF"/>
            <w:vAlign w:val="bottom"/>
          </w:tcPr>
          <w:p w:rsidR="00915ADE" w:rsidP="00A03D3E" w:rsidRDefault="00AD471B">
            <w:pPr>
              <w:keepNext/>
              <w:ind w:left="240"/>
              <w:rPr>
                <w:color w:val="000000"/>
                <w:sz w:val="18"/>
              </w:rPr>
            </w:pPr>
            <w:bookmarkStart w:name="_4047179a_619b_4afb_b2c3_5b39083bec39" w:id="926"/>
            <w:bookmarkEnd w:id="925"/>
            <w:r>
              <w:rPr>
                <w:rFonts w:eastAsia="Times New Roman"/>
                <w:color w:val="000000"/>
                <w:sz w:val="18"/>
              </w:rPr>
              <w:t>Sold</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4"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22.7</w:t>
            </w:r>
          </w:p>
        </w:tc>
        <w:tc>
          <w:tcPr>
            <w:tcW w:w="99"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18.0</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81.8</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65.3</w:t>
            </w:r>
          </w:p>
        </w:tc>
        <w:tc>
          <w:tcPr>
            <w:tcW w:w="23"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102.8</w:t>
            </w:r>
          </w:p>
        </w:tc>
      </w:tr>
      <w:tr w:rsidR="00915ADE" w:rsidTr="00A03D3E">
        <w:trPr>
          <w:jc w:val="center"/>
        </w:trPr>
        <w:tc>
          <w:tcPr>
            <w:tcW w:w="2299"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1597930d_239e_43e9_bec5_94fb8a910b2c" w:id="927"/>
            <w:bookmarkEnd w:id="926"/>
            <w:r>
              <w:rPr>
                <w:rFonts w:eastAsia="Times New Roman"/>
                <w:color w:val="000000"/>
                <w:sz w:val="18"/>
              </w:rPr>
              <w:t>Silver ounces:</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4"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99" w:type="pct"/>
            <w:tcBorders>
              <w:top w:val="nil"/>
              <w:left w:val="nil"/>
              <w:bottom w:val="nil"/>
              <w:right w:val="nil"/>
              <w:tl2br w:val="nil"/>
              <w:tr2bl w:val="nil"/>
            </w:tcBorders>
            <w:noWrap/>
            <w:vAlign w:val="bottom"/>
          </w:tcPr>
          <w:p w:rsidR="00915ADE" w:rsidP="00A03D3E" w:rsidRDefault="00710EE6">
            <w:pPr>
              <w:keepNext/>
              <w:jc w:val="right"/>
              <w:rPr>
                <w:b/>
                <w:color w:val="000000"/>
                <w:sz w:val="18"/>
              </w:rPr>
            </w:pPr>
          </w:p>
        </w:tc>
        <w:tc>
          <w:tcPr>
            <w:tcW w:w="99"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99"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noWrap/>
            <w:vAlign w:val="bottom"/>
          </w:tcPr>
          <w:p w:rsidR="00915ADE" w:rsidP="00A03D3E" w:rsidRDefault="00710EE6">
            <w:pPr>
              <w:keepNext/>
              <w:jc w:val="right"/>
              <w:rPr>
                <w:b/>
                <w:color w:val="000000"/>
                <w:sz w:val="18"/>
              </w:rPr>
            </w:pP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2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noWrap/>
            <w:vAlign w:val="bottom"/>
          </w:tcPr>
          <w:p w:rsidR="00915ADE" w:rsidP="00A03D3E" w:rsidRDefault="00710EE6">
            <w:pPr>
              <w:keepNext/>
              <w:rPr>
                <w:color w:val="000000"/>
                <w:sz w:val="18"/>
              </w:rPr>
            </w:pPr>
          </w:p>
        </w:tc>
      </w:tr>
      <w:tr w:rsidR="00915ADE" w:rsidTr="00A03D3E">
        <w:trPr>
          <w:jc w:val="center"/>
        </w:trPr>
        <w:tc>
          <w:tcPr>
            <w:tcW w:w="2299" w:type="pct"/>
            <w:tcBorders>
              <w:top w:val="nil"/>
              <w:left w:val="nil"/>
              <w:bottom w:val="nil"/>
              <w:right w:val="nil"/>
              <w:tl2br w:val="nil"/>
              <w:tr2bl w:val="nil"/>
            </w:tcBorders>
            <w:shd w:val="clear" w:color="auto" w:fill="CCEEFF"/>
            <w:vAlign w:val="bottom"/>
          </w:tcPr>
          <w:p w:rsidR="00915ADE" w:rsidP="00A03D3E" w:rsidRDefault="00AD471B">
            <w:pPr>
              <w:keepNext/>
              <w:ind w:left="240"/>
              <w:rPr>
                <w:color w:val="000000"/>
                <w:sz w:val="18"/>
              </w:rPr>
            </w:pPr>
            <w:bookmarkStart w:name="_9b3b1d74_a33a_423d_a9f8_bea61a48477b" w:id="928"/>
            <w:bookmarkEnd w:id="927"/>
            <w:r>
              <w:rPr>
                <w:rFonts w:eastAsia="Times New Roman"/>
                <w:color w:val="000000"/>
                <w:sz w:val="18"/>
              </w:rPr>
              <w:t>Produced</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4"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1,393</w:t>
            </w:r>
          </w:p>
        </w:tc>
        <w:tc>
          <w:tcPr>
            <w:tcW w:w="99"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1,085</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5,250</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4,108</w:t>
            </w:r>
          </w:p>
        </w:tc>
        <w:tc>
          <w:tcPr>
            <w:tcW w:w="23"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6,846</w:t>
            </w:r>
          </w:p>
        </w:tc>
      </w:tr>
      <w:tr w:rsidR="00915ADE" w:rsidTr="00A03D3E">
        <w:trPr>
          <w:jc w:val="center"/>
        </w:trPr>
        <w:tc>
          <w:tcPr>
            <w:tcW w:w="2299" w:type="pct"/>
            <w:tcBorders>
              <w:top w:val="nil"/>
              <w:left w:val="nil"/>
              <w:bottom w:val="nil"/>
              <w:right w:val="nil"/>
              <w:tl2br w:val="nil"/>
              <w:tr2bl w:val="nil"/>
            </w:tcBorders>
            <w:vAlign w:val="bottom"/>
          </w:tcPr>
          <w:p w:rsidR="00915ADE" w:rsidP="00A03D3E" w:rsidRDefault="00AD471B">
            <w:pPr>
              <w:keepNext/>
              <w:ind w:left="240"/>
              <w:rPr>
                <w:color w:val="000000"/>
                <w:sz w:val="18"/>
              </w:rPr>
            </w:pPr>
            <w:bookmarkStart w:name="_524d7639_9a18_4d1b_9c2c_296458c45e01" w:id="929"/>
            <w:bookmarkEnd w:id="928"/>
            <w:r>
              <w:rPr>
                <w:rFonts w:eastAsia="Times New Roman"/>
                <w:color w:val="000000"/>
                <w:sz w:val="18"/>
              </w:rPr>
              <w:t>Sold</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4"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1,392</w:t>
            </w:r>
          </w:p>
        </w:tc>
        <w:tc>
          <w:tcPr>
            <w:tcW w:w="99"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1,112</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5,229</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4,172</w:t>
            </w:r>
          </w:p>
        </w:tc>
        <w:tc>
          <w:tcPr>
            <w:tcW w:w="2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6,846</w:t>
            </w:r>
          </w:p>
        </w:tc>
      </w:tr>
      <w:tr w:rsidR="00915ADE" w:rsidTr="00A03D3E">
        <w:trPr>
          <w:jc w:val="center"/>
        </w:trPr>
        <w:tc>
          <w:tcPr>
            <w:tcW w:w="2299"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aff1c4d9_1afc_4242_aaa6_417e2a7b6946" w:id="930"/>
            <w:bookmarkEnd w:id="929"/>
            <w:r>
              <w:rPr>
                <w:rFonts w:eastAsia="Times New Roman"/>
                <w:color w:val="000000"/>
                <w:sz w:val="18"/>
              </w:rPr>
              <w:t>Gold equivalent ounces:</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4"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2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299" w:type="pct"/>
            <w:tcBorders>
              <w:top w:val="nil"/>
              <w:left w:val="nil"/>
              <w:bottom w:val="nil"/>
              <w:right w:val="nil"/>
              <w:tl2br w:val="nil"/>
              <w:tr2bl w:val="nil"/>
            </w:tcBorders>
            <w:vAlign w:val="bottom"/>
          </w:tcPr>
          <w:p w:rsidR="00915ADE" w:rsidP="00A03D3E" w:rsidRDefault="00AD471B">
            <w:pPr>
              <w:keepNext/>
              <w:ind w:left="240"/>
              <w:rPr>
                <w:color w:val="000000"/>
                <w:sz w:val="18"/>
              </w:rPr>
            </w:pPr>
            <w:bookmarkStart w:name="_91eee613_9f16_4853_80f9_fb111300505d" w:id="931"/>
            <w:bookmarkEnd w:id="930"/>
            <w:r>
              <w:rPr>
                <w:rFonts w:eastAsia="Times New Roman"/>
                <w:color w:val="000000"/>
                <w:sz w:val="18"/>
              </w:rPr>
              <w:t>Produced</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4"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41.2</w:t>
            </w:r>
          </w:p>
        </w:tc>
        <w:tc>
          <w:tcPr>
            <w:tcW w:w="99"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30.2</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156.8</w:t>
            </w:r>
          </w:p>
        </w:tc>
        <w:tc>
          <w:tcPr>
            <w:tcW w:w="8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111.2</w:t>
            </w:r>
          </w:p>
        </w:tc>
        <w:tc>
          <w:tcPr>
            <w:tcW w:w="2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187.0</w:t>
            </w:r>
          </w:p>
        </w:tc>
      </w:tr>
      <w:tr w:rsidR="00915ADE" w:rsidTr="00A03D3E">
        <w:trPr>
          <w:jc w:val="center"/>
        </w:trPr>
        <w:tc>
          <w:tcPr>
            <w:tcW w:w="2299" w:type="pct"/>
            <w:tcBorders>
              <w:top w:val="nil"/>
              <w:left w:val="nil"/>
              <w:bottom w:val="nil"/>
              <w:right w:val="nil"/>
              <w:tl2br w:val="nil"/>
              <w:tr2bl w:val="nil"/>
            </w:tcBorders>
            <w:shd w:val="clear" w:color="auto" w:fill="CCEEFF"/>
            <w:vAlign w:val="bottom"/>
          </w:tcPr>
          <w:p w:rsidR="00915ADE" w:rsidP="00A03D3E" w:rsidRDefault="00AD471B">
            <w:pPr>
              <w:keepNext/>
              <w:ind w:left="240"/>
              <w:rPr>
                <w:color w:val="000000"/>
                <w:sz w:val="18"/>
              </w:rPr>
            </w:pPr>
            <w:bookmarkStart w:name="_332eea07_78d0_4bf4_ba58_fba7f0147718" w:id="932"/>
            <w:bookmarkEnd w:id="931"/>
            <w:r>
              <w:rPr>
                <w:rFonts w:eastAsia="Times New Roman"/>
                <w:color w:val="000000"/>
                <w:sz w:val="18"/>
              </w:rPr>
              <w:t>Sold</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4"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41.5</w:t>
            </w:r>
          </w:p>
        </w:tc>
        <w:tc>
          <w:tcPr>
            <w:tcW w:w="99"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30.8</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155.3</w:t>
            </w:r>
          </w:p>
        </w:tc>
        <w:tc>
          <w:tcPr>
            <w:tcW w:w="82"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112.1</w:t>
            </w:r>
          </w:p>
        </w:tc>
        <w:tc>
          <w:tcPr>
            <w:tcW w:w="23"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184.3</w:t>
            </w:r>
          </w:p>
        </w:tc>
      </w:tr>
      <w:tr w:rsidR="00915ADE" w:rsidTr="00A03D3E">
        <w:trPr>
          <w:jc w:val="center"/>
        </w:trPr>
        <w:tc>
          <w:tcPr>
            <w:tcW w:w="2299"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ac65e891_db4b_4eb0_b0b2_48d525e93886" w:id="933"/>
            <w:bookmarkEnd w:id="932"/>
            <w:r>
              <w:rPr>
                <w:rFonts w:eastAsia="Times New Roman"/>
                <w:color w:val="000000"/>
                <w:sz w:val="18"/>
              </w:rPr>
              <w:t>Revenue from gold and silver sales</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4"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76,065</w:t>
            </w:r>
          </w:p>
        </w:tc>
        <w:tc>
          <w:tcPr>
            <w:tcW w:w="99"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64,354</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271,863</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219,020</w:t>
            </w:r>
          </w:p>
        </w:tc>
        <w:tc>
          <w:tcPr>
            <w:tcW w:w="2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263,887</w:t>
            </w:r>
          </w:p>
        </w:tc>
      </w:tr>
      <w:tr w:rsidR="00915ADE" w:rsidTr="00A03D3E">
        <w:trPr>
          <w:jc w:val="center"/>
        </w:trPr>
        <w:tc>
          <w:tcPr>
            <w:tcW w:w="2299"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741c3862_9a03_4085_85b9_f667d60ddee5" w:id="934"/>
            <w:bookmarkEnd w:id="933"/>
            <w:r>
              <w:rPr>
                <w:rFonts w:eastAsia="Times New Roman"/>
                <w:color w:val="000000"/>
                <w:sz w:val="18"/>
              </w:rPr>
              <w:t>Average realized price:</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4"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99"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2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2299" w:type="pct"/>
            <w:tcBorders>
              <w:top w:val="nil"/>
              <w:left w:val="nil"/>
              <w:bottom w:val="nil"/>
              <w:right w:val="nil"/>
              <w:tl2br w:val="nil"/>
              <w:tr2bl w:val="nil"/>
            </w:tcBorders>
            <w:vAlign w:val="bottom"/>
          </w:tcPr>
          <w:p w:rsidR="00915ADE" w:rsidP="00A03D3E" w:rsidRDefault="00AD471B">
            <w:pPr>
              <w:keepNext/>
              <w:ind w:left="240"/>
              <w:rPr>
                <w:color w:val="000000"/>
                <w:sz w:val="18"/>
              </w:rPr>
            </w:pPr>
            <w:bookmarkStart w:name="_4ffd7124_8ad2_4a95_9824_edcb7e3df966" w:id="935"/>
            <w:bookmarkEnd w:id="934"/>
            <w:r>
              <w:rPr>
                <w:rFonts w:eastAsia="Times New Roman"/>
                <w:color w:val="000000"/>
                <w:sz w:val="18"/>
              </w:rPr>
              <w:t>Gold ($/Au oz)</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4"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1,869</w:t>
            </w:r>
          </w:p>
        </w:tc>
        <w:tc>
          <w:tcPr>
            <w:tcW w:w="99"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1,762</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1,760</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1,842</w:t>
            </w:r>
          </w:p>
        </w:tc>
        <w:tc>
          <w:tcPr>
            <w:tcW w:w="2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1,448</w:t>
            </w:r>
          </w:p>
        </w:tc>
      </w:tr>
      <w:tr w:rsidR="00915ADE" w:rsidTr="00A03D3E">
        <w:trPr>
          <w:jc w:val="center"/>
        </w:trPr>
        <w:tc>
          <w:tcPr>
            <w:tcW w:w="2299" w:type="pct"/>
            <w:tcBorders>
              <w:top w:val="nil"/>
              <w:left w:val="nil"/>
              <w:bottom w:val="nil"/>
              <w:right w:val="nil"/>
              <w:tl2br w:val="nil"/>
              <w:tr2bl w:val="nil"/>
            </w:tcBorders>
            <w:shd w:val="clear" w:color="auto" w:fill="CCEEFF"/>
            <w:vAlign w:val="bottom"/>
          </w:tcPr>
          <w:p w:rsidR="00915ADE" w:rsidP="00A03D3E" w:rsidRDefault="00AD471B">
            <w:pPr>
              <w:keepNext/>
              <w:ind w:left="240"/>
              <w:rPr>
                <w:color w:val="000000"/>
                <w:sz w:val="18"/>
              </w:rPr>
            </w:pPr>
            <w:bookmarkStart w:name="_0514ff83_0cc2_4df4_8985_30ae88d0d4a3" w:id="936"/>
            <w:bookmarkEnd w:id="935"/>
            <w:r>
              <w:rPr>
                <w:rFonts w:eastAsia="Times New Roman"/>
                <w:color w:val="000000"/>
                <w:sz w:val="18"/>
              </w:rPr>
              <w:t>Silver ($/Ag oz)</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4"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24.12</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29.40</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24.45</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23.67</w:t>
            </w:r>
          </w:p>
        </w:tc>
        <w:tc>
          <w:tcPr>
            <w:tcW w:w="2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16.80</w:t>
            </w:r>
          </w:p>
        </w:tc>
      </w:tr>
      <w:tr w:rsidR="00915ADE" w:rsidTr="00A03D3E">
        <w:trPr>
          <w:jc w:val="center"/>
        </w:trPr>
        <w:tc>
          <w:tcPr>
            <w:tcW w:w="2299"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a34841b5_af31_4fa9_9955_da0bc3432bc1" w:id="937"/>
            <w:bookmarkEnd w:id="936"/>
            <w:r>
              <w:rPr>
                <w:rFonts w:eastAsia="Times New Roman"/>
                <w:color w:val="000000"/>
                <w:sz w:val="18"/>
              </w:rPr>
              <w:t>Cash costs</w:t>
            </w:r>
            <w:r>
              <w:rPr>
                <w:rFonts w:eastAsia="Times New Roman"/>
                <w:color w:val="000000"/>
                <w:sz w:val="18"/>
                <w:vertAlign w:val="superscript"/>
              </w:rPr>
              <w:t xml:space="preserve">(1) </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4"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70,866</w:t>
            </w:r>
          </w:p>
        </w:tc>
        <w:tc>
          <w:tcPr>
            <w:tcW w:w="99"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37,950</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196,032</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138,182</w:t>
            </w:r>
          </w:p>
        </w:tc>
        <w:tc>
          <w:tcPr>
            <w:tcW w:w="2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159,915</w:t>
            </w:r>
          </w:p>
        </w:tc>
      </w:tr>
      <w:tr w:rsidR="00915ADE" w:rsidTr="00A03D3E">
        <w:trPr>
          <w:jc w:val="center"/>
        </w:trPr>
        <w:tc>
          <w:tcPr>
            <w:tcW w:w="2299"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a8fc8286_aeec_443b_abb4_cfc15a910306" w:id="938"/>
            <w:bookmarkEnd w:id="937"/>
            <w:r>
              <w:rPr>
                <w:rFonts w:eastAsia="Times New Roman"/>
                <w:color w:val="000000"/>
                <w:sz w:val="18"/>
              </w:rPr>
              <w:t>Cash cost per ounce ($/Au Eq. oz sold)</w:t>
            </w:r>
            <w:r>
              <w:rPr>
                <w:rFonts w:eastAsia="Times New Roman"/>
                <w:color w:val="000000"/>
                <w:sz w:val="18"/>
                <w:vertAlign w:val="superscript"/>
              </w:rPr>
              <w:t>(1)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4"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1,708</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1,234</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1,262</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1,233</w:t>
            </w:r>
          </w:p>
        </w:tc>
        <w:tc>
          <w:tcPr>
            <w:tcW w:w="2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867</w:t>
            </w:r>
          </w:p>
        </w:tc>
      </w:tr>
      <w:tr w:rsidR="00915ADE" w:rsidTr="00A03D3E">
        <w:trPr>
          <w:jc w:val="center"/>
        </w:trPr>
        <w:tc>
          <w:tcPr>
            <w:tcW w:w="2299"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82222136_4485_44d0_88a1_82ebf8f9d6a4" w:id="939"/>
            <w:bookmarkEnd w:id="938"/>
            <w:r>
              <w:rPr>
                <w:rFonts w:eastAsia="Times New Roman"/>
                <w:color w:val="000000"/>
                <w:sz w:val="18"/>
              </w:rPr>
              <w:t>All‑in sustaining costs</w:t>
            </w:r>
            <w:r>
              <w:rPr>
                <w:rFonts w:eastAsia="Times New Roman"/>
                <w:color w:val="000000"/>
                <w:sz w:val="18"/>
                <w:vertAlign w:val="superscript"/>
              </w:rPr>
              <w:t>(1)</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4"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84,761</w:t>
            </w:r>
          </w:p>
        </w:tc>
        <w:tc>
          <w:tcPr>
            <w:tcW w:w="99"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44,744</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249,018</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169,715</w:t>
            </w:r>
          </w:p>
        </w:tc>
        <w:tc>
          <w:tcPr>
            <w:tcW w:w="2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210,186</w:t>
            </w:r>
          </w:p>
        </w:tc>
      </w:tr>
      <w:tr w:rsidR="00915ADE" w:rsidTr="00A03D3E">
        <w:trPr>
          <w:jc w:val="center"/>
        </w:trPr>
        <w:tc>
          <w:tcPr>
            <w:tcW w:w="2299"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e0edf732_e877_4ea5_8469_a01c133e15a0" w:id="940"/>
            <w:bookmarkEnd w:id="939"/>
            <w:r>
              <w:rPr>
                <w:rFonts w:eastAsia="Times New Roman"/>
                <w:color w:val="000000"/>
                <w:sz w:val="18"/>
              </w:rPr>
              <w:t>AISC per ounce ($/Au Eq. oz sold)</w:t>
            </w:r>
            <w:r>
              <w:rPr>
                <w:rFonts w:eastAsia="Times New Roman"/>
                <w:color w:val="000000"/>
                <w:sz w:val="18"/>
                <w:vertAlign w:val="superscript"/>
              </w:rPr>
              <w:t>(1)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4"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2,043</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49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1,455</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1,603</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1,514</w:t>
            </w:r>
          </w:p>
        </w:tc>
        <w:tc>
          <w:tcPr>
            <w:tcW w:w="2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1,140</w:t>
            </w:r>
          </w:p>
        </w:tc>
      </w:tr>
      <w:tr w:rsidR="00915ADE" w:rsidTr="00A03D3E">
        <w:trPr>
          <w:jc w:val="center"/>
        </w:trPr>
        <w:tc>
          <w:tcPr>
            <w:tcW w:w="2299"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3f420e5a_bbbe_4e3c_b3fa_1a00ce97e8f7" w:id="941"/>
            <w:bookmarkEnd w:id="940"/>
            <w:r>
              <w:rPr>
                <w:rFonts w:eastAsia="Times New Roman"/>
                <w:color w:val="000000"/>
                <w:sz w:val="18"/>
              </w:rPr>
              <w:t>Silver : gold ratio</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4"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77 : 1</w:t>
            </w:r>
          </w:p>
        </w:tc>
        <w:tc>
          <w:tcPr>
            <w:tcW w:w="99"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9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77 : 1</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72 : 1</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89 : 1</w:t>
            </w:r>
          </w:p>
        </w:tc>
        <w:tc>
          <w:tcPr>
            <w:tcW w:w="2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84 : 1</w:t>
            </w:r>
          </w:p>
        </w:tc>
      </w:tr>
    </w:tbl>
    <w:bookmarkEnd w:id="908"/>
    <w:bookmarkEnd w:id="941"/>
    <w:p w:rsidR="00915ADE" w:rsidP="00915ADE" w:rsidRDefault="00710EE6">
      <w:pPr>
        <w:tabs>
          <w:tab w:val="left" w:pos="-720"/>
        </w:tabs>
        <w:suppressAutoHyphens/>
        <w:autoSpaceDE w:val="0"/>
        <w:autoSpaceDN w:val="0"/>
        <w:adjustRightInd w:val="0"/>
        <w:jc w:val="both"/>
        <w:rPr>
          <w:szCs w:val="22"/>
        </w:rPr>
      </w:pPr>
      <w:r>
        <w:rPr>
          <w:sz w:val="16"/>
          <w:szCs w:val="16"/>
        </w:rPr>
        <w:pict w14:anchorId="4B936952">
          <v:rect id="_x0000_i1033" style="width:121.5pt;height:1pt" o:hr="t" o:hrstd="t" o:hrnoshade="t" o:hrpct="250" fillcolor="black" stroked="f"/>
        </w:pict>
      </w:r>
    </w:p>
    <w:p w:rsidR="00915ADE" w:rsidP="00915ADE" w:rsidRDefault="00AD471B">
      <w:pPr>
        <w:pStyle w:val="ListParagraph"/>
        <w:widowControl w:val="0"/>
        <w:numPr>
          <w:ilvl w:val="0"/>
          <w:numId w:val="48"/>
        </w:numPr>
        <w:tabs>
          <w:tab w:val="left" w:pos="-720"/>
        </w:tabs>
        <w:suppressAutoHyphens/>
        <w:autoSpaceDE w:val="0"/>
        <w:autoSpaceDN w:val="0"/>
        <w:adjustRightInd w:val="0"/>
        <w:spacing w:after="240"/>
        <w:jc w:val="both"/>
        <w:rPr>
          <w:sz w:val="18"/>
          <w:szCs w:val="18"/>
        </w:rPr>
      </w:pPr>
      <w:r>
        <w:rPr>
          <w:i/>
          <w:sz w:val="18"/>
          <w:szCs w:val="18"/>
        </w:rPr>
        <w:t>As used here and elsewhere in this report, this is a Non-GAAP financial performance measure. Cash costs for the Company’s 100% owned operations equal Production costs applicable to sales. See “Non-GAAP Financial Performance Measures” beginning on page 6</w:t>
      </w:r>
      <w:r w:rsidR="00DC1736">
        <w:rPr>
          <w:i/>
          <w:sz w:val="18"/>
          <w:szCs w:val="18"/>
        </w:rPr>
        <w:t>3</w:t>
      </w:r>
      <w:r>
        <w:rPr>
          <w:i/>
          <w:sz w:val="18"/>
          <w:szCs w:val="18"/>
        </w:rPr>
        <w:t xml:space="preserve"> for additional information.</w:t>
      </w:r>
    </w:p>
    <w:p w:rsidR="00915ADE" w:rsidP="00915ADE" w:rsidRDefault="00AD471B">
      <w:pPr>
        <w:widowControl w:val="0"/>
        <w:tabs>
          <w:tab w:val="left" w:pos="-720"/>
        </w:tabs>
        <w:suppressAutoHyphens/>
        <w:autoSpaceDE w:val="0"/>
        <w:autoSpaceDN w:val="0"/>
        <w:adjustRightInd w:val="0"/>
        <w:spacing w:after="240"/>
        <w:jc w:val="both"/>
        <w:rPr>
          <w:szCs w:val="22"/>
        </w:rPr>
      </w:pPr>
      <w:r>
        <w:rPr>
          <w:szCs w:val="22"/>
        </w:rPr>
        <w:t>The comparative analysis below compares the operating and financial results of MSC on a 100% basis.</w:t>
      </w:r>
    </w:p>
    <w:p w:rsidR="00915ADE" w:rsidP="00915ADE" w:rsidRDefault="00AD471B">
      <w:pPr>
        <w:keepNext/>
        <w:keepLines/>
        <w:widowControl w:val="0"/>
        <w:tabs>
          <w:tab w:val="left" w:pos="-720"/>
        </w:tabs>
        <w:suppressAutoHyphens/>
        <w:autoSpaceDE w:val="0"/>
        <w:autoSpaceDN w:val="0"/>
        <w:adjustRightInd w:val="0"/>
        <w:spacing w:after="240"/>
        <w:jc w:val="both"/>
        <w:rPr>
          <w:i/>
          <w:szCs w:val="22"/>
          <w:u w:val="single"/>
        </w:rPr>
      </w:pPr>
      <w:r>
        <w:rPr>
          <w:i/>
          <w:szCs w:val="22"/>
          <w:u w:val="single"/>
        </w:rPr>
        <w:t>2021 compared to 2020</w:t>
      </w:r>
    </w:p>
    <w:p w:rsidR="00915ADE" w:rsidP="00915ADE" w:rsidRDefault="00AD471B">
      <w:pPr>
        <w:spacing w:after="240"/>
        <w:jc w:val="both"/>
        <w:rPr>
          <w:iCs/>
        </w:rPr>
      </w:pPr>
      <w:r w:rsidRPr="009C1FEB">
        <w:rPr>
          <w:i/>
          <w:iCs/>
        </w:rPr>
        <w:t>Gold and silver production</w:t>
      </w:r>
      <w:r w:rsidRPr="009C1FEB">
        <w:t xml:space="preserve"> </w:t>
      </w:r>
      <w:r w:rsidRPr="009C1FEB">
        <w:rPr>
          <w:iCs/>
        </w:rPr>
        <w:t>increased in Q4/21 by 3</w:t>
      </w:r>
      <w:r>
        <w:rPr>
          <w:iCs/>
        </w:rPr>
        <w:t>0</w:t>
      </w:r>
      <w:r w:rsidRPr="009C1FEB">
        <w:rPr>
          <w:iCs/>
        </w:rPr>
        <w:t>% and 28% respectively, compared to Q4/20. The increase arose from an increase in</w:t>
      </w:r>
      <w:r>
        <w:rPr>
          <w:iCs/>
        </w:rPr>
        <w:t xml:space="preserve"> mined and</w:t>
      </w:r>
      <w:r w:rsidRPr="009C1FEB">
        <w:rPr>
          <w:iCs/>
        </w:rPr>
        <w:t xml:space="preserve"> processed mineralized material in addition to higher processed grades. Operations in Q4/20 were limited due to a decrease in available staff and restrictions in travel mandated by provincial and federal authorities to </w:t>
      </w:r>
      <w:r>
        <w:rPr>
          <w:iCs/>
        </w:rPr>
        <w:t>limit</w:t>
      </w:r>
      <w:r w:rsidRPr="009C1FEB">
        <w:rPr>
          <w:iCs/>
        </w:rPr>
        <w:t xml:space="preserve"> the spread of COVID-19. As of Q4/21, some of these restrictions have been lifted, allowing staff to mobilize to and from the site.</w:t>
      </w:r>
    </w:p>
    <w:p w:rsidR="00915ADE" w:rsidP="00915ADE" w:rsidRDefault="00AD471B">
      <w:pPr>
        <w:spacing w:after="240"/>
        <w:jc w:val="both"/>
        <w:rPr>
          <w:iCs/>
        </w:rPr>
      </w:pPr>
      <w:r>
        <w:rPr>
          <w:i/>
        </w:rPr>
        <w:t>Gold and silver production</w:t>
      </w:r>
      <w:r>
        <w:rPr>
          <w:iCs/>
        </w:rPr>
        <w:t xml:space="preserve"> increased for the full year</w:t>
      </w:r>
      <w:r w:rsidRPr="00660AB2">
        <w:rPr>
          <w:iCs/>
        </w:rPr>
        <w:t xml:space="preserve"> 2021</w:t>
      </w:r>
      <w:r>
        <w:rPr>
          <w:iCs/>
        </w:rPr>
        <w:t xml:space="preserve"> by 29% and 28%, respectively, compared to the full year 2020 as a result of a </w:t>
      </w:r>
      <w:r w:rsidRPr="00C07650">
        <w:rPr>
          <w:iCs/>
        </w:rPr>
        <w:t>34% increase in processed mineralized material, offset by a 4%</w:t>
      </w:r>
      <w:r>
        <w:rPr>
          <w:iCs/>
        </w:rPr>
        <w:t xml:space="preserve"> decrease in silver grade and a 2% decrease in gold grade of the mineralized material processed in 2021. As previously discussed, mining and mill throughput was limited for the full year 2020 due to COVID-19 restrictions.</w:t>
      </w:r>
    </w:p>
    <w:p w:rsidR="00915ADE" w:rsidP="00915ADE" w:rsidRDefault="00AD471B">
      <w:pPr>
        <w:pStyle w:val="paragraph"/>
        <w:spacing w:before="0" w:beforeAutospacing="0" w:after="240" w:afterAutospacing="0"/>
        <w:jc w:val="both"/>
        <w:textAlignment w:val="baseline"/>
        <w:rPr>
          <w:rFonts w:eastAsia="Batang"/>
          <w:sz w:val="20"/>
          <w:lang w:val="en-US" w:eastAsia="en-US"/>
        </w:rPr>
      </w:pPr>
      <w:r w:rsidRPr="009C1FEB">
        <w:rPr>
          <w:rFonts w:eastAsia="Batang"/>
          <w:i/>
          <w:iCs/>
          <w:sz w:val="20"/>
          <w:lang w:val="en-US" w:eastAsia="en-US"/>
        </w:rPr>
        <w:t xml:space="preserve">Revenue from gold and silver sales </w:t>
      </w:r>
      <w:r w:rsidRPr="009C1FEB">
        <w:rPr>
          <w:rFonts w:eastAsia="Batang"/>
          <w:sz w:val="20"/>
          <w:lang w:val="en-US" w:eastAsia="en-US"/>
        </w:rPr>
        <w:t xml:space="preserve">increased by </w:t>
      </w:r>
      <w:r>
        <w:rPr>
          <w:rFonts w:eastAsia="Batang"/>
          <w:sz w:val="20"/>
          <w:lang w:val="en-US" w:eastAsia="en-US"/>
        </w:rPr>
        <w:t>18</w:t>
      </w:r>
      <w:r w:rsidRPr="009C1FEB">
        <w:rPr>
          <w:rFonts w:eastAsia="Batang"/>
          <w:sz w:val="20"/>
          <w:lang w:val="en-US" w:eastAsia="en-US"/>
        </w:rPr>
        <w:t>% and 2</w:t>
      </w:r>
      <w:r>
        <w:rPr>
          <w:rFonts w:eastAsia="Batang"/>
          <w:sz w:val="20"/>
          <w:lang w:val="en-US" w:eastAsia="en-US"/>
        </w:rPr>
        <w:t>4</w:t>
      </w:r>
      <w:r w:rsidRPr="009C1FEB">
        <w:rPr>
          <w:rFonts w:eastAsia="Batang"/>
          <w:sz w:val="20"/>
          <w:lang w:val="en-US" w:eastAsia="en-US"/>
        </w:rPr>
        <w:t xml:space="preserve">% in Q4/21 and for </w:t>
      </w:r>
      <w:r>
        <w:rPr>
          <w:rFonts w:eastAsia="Batang"/>
          <w:sz w:val="20"/>
          <w:lang w:val="en-US" w:eastAsia="en-US"/>
        </w:rPr>
        <w:t xml:space="preserve">the full year 2021 </w:t>
      </w:r>
      <w:r w:rsidRPr="009C1FEB">
        <w:rPr>
          <w:rFonts w:eastAsia="Batang"/>
          <w:sz w:val="20"/>
          <w:lang w:val="en-US" w:eastAsia="en-US"/>
        </w:rPr>
        <w:t>compared to Q4/2</w:t>
      </w:r>
      <w:r>
        <w:rPr>
          <w:rFonts w:eastAsia="Batang"/>
          <w:sz w:val="20"/>
          <w:lang w:val="en-US" w:eastAsia="en-US"/>
        </w:rPr>
        <w:t>0</w:t>
      </w:r>
      <w:r w:rsidRPr="009C1FEB">
        <w:rPr>
          <w:rFonts w:eastAsia="Batang"/>
          <w:sz w:val="20"/>
          <w:lang w:val="en-US" w:eastAsia="en-US"/>
        </w:rPr>
        <w:t xml:space="preserve"> and </w:t>
      </w:r>
      <w:r>
        <w:rPr>
          <w:rFonts w:eastAsia="Batang"/>
          <w:sz w:val="20"/>
          <w:lang w:val="en-US" w:eastAsia="en-US"/>
        </w:rPr>
        <w:t>the full year 2020</w:t>
      </w:r>
      <w:r w:rsidRPr="009C1FEB">
        <w:rPr>
          <w:rFonts w:eastAsia="Batang"/>
          <w:sz w:val="20"/>
          <w:lang w:val="en-US" w:eastAsia="en-US"/>
        </w:rPr>
        <w:t xml:space="preserve">. This increase arose </w:t>
      </w:r>
      <w:r>
        <w:rPr>
          <w:rFonts w:eastAsia="Batang"/>
          <w:sz w:val="20"/>
          <w:lang w:val="en-US" w:eastAsia="en-US"/>
        </w:rPr>
        <w:t xml:space="preserve">primarily </w:t>
      </w:r>
      <w:r w:rsidRPr="009C1FEB">
        <w:rPr>
          <w:rFonts w:eastAsia="Batang"/>
          <w:sz w:val="20"/>
          <w:lang w:val="en-US" w:eastAsia="en-US"/>
        </w:rPr>
        <w:t xml:space="preserve">from an increase in gold equivalent ounces sold </w:t>
      </w:r>
      <w:r>
        <w:rPr>
          <w:rFonts w:eastAsia="Batang"/>
          <w:sz w:val="20"/>
          <w:lang w:val="en-US" w:eastAsia="en-US"/>
        </w:rPr>
        <w:t>for the full year 2021</w:t>
      </w:r>
      <w:r w:rsidRPr="009C1FEB">
        <w:rPr>
          <w:rFonts w:eastAsia="Batang"/>
          <w:sz w:val="20"/>
          <w:lang w:val="en-US" w:eastAsia="en-US"/>
        </w:rPr>
        <w:t>. Revenues on concentrate sales include provisional sales adjustments which contributed to the decreased per ounce average realized price per GEO Q4/21.</w:t>
      </w:r>
    </w:p>
    <w:p w:rsidR="00915ADE" w:rsidP="00915ADE" w:rsidRDefault="00AD471B">
      <w:pPr>
        <w:pStyle w:val="paragraph"/>
        <w:spacing w:before="0" w:beforeAutospacing="0" w:after="240" w:afterAutospacing="0"/>
        <w:jc w:val="both"/>
        <w:textAlignment w:val="baseline"/>
        <w:rPr>
          <w:rFonts w:eastAsia="Batang"/>
          <w:sz w:val="20"/>
          <w:lang w:val="en-US" w:eastAsia="en-US"/>
        </w:rPr>
      </w:pPr>
      <w:r w:rsidRPr="007A3A8A">
        <w:rPr>
          <w:rFonts w:eastAsia="Batang"/>
          <w:i/>
          <w:iCs/>
          <w:sz w:val="20"/>
          <w:lang w:val="en-US" w:eastAsia="en-US"/>
        </w:rPr>
        <w:t>Cash costs</w:t>
      </w:r>
      <w:r w:rsidRPr="009C1FEB">
        <w:rPr>
          <w:rFonts w:eastAsia="Batang"/>
          <w:sz w:val="20"/>
          <w:lang w:val="en-US" w:eastAsia="en-US"/>
        </w:rPr>
        <w:t xml:space="preserve"> in Q4/21 and </w:t>
      </w:r>
      <w:r>
        <w:rPr>
          <w:rFonts w:eastAsia="Batang"/>
          <w:sz w:val="20"/>
          <w:lang w:val="en-US" w:eastAsia="en-US"/>
        </w:rPr>
        <w:t>the full year</w:t>
      </w:r>
      <w:r w:rsidRPr="00660AB2">
        <w:rPr>
          <w:rFonts w:eastAsia="Batang"/>
          <w:sz w:val="20"/>
          <w:lang w:val="en-US" w:eastAsia="en-US"/>
        </w:rPr>
        <w:t xml:space="preserve"> 2021</w:t>
      </w:r>
      <w:r w:rsidRPr="009C1FEB">
        <w:rPr>
          <w:rFonts w:eastAsia="Batang"/>
          <w:sz w:val="20"/>
          <w:lang w:val="en-US" w:eastAsia="en-US"/>
        </w:rPr>
        <w:t xml:space="preserve"> increased by $3</w:t>
      </w:r>
      <w:r>
        <w:rPr>
          <w:rFonts w:eastAsia="Batang"/>
          <w:sz w:val="20"/>
          <w:lang w:val="en-US" w:eastAsia="en-US"/>
        </w:rPr>
        <w:t>2</w:t>
      </w:r>
      <w:r w:rsidRPr="009C1FEB">
        <w:rPr>
          <w:rFonts w:eastAsia="Batang"/>
          <w:sz w:val="20"/>
          <w:lang w:val="en-US" w:eastAsia="en-US"/>
        </w:rPr>
        <w:t>.</w:t>
      </w:r>
      <w:r>
        <w:rPr>
          <w:rFonts w:eastAsia="Batang"/>
          <w:sz w:val="20"/>
          <w:lang w:val="en-US" w:eastAsia="en-US"/>
        </w:rPr>
        <w:t>9</w:t>
      </w:r>
      <w:r w:rsidRPr="009C1FEB">
        <w:rPr>
          <w:rFonts w:eastAsia="Batang"/>
          <w:sz w:val="20"/>
          <w:lang w:val="en-US" w:eastAsia="en-US"/>
        </w:rPr>
        <w:t xml:space="preserve"> million and $57.9 million, or 87% and 42% respectively compared to Q4/20 and </w:t>
      </w:r>
      <w:r>
        <w:rPr>
          <w:rFonts w:eastAsia="Batang"/>
          <w:sz w:val="20"/>
          <w:lang w:val="en-US" w:eastAsia="en-US"/>
        </w:rPr>
        <w:t>the full year 2020</w:t>
      </w:r>
      <w:r w:rsidRPr="009C1FEB">
        <w:rPr>
          <w:rFonts w:eastAsia="Batang"/>
          <w:sz w:val="20"/>
          <w:lang w:val="en-US" w:eastAsia="en-US"/>
        </w:rPr>
        <w:t xml:space="preserve">. The change is </w:t>
      </w:r>
      <w:r>
        <w:rPr>
          <w:rFonts w:eastAsia="Batang"/>
          <w:sz w:val="20"/>
          <w:lang w:val="en-US" w:eastAsia="en-US"/>
        </w:rPr>
        <w:t>attributable</w:t>
      </w:r>
      <w:r w:rsidRPr="009C1FEB">
        <w:rPr>
          <w:rFonts w:eastAsia="Batang"/>
          <w:sz w:val="20"/>
          <w:lang w:val="en-US" w:eastAsia="en-US"/>
        </w:rPr>
        <w:t xml:space="preserve"> to the increase in mineralized material processed arising from increased production and sales during 2021. In addition, MSC expended a significant amount in extra costs for COVID-19 risk mitigation activities during Q4/21 including alternative housing, testing, and travel arrangements. </w:t>
      </w:r>
    </w:p>
    <w:p w:rsidRPr="009C1FEB" w:rsidR="00915ADE" w:rsidP="00915ADE" w:rsidRDefault="00AD471B">
      <w:pPr>
        <w:pStyle w:val="paragraph"/>
        <w:spacing w:before="0" w:beforeAutospacing="0" w:after="240" w:afterAutospacing="0"/>
        <w:jc w:val="both"/>
        <w:textAlignment w:val="baseline"/>
        <w:rPr>
          <w:rFonts w:eastAsia="Batang"/>
          <w:sz w:val="20"/>
          <w:lang w:val="en-US" w:eastAsia="en-US"/>
        </w:rPr>
      </w:pPr>
      <w:r w:rsidRPr="007A3A8A">
        <w:rPr>
          <w:rFonts w:eastAsia="Batang"/>
          <w:i/>
          <w:iCs/>
          <w:sz w:val="20"/>
          <w:lang w:val="en-US" w:eastAsia="en-US"/>
        </w:rPr>
        <w:t>All-in sustain</w:t>
      </w:r>
      <w:r>
        <w:rPr>
          <w:rFonts w:eastAsia="Batang"/>
          <w:i/>
          <w:iCs/>
          <w:sz w:val="20"/>
          <w:lang w:val="en-US" w:eastAsia="en-US"/>
        </w:rPr>
        <w:t>ing</w:t>
      </w:r>
      <w:r w:rsidRPr="007A3A8A">
        <w:rPr>
          <w:rFonts w:eastAsia="Batang"/>
          <w:i/>
          <w:iCs/>
          <w:sz w:val="20"/>
          <w:lang w:val="en-US" w:eastAsia="en-US"/>
        </w:rPr>
        <w:t xml:space="preserve"> cost per gold equivalent ounce </w:t>
      </w:r>
      <w:r w:rsidRPr="009C1FEB">
        <w:rPr>
          <w:rFonts w:eastAsia="Batang"/>
          <w:sz w:val="20"/>
          <w:lang w:val="en-US" w:eastAsia="en-US"/>
        </w:rPr>
        <w:t xml:space="preserve">increased in Q4/21 compared to Q4/20 as a result of the above discussion and remained consistent for </w:t>
      </w:r>
      <w:r>
        <w:rPr>
          <w:rFonts w:eastAsia="Batang"/>
          <w:sz w:val="20"/>
          <w:lang w:val="en-US" w:eastAsia="en-US"/>
        </w:rPr>
        <w:t>the full year</w:t>
      </w:r>
      <w:r w:rsidRPr="00660AB2">
        <w:rPr>
          <w:rFonts w:eastAsia="Batang"/>
          <w:sz w:val="20"/>
          <w:lang w:val="en-US" w:eastAsia="en-US"/>
        </w:rPr>
        <w:t xml:space="preserve"> 2021</w:t>
      </w:r>
      <w:r w:rsidRPr="009C1FEB">
        <w:rPr>
          <w:rFonts w:eastAsia="Batang"/>
          <w:sz w:val="20"/>
          <w:lang w:val="en-US" w:eastAsia="en-US"/>
        </w:rPr>
        <w:t xml:space="preserve"> compared to </w:t>
      </w:r>
      <w:r>
        <w:rPr>
          <w:rFonts w:eastAsia="Batang"/>
          <w:sz w:val="20"/>
          <w:lang w:val="en-US" w:eastAsia="en-US"/>
        </w:rPr>
        <w:t>the full year 2020</w:t>
      </w:r>
      <w:r w:rsidRPr="009C1FEB">
        <w:rPr>
          <w:rFonts w:eastAsia="Batang"/>
          <w:sz w:val="20"/>
          <w:lang w:val="en-US" w:eastAsia="en-US"/>
        </w:rPr>
        <w:t>. </w:t>
      </w:r>
    </w:p>
    <w:p w:rsidRPr="009A5BE5" w:rsidR="00915ADE" w:rsidP="00915ADE" w:rsidRDefault="00AD471B">
      <w:pPr>
        <w:keepNext/>
        <w:keepLines/>
        <w:tabs>
          <w:tab w:val="left" w:pos="-720"/>
        </w:tabs>
        <w:suppressAutoHyphens/>
        <w:autoSpaceDE w:val="0"/>
        <w:autoSpaceDN w:val="0"/>
        <w:adjustRightInd w:val="0"/>
        <w:spacing w:after="240"/>
        <w:jc w:val="both"/>
        <w:rPr>
          <w:b/>
          <w:iCs/>
          <w:szCs w:val="22"/>
        </w:rPr>
      </w:pPr>
      <w:r w:rsidRPr="009A5BE5">
        <w:rPr>
          <w:iCs/>
          <w:szCs w:val="22"/>
          <w:u w:val="single"/>
        </w:rPr>
        <w:t>Investment in MSC</w:t>
      </w:r>
    </w:p>
    <w:p w:rsidR="00915ADE" w:rsidP="00915ADE" w:rsidRDefault="00AD471B">
      <w:pPr>
        <w:pStyle w:val="paragraph"/>
        <w:spacing w:before="0" w:beforeAutospacing="0" w:after="240" w:afterAutospacing="0"/>
        <w:jc w:val="both"/>
        <w:textAlignment w:val="baseline"/>
        <w:rPr>
          <w:rFonts w:eastAsia="Batang"/>
          <w:sz w:val="20"/>
          <w:lang w:val="en-US" w:eastAsia="en-US"/>
        </w:rPr>
      </w:pPr>
      <w:r w:rsidRPr="007A3A8A">
        <w:rPr>
          <w:rFonts w:eastAsia="Batang"/>
          <w:sz w:val="20"/>
          <w:lang w:val="en-US" w:eastAsia="en-US"/>
        </w:rPr>
        <w:t xml:space="preserve">We recognized losses </w:t>
      </w:r>
      <w:r w:rsidRPr="00000E9B">
        <w:rPr>
          <w:rFonts w:eastAsia="Batang"/>
          <w:sz w:val="20"/>
          <w:lang w:val="en-US" w:eastAsia="en-US"/>
        </w:rPr>
        <w:t>of $</w:t>
      </w:r>
      <w:r>
        <w:rPr>
          <w:rFonts w:eastAsia="Batang"/>
          <w:sz w:val="20"/>
          <w:lang w:val="en-US" w:eastAsia="en-US"/>
        </w:rPr>
        <w:t>2.5</w:t>
      </w:r>
      <w:r w:rsidRPr="00000E9B">
        <w:rPr>
          <w:rFonts w:eastAsia="Batang"/>
          <w:sz w:val="20"/>
          <w:lang w:val="en-US" w:eastAsia="en-US"/>
        </w:rPr>
        <w:t xml:space="preserve"> million and $7.</w:t>
      </w:r>
      <w:r>
        <w:rPr>
          <w:rFonts w:eastAsia="Batang"/>
          <w:sz w:val="20"/>
          <w:lang w:val="en-US" w:eastAsia="en-US"/>
        </w:rPr>
        <w:t>5</w:t>
      </w:r>
      <w:r w:rsidRPr="00000E9B">
        <w:rPr>
          <w:rFonts w:eastAsia="Batang"/>
          <w:sz w:val="20"/>
          <w:lang w:val="en-US" w:eastAsia="en-US"/>
        </w:rPr>
        <w:t xml:space="preserve"> million during Q4/21 and for </w:t>
      </w:r>
      <w:r>
        <w:rPr>
          <w:rFonts w:eastAsia="Batang"/>
          <w:sz w:val="20"/>
          <w:lang w:val="en-US" w:eastAsia="en-US"/>
        </w:rPr>
        <w:t>the full year</w:t>
      </w:r>
      <w:r w:rsidRPr="00660AB2">
        <w:rPr>
          <w:rFonts w:eastAsia="Batang"/>
          <w:sz w:val="20"/>
          <w:lang w:val="en-US" w:eastAsia="en-US"/>
        </w:rPr>
        <w:t xml:space="preserve"> 2021</w:t>
      </w:r>
      <w:r w:rsidRPr="00000E9B">
        <w:rPr>
          <w:rFonts w:eastAsia="Batang"/>
          <w:sz w:val="20"/>
          <w:lang w:val="en-US" w:eastAsia="en-US"/>
        </w:rPr>
        <w:t xml:space="preserve"> respectively attributable to our 49% share of operations from our investment in MSC. A loss of $0.</w:t>
      </w:r>
      <w:r>
        <w:rPr>
          <w:rFonts w:eastAsia="Batang"/>
          <w:sz w:val="20"/>
          <w:lang w:val="en-US" w:eastAsia="en-US"/>
        </w:rPr>
        <w:t>4</w:t>
      </w:r>
      <w:r w:rsidRPr="00000E9B">
        <w:rPr>
          <w:rFonts w:eastAsia="Batang"/>
          <w:sz w:val="20"/>
          <w:lang w:val="en-US" w:eastAsia="en-US"/>
        </w:rPr>
        <w:t xml:space="preserve"> million was recognized in Q4/20 w</w:t>
      </w:r>
      <w:r w:rsidRPr="007A3A8A">
        <w:rPr>
          <w:rFonts w:eastAsia="Batang"/>
          <w:sz w:val="20"/>
          <w:lang w:val="en-US" w:eastAsia="en-US"/>
        </w:rPr>
        <w:t>hile a loss of</w:t>
      </w:r>
      <w:r>
        <w:rPr>
          <w:rFonts w:eastAsia="Batang"/>
          <w:sz w:val="20"/>
          <w:lang w:val="en-US" w:eastAsia="en-US"/>
        </w:rPr>
        <w:t xml:space="preserve"> </w:t>
      </w:r>
      <w:r w:rsidRPr="00662723">
        <w:rPr>
          <w:rFonts w:eastAsia="Batang"/>
          <w:sz w:val="20"/>
          <w:lang w:val="en-US" w:eastAsia="en-US"/>
        </w:rPr>
        <w:t>$1.</w:t>
      </w:r>
      <w:r>
        <w:rPr>
          <w:rFonts w:eastAsia="Batang"/>
          <w:sz w:val="20"/>
          <w:lang w:val="en-US" w:eastAsia="en-US"/>
        </w:rPr>
        <w:t>5</w:t>
      </w:r>
      <w:r w:rsidRPr="00662723">
        <w:rPr>
          <w:rFonts w:eastAsia="Batang"/>
          <w:sz w:val="20"/>
          <w:lang w:val="en-US" w:eastAsia="en-US"/>
        </w:rPr>
        <w:t xml:space="preserve"> million </w:t>
      </w:r>
      <w:r w:rsidRPr="007A3A8A">
        <w:rPr>
          <w:rFonts w:eastAsia="Batang"/>
          <w:sz w:val="20"/>
          <w:lang w:val="en-US" w:eastAsia="en-US"/>
        </w:rPr>
        <w:t xml:space="preserve">was recognized for </w:t>
      </w:r>
      <w:r>
        <w:rPr>
          <w:rFonts w:eastAsia="Batang"/>
          <w:sz w:val="20"/>
          <w:lang w:val="en-US" w:eastAsia="en-US"/>
        </w:rPr>
        <w:t>the full year 2020</w:t>
      </w:r>
      <w:r w:rsidRPr="007A3A8A">
        <w:rPr>
          <w:rFonts w:eastAsia="Batang"/>
          <w:sz w:val="20"/>
          <w:lang w:val="en-US" w:eastAsia="en-US"/>
        </w:rPr>
        <w:t xml:space="preserve">. The change in Q4/21 compared to Q4/20 arose from a </w:t>
      </w:r>
      <w:r w:rsidRPr="00813703">
        <w:rPr>
          <w:rFonts w:eastAsia="Batang"/>
          <w:sz w:val="20"/>
          <w:lang w:val="en-US" w:eastAsia="en-US"/>
        </w:rPr>
        <w:t>$15.1</w:t>
      </w:r>
      <w:r w:rsidRPr="007A3A8A">
        <w:rPr>
          <w:rFonts w:eastAsia="Batang"/>
          <w:sz w:val="20"/>
          <w:lang w:val="en-US" w:eastAsia="en-US"/>
        </w:rPr>
        <w:t xml:space="preserve"> million decrease in gross profits largely attributed to the COVID-19 expenditures during Q4/21.  </w:t>
      </w:r>
    </w:p>
    <w:p w:rsidR="00915ADE" w:rsidP="00915ADE" w:rsidRDefault="00AD471B">
      <w:pPr>
        <w:pStyle w:val="paragraph"/>
        <w:spacing w:before="0" w:beforeAutospacing="0" w:after="240" w:afterAutospacing="0"/>
        <w:jc w:val="both"/>
        <w:textAlignment w:val="baseline"/>
        <w:rPr>
          <w:rFonts w:eastAsia="Batang"/>
          <w:sz w:val="20"/>
          <w:lang w:val="en-US" w:eastAsia="en-US"/>
        </w:rPr>
      </w:pPr>
      <w:r w:rsidRPr="007A3A8A">
        <w:rPr>
          <w:rFonts w:eastAsia="Batang"/>
          <w:sz w:val="20"/>
          <w:lang w:val="en-US" w:eastAsia="en-US"/>
        </w:rPr>
        <w:t xml:space="preserve">Exploration activities were focused on the Telken Norte and Saavedra near-mine targets. Drilling is expected to continue through </w:t>
      </w:r>
      <w:r>
        <w:rPr>
          <w:rFonts w:eastAsia="Batang"/>
          <w:sz w:val="20"/>
          <w:lang w:val="en-US" w:eastAsia="en-US"/>
        </w:rPr>
        <w:t>2022</w:t>
      </w:r>
      <w:r w:rsidRPr="007A3A8A">
        <w:rPr>
          <w:rFonts w:eastAsia="Batang"/>
          <w:sz w:val="20"/>
          <w:lang w:val="en-US" w:eastAsia="en-US"/>
        </w:rPr>
        <w:t>. </w:t>
      </w:r>
    </w:p>
    <w:p w:rsidR="00915ADE" w:rsidP="00915ADE" w:rsidRDefault="00AD471B">
      <w:pPr>
        <w:pStyle w:val="paragraph"/>
        <w:keepNext/>
        <w:spacing w:before="0" w:beforeAutospacing="0" w:after="240" w:afterAutospacing="0"/>
        <w:jc w:val="both"/>
        <w:textAlignment w:val="baseline"/>
        <w:rPr>
          <w:rFonts w:eastAsia="Batang"/>
          <w:sz w:val="20"/>
          <w:lang w:val="en-US" w:eastAsia="en-US"/>
        </w:rPr>
      </w:pPr>
      <w:r w:rsidRPr="007A3A8A">
        <w:rPr>
          <w:rFonts w:eastAsia="Batang"/>
          <w:sz w:val="20"/>
          <w:lang w:val="en-US" w:eastAsia="en-US"/>
        </w:rPr>
        <w:t>MSC Div</w:t>
      </w:r>
      <w:r>
        <w:rPr>
          <w:rFonts w:eastAsia="Batang"/>
          <w:sz w:val="20"/>
          <w:lang w:val="en-US" w:eastAsia="en-US"/>
        </w:rPr>
        <w:t>i</w:t>
      </w:r>
      <w:r w:rsidRPr="007A3A8A">
        <w:rPr>
          <w:rFonts w:eastAsia="Batang"/>
          <w:sz w:val="20"/>
          <w:lang w:val="en-US" w:eastAsia="en-US"/>
        </w:rPr>
        <w:t>dend Distribution (49%) </w:t>
      </w:r>
    </w:p>
    <w:p w:rsidR="00915ADE" w:rsidP="00915ADE" w:rsidRDefault="00AD471B">
      <w:pPr>
        <w:pStyle w:val="paragraph"/>
        <w:spacing w:before="0" w:beforeAutospacing="0" w:after="240" w:afterAutospacing="0"/>
        <w:jc w:val="both"/>
        <w:textAlignment w:val="baseline"/>
        <w:rPr>
          <w:rFonts w:eastAsia="Batang"/>
          <w:sz w:val="20"/>
          <w:lang w:val="en-US" w:eastAsia="en-US"/>
        </w:rPr>
      </w:pPr>
      <w:r w:rsidRPr="007A3A8A">
        <w:rPr>
          <w:rFonts w:eastAsia="Batang"/>
          <w:sz w:val="20"/>
          <w:lang w:val="en-US" w:eastAsia="en-US"/>
        </w:rPr>
        <w:t>We receive</w:t>
      </w:r>
      <w:r w:rsidRPr="000537C0">
        <w:rPr>
          <w:rFonts w:eastAsia="Batang"/>
          <w:sz w:val="20"/>
          <w:lang w:val="en-US" w:eastAsia="en-US"/>
        </w:rPr>
        <w:t>d $2.3 million and $9.8</w:t>
      </w:r>
      <w:r w:rsidRPr="007A3A8A">
        <w:rPr>
          <w:rFonts w:eastAsia="Batang"/>
          <w:sz w:val="20"/>
          <w:lang w:val="en-US" w:eastAsia="en-US"/>
        </w:rPr>
        <w:t xml:space="preserve"> million in divid</w:t>
      </w:r>
      <w:r>
        <w:rPr>
          <w:rFonts w:eastAsia="Batang"/>
          <w:sz w:val="20"/>
          <w:lang w:val="en-US" w:eastAsia="en-US"/>
        </w:rPr>
        <w:t>ends</w:t>
      </w:r>
      <w:r w:rsidRPr="007A3A8A">
        <w:rPr>
          <w:rFonts w:eastAsia="Batang"/>
          <w:sz w:val="20"/>
          <w:lang w:val="en-US" w:eastAsia="en-US"/>
        </w:rPr>
        <w:t xml:space="preserve"> from MSC during Q4/21 and</w:t>
      </w:r>
      <w:r>
        <w:rPr>
          <w:rFonts w:eastAsia="Batang"/>
          <w:sz w:val="20"/>
          <w:lang w:val="en-US" w:eastAsia="en-US"/>
        </w:rPr>
        <w:t xml:space="preserve"> the full year</w:t>
      </w:r>
      <w:r w:rsidRPr="00660AB2">
        <w:rPr>
          <w:rFonts w:eastAsia="Batang"/>
          <w:sz w:val="20"/>
          <w:lang w:val="en-US" w:eastAsia="en-US"/>
        </w:rPr>
        <w:t xml:space="preserve"> 2021</w:t>
      </w:r>
      <w:r w:rsidRPr="007A3A8A">
        <w:rPr>
          <w:rFonts w:eastAsia="Batang"/>
          <w:sz w:val="20"/>
          <w:lang w:val="en-US" w:eastAsia="en-US"/>
        </w:rPr>
        <w:t xml:space="preserve"> respectively, compared to $0.3 million received during the comparative periods in 2020.  </w:t>
      </w:r>
    </w:p>
    <w:p w:rsidR="00915ADE" w:rsidP="00915ADE" w:rsidRDefault="00AD471B">
      <w:pPr>
        <w:keepNext/>
        <w:keepLines/>
        <w:spacing w:after="240"/>
        <w:rPr>
          <w:b/>
          <w:bCs/>
          <w:szCs w:val="22"/>
        </w:rPr>
      </w:pPr>
      <w:r>
        <w:rPr>
          <w:b/>
          <w:bCs/>
          <w:szCs w:val="22"/>
        </w:rPr>
        <w:t>McEwen Copper Inc.</w:t>
      </w:r>
      <w:bookmarkStart w:name="McEwenCopperInc_573620" w:id="942"/>
      <w:bookmarkEnd w:id="942"/>
    </w:p>
    <w:p w:rsidR="00915ADE" w:rsidP="00915ADE" w:rsidRDefault="00AD471B">
      <w:pPr>
        <w:keepNext/>
        <w:keepLines/>
        <w:suppressAutoHyphens/>
        <w:spacing w:after="200"/>
        <w:jc w:val="both"/>
      </w:pPr>
      <w:r>
        <w:t xml:space="preserve">In 2021 we established McEwen Copper Inc. (“McEwen Copper”), originally a wholly-owned subsidiary of Minera Andes Inc. (“MAI”), a wholly-owned subsidiary of the Company. McEwen Copper holds a 100% interest in the Los Azules copper project in the province of San Juan, Argentina, and the Elder Creek exploration property in Nevada. On August 23, 2021, </w:t>
      </w:r>
      <w:r>
        <w:rPr>
          <w:rStyle w:val="normaltextrun"/>
          <w:color w:val="000000"/>
          <w:szCs w:val="20"/>
          <w:shd w:val="clear" w:color="auto" w:fill="FFFFFF"/>
        </w:rPr>
        <w:t>we successfully closed the first tranche of the private placement, a $40 million investmen</w:t>
      </w:r>
      <w:r>
        <w:t xml:space="preserve">t from an affiliate of our Chairman and CEO, Rob McEwen. MAI now owns 81.4% of McEwen Copper following the completion of the private placement. </w:t>
      </w:r>
    </w:p>
    <w:p w:rsidR="00915ADE" w:rsidP="00915ADE" w:rsidRDefault="00AD471B">
      <w:pPr>
        <w:spacing w:after="240"/>
        <w:jc w:val="both"/>
        <w:rPr>
          <w:sz w:val="24"/>
          <w:lang w:val="en-CA" w:eastAsia="en-CA"/>
        </w:rPr>
      </w:pPr>
      <w:r>
        <w:t>McEwen Copper intends to pursue an initial public listing within 12 months of the completion of the private placement transaction.</w:t>
      </w:r>
    </w:p>
    <w:p w:rsidR="00915ADE" w:rsidP="00915ADE" w:rsidRDefault="00AD471B">
      <w:pPr>
        <w:keepNext/>
        <w:keepLines/>
        <w:suppressAutoHyphens/>
        <w:spacing w:after="240"/>
        <w:jc w:val="both"/>
        <w:rPr>
          <w:szCs w:val="20"/>
          <w:u w:val="single"/>
        </w:rPr>
      </w:pPr>
      <w:r>
        <w:rPr>
          <w:szCs w:val="20"/>
          <w:u w:val="single"/>
        </w:rPr>
        <w:t>Los Azules Project</w:t>
      </w:r>
      <w:bookmarkStart w:name="LosAzulesProject_940334" w:id="943"/>
      <w:bookmarkEnd w:id="943"/>
    </w:p>
    <w:p w:rsidR="00915ADE" w:rsidP="00915ADE" w:rsidRDefault="00AD471B">
      <w:pPr>
        <w:suppressAutoHyphens/>
        <w:spacing w:after="240"/>
        <w:jc w:val="both"/>
      </w:pPr>
      <w:r>
        <w:t xml:space="preserve">The Los Azules project is one of the world’s largest undeveloped open-pit copper porphyry deposits and is located in San Juan, Argentina. The total indicated and inferred mineral resources are estimated at 10.2 and 19.3 billion lbs. of copper respectively. A PEA was completed on the Los Azules project in 2017. </w:t>
      </w:r>
    </w:p>
    <w:p w:rsidR="00915ADE" w:rsidP="00915ADE" w:rsidRDefault="00AD471B">
      <w:pPr>
        <w:suppressAutoHyphens/>
        <w:spacing w:after="240"/>
        <w:jc w:val="both"/>
      </w:pPr>
      <w:r>
        <w:t>Work has progressed rapidly following the closing of the first tranche of the private placement. Drill crews were mobilized to site in Q4/21 to begin a 174,000 ft (53,000m) phase one drill program that is expected to run through the end of Q2/22. In the future, the Company anticipates completing a road that will allow for year-round access to the project for drilling and other activity. The program’s focus will be to confirm the existing indicated mineral resource and upgrade areas currently classified as inferred to indicated. Drilling necessary to complete geo-metallurgical and geotechnical evaluations is also included in the program that will be conducted by an established and well-recognized drilling contractor employing the local workforce.</w:t>
      </w:r>
    </w:p>
    <w:p w:rsidR="00915ADE" w:rsidP="00915ADE" w:rsidRDefault="00AD471B">
      <w:pPr>
        <w:suppressAutoHyphens/>
        <w:spacing w:after="240"/>
        <w:jc w:val="both"/>
      </w:pPr>
      <w:r>
        <w:t xml:space="preserve">Historically, drilling has been conducted at Los Azules with vertical drill holes. Given there is structural and lithologic features (faults, contacts, hydrothermal breccia) that are sub-vertical to vertical in orientation, the phase one and subsequent drill programs will focus on drilling inclined holes typically dipping between -70 and -80 degrees. This will ensure many more of these features will be intersected, observed and captured in databases. This information will be useful in further fixing the location of geological and other domains necessary to strengthen the geologic and resource models. </w:t>
      </w:r>
    </w:p>
    <w:p w:rsidR="00915ADE" w:rsidP="00915ADE" w:rsidRDefault="00AD471B">
      <w:pPr>
        <w:suppressAutoHyphens/>
        <w:spacing w:after="240"/>
        <w:jc w:val="both"/>
      </w:pPr>
      <w:r>
        <w:t xml:space="preserve">In addition to the planned drill program, technical teams will also utilize borehole televiewer technologies to supplement the capture of geotechnical information. Two hyperspectral scanning units are also being deployed to capture data from the existing suite of core stored at Calingasta and new core drilled in the current program. In all, 100,000 meters of core will be analyzed to ensure greater consistency of core logging and to help resolve areas of lithologic or alteration-related uncertainty. Together, this work will support the creation of a significantly improved multi-element litho-structural model. </w:t>
      </w:r>
    </w:p>
    <w:p w:rsidR="00915ADE" w:rsidP="00915ADE" w:rsidRDefault="00AD471B">
      <w:pPr>
        <w:spacing w:after="240"/>
        <w:jc w:val="both"/>
      </w:pPr>
      <w:r>
        <w:t>Construction has begun on the new access road that will provide year-round access to the project. To date, construction has advanced 11 miles from the east (72-mile planned length). As part of our ongoing involvement with local communities and entrepreneurs, local contractors are being sourced for the construction.</w:t>
      </w:r>
    </w:p>
    <w:p w:rsidR="00915ADE" w:rsidP="00915ADE" w:rsidRDefault="00AD471B">
      <w:pPr>
        <w:spacing w:after="240"/>
        <w:jc w:val="both"/>
        <w:rPr>
          <w:rStyle w:val="eop"/>
          <w:color w:val="000000"/>
          <w:szCs w:val="20"/>
          <w:shd w:val="clear" w:color="auto" w:fill="FFFFFF"/>
        </w:rPr>
      </w:pPr>
      <w:r>
        <w:t>During the year ended December 31, 2021, we spent $5.0 million, mainly on advancing on the project. In the comparative period of 2020, the Company spent $2.1 million on activities to progress access and site preparation and detailed engineering plans</w:t>
      </w:r>
      <w:r>
        <w:rPr>
          <w:rStyle w:val="eop"/>
          <w:color w:val="000000"/>
          <w:szCs w:val="20"/>
          <w:shd w:val="clear" w:color="auto" w:fill="FFFFFF"/>
        </w:rPr>
        <w:t>.</w:t>
      </w:r>
    </w:p>
    <w:p w:rsidR="00915ADE" w:rsidP="00915ADE" w:rsidRDefault="00AD471B">
      <w:pPr>
        <w:suppressAutoHyphens/>
        <w:spacing w:after="240"/>
        <w:jc w:val="both"/>
      </w:pPr>
      <w:r>
        <w:t>Please refer to our website at www.mcewenmining.com for further details.</w:t>
      </w:r>
    </w:p>
    <w:p w:rsidR="00915ADE" w:rsidP="00915ADE" w:rsidRDefault="00AD471B">
      <w:pPr>
        <w:keepNext/>
        <w:keepLines/>
        <w:tabs>
          <w:tab w:val="left" w:pos="-720"/>
        </w:tabs>
        <w:suppressAutoHyphens/>
        <w:autoSpaceDE w:val="0"/>
        <w:autoSpaceDN w:val="0"/>
        <w:adjustRightInd w:val="0"/>
        <w:spacing w:after="240"/>
        <w:rPr>
          <w:b/>
          <w:bCs/>
          <w:szCs w:val="22"/>
        </w:rPr>
      </w:pPr>
      <w:r>
        <w:rPr>
          <w:b/>
          <w:bCs/>
          <w:szCs w:val="22"/>
        </w:rPr>
        <w:t>COMMITMENTS AND CONTINGENCIES</w:t>
      </w:r>
      <w:bookmarkStart w:name="CommitmentsandContingencies_937202" w:id="944"/>
      <w:bookmarkEnd w:id="944"/>
    </w:p>
    <w:p w:rsidR="00915ADE" w:rsidP="00915ADE" w:rsidRDefault="00AD471B">
      <w:pPr>
        <w:keepNext/>
        <w:tabs>
          <w:tab w:val="left" w:pos="-720"/>
        </w:tabs>
        <w:suppressAutoHyphens/>
        <w:autoSpaceDE w:val="0"/>
        <w:autoSpaceDN w:val="0"/>
        <w:adjustRightInd w:val="0"/>
        <w:jc w:val="both"/>
        <w:rPr>
          <w:szCs w:val="22"/>
        </w:rPr>
      </w:pPr>
      <w:r>
        <w:rPr>
          <w:szCs w:val="22"/>
        </w:rPr>
        <w:t>As of December 31, 2021, we have the following consolidated contractual obligations:</w:t>
      </w:r>
    </w:p>
    <w:p w:rsidR="00915ADE" w:rsidP="00915ADE" w:rsidRDefault="00710EE6">
      <w:pPr>
        <w:keepNext/>
        <w:tabs>
          <w:tab w:val="left" w:pos="-720"/>
        </w:tabs>
        <w:suppressAutoHyphens/>
        <w:autoSpaceDE w:val="0"/>
        <w:autoSpaceDN w:val="0"/>
        <w:adjustRightInd w:val="0"/>
        <w:jc w:val="both"/>
        <w:rPr>
          <w:szCs w:val="22"/>
        </w:rPr>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2878"/>
        <w:gridCol w:w="108"/>
        <w:gridCol w:w="108"/>
        <w:gridCol w:w="939"/>
        <w:gridCol w:w="108"/>
        <w:gridCol w:w="108"/>
        <w:gridCol w:w="940"/>
        <w:gridCol w:w="109"/>
        <w:gridCol w:w="109"/>
        <w:gridCol w:w="940"/>
        <w:gridCol w:w="109"/>
        <w:gridCol w:w="109"/>
        <w:gridCol w:w="940"/>
        <w:gridCol w:w="109"/>
        <w:gridCol w:w="109"/>
        <w:gridCol w:w="940"/>
        <w:gridCol w:w="109"/>
        <w:gridCol w:w="934"/>
      </w:tblGrid>
      <w:tr w:rsidR="00915ADE" w:rsidTr="00A03D3E">
        <w:trPr>
          <w:trHeight w:val="20" w:hRule="exact"/>
          <w:jc w:val="center"/>
        </w:trPr>
        <w:tc>
          <w:tcPr>
            <w:tcW w:w="1483" w:type="pct"/>
            <w:tcBorders>
              <w:top w:val="nil"/>
              <w:left w:val="nil"/>
              <w:bottom w:val="nil"/>
              <w:right w:val="nil"/>
            </w:tcBorders>
            <w:noWrap/>
            <w:vAlign w:val="bottom"/>
          </w:tcPr>
          <w:p w:rsidR="00915ADE" w:rsidP="00A03D3E" w:rsidRDefault="00710EE6">
            <w:pPr>
              <w:keepNext/>
              <w:rPr>
                <w:sz w:val="2"/>
              </w:rPr>
            </w:pPr>
            <w:bookmarkStart w:name="_641895de_e3b6_49ad_9c98_8d067751fecb" w:id="945"/>
            <w:bookmarkStart w:name="_8f83bc50_e613_42a9_a62a_6835ca538c52" w:colFirst="0" w:colLast="0" w:id="946"/>
            <w:bookmarkStart w:name="_cf438711_b9f5_41b4_a88e_6cf48a635988" w:colFirst="1" w:colLast="1" w:id="947"/>
            <w:bookmarkStart w:name="_a0d97415_a2ee_425f_9d97_4efb255a3224" w:colFirst="2" w:colLast="2" w:id="948"/>
            <w:bookmarkStart w:name="_1612292c_8c99_4cd3_866a_8bc18e42c974" w:colFirst="3" w:colLast="3" w:id="949"/>
            <w:bookmarkStart w:name="_cb375ac9_55e8_41ea_b7e6_73def03d8c3e" w:colFirst="4" w:colLast="4" w:id="950"/>
            <w:bookmarkStart w:name="_d32bda10_9fc0_4e44_a15b_5edb9ccb131f" w:colFirst="5" w:colLast="5" w:id="951"/>
            <w:bookmarkStart w:name="_cbf86130_ec0a_4a71_a28a_33f39295fc5c" w:colFirst="6" w:colLast="6" w:id="952"/>
            <w:bookmarkStart w:name="_e02addf9_129d_4c90_804e_337955aa98d0" w:colFirst="7" w:colLast="7" w:id="953"/>
            <w:bookmarkStart w:name="_14f6b33b_38da_4b31_975f_9a33eca77265" w:colFirst="8" w:colLast="8" w:id="954"/>
            <w:bookmarkStart w:name="_b7b195c2_d4ce_47f4_b02d_1b4fb5f0284c" w:colFirst="9" w:colLast="9" w:id="955"/>
            <w:bookmarkStart w:name="_c2fe39a6_3584_4e04_8dbf_d9a2270741ab" w:colFirst="10" w:colLast="10" w:id="956"/>
            <w:bookmarkStart w:name="_361fcea1_b721_4d75_8e63_02d7d1837487" w:colFirst="11" w:colLast="11" w:id="957"/>
            <w:bookmarkStart w:name="_09ad3832_74bc_43f3_9602_8cd6004fac52" w:colFirst="12" w:colLast="12" w:id="958"/>
            <w:bookmarkStart w:name="_b3890a82_0bd1_484d_bb15_a75c6be22135" w:colFirst="13" w:colLast="13" w:id="959"/>
            <w:bookmarkStart w:name="_75fba9de_a314_4f3a_ad3a_423f035220d7" w:colFirst="14" w:colLast="14" w:id="960"/>
            <w:bookmarkStart w:name="_5d89abbf_6d93_4ac3_90cc_b45d507cffa2" w:colFirst="15" w:colLast="15" w:id="961"/>
            <w:bookmarkStart w:name="_b0b829c7_01a9_4727_8097_4aa5041323e2" w:colFirst="16" w:colLast="16" w:id="962"/>
            <w:bookmarkStart w:name="_099387fc_5fbf_4723_92dd_e2ffa60bae0d" w:colFirst="17" w:colLast="17" w:id="963"/>
            <w:bookmarkStart w:name="_b3a499ca_83e0_4fc0_8fa5_dce63a1a885d" w:id="964"/>
            <w:bookmarkEnd w:id="945"/>
          </w:p>
        </w:tc>
        <w:tc>
          <w:tcPr>
            <w:tcW w:w="56"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tcPr>
          <w:p w:rsidR="00915ADE" w:rsidP="00A03D3E" w:rsidRDefault="00710EE6">
            <w:pPr>
              <w:keepNext/>
              <w:rPr>
                <w:sz w:val="2"/>
              </w:rPr>
            </w:pPr>
          </w:p>
        </w:tc>
        <w:tc>
          <w:tcPr>
            <w:tcW w:w="484"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tcPr>
          <w:p w:rsidR="00915ADE" w:rsidP="00A03D3E" w:rsidRDefault="00710EE6">
            <w:pPr>
              <w:keepNext/>
              <w:rPr>
                <w:sz w:val="2"/>
              </w:rPr>
            </w:pPr>
          </w:p>
        </w:tc>
        <w:tc>
          <w:tcPr>
            <w:tcW w:w="484"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tcPr>
          <w:p w:rsidR="00915ADE" w:rsidP="00A03D3E" w:rsidRDefault="00710EE6">
            <w:pPr>
              <w:keepNext/>
              <w:rPr>
                <w:sz w:val="2"/>
              </w:rPr>
            </w:pPr>
          </w:p>
        </w:tc>
        <w:tc>
          <w:tcPr>
            <w:tcW w:w="484"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tcPr>
          <w:p w:rsidR="00915ADE" w:rsidP="00A03D3E" w:rsidRDefault="00710EE6">
            <w:pPr>
              <w:keepNext/>
              <w:rPr>
                <w:sz w:val="2"/>
              </w:rPr>
            </w:pPr>
          </w:p>
        </w:tc>
        <w:tc>
          <w:tcPr>
            <w:tcW w:w="484"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tcPr>
          <w:p w:rsidR="00915ADE" w:rsidP="00A03D3E" w:rsidRDefault="00710EE6">
            <w:pPr>
              <w:keepNext/>
              <w:rPr>
                <w:sz w:val="2"/>
              </w:rPr>
            </w:pPr>
          </w:p>
        </w:tc>
        <w:tc>
          <w:tcPr>
            <w:tcW w:w="484"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tcPr>
          <w:p w:rsidR="00915ADE" w:rsidP="00A03D3E" w:rsidRDefault="00710EE6">
            <w:pPr>
              <w:keepNext/>
              <w:rPr>
                <w:sz w:val="2"/>
              </w:rPr>
            </w:pPr>
          </w:p>
        </w:tc>
        <w:tc>
          <w:tcPr>
            <w:tcW w:w="481" w:type="pct"/>
            <w:tcBorders>
              <w:top w:val="nil"/>
              <w:left w:val="nil"/>
              <w:bottom w:val="nil"/>
              <w:right w:val="nil"/>
            </w:tcBorders>
            <w:noWrap/>
            <w:vAlign w:val="bottom"/>
          </w:tcPr>
          <w:p w:rsidR="00915ADE" w:rsidP="00A03D3E" w:rsidRDefault="00710EE6">
            <w:pPr>
              <w:keepNext/>
              <w:rPr>
                <w:sz w:val="2"/>
              </w:rPr>
            </w:pPr>
          </w:p>
        </w:tc>
      </w:tr>
      <w:tr w:rsidR="00915ADE" w:rsidTr="00A03D3E">
        <w:trPr>
          <w:jc w:val="center"/>
        </w:trPr>
        <w:tc>
          <w:tcPr>
            <w:tcW w:w="1483" w:type="pct"/>
            <w:tcBorders>
              <w:top w:val="nil"/>
              <w:left w:val="nil"/>
              <w:bottom w:val="nil"/>
              <w:right w:val="nil"/>
              <w:tl2br w:val="nil"/>
              <w:tr2bl w:val="nil"/>
            </w:tcBorders>
            <w:shd w:val="clear" w:color="auto" w:fill="auto"/>
            <w:noWrap/>
            <w:vAlign w:val="bottom"/>
          </w:tcPr>
          <w:p w:rsidR="00915ADE" w:rsidP="00A03D3E" w:rsidRDefault="00710EE6">
            <w:pPr>
              <w:keepNext/>
              <w:rPr>
                <w:color w:val="000000"/>
                <w:sz w:val="16"/>
              </w:rPr>
            </w:pPr>
            <w:bookmarkStart w:name="_3018d405_d263_4607_b3a4_d20f409cbd8b" w:id="96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p>
        </w:tc>
        <w:tc>
          <w:tcPr>
            <w:tcW w:w="56" w:type="pct"/>
            <w:tcBorders>
              <w:top w:val="nil"/>
              <w:left w:val="nil"/>
              <w:bottom w:val="nil"/>
              <w:right w:val="nil"/>
              <w:tl2br w:val="nil"/>
              <w:tr2bl w:val="nil"/>
            </w:tcBorders>
            <w:shd w:val="clear" w:color="auto" w:fill="auto"/>
            <w:noWrap/>
            <w:vAlign w:val="bottom"/>
          </w:tcPr>
          <w:p w:rsidR="00915ADE" w:rsidP="00A03D3E" w:rsidRDefault="00710EE6">
            <w:pPr>
              <w:keepNext/>
              <w:rPr>
                <w:color w:val="000000"/>
                <w:sz w:val="16"/>
              </w:rPr>
            </w:pPr>
          </w:p>
        </w:tc>
        <w:tc>
          <w:tcPr>
            <w:tcW w:w="3462" w:type="pct"/>
            <w:gridSpan w:val="16"/>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Payments due by period</w:t>
            </w:r>
          </w:p>
        </w:tc>
      </w:tr>
      <w:tr w:rsidR="00915ADE" w:rsidTr="00A03D3E">
        <w:trPr>
          <w:jc w:val="center"/>
        </w:trPr>
        <w:tc>
          <w:tcPr>
            <w:tcW w:w="1483" w:type="pct"/>
            <w:tcBorders>
              <w:top w:val="nil"/>
              <w:left w:val="nil"/>
              <w:bottom w:val="nil"/>
              <w:right w:val="nil"/>
              <w:tl2br w:val="nil"/>
              <w:tr2bl w:val="nil"/>
            </w:tcBorders>
            <w:shd w:val="clear" w:color="auto" w:fill="auto"/>
            <w:noWrap/>
            <w:vAlign w:val="bottom"/>
          </w:tcPr>
          <w:p w:rsidR="00915ADE" w:rsidP="00A03D3E" w:rsidRDefault="00710EE6">
            <w:pPr>
              <w:keepNext/>
              <w:rPr>
                <w:b/>
                <w:color w:val="000000"/>
                <w:sz w:val="16"/>
              </w:rPr>
            </w:pPr>
            <w:bookmarkStart w:name="_c2b46b4a_fcbb_46ee_bee3_56f19d12869a" w:id="966"/>
            <w:bookmarkEnd w:id="965"/>
          </w:p>
        </w:tc>
        <w:tc>
          <w:tcPr>
            <w:tcW w:w="56" w:type="pct"/>
            <w:tcBorders>
              <w:top w:val="nil"/>
              <w:left w:val="nil"/>
              <w:bottom w:val="nil"/>
              <w:right w:val="nil"/>
              <w:tl2br w:val="nil"/>
              <w:tr2bl w:val="nil"/>
            </w:tcBorders>
            <w:shd w:val="clear" w:color="auto" w:fill="auto"/>
            <w:noWrap/>
            <w:vAlign w:val="bottom"/>
          </w:tcPr>
          <w:p w:rsidR="00915ADE" w:rsidP="00A03D3E" w:rsidRDefault="00710EE6">
            <w:pPr>
              <w:keepNext/>
              <w:jc w:val="center"/>
              <w:rPr>
                <w:color w:val="000000"/>
                <w:sz w:val="16"/>
              </w:rPr>
            </w:pPr>
          </w:p>
        </w:tc>
        <w:tc>
          <w:tcPr>
            <w:tcW w:w="539"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b/>
                <w:color w:val="000000"/>
                <w:sz w:val="16"/>
              </w:rPr>
            </w:pPr>
            <w:r>
              <w:rPr>
                <w:rFonts w:eastAsia="Times New Roman"/>
                <w:b/>
                <w:color w:val="000000"/>
                <w:sz w:val="16"/>
              </w:rPr>
              <w:t>2022</w:t>
            </w:r>
          </w:p>
        </w:tc>
        <w:tc>
          <w:tcPr>
            <w:tcW w:w="56" w:type="pct"/>
            <w:tcBorders>
              <w:top w:val="nil"/>
              <w:left w:val="nil"/>
              <w:bottom w:val="nil"/>
              <w:right w:val="nil"/>
              <w:tl2br w:val="nil"/>
              <w:tr2bl w:val="nil"/>
            </w:tcBorders>
            <w:shd w:val="clear" w:color="auto" w:fill="auto"/>
            <w:noWrap/>
            <w:vAlign w:val="bottom"/>
          </w:tcPr>
          <w:p w:rsidR="00915ADE" w:rsidP="00A03D3E" w:rsidRDefault="00710EE6">
            <w:pPr>
              <w:keepNext/>
              <w:jc w:val="right"/>
              <w:rPr>
                <w:color w:val="000000"/>
                <w:sz w:val="16"/>
              </w:rPr>
            </w:pPr>
          </w:p>
        </w:tc>
        <w:tc>
          <w:tcPr>
            <w:tcW w:w="540"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b/>
                <w:color w:val="000000"/>
                <w:sz w:val="16"/>
              </w:rPr>
            </w:pPr>
            <w:r>
              <w:rPr>
                <w:rFonts w:eastAsia="Times New Roman"/>
                <w:b/>
                <w:color w:val="000000"/>
                <w:sz w:val="16"/>
              </w:rPr>
              <w:t>2023</w:t>
            </w:r>
          </w:p>
        </w:tc>
        <w:tc>
          <w:tcPr>
            <w:tcW w:w="56" w:type="pct"/>
            <w:tcBorders>
              <w:top w:val="nil"/>
              <w:left w:val="nil"/>
              <w:bottom w:val="nil"/>
              <w:right w:val="nil"/>
              <w:tl2br w:val="nil"/>
              <w:tr2bl w:val="nil"/>
            </w:tcBorders>
            <w:shd w:val="clear" w:color="auto" w:fill="auto"/>
            <w:noWrap/>
            <w:vAlign w:val="bottom"/>
          </w:tcPr>
          <w:p w:rsidR="00915ADE" w:rsidP="00A03D3E" w:rsidRDefault="00710EE6">
            <w:pPr>
              <w:keepNext/>
              <w:jc w:val="right"/>
              <w:rPr>
                <w:color w:val="000000"/>
                <w:sz w:val="16"/>
              </w:rPr>
            </w:pPr>
          </w:p>
        </w:tc>
        <w:tc>
          <w:tcPr>
            <w:tcW w:w="540"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b/>
                <w:color w:val="000000"/>
                <w:sz w:val="16"/>
              </w:rPr>
            </w:pPr>
            <w:r>
              <w:rPr>
                <w:rFonts w:eastAsia="Times New Roman"/>
                <w:b/>
                <w:color w:val="000000"/>
                <w:sz w:val="16"/>
              </w:rPr>
              <w:t>2024</w:t>
            </w:r>
          </w:p>
        </w:tc>
        <w:tc>
          <w:tcPr>
            <w:tcW w:w="56" w:type="pct"/>
            <w:tcBorders>
              <w:top w:val="nil"/>
              <w:left w:val="nil"/>
              <w:bottom w:val="nil"/>
              <w:right w:val="nil"/>
              <w:tl2br w:val="nil"/>
              <w:tr2bl w:val="nil"/>
            </w:tcBorders>
            <w:shd w:val="clear" w:color="auto" w:fill="auto"/>
            <w:noWrap/>
            <w:vAlign w:val="bottom"/>
          </w:tcPr>
          <w:p w:rsidR="00915ADE" w:rsidP="00A03D3E" w:rsidRDefault="00710EE6">
            <w:pPr>
              <w:keepNext/>
              <w:jc w:val="right"/>
              <w:rPr>
                <w:color w:val="000000"/>
                <w:sz w:val="16"/>
              </w:rPr>
            </w:pPr>
          </w:p>
        </w:tc>
        <w:tc>
          <w:tcPr>
            <w:tcW w:w="540"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b/>
                <w:color w:val="000000"/>
                <w:sz w:val="16"/>
              </w:rPr>
            </w:pPr>
            <w:r>
              <w:rPr>
                <w:rFonts w:eastAsia="Times New Roman"/>
                <w:b/>
                <w:color w:val="000000"/>
                <w:sz w:val="16"/>
              </w:rPr>
              <w:t>2025</w:t>
            </w:r>
          </w:p>
        </w:tc>
        <w:tc>
          <w:tcPr>
            <w:tcW w:w="56" w:type="pct"/>
            <w:tcBorders>
              <w:top w:val="nil"/>
              <w:left w:val="nil"/>
              <w:bottom w:val="nil"/>
              <w:right w:val="nil"/>
              <w:tl2br w:val="nil"/>
              <w:tr2bl w:val="nil"/>
            </w:tcBorders>
            <w:shd w:val="clear" w:color="auto" w:fill="auto"/>
            <w:noWrap/>
            <w:vAlign w:val="bottom"/>
          </w:tcPr>
          <w:p w:rsidR="00915ADE" w:rsidP="00A03D3E" w:rsidRDefault="00710EE6">
            <w:pPr>
              <w:keepNext/>
              <w:jc w:val="right"/>
              <w:rPr>
                <w:b/>
                <w:color w:val="000000"/>
                <w:sz w:val="16"/>
              </w:rPr>
            </w:pPr>
          </w:p>
        </w:tc>
        <w:tc>
          <w:tcPr>
            <w:tcW w:w="540"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b/>
                <w:color w:val="000000"/>
                <w:sz w:val="16"/>
              </w:rPr>
            </w:pPr>
            <w:r>
              <w:rPr>
                <w:rFonts w:eastAsia="Times New Roman"/>
                <w:b/>
                <w:color w:val="000000"/>
                <w:sz w:val="16"/>
              </w:rPr>
              <w:t>Thereafter</w:t>
            </w:r>
          </w:p>
        </w:tc>
        <w:tc>
          <w:tcPr>
            <w:tcW w:w="56" w:type="pct"/>
            <w:tcBorders>
              <w:top w:val="nil"/>
              <w:left w:val="nil"/>
              <w:bottom w:val="nil"/>
              <w:right w:val="nil"/>
              <w:tl2br w:val="nil"/>
              <w:tr2bl w:val="nil"/>
            </w:tcBorders>
            <w:shd w:val="clear" w:color="auto" w:fill="auto"/>
            <w:noWrap/>
            <w:vAlign w:val="bottom"/>
          </w:tcPr>
          <w:p w:rsidR="00915ADE" w:rsidP="00A03D3E" w:rsidRDefault="00710EE6">
            <w:pPr>
              <w:keepNext/>
              <w:jc w:val="right"/>
              <w:rPr>
                <w:b/>
                <w:color w:val="000000"/>
                <w:sz w:val="16"/>
              </w:rPr>
            </w:pPr>
          </w:p>
        </w:tc>
        <w:tc>
          <w:tcPr>
            <w:tcW w:w="481" w:type="pct"/>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b/>
                <w:color w:val="000000"/>
                <w:sz w:val="16"/>
              </w:rPr>
            </w:pPr>
            <w:r>
              <w:rPr>
                <w:rFonts w:eastAsia="Times New Roman"/>
                <w:b/>
                <w:color w:val="000000"/>
                <w:sz w:val="16"/>
              </w:rPr>
              <w:t>Total</w:t>
            </w:r>
          </w:p>
        </w:tc>
      </w:tr>
      <w:tr w:rsidR="00915ADE" w:rsidTr="00A03D3E">
        <w:trPr>
          <w:jc w:val="center"/>
        </w:trPr>
        <w:tc>
          <w:tcPr>
            <w:tcW w:w="1483"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bookmarkStart w:name="_c58a80e2_0a0c_4af5_a459_981f9856d041" w:id="967"/>
            <w:bookmarkEnd w:id="966"/>
            <w:r>
              <w:rPr>
                <w:rFonts w:eastAsia="Times New Roman"/>
                <w:color w:val="000000"/>
                <w:sz w:val="18"/>
              </w:rPr>
              <w:t>Mining and surface rights</w:t>
            </w: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tcPr>
          <w:p w:rsidR="00915ADE" w:rsidP="00A03D3E" w:rsidRDefault="00AD471B">
            <w:pPr>
              <w:keepNext/>
              <w:rPr>
                <w:color w:val="000000"/>
              </w:rPr>
            </w:pPr>
            <w:r>
              <w:rPr>
                <w:rFonts w:eastAsia="Times New Roman"/>
                <w:color w:val="000000"/>
              </w:rPr>
              <w:t>$</w:t>
            </w:r>
          </w:p>
        </w:tc>
        <w:tc>
          <w:tcPr>
            <w:tcW w:w="484"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492</w:t>
            </w: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tcPr>
          <w:p w:rsidR="00915ADE" w:rsidP="00A03D3E" w:rsidRDefault="00AD471B">
            <w:pPr>
              <w:keepNext/>
              <w:rPr>
                <w:color w:val="000000"/>
              </w:rPr>
            </w:pPr>
            <w:r>
              <w:rPr>
                <w:rFonts w:eastAsia="Times New Roman"/>
                <w:color w:val="000000"/>
              </w:rPr>
              <w:t>$</w:t>
            </w:r>
          </w:p>
        </w:tc>
        <w:tc>
          <w:tcPr>
            <w:tcW w:w="484"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488</w:t>
            </w: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tcPr>
          <w:p w:rsidR="00915ADE" w:rsidP="00A03D3E" w:rsidRDefault="00AD471B">
            <w:pPr>
              <w:keepNext/>
              <w:rPr>
                <w:color w:val="000000"/>
              </w:rPr>
            </w:pPr>
            <w:r>
              <w:rPr>
                <w:rFonts w:eastAsia="Times New Roman"/>
                <w:color w:val="000000"/>
              </w:rPr>
              <w:t>$</w:t>
            </w:r>
          </w:p>
        </w:tc>
        <w:tc>
          <w:tcPr>
            <w:tcW w:w="484"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470</w:t>
            </w: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tcPr>
          <w:p w:rsidR="00915ADE" w:rsidP="00A03D3E" w:rsidRDefault="00AD471B">
            <w:pPr>
              <w:keepNext/>
              <w:rPr>
                <w:color w:val="000000"/>
              </w:rPr>
            </w:pPr>
            <w:r>
              <w:rPr>
                <w:rFonts w:eastAsia="Times New Roman"/>
                <w:color w:val="000000"/>
              </w:rPr>
              <w:t>$</w:t>
            </w:r>
          </w:p>
        </w:tc>
        <w:tc>
          <w:tcPr>
            <w:tcW w:w="484"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443</w:t>
            </w: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tcPr>
          <w:p w:rsidR="00915ADE" w:rsidP="00A03D3E" w:rsidRDefault="00AD471B">
            <w:pPr>
              <w:keepNext/>
              <w:rPr>
                <w:color w:val="000000"/>
              </w:rPr>
            </w:pPr>
            <w:r>
              <w:rPr>
                <w:rFonts w:eastAsia="Times New Roman"/>
                <w:color w:val="000000"/>
              </w:rPr>
              <w:t>$</w:t>
            </w:r>
          </w:p>
        </w:tc>
        <w:tc>
          <w:tcPr>
            <w:tcW w:w="484"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w:t>
            </w:r>
          </w:p>
        </w:tc>
        <w:tc>
          <w:tcPr>
            <w:tcW w:w="56" w:type="pct"/>
            <w:tcBorders>
              <w:top w:val="nil"/>
              <w:left w:val="nil"/>
              <w:bottom w:val="nil"/>
              <w:right w:val="nil"/>
              <w:tl2br w:val="nil"/>
              <w:tr2bl w:val="nil"/>
            </w:tcBorders>
            <w:shd w:val="clear" w:color="auto" w:fill="CCEEFF"/>
            <w:noWrap/>
          </w:tcPr>
          <w:p w:rsidR="00915ADE" w:rsidP="00A03D3E" w:rsidRDefault="00AD471B">
            <w:pPr>
              <w:keepNext/>
              <w:rPr>
                <w:color w:val="000000"/>
              </w:rPr>
            </w:pPr>
            <w:r>
              <w:rPr>
                <w:rFonts w:eastAsia="Times New Roman"/>
                <w:color w:val="000000"/>
              </w:rPr>
              <w:t>$</w:t>
            </w:r>
          </w:p>
        </w:tc>
        <w:tc>
          <w:tcPr>
            <w:tcW w:w="48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1,893</w:t>
            </w:r>
          </w:p>
        </w:tc>
      </w:tr>
      <w:tr w:rsidR="00915ADE" w:rsidTr="00A03D3E">
        <w:trPr>
          <w:jc w:val="center"/>
        </w:trPr>
        <w:tc>
          <w:tcPr>
            <w:tcW w:w="1483" w:type="pct"/>
            <w:tcBorders>
              <w:top w:val="nil"/>
              <w:left w:val="nil"/>
              <w:bottom w:val="nil"/>
              <w:right w:val="nil"/>
              <w:tl2br w:val="nil"/>
              <w:tr2bl w:val="nil"/>
            </w:tcBorders>
            <w:noWrap/>
            <w:vAlign w:val="bottom"/>
          </w:tcPr>
          <w:p w:rsidR="00915ADE" w:rsidP="00A03D3E" w:rsidRDefault="00AD471B">
            <w:pPr>
              <w:keepNext/>
              <w:rPr>
                <w:color w:val="000000"/>
                <w:sz w:val="18"/>
              </w:rPr>
            </w:pPr>
            <w:bookmarkStart w:name="_f79755a2_7594_466b_ba04_497d31b1e081" w:id="968"/>
            <w:bookmarkEnd w:id="967"/>
            <w:r>
              <w:rPr>
                <w:rFonts w:eastAsia="Times New Roman"/>
                <w:color w:val="000000"/>
                <w:sz w:val="18"/>
              </w:rPr>
              <w:t>Exploration</w:t>
            </w:r>
          </w:p>
        </w:tc>
        <w:tc>
          <w:tcPr>
            <w:tcW w:w="5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tcPr>
          <w:p w:rsidR="00915ADE" w:rsidP="00A03D3E" w:rsidRDefault="00710EE6">
            <w:pPr>
              <w:keepNext/>
              <w:rPr>
                <w:color w:val="000000"/>
              </w:rPr>
            </w:pPr>
          </w:p>
        </w:tc>
        <w:tc>
          <w:tcPr>
            <w:tcW w:w="484"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8,116</w:t>
            </w:r>
          </w:p>
        </w:tc>
        <w:tc>
          <w:tcPr>
            <w:tcW w:w="5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tcPr>
          <w:p w:rsidR="00915ADE" w:rsidP="00A03D3E" w:rsidRDefault="00710EE6">
            <w:pPr>
              <w:keepNext/>
              <w:rPr>
                <w:color w:val="000000"/>
              </w:rPr>
            </w:pPr>
          </w:p>
        </w:tc>
        <w:tc>
          <w:tcPr>
            <w:tcW w:w="484"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15,080</w:t>
            </w:r>
          </w:p>
        </w:tc>
        <w:tc>
          <w:tcPr>
            <w:tcW w:w="5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tcPr>
          <w:p w:rsidR="00915ADE" w:rsidP="00A03D3E" w:rsidRDefault="00710EE6">
            <w:pPr>
              <w:keepNext/>
              <w:rPr>
                <w:color w:val="000000"/>
              </w:rPr>
            </w:pPr>
          </w:p>
        </w:tc>
        <w:tc>
          <w:tcPr>
            <w:tcW w:w="484"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w:t>
            </w:r>
          </w:p>
        </w:tc>
        <w:tc>
          <w:tcPr>
            <w:tcW w:w="5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tcPr>
          <w:p w:rsidR="00915ADE" w:rsidP="00A03D3E" w:rsidRDefault="00710EE6">
            <w:pPr>
              <w:keepNext/>
              <w:rPr>
                <w:color w:val="000000"/>
              </w:rPr>
            </w:pPr>
          </w:p>
        </w:tc>
        <w:tc>
          <w:tcPr>
            <w:tcW w:w="484"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w:t>
            </w:r>
          </w:p>
        </w:tc>
        <w:tc>
          <w:tcPr>
            <w:tcW w:w="5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tcPr>
          <w:p w:rsidR="00915ADE" w:rsidP="00A03D3E" w:rsidRDefault="00710EE6">
            <w:pPr>
              <w:keepNext/>
              <w:rPr>
                <w:color w:val="000000"/>
              </w:rPr>
            </w:pPr>
          </w:p>
        </w:tc>
        <w:tc>
          <w:tcPr>
            <w:tcW w:w="484"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w:t>
            </w:r>
          </w:p>
        </w:tc>
        <w:tc>
          <w:tcPr>
            <w:tcW w:w="56" w:type="pct"/>
            <w:tcBorders>
              <w:top w:val="nil"/>
              <w:left w:val="nil"/>
              <w:bottom w:val="nil"/>
              <w:right w:val="nil"/>
              <w:tl2br w:val="nil"/>
              <w:tr2bl w:val="nil"/>
            </w:tcBorders>
            <w:noWrap/>
          </w:tcPr>
          <w:p w:rsidR="00915ADE" w:rsidP="00A03D3E" w:rsidRDefault="00710EE6">
            <w:pPr>
              <w:keepNext/>
              <w:rPr>
                <w:color w:val="000000"/>
              </w:rPr>
            </w:pPr>
          </w:p>
        </w:tc>
        <w:tc>
          <w:tcPr>
            <w:tcW w:w="481"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23,196</w:t>
            </w:r>
          </w:p>
        </w:tc>
      </w:tr>
      <w:tr w:rsidR="00915ADE" w:rsidTr="00A03D3E">
        <w:trPr>
          <w:jc w:val="center"/>
        </w:trPr>
        <w:tc>
          <w:tcPr>
            <w:tcW w:w="1483"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bookmarkStart w:name="_3e3faf1e_ffa8_4ee7_aaaa_162ff6bff852" w:id="969"/>
            <w:bookmarkEnd w:id="968"/>
            <w:r>
              <w:rPr>
                <w:rFonts w:eastAsia="Times New Roman"/>
                <w:color w:val="000000"/>
                <w:sz w:val="18"/>
              </w:rPr>
              <w:t>Reclamation costs</w:t>
            </w:r>
            <w:r>
              <w:rPr>
                <w:rFonts w:eastAsia="Times New Roman"/>
                <w:color w:val="000000"/>
                <w:sz w:val="18"/>
                <w:vertAlign w:val="superscript"/>
              </w:rPr>
              <w:t>(1)</w:t>
            </w: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84"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6,358</w:t>
            </w: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84"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5,873</w:t>
            </w: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84"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525</w:t>
            </w: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84"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1,186</w:t>
            </w: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84"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29,215</w:t>
            </w: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8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43,158</w:t>
            </w:r>
          </w:p>
        </w:tc>
      </w:tr>
      <w:tr w:rsidR="00915ADE" w:rsidTr="00A03D3E">
        <w:trPr>
          <w:jc w:val="center"/>
        </w:trPr>
        <w:tc>
          <w:tcPr>
            <w:tcW w:w="1483" w:type="pct"/>
            <w:tcBorders>
              <w:top w:val="nil"/>
              <w:left w:val="nil"/>
              <w:bottom w:val="nil"/>
              <w:right w:val="nil"/>
              <w:tl2br w:val="nil"/>
              <w:tr2bl w:val="nil"/>
            </w:tcBorders>
            <w:noWrap/>
            <w:vAlign w:val="bottom"/>
          </w:tcPr>
          <w:p w:rsidR="00915ADE" w:rsidP="00A03D3E" w:rsidRDefault="00AD471B">
            <w:pPr>
              <w:keepNext/>
              <w:rPr>
                <w:color w:val="000000"/>
                <w:sz w:val="18"/>
              </w:rPr>
            </w:pPr>
            <w:bookmarkStart w:name="_d4c281a7_5cc7_4fc7_ae39_7052fe52d6aa" w:id="970"/>
            <w:bookmarkEnd w:id="969"/>
            <w:r>
              <w:rPr>
                <w:rFonts w:eastAsia="Times New Roman"/>
                <w:color w:val="000000"/>
                <w:sz w:val="18"/>
              </w:rPr>
              <w:t>Long-term debt</w:t>
            </w:r>
          </w:p>
        </w:tc>
        <w:tc>
          <w:tcPr>
            <w:tcW w:w="5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84"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4,875</w:t>
            </w:r>
          </w:p>
        </w:tc>
        <w:tc>
          <w:tcPr>
            <w:tcW w:w="5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84"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14,712</w:t>
            </w:r>
          </w:p>
        </w:tc>
        <w:tc>
          <w:tcPr>
            <w:tcW w:w="5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84"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32,710</w:t>
            </w:r>
          </w:p>
        </w:tc>
        <w:tc>
          <w:tcPr>
            <w:tcW w:w="5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84"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10,027</w:t>
            </w:r>
          </w:p>
        </w:tc>
        <w:tc>
          <w:tcPr>
            <w:tcW w:w="5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84"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w:t>
            </w:r>
          </w:p>
        </w:tc>
        <w:tc>
          <w:tcPr>
            <w:tcW w:w="56"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481"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62,324</w:t>
            </w:r>
          </w:p>
        </w:tc>
      </w:tr>
      <w:tr w:rsidR="00915ADE" w:rsidTr="00A03D3E">
        <w:trPr>
          <w:jc w:val="center"/>
        </w:trPr>
        <w:tc>
          <w:tcPr>
            <w:tcW w:w="1483"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bookmarkStart w:name="_2a5243ad_be87_4ea0_af6d_7e08f1a1993b" w:id="971"/>
            <w:bookmarkEnd w:id="970"/>
            <w:r>
              <w:rPr>
                <w:rFonts w:eastAsia="Times New Roman"/>
                <w:color w:val="000000"/>
                <w:sz w:val="18"/>
              </w:rPr>
              <w:t>Lease obligations</w:t>
            </w: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single" w:color="000000" w:sz="4" w:space="0"/>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84"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2,949</w:t>
            </w:r>
          </w:p>
        </w:tc>
        <w:tc>
          <w:tcPr>
            <w:tcW w:w="56" w:type="pct"/>
            <w:tcBorders>
              <w:top w:val="nil"/>
              <w:left w:val="nil"/>
              <w:bottom w:val="single" w:color="000000" w:sz="4" w:space="0"/>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6" w:type="pct"/>
            <w:tcBorders>
              <w:top w:val="nil"/>
              <w:left w:val="nil"/>
              <w:bottom w:val="single" w:color="000000" w:sz="4" w:space="0"/>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84"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1,058</w:t>
            </w:r>
          </w:p>
        </w:tc>
        <w:tc>
          <w:tcPr>
            <w:tcW w:w="56" w:type="pct"/>
            <w:tcBorders>
              <w:top w:val="nil"/>
              <w:left w:val="nil"/>
              <w:bottom w:val="single" w:color="000000" w:sz="4" w:space="0"/>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6" w:type="pct"/>
            <w:tcBorders>
              <w:top w:val="nil"/>
              <w:left w:val="nil"/>
              <w:bottom w:val="single" w:color="000000" w:sz="4" w:space="0"/>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84"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441</w:t>
            </w:r>
          </w:p>
        </w:tc>
        <w:tc>
          <w:tcPr>
            <w:tcW w:w="56" w:type="pct"/>
            <w:tcBorders>
              <w:top w:val="nil"/>
              <w:left w:val="nil"/>
              <w:bottom w:val="single" w:color="000000" w:sz="4" w:space="0"/>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6" w:type="pct"/>
            <w:tcBorders>
              <w:top w:val="nil"/>
              <w:left w:val="nil"/>
              <w:bottom w:val="single" w:color="000000" w:sz="4" w:space="0"/>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84"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w:t>
            </w:r>
          </w:p>
        </w:tc>
        <w:tc>
          <w:tcPr>
            <w:tcW w:w="56" w:type="pct"/>
            <w:tcBorders>
              <w:top w:val="nil"/>
              <w:left w:val="nil"/>
              <w:bottom w:val="single" w:color="000000" w:sz="4" w:space="0"/>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6" w:type="pct"/>
            <w:tcBorders>
              <w:top w:val="nil"/>
              <w:left w:val="nil"/>
              <w:bottom w:val="single" w:color="000000" w:sz="4" w:space="0"/>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84"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w:t>
            </w: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481"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4,448</w:t>
            </w:r>
          </w:p>
        </w:tc>
      </w:tr>
      <w:tr w:rsidR="00915ADE" w:rsidTr="00A03D3E">
        <w:trPr>
          <w:jc w:val="center"/>
        </w:trPr>
        <w:tc>
          <w:tcPr>
            <w:tcW w:w="1483" w:type="pct"/>
            <w:tcBorders>
              <w:top w:val="nil"/>
              <w:left w:val="nil"/>
              <w:bottom w:val="nil"/>
              <w:right w:val="nil"/>
              <w:tl2br w:val="nil"/>
              <w:tr2bl w:val="nil"/>
            </w:tcBorders>
            <w:noWrap/>
            <w:vAlign w:val="bottom"/>
          </w:tcPr>
          <w:p w:rsidR="00915ADE" w:rsidP="00A03D3E" w:rsidRDefault="00AD471B">
            <w:pPr>
              <w:keepNext/>
              <w:rPr>
                <w:color w:val="000000"/>
                <w:sz w:val="18"/>
              </w:rPr>
            </w:pPr>
            <w:bookmarkStart w:name="_d7f5c3e0_5b8e_4d07_a906_131c5304bb7e" w:id="972"/>
            <w:bookmarkEnd w:id="971"/>
            <w:r>
              <w:rPr>
                <w:rFonts w:eastAsia="Times New Roman"/>
                <w:color w:val="000000"/>
                <w:sz w:val="18"/>
              </w:rPr>
              <w:t>Total</w:t>
            </w:r>
          </w:p>
        </w:tc>
        <w:tc>
          <w:tcPr>
            <w:tcW w:w="5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double" w:color="000000" w:sz="4" w:space="0"/>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84" w:type="pct"/>
            <w:tcBorders>
              <w:top w:val="nil"/>
              <w:left w:val="nil"/>
              <w:bottom w:val="doub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22,791</w:t>
            </w:r>
          </w:p>
        </w:tc>
        <w:tc>
          <w:tcPr>
            <w:tcW w:w="5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double" w:color="000000" w:sz="4" w:space="0"/>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84" w:type="pct"/>
            <w:tcBorders>
              <w:top w:val="nil"/>
              <w:left w:val="nil"/>
              <w:bottom w:val="doub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37,211</w:t>
            </w:r>
          </w:p>
        </w:tc>
        <w:tc>
          <w:tcPr>
            <w:tcW w:w="5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double" w:color="000000" w:sz="4" w:space="0"/>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84" w:type="pct"/>
            <w:tcBorders>
              <w:top w:val="nil"/>
              <w:left w:val="nil"/>
              <w:bottom w:val="doub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34,146</w:t>
            </w:r>
          </w:p>
        </w:tc>
        <w:tc>
          <w:tcPr>
            <w:tcW w:w="5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double" w:color="000000" w:sz="4" w:space="0"/>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84" w:type="pct"/>
            <w:tcBorders>
              <w:top w:val="nil"/>
              <w:left w:val="nil"/>
              <w:bottom w:val="doub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11,656</w:t>
            </w:r>
          </w:p>
        </w:tc>
        <w:tc>
          <w:tcPr>
            <w:tcW w:w="56"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double" w:color="000000" w:sz="4" w:space="0"/>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84" w:type="pct"/>
            <w:tcBorders>
              <w:top w:val="nil"/>
              <w:left w:val="nil"/>
              <w:bottom w:val="doub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29,215</w:t>
            </w:r>
          </w:p>
        </w:tc>
        <w:tc>
          <w:tcPr>
            <w:tcW w:w="5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81" w:type="pct"/>
            <w:tcBorders>
              <w:top w:val="nil"/>
              <w:left w:val="nil"/>
              <w:bottom w:val="doub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135,019</w:t>
            </w:r>
          </w:p>
        </w:tc>
      </w:tr>
    </w:tbl>
    <w:bookmarkEnd w:id="964"/>
    <w:bookmarkEnd w:id="972"/>
    <w:p w:rsidR="00915ADE" w:rsidP="00915ADE" w:rsidRDefault="00710EE6">
      <w:pPr>
        <w:tabs>
          <w:tab w:val="left" w:pos="-720"/>
        </w:tabs>
        <w:suppressAutoHyphens/>
        <w:jc w:val="both"/>
        <w:rPr>
          <w:bCs/>
        </w:rPr>
      </w:pPr>
      <w:r>
        <w:rPr>
          <w:szCs w:val="20"/>
        </w:rPr>
        <w:pict w14:anchorId="713C53CA">
          <v:rect id="_x0000_i1034" style="width:121.5pt;height:1pt" o:hr="t" o:hrstd="t" o:hrnoshade="t" o:hrpct="250" fillcolor="black" stroked="f"/>
        </w:pict>
      </w:r>
    </w:p>
    <w:p w:rsidR="00915ADE" w:rsidP="00915ADE" w:rsidRDefault="00AD471B">
      <w:pPr>
        <w:pStyle w:val="ListParagraph"/>
        <w:numPr>
          <w:ilvl w:val="0"/>
          <w:numId w:val="14"/>
        </w:numPr>
        <w:tabs>
          <w:tab w:val="left" w:pos="-720"/>
        </w:tabs>
        <w:suppressAutoHyphens/>
        <w:spacing w:after="240"/>
        <w:ind w:left="360"/>
        <w:jc w:val="both"/>
        <w:rPr>
          <w:rFonts w:asciiTheme="minorHAnsi" w:hAnsiTheme="minorHAnsi" w:cstheme="minorHAnsi"/>
          <w:bCs/>
          <w:i/>
          <w:sz w:val="18"/>
          <w:szCs w:val="18"/>
        </w:rPr>
      </w:pPr>
      <w:r>
        <w:rPr>
          <w:rFonts w:asciiTheme="minorHAnsi" w:hAnsiTheme="minorHAnsi" w:cstheme="minorHAnsi"/>
          <w:bCs/>
          <w:i/>
          <w:sz w:val="18"/>
          <w:szCs w:val="18"/>
        </w:rPr>
        <w:t>Amounts presented represent the undiscounted uninflated future payments.</w:t>
      </w:r>
    </w:p>
    <w:p w:rsidR="00915ADE" w:rsidP="00915ADE" w:rsidRDefault="00AD471B">
      <w:pPr>
        <w:suppressAutoHyphens/>
        <w:spacing w:after="240"/>
        <w:jc w:val="both"/>
        <w:rPr>
          <w:bCs/>
          <w:szCs w:val="20"/>
        </w:rPr>
      </w:pPr>
      <w:r w:rsidRPr="002F5DA1">
        <w:rPr>
          <w:bCs/>
          <w:szCs w:val="20"/>
        </w:rPr>
        <w:t>Operating lease obligations include long term leases covering office space, exploration expenditures, option payments and option payments on properties.</w:t>
      </w:r>
    </w:p>
    <w:p w:rsidRPr="000F20DA" w:rsidR="00915ADE" w:rsidP="00915ADE" w:rsidRDefault="00AD471B">
      <w:pPr>
        <w:suppressAutoHyphens/>
        <w:spacing w:after="240"/>
        <w:jc w:val="both"/>
        <w:rPr>
          <w:bCs/>
          <w:szCs w:val="20"/>
        </w:rPr>
      </w:pPr>
      <w:r w:rsidRPr="002F5DA1">
        <w:rPr>
          <w:bCs/>
          <w:szCs w:val="20"/>
        </w:rPr>
        <w:t>We have surety bonds outstanding to provide bonding for our environmental reclamation obligations in the United States and Canada. These surety bonds are available for draw down in the event we do not perform our reclamation obligations.</w:t>
      </w:r>
      <w:r>
        <w:rPr>
          <w:bCs/>
          <w:szCs w:val="20"/>
        </w:rPr>
        <w:t xml:space="preserve"> If the bond is drawn, we would be obligated to reimburse the surety.</w:t>
      </w:r>
      <w:r w:rsidRPr="002F5DA1">
        <w:rPr>
          <w:bCs/>
          <w:szCs w:val="20"/>
        </w:rPr>
        <w:t xml:space="preserve"> When the specific reclamation requirements are met, the beneficiary of the surety bonds will cancel and/or return the instrument to the issuing entity. As of December 31, 202</w:t>
      </w:r>
      <w:r>
        <w:rPr>
          <w:bCs/>
          <w:szCs w:val="20"/>
        </w:rPr>
        <w:t>1</w:t>
      </w:r>
      <w:r w:rsidRPr="002F5DA1">
        <w:rPr>
          <w:bCs/>
          <w:szCs w:val="20"/>
        </w:rPr>
        <w:t>, no</w:t>
      </w:r>
      <w:r>
        <w:rPr>
          <w:bCs/>
          <w:szCs w:val="20"/>
        </w:rPr>
        <w:t xml:space="preserve"> additional</w:t>
      </w:r>
      <w:r w:rsidRPr="002F5DA1">
        <w:rPr>
          <w:bCs/>
          <w:szCs w:val="20"/>
        </w:rPr>
        <w:t xml:space="preserve"> liability has been recognized for our surety bonds of </w:t>
      </w:r>
      <w:r w:rsidRPr="00AF5F72">
        <w:rPr>
          <w:bCs/>
          <w:szCs w:val="20"/>
        </w:rPr>
        <w:t>$</w:t>
      </w:r>
      <w:r>
        <w:rPr>
          <w:bCs/>
          <w:szCs w:val="20"/>
        </w:rPr>
        <w:t>37.7</w:t>
      </w:r>
      <w:r w:rsidRPr="00AF5F72">
        <w:rPr>
          <w:bCs/>
          <w:szCs w:val="20"/>
        </w:rPr>
        <w:t xml:space="preserve"> million</w:t>
      </w:r>
      <w:r>
        <w:rPr>
          <w:bCs/>
          <w:szCs w:val="20"/>
        </w:rPr>
        <w:t>.</w:t>
      </w:r>
    </w:p>
    <w:p w:rsidR="00915ADE" w:rsidP="006D19E4" w:rsidRDefault="00AD471B">
      <w:pPr>
        <w:tabs>
          <w:tab w:val="left" w:pos="-720"/>
        </w:tabs>
        <w:suppressAutoHyphens/>
        <w:autoSpaceDE w:val="0"/>
        <w:autoSpaceDN w:val="0"/>
        <w:adjustRightInd w:val="0"/>
        <w:spacing w:after="240"/>
        <w:jc w:val="both"/>
        <w:rPr>
          <w:b/>
          <w:bCs/>
          <w:szCs w:val="22"/>
        </w:rPr>
      </w:pPr>
      <w:bookmarkStart w:name="_Hlk62228672" w:id="973"/>
      <w:r>
        <w:rPr>
          <w:b/>
          <w:bCs/>
          <w:szCs w:val="22"/>
        </w:rPr>
        <w:br w:type="page"/>
      </w:r>
    </w:p>
    <w:p w:rsidR="00915ADE" w:rsidP="00915ADE" w:rsidRDefault="00AD471B">
      <w:pPr>
        <w:keepNext/>
        <w:keepLines/>
        <w:tabs>
          <w:tab w:val="left" w:pos="-720"/>
        </w:tabs>
        <w:suppressAutoHyphens/>
        <w:autoSpaceDE w:val="0"/>
        <w:autoSpaceDN w:val="0"/>
        <w:adjustRightInd w:val="0"/>
        <w:spacing w:after="240"/>
        <w:jc w:val="both"/>
        <w:rPr>
          <w:b/>
          <w:bCs/>
          <w:szCs w:val="22"/>
        </w:rPr>
      </w:pPr>
      <w:r>
        <w:rPr>
          <w:b/>
          <w:bCs/>
          <w:szCs w:val="22"/>
        </w:rPr>
        <w:t>NON</w:t>
      </w:r>
      <w:r>
        <w:rPr>
          <w:b/>
          <w:bCs/>
          <w:szCs w:val="22"/>
        </w:rPr>
        <w:noBreakHyphen/>
        <w:t>GAAP FINANCIAL PERFORMANCE M</w:t>
      </w:r>
      <w:bookmarkStart w:name="NonGAAPFinancialPerformanceMeasures_3360" w:id="974"/>
      <w:bookmarkEnd w:id="974"/>
      <w:r>
        <w:rPr>
          <w:b/>
          <w:bCs/>
          <w:szCs w:val="22"/>
        </w:rPr>
        <w:t>EASURES</w:t>
      </w:r>
    </w:p>
    <w:p w:rsidR="00915ADE" w:rsidP="00915ADE" w:rsidRDefault="00AD471B">
      <w:pPr>
        <w:tabs>
          <w:tab w:val="left" w:pos="-720"/>
        </w:tabs>
        <w:suppressAutoHyphens/>
        <w:autoSpaceDE w:val="0"/>
        <w:autoSpaceDN w:val="0"/>
        <w:adjustRightInd w:val="0"/>
        <w:spacing w:after="240"/>
        <w:jc w:val="both"/>
        <w:rPr>
          <w:szCs w:val="22"/>
        </w:rPr>
      </w:pPr>
      <w:r>
        <w:rPr>
          <w:szCs w:val="22"/>
        </w:rPr>
        <w:t>We have included in this report certain non-GAAP performance measures as detailed below. In the gold mining industry, these are common performance measures but do not have any standardized meaning and are considered non-GAAP measures. We believe that, in addition to conventional measures prepared in accordance with GAAP, certain investors use such non-GAAP measures to evaluate our performance and ability to generate cash flow. We also report these measures to provide investors and analysts with useful information about our underlying costs of operations and clarity over our ability to finance operations. Accordingly, they are intended to provide additional information and should not be considered in isolation or as a substitute for measures of performance prepared in accordance with GAAP. There are limitations associated with the use of such non-GAAP measures. We compensate for these limitations by relying primarily on our U.S. GAAP results and using the non-GAAP measures supplementally.</w:t>
      </w:r>
    </w:p>
    <w:p w:rsidR="00915ADE" w:rsidP="00915ADE" w:rsidRDefault="00AD471B">
      <w:pPr>
        <w:spacing w:after="240"/>
        <w:jc w:val="both"/>
        <w:rPr>
          <w:szCs w:val="22"/>
        </w:rPr>
      </w:pPr>
      <w:r>
        <w:rPr>
          <w:szCs w:val="22"/>
        </w:rPr>
        <w:t xml:space="preserve">The non-GAAP measures are presented for our wholly owned mines and our interest in the San José mine. The GAAP information used for the reconciliation to the non-GAAP measures for our minority interest in the San José mine may be found in Item 8. Financial Statements and </w:t>
      </w:r>
      <w:r w:rsidRPr="00DE6CAD">
        <w:rPr>
          <w:szCs w:val="22"/>
        </w:rPr>
        <w:t xml:space="preserve">Supplementary Data, </w:t>
      </w:r>
      <w:r w:rsidRPr="00FE5950">
        <w:rPr>
          <w:i/>
          <w:iCs/>
          <w:szCs w:val="22"/>
        </w:rPr>
        <w:t>Note 10, Investment in Minera Santa Cruz S.A. (“MSC”)</w:t>
      </w:r>
      <w:r>
        <w:rPr>
          <w:szCs w:val="22"/>
        </w:rPr>
        <w:t xml:space="preserve"> </w:t>
      </w:r>
      <w:r w:rsidRPr="00FE5950">
        <w:rPr>
          <w:i/>
          <w:iCs/>
          <w:szCs w:val="22"/>
        </w:rPr>
        <w:t>– San José Mine</w:t>
      </w:r>
      <w:r>
        <w:rPr>
          <w:szCs w:val="22"/>
        </w:rPr>
        <w:t>. The amounts in the tables labeled “49% basis” were derived by applying to each financial statement line item the ownership percentage interest used to arrive at our share of net income or loss during the period when applying the equity method of accounting. We do not control the interest in or operations of MSC and the presentations of assets and liabilities and revenues and expenses of MSC do not represent our legal claim to such items. The amount of cash we receive is based upon specific provisions of the Option and Joint Venture Agreement (“OJVA”) and varies depending on factors including the profitability of the operations.</w:t>
      </w:r>
    </w:p>
    <w:p w:rsidR="00915ADE" w:rsidP="00915ADE" w:rsidRDefault="00AD471B">
      <w:pPr>
        <w:keepNext/>
        <w:spacing w:after="240"/>
        <w:jc w:val="both"/>
        <w:rPr>
          <w:szCs w:val="22"/>
        </w:rPr>
      </w:pPr>
      <w:r>
        <w:t>The presentation of these measures including the minority interest in the San José, has limitations as an analytical tool. Some of these limitations include:</w:t>
      </w:r>
    </w:p>
    <w:p w:rsidR="00915ADE" w:rsidP="00915ADE" w:rsidRDefault="00AD471B">
      <w:pPr>
        <w:pStyle w:val="ListParagraph"/>
        <w:numPr>
          <w:ilvl w:val="0"/>
          <w:numId w:val="12"/>
        </w:numPr>
        <w:tabs>
          <w:tab w:val="left" w:pos="-720"/>
        </w:tabs>
        <w:suppressAutoHyphens/>
        <w:autoSpaceDE w:val="0"/>
        <w:autoSpaceDN w:val="0"/>
        <w:adjustRightInd w:val="0"/>
        <w:spacing w:after="240"/>
        <w:jc w:val="both"/>
        <w:rPr>
          <w:szCs w:val="22"/>
        </w:rPr>
      </w:pPr>
      <w:r>
        <w:rPr>
          <w:szCs w:val="22"/>
        </w:rPr>
        <w:t>The amounts shown on the individual line items were derived by applying our overall economic ownership interest percentage determined when applying the equity method of accounting and do not represent our legal claim to the assets and liabilities, or the revenues and expenses; and</w:t>
      </w:r>
    </w:p>
    <w:p w:rsidR="00915ADE" w:rsidP="00915ADE" w:rsidRDefault="00AD471B">
      <w:pPr>
        <w:pStyle w:val="ListParagraph"/>
        <w:numPr>
          <w:ilvl w:val="0"/>
          <w:numId w:val="12"/>
        </w:numPr>
        <w:tabs>
          <w:tab w:val="left" w:pos="-720"/>
        </w:tabs>
        <w:suppressAutoHyphens/>
        <w:autoSpaceDE w:val="0"/>
        <w:autoSpaceDN w:val="0"/>
        <w:adjustRightInd w:val="0"/>
        <w:spacing w:after="240"/>
        <w:jc w:val="both"/>
        <w:rPr>
          <w:szCs w:val="22"/>
        </w:rPr>
      </w:pPr>
      <w:r w:rsidRPr="00A714FB">
        <w:rPr>
          <w:szCs w:val="22"/>
        </w:rPr>
        <w:t>Other companies in our industry may calculate their cash gross profit, cash costs, cash cost per ounce, all-in sustaining costs, all-in sustaining cost per ounce, average realized price per ounce, and liquid assets differently than we do, limiting the usefulness as a comparative measure.</w:t>
      </w:r>
    </w:p>
    <w:p w:rsidR="00915ADE" w:rsidP="00915ADE" w:rsidRDefault="00AD471B">
      <w:pPr>
        <w:tabs>
          <w:tab w:val="left" w:pos="-720"/>
        </w:tabs>
        <w:suppressAutoHyphens/>
        <w:autoSpaceDE w:val="0"/>
        <w:autoSpaceDN w:val="0"/>
        <w:adjustRightInd w:val="0"/>
        <w:spacing w:after="240"/>
        <w:jc w:val="both"/>
        <w:rPr>
          <w:i/>
          <w:szCs w:val="22"/>
        </w:rPr>
      </w:pPr>
      <w:r>
        <w:rPr>
          <w:i/>
          <w:szCs w:val="22"/>
        </w:rPr>
        <w:t>Cash Gross Profit</w:t>
      </w:r>
    </w:p>
    <w:p w:rsidR="00915ADE" w:rsidP="00915ADE" w:rsidRDefault="00AD471B">
      <w:pPr>
        <w:tabs>
          <w:tab w:val="left" w:pos="-720"/>
        </w:tabs>
        <w:suppressAutoHyphens/>
        <w:autoSpaceDE w:val="0"/>
        <w:autoSpaceDN w:val="0"/>
        <w:adjustRightInd w:val="0"/>
        <w:spacing w:after="240"/>
        <w:jc w:val="both"/>
        <w:rPr>
          <w:szCs w:val="22"/>
        </w:rPr>
      </w:pPr>
      <w:r>
        <w:rPr>
          <w:szCs w:val="22"/>
        </w:rPr>
        <w:t>Cash gross profit is a non-GAAP financial measure and does not have any standardized meaning. We use cash gross profit to evaluate our operating performance and ability to generate cash flow from mining operations; we disclose cash gross profit or loss as we believe this measure provides valuable assistance to investors and analysts in evaluating our ability to finance our ongoing business and capital activities. The most directly comparable measure prepared in accordance with GAAP is gross profit or loss. Cash gross profit or loss is calculated by adding depletion and depreciation to gross profit or loss.</w:t>
      </w:r>
    </w:p>
    <w:p w:rsidR="00915ADE" w:rsidP="00915ADE" w:rsidRDefault="00AD471B">
      <w:pPr>
        <w:keepNext/>
        <w:tabs>
          <w:tab w:val="left" w:pos="-720"/>
        </w:tabs>
        <w:suppressAutoHyphens/>
        <w:autoSpaceDE w:val="0"/>
        <w:autoSpaceDN w:val="0"/>
        <w:adjustRightInd w:val="0"/>
        <w:jc w:val="both"/>
        <w:rPr>
          <w:szCs w:val="22"/>
        </w:rPr>
      </w:pPr>
      <w:r>
        <w:rPr>
          <w:szCs w:val="22"/>
        </w:rPr>
        <w:t>The following tables present a reconciliation of cash gross profit or loss to the most directly comparable GAAP measure, gross profit or loss:</w:t>
      </w:r>
    </w:p>
    <w:p w:rsidR="00915ADE" w:rsidP="00915ADE" w:rsidRDefault="00710EE6">
      <w:pPr>
        <w:keepNext/>
        <w:tabs>
          <w:tab w:val="left" w:pos="-720"/>
        </w:tabs>
        <w:suppressAutoHyphens/>
        <w:autoSpaceDE w:val="0"/>
        <w:autoSpaceDN w:val="0"/>
        <w:adjustRightInd w:val="0"/>
        <w:jc w:val="both"/>
        <w:rPr>
          <w:szCs w:val="22"/>
        </w:rPr>
      </w:pPr>
    </w:p>
    <w:tbl>
      <w:tblPr>
        <w:tblW w:w="5002"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601"/>
        <w:gridCol w:w="193"/>
        <w:gridCol w:w="192"/>
        <w:gridCol w:w="977"/>
        <w:gridCol w:w="192"/>
        <w:gridCol w:w="192"/>
        <w:gridCol w:w="1152"/>
        <w:gridCol w:w="192"/>
        <w:gridCol w:w="192"/>
        <w:gridCol w:w="975"/>
        <w:gridCol w:w="192"/>
        <w:gridCol w:w="192"/>
        <w:gridCol w:w="1249"/>
        <w:gridCol w:w="219"/>
      </w:tblGrid>
      <w:tr w:rsidR="00915ADE" w:rsidTr="006D19E4">
        <w:trPr>
          <w:trHeight w:val="20" w:hRule="exact"/>
        </w:trPr>
        <w:tc>
          <w:tcPr>
            <w:tcW w:w="1854" w:type="pct"/>
            <w:tcBorders>
              <w:top w:val="nil"/>
              <w:left w:val="nil"/>
              <w:bottom w:val="nil"/>
              <w:right w:val="nil"/>
            </w:tcBorders>
            <w:vAlign w:val="bottom"/>
          </w:tcPr>
          <w:p w:rsidR="00915ADE" w:rsidP="006D19E4" w:rsidRDefault="00710EE6">
            <w:pPr>
              <w:keepNext/>
              <w:keepLines/>
              <w:rPr>
                <w:sz w:val="2"/>
              </w:rPr>
            </w:pPr>
            <w:bookmarkStart w:name="_da11761c_a3b8_48f9_8733_6384ad62b428" w:colFirst="0" w:colLast="0" w:id="975"/>
            <w:bookmarkStart w:name="_a491830c_625a_4511_b8d3_33fa37192713" w:colFirst="1" w:colLast="1" w:id="976"/>
            <w:bookmarkStart w:name="_d8ac548a_da56_433a_be11_b9b46ef1fecd" w:colFirst="2" w:colLast="2" w:id="977"/>
            <w:bookmarkStart w:name="_d0fa85e6_11b2_4091_b9ed_b0b44b47215a" w:colFirst="3" w:colLast="3" w:id="978"/>
            <w:bookmarkStart w:name="_ddbefc27_6e21_4324_90c6_556efa158e57" w:colFirst="4" w:colLast="4" w:id="979"/>
            <w:bookmarkStart w:name="_6c9e1856_4c9a_4130_88c3_a5ecd9c23b96" w:colFirst="5" w:colLast="5" w:id="980"/>
            <w:bookmarkStart w:name="_edd8532e_8287_4c15_80aa_53167164e012" w:colFirst="6" w:colLast="6" w:id="981"/>
            <w:bookmarkStart w:name="_f78c492c_6a33_466b_9be9_8c91e6e50f17" w:colFirst="7" w:colLast="7" w:id="982"/>
            <w:bookmarkStart w:name="_4dd30665_6b0b_4854_93a2_0031baed66de" w:colFirst="8" w:colLast="8" w:id="983"/>
            <w:bookmarkStart w:name="_b809b23f_c765_46b5_be55_c3dde4421a90" w:colFirst="9" w:colLast="9" w:id="984"/>
            <w:bookmarkStart w:name="_37dea40f_ea9a_4f0e_8c83_09013806ae69" w:colFirst="10" w:colLast="10" w:id="985"/>
            <w:bookmarkStart w:name="_f16c8652_b104_49c0_b818_4d068655f3b6" w:colFirst="11" w:colLast="11" w:id="986"/>
            <w:bookmarkStart w:name="_e4ebb27d_5490_40e7_9e41_7c4d427c17c7" w:colFirst="12" w:colLast="12" w:id="987"/>
            <w:bookmarkStart w:name="_ea0c6286_24f8_40ef_9650_428c2bb109a3" w:colFirst="13" w:colLast="13" w:id="988"/>
            <w:bookmarkStart w:name="_9a021704_5cdb_4a68_9243_279c5126bbe5" w:id="989"/>
          </w:p>
        </w:tc>
        <w:tc>
          <w:tcPr>
            <w:tcW w:w="99" w:type="pct"/>
            <w:tcBorders>
              <w:top w:val="nil"/>
              <w:left w:val="nil"/>
              <w:bottom w:val="nil"/>
              <w:right w:val="nil"/>
            </w:tcBorders>
            <w:noWrap/>
            <w:vAlign w:val="bottom"/>
          </w:tcPr>
          <w:p w:rsidR="00915ADE" w:rsidP="006D19E4" w:rsidRDefault="00710EE6">
            <w:pPr>
              <w:keepNext/>
              <w:keepLines/>
              <w:rPr>
                <w:sz w:val="2"/>
              </w:rPr>
            </w:pPr>
          </w:p>
        </w:tc>
        <w:tc>
          <w:tcPr>
            <w:tcW w:w="99" w:type="pct"/>
            <w:tcBorders>
              <w:top w:val="nil"/>
              <w:left w:val="nil"/>
              <w:bottom w:val="nil"/>
              <w:right w:val="nil"/>
            </w:tcBorders>
            <w:noWrap/>
            <w:vAlign w:val="bottom"/>
          </w:tcPr>
          <w:p w:rsidR="00915ADE" w:rsidP="006D19E4" w:rsidRDefault="00710EE6">
            <w:pPr>
              <w:keepNext/>
              <w:keepLines/>
              <w:rPr>
                <w:sz w:val="2"/>
              </w:rPr>
            </w:pPr>
          </w:p>
        </w:tc>
        <w:tc>
          <w:tcPr>
            <w:tcW w:w="502" w:type="pct"/>
            <w:tcBorders>
              <w:top w:val="nil"/>
              <w:left w:val="nil"/>
              <w:bottom w:val="nil"/>
              <w:right w:val="nil"/>
            </w:tcBorders>
            <w:noWrap/>
            <w:vAlign w:val="bottom"/>
          </w:tcPr>
          <w:p w:rsidR="00915ADE" w:rsidP="006D19E4" w:rsidRDefault="00710EE6">
            <w:pPr>
              <w:keepNext/>
              <w:keepLines/>
              <w:rPr>
                <w:sz w:val="2"/>
              </w:rPr>
            </w:pPr>
          </w:p>
        </w:tc>
        <w:tc>
          <w:tcPr>
            <w:tcW w:w="99" w:type="pct"/>
            <w:tcBorders>
              <w:top w:val="nil"/>
              <w:left w:val="nil"/>
              <w:bottom w:val="nil"/>
              <w:right w:val="nil"/>
            </w:tcBorders>
            <w:noWrap/>
            <w:vAlign w:val="bottom"/>
          </w:tcPr>
          <w:p w:rsidR="00915ADE" w:rsidP="006D19E4" w:rsidRDefault="00710EE6">
            <w:pPr>
              <w:keepNext/>
              <w:keepLines/>
              <w:rPr>
                <w:sz w:val="2"/>
              </w:rPr>
            </w:pPr>
          </w:p>
        </w:tc>
        <w:tc>
          <w:tcPr>
            <w:tcW w:w="99" w:type="pct"/>
            <w:tcBorders>
              <w:top w:val="nil"/>
              <w:left w:val="nil"/>
              <w:bottom w:val="nil"/>
              <w:right w:val="nil"/>
            </w:tcBorders>
            <w:noWrap/>
            <w:vAlign w:val="bottom"/>
          </w:tcPr>
          <w:p w:rsidR="00915ADE" w:rsidP="006D19E4" w:rsidRDefault="00710EE6">
            <w:pPr>
              <w:keepNext/>
              <w:keepLines/>
              <w:rPr>
                <w:sz w:val="2"/>
              </w:rPr>
            </w:pPr>
          </w:p>
        </w:tc>
        <w:tc>
          <w:tcPr>
            <w:tcW w:w="593" w:type="pct"/>
            <w:tcBorders>
              <w:top w:val="nil"/>
              <w:left w:val="nil"/>
              <w:bottom w:val="nil"/>
              <w:right w:val="nil"/>
            </w:tcBorders>
            <w:noWrap/>
            <w:vAlign w:val="bottom"/>
          </w:tcPr>
          <w:p w:rsidR="00915ADE" w:rsidP="006D19E4" w:rsidRDefault="00710EE6">
            <w:pPr>
              <w:keepNext/>
              <w:keepLines/>
              <w:rPr>
                <w:sz w:val="2"/>
              </w:rPr>
            </w:pPr>
          </w:p>
        </w:tc>
        <w:tc>
          <w:tcPr>
            <w:tcW w:w="99" w:type="pct"/>
            <w:tcBorders>
              <w:top w:val="nil"/>
              <w:left w:val="nil"/>
              <w:bottom w:val="nil"/>
              <w:right w:val="nil"/>
            </w:tcBorders>
            <w:noWrap/>
            <w:vAlign w:val="bottom"/>
          </w:tcPr>
          <w:p w:rsidR="00915ADE" w:rsidP="006D19E4" w:rsidRDefault="00710EE6">
            <w:pPr>
              <w:keepNext/>
              <w:keepLines/>
              <w:rPr>
                <w:sz w:val="2"/>
              </w:rPr>
            </w:pPr>
          </w:p>
        </w:tc>
        <w:tc>
          <w:tcPr>
            <w:tcW w:w="99" w:type="pct"/>
            <w:tcBorders>
              <w:top w:val="nil"/>
              <w:left w:val="nil"/>
              <w:bottom w:val="nil"/>
              <w:right w:val="nil"/>
            </w:tcBorders>
            <w:noWrap/>
            <w:vAlign w:val="bottom"/>
          </w:tcPr>
          <w:p w:rsidR="00915ADE" w:rsidP="006D19E4" w:rsidRDefault="00710EE6">
            <w:pPr>
              <w:keepNext/>
              <w:keepLines/>
              <w:rPr>
                <w:sz w:val="2"/>
              </w:rPr>
            </w:pPr>
          </w:p>
        </w:tc>
        <w:tc>
          <w:tcPr>
            <w:tcW w:w="502" w:type="pct"/>
            <w:tcBorders>
              <w:top w:val="nil"/>
              <w:left w:val="nil"/>
              <w:bottom w:val="nil"/>
              <w:right w:val="nil"/>
            </w:tcBorders>
            <w:noWrap/>
            <w:vAlign w:val="bottom"/>
          </w:tcPr>
          <w:p w:rsidR="00915ADE" w:rsidP="006D19E4" w:rsidRDefault="00710EE6">
            <w:pPr>
              <w:keepNext/>
              <w:keepLines/>
              <w:rPr>
                <w:sz w:val="2"/>
              </w:rPr>
            </w:pPr>
          </w:p>
        </w:tc>
        <w:tc>
          <w:tcPr>
            <w:tcW w:w="99" w:type="pct"/>
            <w:tcBorders>
              <w:top w:val="nil"/>
              <w:left w:val="nil"/>
              <w:bottom w:val="nil"/>
              <w:right w:val="nil"/>
            </w:tcBorders>
            <w:noWrap/>
            <w:vAlign w:val="bottom"/>
          </w:tcPr>
          <w:p w:rsidR="00915ADE" w:rsidP="006D19E4" w:rsidRDefault="00710EE6">
            <w:pPr>
              <w:keepNext/>
              <w:keepLines/>
              <w:rPr>
                <w:sz w:val="2"/>
              </w:rPr>
            </w:pPr>
          </w:p>
        </w:tc>
        <w:tc>
          <w:tcPr>
            <w:tcW w:w="99" w:type="pct"/>
            <w:tcBorders>
              <w:top w:val="nil"/>
              <w:left w:val="nil"/>
              <w:bottom w:val="nil"/>
              <w:right w:val="nil"/>
            </w:tcBorders>
            <w:noWrap/>
            <w:vAlign w:val="bottom"/>
          </w:tcPr>
          <w:p w:rsidR="00915ADE" w:rsidP="006D19E4" w:rsidRDefault="00710EE6">
            <w:pPr>
              <w:keepNext/>
              <w:keepLines/>
              <w:rPr>
                <w:sz w:val="2"/>
              </w:rPr>
            </w:pPr>
          </w:p>
        </w:tc>
        <w:tc>
          <w:tcPr>
            <w:tcW w:w="643" w:type="pct"/>
            <w:tcBorders>
              <w:top w:val="nil"/>
              <w:left w:val="nil"/>
              <w:bottom w:val="nil"/>
              <w:right w:val="nil"/>
            </w:tcBorders>
            <w:noWrap/>
            <w:vAlign w:val="bottom"/>
          </w:tcPr>
          <w:p w:rsidR="00915ADE" w:rsidP="006D19E4" w:rsidRDefault="00710EE6">
            <w:pPr>
              <w:keepNext/>
              <w:keepLines/>
              <w:rPr>
                <w:sz w:val="2"/>
              </w:rPr>
            </w:pPr>
          </w:p>
        </w:tc>
        <w:tc>
          <w:tcPr>
            <w:tcW w:w="114" w:type="pct"/>
            <w:tcBorders>
              <w:top w:val="nil"/>
              <w:left w:val="nil"/>
              <w:bottom w:val="nil"/>
              <w:right w:val="nil"/>
            </w:tcBorders>
            <w:noWrap/>
            <w:vAlign w:val="bottom"/>
          </w:tcPr>
          <w:p w:rsidR="00915ADE" w:rsidP="006D19E4" w:rsidRDefault="00710EE6">
            <w:pPr>
              <w:keepNext/>
              <w:keepLines/>
              <w:rPr>
                <w:sz w:val="2"/>
              </w:rPr>
            </w:pPr>
          </w:p>
        </w:tc>
      </w:tr>
      <w:tr w:rsidRPr="006D19E4" w:rsidR="00915ADE" w:rsidTr="006D19E4">
        <w:tc>
          <w:tcPr>
            <w:tcW w:w="1854" w:type="pct"/>
            <w:tcBorders>
              <w:top w:val="nil"/>
              <w:left w:val="nil"/>
              <w:bottom w:val="nil"/>
              <w:right w:val="nil"/>
              <w:tl2br w:val="nil"/>
              <w:tr2bl w:val="nil"/>
            </w:tcBorders>
            <w:shd w:val="clear" w:color="auto" w:fill="auto"/>
            <w:vAlign w:val="bottom"/>
          </w:tcPr>
          <w:p w:rsidRPr="006D19E4" w:rsidR="00915ADE" w:rsidP="006D19E4" w:rsidRDefault="00710EE6">
            <w:pPr>
              <w:keepNext/>
              <w:keepLines/>
              <w:rPr>
                <w:rFonts w:asciiTheme="majorHAnsi" w:hAnsiTheme="majorHAnsi" w:cstheme="majorHAnsi"/>
                <w:b/>
                <w:color w:val="000000"/>
                <w:sz w:val="16"/>
                <w:szCs w:val="16"/>
              </w:rPr>
            </w:pPr>
            <w:bookmarkStart w:name="_a2d7cdbe_b97a_433b_b935_4b580c197f39" w:id="990"/>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p>
        </w:tc>
        <w:tc>
          <w:tcPr>
            <w:tcW w:w="99" w:type="pct"/>
            <w:tcBorders>
              <w:top w:val="nil"/>
              <w:left w:val="nil"/>
              <w:bottom w:val="nil"/>
              <w:right w:val="nil"/>
              <w:tl2br w:val="nil"/>
              <w:tr2bl w:val="nil"/>
            </w:tcBorders>
            <w:shd w:val="clear" w:color="auto" w:fill="auto"/>
            <w:noWrap/>
            <w:vAlign w:val="bottom"/>
          </w:tcPr>
          <w:p w:rsidRPr="006D19E4" w:rsidR="00915ADE" w:rsidP="006D19E4" w:rsidRDefault="00710EE6">
            <w:pPr>
              <w:keepNext/>
              <w:keepLines/>
              <w:jc w:val="center"/>
              <w:rPr>
                <w:rFonts w:asciiTheme="majorHAnsi" w:hAnsiTheme="majorHAnsi" w:cstheme="majorHAnsi"/>
                <w:b/>
                <w:color w:val="000000"/>
                <w:sz w:val="16"/>
                <w:szCs w:val="16"/>
              </w:rPr>
            </w:pPr>
          </w:p>
        </w:tc>
        <w:tc>
          <w:tcPr>
            <w:tcW w:w="2931" w:type="pct"/>
            <w:gridSpan w:val="11"/>
            <w:tcBorders>
              <w:top w:val="nil"/>
              <w:left w:val="nil"/>
              <w:bottom w:val="single" w:color="000000" w:sz="4" w:space="0"/>
              <w:right w:val="nil"/>
              <w:tl2br w:val="nil"/>
              <w:tr2bl w:val="nil"/>
            </w:tcBorders>
            <w:shd w:val="clear" w:color="auto" w:fill="auto"/>
            <w:noWrap/>
            <w:vAlign w:val="bottom"/>
          </w:tcPr>
          <w:p w:rsidRPr="006D19E4" w:rsidR="00915ADE" w:rsidP="006D19E4" w:rsidRDefault="00AD471B">
            <w:pPr>
              <w:keepNext/>
              <w:keepLines/>
              <w:jc w:val="center"/>
              <w:rPr>
                <w:rFonts w:asciiTheme="majorHAnsi" w:hAnsiTheme="majorHAnsi" w:cstheme="majorHAnsi"/>
                <w:b/>
                <w:color w:val="000000"/>
                <w:sz w:val="16"/>
                <w:szCs w:val="16"/>
              </w:rPr>
            </w:pPr>
            <w:r w:rsidRPr="006D19E4">
              <w:rPr>
                <w:rFonts w:eastAsia="Times New Roman" w:asciiTheme="majorHAnsi" w:hAnsiTheme="majorHAnsi" w:cstheme="majorHAnsi"/>
                <w:b/>
                <w:color w:val="000000"/>
                <w:sz w:val="16"/>
                <w:szCs w:val="16"/>
              </w:rPr>
              <w:t>Year ended December 31, 2021</w:t>
            </w:r>
          </w:p>
        </w:tc>
        <w:tc>
          <w:tcPr>
            <w:tcW w:w="114" w:type="pct"/>
            <w:tcBorders>
              <w:top w:val="nil"/>
              <w:left w:val="nil"/>
              <w:bottom w:val="nil"/>
              <w:right w:val="nil"/>
              <w:tl2br w:val="nil"/>
              <w:tr2bl w:val="nil"/>
            </w:tcBorders>
            <w:shd w:val="clear" w:color="auto" w:fill="auto"/>
            <w:noWrap/>
            <w:vAlign w:val="bottom"/>
          </w:tcPr>
          <w:p w:rsidRPr="006D19E4" w:rsidR="00915ADE" w:rsidP="006D19E4" w:rsidRDefault="00710EE6">
            <w:pPr>
              <w:keepNext/>
              <w:keepLines/>
              <w:rPr>
                <w:rFonts w:eastAsia="Calibri" w:asciiTheme="majorHAnsi" w:hAnsiTheme="majorHAnsi" w:cstheme="majorHAnsi"/>
                <w:color w:val="000000"/>
                <w:sz w:val="16"/>
                <w:szCs w:val="16"/>
              </w:rPr>
            </w:pPr>
          </w:p>
        </w:tc>
      </w:tr>
      <w:tr w:rsidRPr="006D19E4" w:rsidR="00915ADE" w:rsidTr="006D19E4">
        <w:tc>
          <w:tcPr>
            <w:tcW w:w="1854" w:type="pct"/>
            <w:tcBorders>
              <w:top w:val="nil"/>
              <w:left w:val="nil"/>
              <w:bottom w:val="nil"/>
              <w:right w:val="nil"/>
              <w:tl2br w:val="nil"/>
              <w:tr2bl w:val="nil"/>
            </w:tcBorders>
            <w:shd w:val="clear" w:color="auto" w:fill="auto"/>
            <w:vAlign w:val="bottom"/>
          </w:tcPr>
          <w:p w:rsidRPr="006D19E4" w:rsidR="00915ADE" w:rsidP="006D19E4" w:rsidRDefault="00710EE6">
            <w:pPr>
              <w:keepNext/>
              <w:keepLines/>
              <w:rPr>
                <w:rFonts w:asciiTheme="majorHAnsi" w:hAnsiTheme="majorHAnsi" w:cstheme="majorHAnsi"/>
                <w:b/>
                <w:color w:val="000000"/>
                <w:sz w:val="16"/>
                <w:szCs w:val="16"/>
              </w:rPr>
            </w:pPr>
            <w:bookmarkStart w:name="_2be139f9_3ad9_4c1d_bfbb_756fceea0f21" w:id="991"/>
            <w:bookmarkEnd w:id="990"/>
          </w:p>
        </w:tc>
        <w:tc>
          <w:tcPr>
            <w:tcW w:w="99" w:type="pct"/>
            <w:tcBorders>
              <w:top w:val="nil"/>
              <w:left w:val="nil"/>
              <w:bottom w:val="nil"/>
              <w:right w:val="nil"/>
              <w:tl2br w:val="nil"/>
              <w:tr2bl w:val="nil"/>
            </w:tcBorders>
            <w:shd w:val="clear" w:color="auto" w:fill="auto"/>
            <w:noWrap/>
            <w:vAlign w:val="bottom"/>
          </w:tcPr>
          <w:p w:rsidRPr="006D19E4" w:rsidR="00915ADE" w:rsidP="006D19E4" w:rsidRDefault="00AD471B">
            <w:pPr>
              <w:keepNext/>
              <w:keepLines/>
              <w:jc w:val="right"/>
              <w:rPr>
                <w:rFonts w:asciiTheme="majorHAnsi" w:hAnsiTheme="majorHAnsi" w:cstheme="majorHAnsi"/>
                <w:b/>
                <w:color w:val="000000"/>
                <w:sz w:val="16"/>
                <w:szCs w:val="16"/>
              </w:rPr>
            </w:pPr>
            <w:r w:rsidRPr="006D19E4">
              <w:rPr>
                <w:rFonts w:eastAsia="Times New Roman" w:asciiTheme="majorHAnsi" w:hAnsiTheme="majorHAnsi" w:cstheme="majorHAnsi"/>
                <w:b/>
                <w:color w:val="000000"/>
                <w:sz w:val="16"/>
                <w:szCs w:val="16"/>
              </w:rPr>
              <w:t>  </w:t>
            </w:r>
          </w:p>
        </w:tc>
        <w:tc>
          <w:tcPr>
            <w:tcW w:w="602" w:type="pct"/>
            <w:gridSpan w:val="2"/>
            <w:tcBorders>
              <w:top w:val="nil"/>
              <w:left w:val="nil"/>
              <w:bottom w:val="single" w:color="000000" w:sz="4" w:space="0"/>
              <w:right w:val="nil"/>
              <w:tl2br w:val="nil"/>
              <w:tr2bl w:val="nil"/>
            </w:tcBorders>
            <w:shd w:val="clear" w:color="auto" w:fill="auto"/>
            <w:noWrap/>
            <w:vAlign w:val="bottom"/>
          </w:tcPr>
          <w:p w:rsidRPr="006D19E4" w:rsidR="00915ADE" w:rsidP="006D19E4" w:rsidRDefault="00AD471B">
            <w:pPr>
              <w:keepNext/>
              <w:keepLines/>
              <w:ind w:right="60"/>
              <w:jc w:val="right"/>
              <w:rPr>
                <w:rFonts w:asciiTheme="majorHAnsi" w:hAnsiTheme="majorHAnsi" w:cstheme="majorHAnsi"/>
                <w:b/>
                <w:color w:val="000000"/>
                <w:sz w:val="16"/>
                <w:szCs w:val="16"/>
              </w:rPr>
            </w:pPr>
            <w:r w:rsidRPr="006D19E4">
              <w:rPr>
                <w:rFonts w:eastAsia="Times New Roman" w:asciiTheme="majorHAnsi" w:hAnsiTheme="majorHAnsi" w:cstheme="majorHAnsi"/>
                <w:b/>
                <w:color w:val="000000"/>
                <w:sz w:val="16"/>
                <w:szCs w:val="16"/>
              </w:rPr>
              <w:t>Gold Bar</w:t>
            </w:r>
          </w:p>
        </w:tc>
        <w:tc>
          <w:tcPr>
            <w:tcW w:w="99" w:type="pct"/>
            <w:tcBorders>
              <w:top w:val="nil"/>
              <w:left w:val="nil"/>
              <w:bottom w:val="nil"/>
              <w:right w:val="nil"/>
              <w:tl2br w:val="nil"/>
              <w:tr2bl w:val="nil"/>
            </w:tcBorders>
            <w:shd w:val="clear" w:color="auto" w:fill="auto"/>
            <w:noWrap/>
            <w:vAlign w:val="bottom"/>
          </w:tcPr>
          <w:p w:rsidRPr="006D19E4" w:rsidR="00915ADE" w:rsidP="006D19E4" w:rsidRDefault="00AD471B">
            <w:pPr>
              <w:keepNext/>
              <w:keepLines/>
              <w:jc w:val="right"/>
              <w:rPr>
                <w:rFonts w:asciiTheme="majorHAnsi" w:hAnsiTheme="majorHAnsi" w:cstheme="majorHAnsi"/>
                <w:b/>
                <w:color w:val="000000"/>
                <w:sz w:val="16"/>
                <w:szCs w:val="16"/>
              </w:rPr>
            </w:pPr>
            <w:r w:rsidRPr="006D19E4">
              <w:rPr>
                <w:rFonts w:eastAsia="Times New Roman" w:asciiTheme="majorHAnsi" w:hAnsiTheme="majorHAnsi" w:cstheme="majorHAnsi"/>
                <w:b/>
                <w:color w:val="000000"/>
                <w:sz w:val="16"/>
                <w:szCs w:val="16"/>
              </w:rPr>
              <w:t>  </w:t>
            </w:r>
          </w:p>
        </w:tc>
        <w:tc>
          <w:tcPr>
            <w:tcW w:w="691" w:type="pct"/>
            <w:gridSpan w:val="2"/>
            <w:tcBorders>
              <w:top w:val="nil"/>
              <w:left w:val="nil"/>
              <w:bottom w:val="single" w:color="000000" w:sz="4" w:space="0"/>
              <w:right w:val="nil"/>
              <w:tl2br w:val="nil"/>
              <w:tr2bl w:val="nil"/>
            </w:tcBorders>
            <w:shd w:val="clear" w:color="auto" w:fill="auto"/>
            <w:noWrap/>
            <w:vAlign w:val="bottom"/>
          </w:tcPr>
          <w:p w:rsidRPr="006D19E4" w:rsidR="00915ADE" w:rsidP="006D19E4" w:rsidRDefault="00AD471B">
            <w:pPr>
              <w:keepNext/>
              <w:keepLines/>
              <w:ind w:right="60"/>
              <w:jc w:val="right"/>
              <w:rPr>
                <w:rFonts w:asciiTheme="majorHAnsi" w:hAnsiTheme="majorHAnsi" w:cstheme="majorHAnsi"/>
                <w:b/>
                <w:color w:val="000000"/>
                <w:sz w:val="16"/>
                <w:szCs w:val="16"/>
              </w:rPr>
            </w:pPr>
            <w:r w:rsidRPr="006D19E4">
              <w:rPr>
                <w:rFonts w:eastAsia="Times New Roman" w:asciiTheme="majorHAnsi" w:hAnsiTheme="majorHAnsi" w:cstheme="majorHAnsi"/>
                <w:b/>
                <w:color w:val="000000"/>
                <w:sz w:val="16"/>
                <w:szCs w:val="16"/>
              </w:rPr>
              <w:t>Fox Complex</w:t>
            </w:r>
          </w:p>
        </w:tc>
        <w:tc>
          <w:tcPr>
            <w:tcW w:w="99" w:type="pct"/>
            <w:tcBorders>
              <w:top w:val="nil"/>
              <w:left w:val="nil"/>
              <w:bottom w:val="nil"/>
              <w:right w:val="nil"/>
              <w:tl2br w:val="nil"/>
              <w:tr2bl w:val="nil"/>
            </w:tcBorders>
            <w:shd w:val="clear" w:color="auto" w:fill="auto"/>
            <w:noWrap/>
            <w:vAlign w:val="bottom"/>
          </w:tcPr>
          <w:p w:rsidRPr="006D19E4" w:rsidR="00915ADE" w:rsidP="006D19E4" w:rsidRDefault="00AD471B">
            <w:pPr>
              <w:keepNext/>
              <w:keepLines/>
              <w:jc w:val="right"/>
              <w:rPr>
                <w:rFonts w:eastAsia="Calibri" w:asciiTheme="majorHAnsi" w:hAnsiTheme="majorHAnsi" w:cstheme="majorHAnsi"/>
                <w:b/>
                <w:color w:val="000000"/>
                <w:sz w:val="16"/>
                <w:szCs w:val="16"/>
              </w:rPr>
            </w:pPr>
            <w:r w:rsidRPr="006D19E4">
              <w:rPr>
                <w:rFonts w:eastAsia="Calibri" w:asciiTheme="majorHAnsi" w:hAnsiTheme="majorHAnsi" w:cstheme="majorHAnsi"/>
                <w:b/>
                <w:color w:val="000000"/>
                <w:sz w:val="16"/>
                <w:szCs w:val="16"/>
              </w:rPr>
              <w:t>  </w:t>
            </w:r>
          </w:p>
        </w:tc>
        <w:tc>
          <w:tcPr>
            <w:tcW w:w="601" w:type="pct"/>
            <w:gridSpan w:val="2"/>
            <w:tcBorders>
              <w:top w:val="nil"/>
              <w:left w:val="nil"/>
              <w:bottom w:val="single" w:color="000000" w:sz="4" w:space="0"/>
              <w:right w:val="nil"/>
              <w:tl2br w:val="nil"/>
              <w:tr2bl w:val="nil"/>
            </w:tcBorders>
            <w:shd w:val="clear" w:color="auto" w:fill="auto"/>
            <w:noWrap/>
            <w:vAlign w:val="bottom"/>
          </w:tcPr>
          <w:p w:rsidRPr="006D19E4" w:rsidR="00915ADE" w:rsidP="006D19E4" w:rsidRDefault="00AD471B">
            <w:pPr>
              <w:keepNext/>
              <w:keepLines/>
              <w:ind w:right="60"/>
              <w:jc w:val="right"/>
              <w:rPr>
                <w:rFonts w:asciiTheme="majorHAnsi" w:hAnsiTheme="majorHAnsi" w:cstheme="majorHAnsi"/>
                <w:b/>
                <w:color w:val="000000"/>
                <w:sz w:val="16"/>
                <w:szCs w:val="16"/>
              </w:rPr>
            </w:pPr>
            <w:r w:rsidRPr="006D19E4">
              <w:rPr>
                <w:rFonts w:eastAsia="Times New Roman" w:asciiTheme="majorHAnsi" w:hAnsiTheme="majorHAnsi" w:cstheme="majorHAnsi"/>
                <w:b/>
                <w:color w:val="000000"/>
                <w:sz w:val="16"/>
                <w:szCs w:val="16"/>
              </w:rPr>
              <w:t>El Gallo</w:t>
            </w:r>
          </w:p>
        </w:tc>
        <w:tc>
          <w:tcPr>
            <w:tcW w:w="99" w:type="pct"/>
            <w:tcBorders>
              <w:top w:val="nil"/>
              <w:left w:val="nil"/>
              <w:bottom w:val="nil"/>
              <w:right w:val="nil"/>
              <w:tl2br w:val="nil"/>
              <w:tr2bl w:val="nil"/>
            </w:tcBorders>
            <w:shd w:val="clear" w:color="auto" w:fill="auto"/>
            <w:noWrap/>
            <w:vAlign w:val="bottom"/>
          </w:tcPr>
          <w:p w:rsidRPr="006D19E4" w:rsidR="00915ADE" w:rsidP="006D19E4" w:rsidRDefault="00AD471B">
            <w:pPr>
              <w:keepNext/>
              <w:keepLines/>
              <w:jc w:val="right"/>
              <w:rPr>
                <w:rFonts w:eastAsia="Calibri" w:asciiTheme="majorHAnsi" w:hAnsiTheme="majorHAnsi" w:cstheme="majorHAnsi"/>
                <w:b/>
                <w:color w:val="000000"/>
                <w:sz w:val="16"/>
                <w:szCs w:val="16"/>
              </w:rPr>
            </w:pPr>
            <w:r w:rsidRPr="006D19E4">
              <w:rPr>
                <w:rFonts w:eastAsia="Calibri" w:asciiTheme="majorHAnsi" w:hAnsiTheme="majorHAnsi" w:cstheme="majorHAnsi"/>
                <w:b/>
                <w:color w:val="000000"/>
                <w:sz w:val="16"/>
                <w:szCs w:val="16"/>
              </w:rPr>
              <w:t>  </w:t>
            </w:r>
          </w:p>
        </w:tc>
        <w:tc>
          <w:tcPr>
            <w:tcW w:w="742" w:type="pct"/>
            <w:gridSpan w:val="2"/>
            <w:tcBorders>
              <w:top w:val="nil"/>
              <w:left w:val="nil"/>
              <w:bottom w:val="single" w:color="000000" w:sz="4" w:space="0"/>
              <w:right w:val="nil"/>
              <w:tl2br w:val="nil"/>
              <w:tr2bl w:val="nil"/>
            </w:tcBorders>
            <w:shd w:val="clear" w:color="auto" w:fill="auto"/>
            <w:vAlign w:val="bottom"/>
          </w:tcPr>
          <w:p w:rsidRPr="006D19E4" w:rsidR="00915ADE" w:rsidP="006D19E4" w:rsidRDefault="00AD471B">
            <w:pPr>
              <w:keepNext/>
              <w:keepLines/>
              <w:ind w:right="60"/>
              <w:jc w:val="right"/>
              <w:rPr>
                <w:rFonts w:asciiTheme="majorHAnsi" w:hAnsiTheme="majorHAnsi" w:cstheme="majorHAnsi"/>
                <w:b/>
                <w:color w:val="000000"/>
                <w:sz w:val="16"/>
                <w:szCs w:val="16"/>
              </w:rPr>
            </w:pPr>
            <w:r w:rsidRPr="006D19E4">
              <w:rPr>
                <w:rFonts w:eastAsia="Times New Roman" w:asciiTheme="majorHAnsi" w:hAnsiTheme="majorHAnsi" w:cstheme="majorHAnsi"/>
                <w:b/>
                <w:color w:val="000000"/>
                <w:sz w:val="16"/>
                <w:szCs w:val="16"/>
              </w:rPr>
              <w:t xml:space="preserve">Total (100% </w:t>
            </w:r>
            <w:r w:rsidRPr="006D19E4">
              <w:rPr>
                <w:rFonts w:eastAsia="Times New Roman" w:asciiTheme="majorHAnsi" w:hAnsiTheme="majorHAnsi" w:cstheme="majorHAnsi"/>
                <w:b/>
                <w:color w:val="000000"/>
                <w:sz w:val="16"/>
                <w:szCs w:val="16"/>
              </w:rPr>
              <w:br/>
              <w:t>owned)</w:t>
            </w:r>
          </w:p>
        </w:tc>
        <w:tc>
          <w:tcPr>
            <w:tcW w:w="114" w:type="pct"/>
            <w:tcBorders>
              <w:top w:val="nil"/>
              <w:left w:val="nil"/>
              <w:bottom w:val="nil"/>
              <w:right w:val="nil"/>
              <w:tl2br w:val="nil"/>
              <w:tr2bl w:val="nil"/>
            </w:tcBorders>
            <w:shd w:val="clear" w:color="auto" w:fill="auto"/>
            <w:noWrap/>
            <w:vAlign w:val="bottom"/>
          </w:tcPr>
          <w:p w:rsidRPr="006D19E4" w:rsidR="00915ADE" w:rsidP="006D19E4" w:rsidRDefault="00710EE6">
            <w:pPr>
              <w:keepNext/>
              <w:keepLines/>
              <w:rPr>
                <w:rFonts w:eastAsia="Calibri" w:asciiTheme="majorHAnsi" w:hAnsiTheme="majorHAnsi" w:cstheme="majorHAnsi"/>
                <w:color w:val="000000"/>
                <w:sz w:val="16"/>
                <w:szCs w:val="16"/>
              </w:rPr>
            </w:pPr>
          </w:p>
        </w:tc>
      </w:tr>
      <w:tr w:rsidRPr="006D19E4" w:rsidR="00915ADE" w:rsidTr="006D19E4">
        <w:tc>
          <w:tcPr>
            <w:tcW w:w="1854" w:type="pct"/>
            <w:tcBorders>
              <w:top w:val="nil"/>
              <w:left w:val="nil"/>
              <w:bottom w:val="nil"/>
              <w:right w:val="nil"/>
              <w:tl2br w:val="nil"/>
              <w:tr2bl w:val="nil"/>
            </w:tcBorders>
            <w:shd w:val="clear" w:color="auto" w:fill="auto"/>
            <w:vAlign w:val="bottom"/>
          </w:tcPr>
          <w:p w:rsidRPr="006D19E4" w:rsidR="00915ADE" w:rsidP="006D19E4" w:rsidRDefault="00710EE6">
            <w:pPr>
              <w:keepNext/>
              <w:keepLines/>
              <w:rPr>
                <w:rFonts w:asciiTheme="majorHAnsi" w:hAnsiTheme="majorHAnsi" w:cstheme="majorHAnsi"/>
                <w:b/>
                <w:color w:val="000000"/>
                <w:sz w:val="16"/>
                <w:szCs w:val="16"/>
              </w:rPr>
            </w:pPr>
            <w:bookmarkStart w:name="_49ac0eba_eda6_4ded_8ac3_cc08b770b816" w:id="992"/>
            <w:bookmarkEnd w:id="991"/>
          </w:p>
        </w:tc>
        <w:tc>
          <w:tcPr>
            <w:tcW w:w="99" w:type="pct"/>
            <w:tcBorders>
              <w:top w:val="nil"/>
              <w:left w:val="nil"/>
              <w:bottom w:val="nil"/>
              <w:right w:val="nil"/>
              <w:tl2br w:val="nil"/>
              <w:tr2bl w:val="nil"/>
            </w:tcBorders>
            <w:shd w:val="clear" w:color="auto" w:fill="auto"/>
            <w:noWrap/>
            <w:vAlign w:val="bottom"/>
          </w:tcPr>
          <w:p w:rsidRPr="006D19E4" w:rsidR="00915ADE" w:rsidP="006D19E4" w:rsidRDefault="00710EE6">
            <w:pPr>
              <w:keepNext/>
              <w:keepLines/>
              <w:jc w:val="center"/>
              <w:rPr>
                <w:rFonts w:asciiTheme="majorHAnsi" w:hAnsiTheme="majorHAnsi" w:cstheme="majorHAnsi"/>
                <w:color w:val="000000"/>
                <w:sz w:val="16"/>
                <w:szCs w:val="16"/>
              </w:rPr>
            </w:pPr>
          </w:p>
        </w:tc>
        <w:tc>
          <w:tcPr>
            <w:tcW w:w="2931" w:type="pct"/>
            <w:gridSpan w:val="11"/>
            <w:tcBorders>
              <w:top w:val="nil"/>
              <w:left w:val="nil"/>
              <w:bottom w:val="nil"/>
              <w:right w:val="nil"/>
              <w:tl2br w:val="nil"/>
              <w:tr2bl w:val="nil"/>
            </w:tcBorders>
            <w:shd w:val="clear" w:color="auto" w:fill="auto"/>
            <w:noWrap/>
            <w:vAlign w:val="bottom"/>
          </w:tcPr>
          <w:p w:rsidRPr="006D19E4" w:rsidR="00915ADE" w:rsidP="006D19E4" w:rsidRDefault="00AD471B">
            <w:pPr>
              <w:keepNext/>
              <w:keepLines/>
              <w:jc w:val="center"/>
              <w:rPr>
                <w:rFonts w:asciiTheme="majorHAnsi" w:hAnsiTheme="majorHAnsi" w:cstheme="majorHAnsi"/>
                <w:b/>
                <w:color w:val="000000"/>
                <w:sz w:val="16"/>
                <w:szCs w:val="16"/>
              </w:rPr>
            </w:pPr>
            <w:r w:rsidRPr="006D19E4">
              <w:rPr>
                <w:rFonts w:eastAsia="Times New Roman" w:asciiTheme="majorHAnsi" w:hAnsiTheme="majorHAnsi" w:cstheme="majorHAnsi"/>
                <w:b/>
                <w:color w:val="000000"/>
                <w:sz w:val="16"/>
                <w:szCs w:val="16"/>
              </w:rPr>
              <w:t>(in thousands)</w:t>
            </w:r>
          </w:p>
        </w:tc>
        <w:tc>
          <w:tcPr>
            <w:tcW w:w="114" w:type="pct"/>
            <w:tcBorders>
              <w:top w:val="nil"/>
              <w:left w:val="nil"/>
              <w:bottom w:val="nil"/>
              <w:right w:val="nil"/>
              <w:tl2br w:val="nil"/>
              <w:tr2bl w:val="nil"/>
            </w:tcBorders>
            <w:shd w:val="clear" w:color="auto" w:fill="auto"/>
            <w:noWrap/>
            <w:vAlign w:val="bottom"/>
          </w:tcPr>
          <w:p w:rsidRPr="006D19E4" w:rsidR="00915ADE" w:rsidP="006D19E4" w:rsidRDefault="00710EE6">
            <w:pPr>
              <w:keepNext/>
              <w:keepLines/>
              <w:rPr>
                <w:rFonts w:eastAsia="Calibri" w:asciiTheme="majorHAnsi" w:hAnsiTheme="majorHAnsi" w:cstheme="majorHAnsi"/>
                <w:color w:val="000000"/>
                <w:sz w:val="16"/>
                <w:szCs w:val="16"/>
              </w:rPr>
            </w:pPr>
          </w:p>
        </w:tc>
      </w:tr>
      <w:tr w:rsidRPr="006D19E4" w:rsidR="006D19E4" w:rsidTr="006D19E4">
        <w:tc>
          <w:tcPr>
            <w:tcW w:w="1854" w:type="pct"/>
            <w:tcBorders>
              <w:top w:val="nil"/>
              <w:left w:val="nil"/>
              <w:bottom w:val="nil"/>
              <w:right w:val="nil"/>
              <w:tl2br w:val="nil"/>
              <w:tr2bl w:val="nil"/>
            </w:tcBorders>
            <w:shd w:val="clear" w:color="auto" w:fill="CCEEFF"/>
            <w:vAlign w:val="bottom"/>
          </w:tcPr>
          <w:p w:rsidRPr="006D19E4" w:rsidR="00915ADE" w:rsidP="006D19E4" w:rsidRDefault="00AD471B">
            <w:pPr>
              <w:keepNext/>
              <w:keepLines/>
              <w:rPr>
                <w:rFonts w:asciiTheme="majorHAnsi" w:hAnsiTheme="majorHAnsi" w:cstheme="majorHAnsi"/>
                <w:b/>
                <w:color w:val="000000"/>
                <w:sz w:val="18"/>
                <w:szCs w:val="18"/>
              </w:rPr>
            </w:pPr>
            <w:bookmarkStart w:name="_5bc0468c_c566_4adf_89fb_318f6e477439" w:id="993"/>
            <w:bookmarkEnd w:id="992"/>
            <w:r w:rsidRPr="006D19E4">
              <w:rPr>
                <w:rFonts w:eastAsia="Times New Roman" w:asciiTheme="majorHAnsi" w:hAnsiTheme="majorHAnsi" w:cstheme="majorHAnsi"/>
                <w:b/>
                <w:color w:val="000000"/>
                <w:sz w:val="18"/>
                <w:szCs w:val="18"/>
              </w:rPr>
              <w:t>Gross profit  (loss)</w:t>
            </w:r>
          </w:p>
        </w:tc>
        <w:tc>
          <w:tcPr>
            <w:tcW w:w="99" w:type="pct"/>
            <w:tcBorders>
              <w:top w:val="nil"/>
              <w:left w:val="nil"/>
              <w:bottom w:val="nil"/>
              <w:right w:val="nil"/>
              <w:tl2br w:val="nil"/>
              <w:tr2bl w:val="nil"/>
            </w:tcBorders>
            <w:shd w:val="clear" w:color="auto" w:fill="CCEEFF"/>
            <w:noWrap/>
            <w:vAlign w:val="bottom"/>
          </w:tcPr>
          <w:p w:rsidRPr="006D19E4" w:rsidR="00915ADE" w:rsidP="006D19E4" w:rsidRDefault="00710EE6">
            <w:pPr>
              <w:keepNext/>
              <w:keepLines/>
              <w:rPr>
                <w:rFonts w:asciiTheme="majorHAnsi" w:hAnsiTheme="majorHAnsi" w:cstheme="majorHAnsi"/>
                <w:color w:val="000000"/>
                <w:sz w:val="18"/>
                <w:szCs w:val="18"/>
              </w:rPr>
            </w:pPr>
          </w:p>
        </w:tc>
        <w:tc>
          <w:tcPr>
            <w:tcW w:w="99" w:type="pct"/>
            <w:tcBorders>
              <w:top w:val="nil"/>
              <w:left w:val="nil"/>
              <w:bottom w:val="nil"/>
              <w:right w:val="nil"/>
              <w:tl2br w:val="nil"/>
              <w:tr2bl w:val="nil"/>
            </w:tcBorders>
            <w:shd w:val="clear" w:color="auto" w:fill="CCEEFF"/>
            <w:noWrap/>
            <w:vAlign w:val="bottom"/>
          </w:tcPr>
          <w:p w:rsidRPr="006D19E4" w:rsidR="00915ADE" w:rsidP="006D19E4" w:rsidRDefault="00AD471B">
            <w:pPr>
              <w:keepNext/>
              <w:keepLines/>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w:t>
            </w:r>
          </w:p>
        </w:tc>
        <w:tc>
          <w:tcPr>
            <w:tcW w:w="502" w:type="pct"/>
            <w:tcBorders>
              <w:top w:val="nil"/>
              <w:left w:val="nil"/>
              <w:bottom w:val="nil"/>
              <w:right w:val="nil"/>
              <w:tl2br w:val="nil"/>
              <w:tr2bl w:val="nil"/>
            </w:tcBorders>
            <w:shd w:val="clear" w:color="auto" w:fill="CCEEFF"/>
            <w:noWrap/>
            <w:vAlign w:val="bottom"/>
          </w:tcPr>
          <w:p w:rsidRPr="006D19E4" w:rsidR="00915ADE" w:rsidP="006D19E4" w:rsidRDefault="00AD471B">
            <w:pPr>
              <w:keepNext/>
              <w:keepLines/>
              <w:jc w:val="right"/>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 xml:space="preserve"> (3,288)</w:t>
            </w:r>
          </w:p>
        </w:tc>
        <w:tc>
          <w:tcPr>
            <w:tcW w:w="99" w:type="pct"/>
            <w:tcBorders>
              <w:top w:val="nil"/>
              <w:left w:val="nil"/>
              <w:bottom w:val="nil"/>
              <w:right w:val="nil"/>
              <w:tl2br w:val="nil"/>
              <w:tr2bl w:val="nil"/>
            </w:tcBorders>
            <w:shd w:val="clear" w:color="auto" w:fill="CCEEFF"/>
            <w:noWrap/>
            <w:vAlign w:val="bottom"/>
          </w:tcPr>
          <w:p w:rsidRPr="006D19E4" w:rsidR="00915ADE" w:rsidP="006D19E4" w:rsidRDefault="00710EE6">
            <w:pPr>
              <w:keepNext/>
              <w:keepLines/>
              <w:rPr>
                <w:rFonts w:asciiTheme="majorHAnsi" w:hAnsiTheme="majorHAnsi" w:cstheme="majorHAnsi"/>
                <w:color w:val="000000"/>
                <w:sz w:val="18"/>
                <w:szCs w:val="18"/>
              </w:rPr>
            </w:pPr>
          </w:p>
        </w:tc>
        <w:tc>
          <w:tcPr>
            <w:tcW w:w="99" w:type="pct"/>
            <w:tcBorders>
              <w:top w:val="nil"/>
              <w:left w:val="nil"/>
              <w:bottom w:val="nil"/>
              <w:right w:val="nil"/>
              <w:tl2br w:val="nil"/>
              <w:tr2bl w:val="nil"/>
            </w:tcBorders>
            <w:shd w:val="clear" w:color="auto" w:fill="CCEEFF"/>
            <w:noWrap/>
            <w:vAlign w:val="bottom"/>
          </w:tcPr>
          <w:p w:rsidRPr="006D19E4" w:rsidR="00915ADE" w:rsidP="006D19E4" w:rsidRDefault="00AD471B">
            <w:pPr>
              <w:keepNext/>
              <w:keepLines/>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w:t>
            </w:r>
          </w:p>
        </w:tc>
        <w:tc>
          <w:tcPr>
            <w:tcW w:w="593" w:type="pct"/>
            <w:tcBorders>
              <w:top w:val="nil"/>
              <w:left w:val="nil"/>
              <w:bottom w:val="nil"/>
              <w:right w:val="nil"/>
              <w:tl2br w:val="nil"/>
              <w:tr2bl w:val="nil"/>
            </w:tcBorders>
            <w:shd w:val="clear" w:color="auto" w:fill="CCEEFF"/>
            <w:noWrap/>
            <w:vAlign w:val="bottom"/>
          </w:tcPr>
          <w:p w:rsidRPr="006D19E4" w:rsidR="00915ADE" w:rsidP="006D19E4" w:rsidRDefault="00AD471B">
            <w:pPr>
              <w:keepNext/>
              <w:keepLines/>
              <w:ind w:right="60"/>
              <w:jc w:val="right"/>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 xml:space="preserve"> 2,448</w:t>
            </w:r>
          </w:p>
        </w:tc>
        <w:tc>
          <w:tcPr>
            <w:tcW w:w="99" w:type="pct"/>
            <w:tcBorders>
              <w:top w:val="nil"/>
              <w:left w:val="nil"/>
              <w:bottom w:val="nil"/>
              <w:right w:val="nil"/>
              <w:tl2br w:val="nil"/>
              <w:tr2bl w:val="nil"/>
            </w:tcBorders>
            <w:shd w:val="clear" w:color="auto" w:fill="CCEEFF"/>
            <w:noWrap/>
            <w:vAlign w:val="bottom"/>
          </w:tcPr>
          <w:p w:rsidRPr="006D19E4" w:rsidR="00915ADE" w:rsidP="006D19E4" w:rsidRDefault="00710EE6">
            <w:pPr>
              <w:keepNext/>
              <w:keepLines/>
              <w:rPr>
                <w:rFonts w:asciiTheme="majorHAnsi" w:hAnsiTheme="majorHAnsi" w:cstheme="majorHAnsi"/>
                <w:color w:val="000000"/>
                <w:sz w:val="18"/>
                <w:szCs w:val="18"/>
              </w:rPr>
            </w:pPr>
          </w:p>
        </w:tc>
        <w:tc>
          <w:tcPr>
            <w:tcW w:w="99" w:type="pct"/>
            <w:tcBorders>
              <w:top w:val="nil"/>
              <w:left w:val="nil"/>
              <w:bottom w:val="nil"/>
              <w:right w:val="nil"/>
              <w:tl2br w:val="nil"/>
              <w:tr2bl w:val="nil"/>
            </w:tcBorders>
            <w:shd w:val="clear" w:color="auto" w:fill="CCEEFF"/>
            <w:noWrap/>
            <w:vAlign w:val="bottom"/>
          </w:tcPr>
          <w:p w:rsidRPr="006D19E4" w:rsidR="00915ADE" w:rsidP="006D19E4" w:rsidRDefault="00AD471B">
            <w:pPr>
              <w:keepNext/>
              <w:keepLines/>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w:t>
            </w:r>
          </w:p>
        </w:tc>
        <w:tc>
          <w:tcPr>
            <w:tcW w:w="502" w:type="pct"/>
            <w:tcBorders>
              <w:top w:val="nil"/>
              <w:left w:val="nil"/>
              <w:bottom w:val="nil"/>
              <w:right w:val="nil"/>
              <w:tl2br w:val="nil"/>
              <w:tr2bl w:val="nil"/>
            </w:tcBorders>
            <w:shd w:val="clear" w:color="auto" w:fill="CCEEFF"/>
            <w:noWrap/>
            <w:vAlign w:val="bottom"/>
          </w:tcPr>
          <w:p w:rsidRPr="006D19E4" w:rsidR="00915ADE" w:rsidP="006D19E4" w:rsidRDefault="00AD471B">
            <w:pPr>
              <w:keepNext/>
              <w:keepLines/>
              <w:jc w:val="right"/>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 xml:space="preserve"> (5,640)</w:t>
            </w:r>
          </w:p>
        </w:tc>
        <w:tc>
          <w:tcPr>
            <w:tcW w:w="99" w:type="pct"/>
            <w:tcBorders>
              <w:top w:val="nil"/>
              <w:left w:val="nil"/>
              <w:bottom w:val="nil"/>
              <w:right w:val="nil"/>
              <w:tl2br w:val="nil"/>
              <w:tr2bl w:val="nil"/>
            </w:tcBorders>
            <w:shd w:val="clear" w:color="auto" w:fill="CCEEFF"/>
            <w:noWrap/>
            <w:vAlign w:val="bottom"/>
          </w:tcPr>
          <w:p w:rsidRPr="006D19E4" w:rsidR="00915ADE" w:rsidP="006D19E4" w:rsidRDefault="00710EE6">
            <w:pPr>
              <w:keepNext/>
              <w:keepLines/>
              <w:rPr>
                <w:rFonts w:asciiTheme="majorHAnsi" w:hAnsiTheme="majorHAnsi" w:cstheme="majorHAnsi"/>
                <w:color w:val="000000"/>
                <w:sz w:val="18"/>
                <w:szCs w:val="18"/>
              </w:rPr>
            </w:pPr>
          </w:p>
        </w:tc>
        <w:tc>
          <w:tcPr>
            <w:tcW w:w="99" w:type="pct"/>
            <w:tcBorders>
              <w:top w:val="nil"/>
              <w:left w:val="nil"/>
              <w:bottom w:val="nil"/>
              <w:right w:val="nil"/>
              <w:tl2br w:val="nil"/>
              <w:tr2bl w:val="nil"/>
            </w:tcBorders>
            <w:shd w:val="clear" w:color="auto" w:fill="CCEEFF"/>
            <w:noWrap/>
            <w:vAlign w:val="bottom"/>
          </w:tcPr>
          <w:p w:rsidRPr="006D19E4" w:rsidR="00915ADE" w:rsidP="006D19E4" w:rsidRDefault="00AD471B">
            <w:pPr>
              <w:keepNext/>
              <w:keepLines/>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w:t>
            </w:r>
          </w:p>
        </w:tc>
        <w:tc>
          <w:tcPr>
            <w:tcW w:w="643" w:type="pct"/>
            <w:tcBorders>
              <w:top w:val="nil"/>
              <w:left w:val="nil"/>
              <w:bottom w:val="nil"/>
              <w:right w:val="nil"/>
              <w:tl2br w:val="nil"/>
              <w:tr2bl w:val="nil"/>
            </w:tcBorders>
            <w:shd w:val="clear" w:color="auto" w:fill="CCEEFF"/>
            <w:noWrap/>
            <w:vAlign w:val="bottom"/>
          </w:tcPr>
          <w:p w:rsidRPr="006D19E4" w:rsidR="00915ADE" w:rsidP="006D19E4" w:rsidRDefault="00AD471B">
            <w:pPr>
              <w:keepNext/>
              <w:keepLines/>
              <w:jc w:val="right"/>
              <w:rPr>
                <w:rFonts w:asciiTheme="majorHAnsi" w:hAnsiTheme="majorHAnsi" w:cstheme="majorHAnsi"/>
                <w:b/>
                <w:color w:val="000000"/>
                <w:sz w:val="18"/>
                <w:szCs w:val="18"/>
              </w:rPr>
            </w:pPr>
            <w:r w:rsidRPr="006D19E4">
              <w:rPr>
                <w:rFonts w:eastAsia="Times New Roman" w:asciiTheme="majorHAnsi" w:hAnsiTheme="majorHAnsi" w:cstheme="majorHAnsi"/>
                <w:b/>
                <w:color w:val="000000"/>
                <w:sz w:val="18"/>
                <w:szCs w:val="18"/>
              </w:rPr>
              <w:t xml:space="preserve"> (6,480)</w:t>
            </w:r>
          </w:p>
        </w:tc>
        <w:tc>
          <w:tcPr>
            <w:tcW w:w="114" w:type="pct"/>
            <w:tcBorders>
              <w:top w:val="nil"/>
              <w:left w:val="nil"/>
              <w:bottom w:val="nil"/>
              <w:right w:val="nil"/>
              <w:tl2br w:val="nil"/>
              <w:tr2bl w:val="nil"/>
            </w:tcBorders>
            <w:shd w:val="clear" w:color="auto" w:fill="CCEEFF"/>
            <w:noWrap/>
            <w:vAlign w:val="bottom"/>
          </w:tcPr>
          <w:p w:rsidRPr="006D19E4" w:rsidR="00915ADE" w:rsidP="006D19E4" w:rsidRDefault="00710EE6">
            <w:pPr>
              <w:keepNext/>
              <w:keepLines/>
              <w:rPr>
                <w:rFonts w:eastAsia="Calibri" w:asciiTheme="majorHAnsi" w:hAnsiTheme="majorHAnsi" w:cstheme="majorHAnsi"/>
                <w:color w:val="000000"/>
                <w:sz w:val="18"/>
                <w:szCs w:val="18"/>
              </w:rPr>
            </w:pPr>
          </w:p>
        </w:tc>
      </w:tr>
      <w:tr w:rsidRPr="006D19E4" w:rsidR="00915ADE" w:rsidTr="006D19E4">
        <w:tc>
          <w:tcPr>
            <w:tcW w:w="1854" w:type="pct"/>
            <w:tcBorders>
              <w:top w:val="nil"/>
              <w:left w:val="nil"/>
              <w:bottom w:val="nil"/>
              <w:right w:val="nil"/>
              <w:tl2br w:val="nil"/>
              <w:tr2bl w:val="nil"/>
            </w:tcBorders>
            <w:vAlign w:val="bottom"/>
          </w:tcPr>
          <w:p w:rsidRPr="006D19E4" w:rsidR="00915ADE" w:rsidP="006D19E4" w:rsidRDefault="00AD471B">
            <w:pPr>
              <w:keepNext/>
              <w:keepLines/>
              <w:rPr>
                <w:rFonts w:asciiTheme="majorHAnsi" w:hAnsiTheme="majorHAnsi" w:cstheme="majorHAnsi"/>
                <w:color w:val="000000"/>
                <w:sz w:val="18"/>
                <w:szCs w:val="18"/>
              </w:rPr>
            </w:pPr>
            <w:bookmarkStart w:name="_c41c50a2_58ff_4d54_93ee_fbe577750631" w:id="994"/>
            <w:bookmarkEnd w:id="993"/>
            <w:r w:rsidRPr="006D19E4">
              <w:rPr>
                <w:rFonts w:eastAsia="Times New Roman" w:asciiTheme="majorHAnsi" w:hAnsiTheme="majorHAnsi" w:cstheme="majorHAnsi"/>
                <w:color w:val="000000"/>
                <w:sz w:val="18"/>
                <w:szCs w:val="18"/>
              </w:rPr>
              <w:t>Add: Depreciation and depletion</w:t>
            </w:r>
          </w:p>
        </w:tc>
        <w:tc>
          <w:tcPr>
            <w:tcW w:w="99" w:type="pct"/>
            <w:tcBorders>
              <w:top w:val="nil"/>
              <w:left w:val="nil"/>
              <w:bottom w:val="nil"/>
              <w:right w:val="nil"/>
              <w:tl2br w:val="nil"/>
              <w:tr2bl w:val="nil"/>
            </w:tcBorders>
            <w:noWrap/>
            <w:vAlign w:val="bottom"/>
          </w:tcPr>
          <w:p w:rsidRPr="006D19E4" w:rsidR="00915ADE" w:rsidP="006D19E4" w:rsidRDefault="00710EE6">
            <w:pPr>
              <w:keepNext/>
              <w:keepLines/>
              <w:rPr>
                <w:rFonts w:asciiTheme="majorHAnsi" w:hAnsiTheme="majorHAnsi" w:cstheme="majorHAnsi"/>
                <w:color w:val="000000"/>
                <w:sz w:val="18"/>
                <w:szCs w:val="18"/>
              </w:rPr>
            </w:pPr>
          </w:p>
        </w:tc>
        <w:tc>
          <w:tcPr>
            <w:tcW w:w="99" w:type="pct"/>
            <w:tcBorders>
              <w:top w:val="nil"/>
              <w:left w:val="nil"/>
              <w:bottom w:val="nil"/>
              <w:right w:val="nil"/>
              <w:tl2br w:val="nil"/>
              <w:tr2bl w:val="nil"/>
            </w:tcBorders>
            <w:noWrap/>
            <w:vAlign w:val="bottom"/>
          </w:tcPr>
          <w:p w:rsidRPr="006D19E4" w:rsidR="00915ADE" w:rsidP="006D19E4" w:rsidRDefault="00710EE6">
            <w:pPr>
              <w:keepNext/>
              <w:keepLines/>
              <w:rPr>
                <w:rFonts w:asciiTheme="majorHAnsi" w:hAnsiTheme="majorHAnsi" w:cstheme="majorHAnsi"/>
                <w:color w:val="000000"/>
                <w:sz w:val="18"/>
                <w:szCs w:val="18"/>
              </w:rPr>
            </w:pPr>
          </w:p>
        </w:tc>
        <w:tc>
          <w:tcPr>
            <w:tcW w:w="502" w:type="pct"/>
            <w:tcBorders>
              <w:top w:val="nil"/>
              <w:left w:val="nil"/>
              <w:bottom w:val="single" w:color="000000" w:sz="4" w:space="0"/>
              <w:right w:val="nil"/>
              <w:tl2br w:val="nil"/>
              <w:tr2bl w:val="nil"/>
            </w:tcBorders>
            <w:noWrap/>
            <w:vAlign w:val="bottom"/>
          </w:tcPr>
          <w:p w:rsidRPr="006D19E4" w:rsidR="00915ADE" w:rsidP="006D19E4" w:rsidRDefault="00AD471B">
            <w:pPr>
              <w:keepNext/>
              <w:keepLines/>
              <w:ind w:right="60"/>
              <w:jc w:val="right"/>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 xml:space="preserve"> 8,502</w:t>
            </w:r>
          </w:p>
        </w:tc>
        <w:tc>
          <w:tcPr>
            <w:tcW w:w="99" w:type="pct"/>
            <w:tcBorders>
              <w:top w:val="nil"/>
              <w:left w:val="nil"/>
              <w:bottom w:val="nil"/>
              <w:right w:val="nil"/>
              <w:tl2br w:val="nil"/>
              <w:tr2bl w:val="nil"/>
            </w:tcBorders>
            <w:noWrap/>
            <w:vAlign w:val="bottom"/>
          </w:tcPr>
          <w:p w:rsidRPr="006D19E4" w:rsidR="00915ADE" w:rsidP="006D19E4" w:rsidRDefault="00710EE6">
            <w:pPr>
              <w:keepNext/>
              <w:keepLines/>
              <w:rPr>
                <w:rFonts w:asciiTheme="majorHAnsi" w:hAnsiTheme="majorHAnsi" w:cstheme="majorHAnsi"/>
                <w:color w:val="000000"/>
                <w:sz w:val="18"/>
                <w:szCs w:val="18"/>
              </w:rPr>
            </w:pPr>
          </w:p>
        </w:tc>
        <w:tc>
          <w:tcPr>
            <w:tcW w:w="99" w:type="pct"/>
            <w:tcBorders>
              <w:top w:val="nil"/>
              <w:left w:val="nil"/>
              <w:bottom w:val="nil"/>
              <w:right w:val="nil"/>
              <w:tl2br w:val="nil"/>
              <w:tr2bl w:val="nil"/>
            </w:tcBorders>
            <w:noWrap/>
            <w:vAlign w:val="bottom"/>
          </w:tcPr>
          <w:p w:rsidRPr="006D19E4" w:rsidR="00915ADE" w:rsidP="006D19E4" w:rsidRDefault="00710EE6">
            <w:pPr>
              <w:keepNext/>
              <w:keepLines/>
              <w:rPr>
                <w:rFonts w:asciiTheme="majorHAnsi" w:hAnsiTheme="majorHAnsi" w:cstheme="majorHAnsi"/>
                <w:color w:val="000000"/>
                <w:sz w:val="18"/>
                <w:szCs w:val="18"/>
              </w:rPr>
            </w:pPr>
          </w:p>
        </w:tc>
        <w:tc>
          <w:tcPr>
            <w:tcW w:w="593" w:type="pct"/>
            <w:tcBorders>
              <w:top w:val="nil"/>
              <w:left w:val="nil"/>
              <w:bottom w:val="single" w:color="000000" w:sz="4" w:space="0"/>
              <w:right w:val="nil"/>
              <w:tl2br w:val="nil"/>
              <w:tr2bl w:val="nil"/>
            </w:tcBorders>
            <w:noWrap/>
            <w:vAlign w:val="bottom"/>
          </w:tcPr>
          <w:p w:rsidRPr="006D19E4" w:rsidR="00915ADE" w:rsidP="006D19E4" w:rsidRDefault="00AD471B">
            <w:pPr>
              <w:keepNext/>
              <w:keepLines/>
              <w:ind w:right="60"/>
              <w:jc w:val="right"/>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 xml:space="preserve"> 15,296</w:t>
            </w:r>
          </w:p>
        </w:tc>
        <w:tc>
          <w:tcPr>
            <w:tcW w:w="99" w:type="pct"/>
            <w:tcBorders>
              <w:top w:val="nil"/>
              <w:left w:val="nil"/>
              <w:bottom w:val="nil"/>
              <w:right w:val="nil"/>
              <w:tl2br w:val="nil"/>
              <w:tr2bl w:val="nil"/>
            </w:tcBorders>
            <w:noWrap/>
            <w:vAlign w:val="bottom"/>
          </w:tcPr>
          <w:p w:rsidRPr="006D19E4" w:rsidR="00915ADE" w:rsidP="006D19E4" w:rsidRDefault="00710EE6">
            <w:pPr>
              <w:keepNext/>
              <w:keepLines/>
              <w:rPr>
                <w:rFonts w:asciiTheme="majorHAnsi" w:hAnsiTheme="majorHAnsi" w:cstheme="majorHAnsi"/>
                <w:color w:val="000000"/>
                <w:sz w:val="18"/>
                <w:szCs w:val="18"/>
              </w:rPr>
            </w:pPr>
          </w:p>
        </w:tc>
        <w:tc>
          <w:tcPr>
            <w:tcW w:w="99" w:type="pct"/>
            <w:tcBorders>
              <w:top w:val="nil"/>
              <w:left w:val="nil"/>
              <w:bottom w:val="nil"/>
              <w:right w:val="nil"/>
              <w:tl2br w:val="nil"/>
              <w:tr2bl w:val="nil"/>
            </w:tcBorders>
            <w:noWrap/>
            <w:vAlign w:val="bottom"/>
          </w:tcPr>
          <w:p w:rsidRPr="006D19E4" w:rsidR="00915ADE" w:rsidP="006D19E4" w:rsidRDefault="00710EE6">
            <w:pPr>
              <w:keepNext/>
              <w:keepLines/>
              <w:rPr>
                <w:rFonts w:asciiTheme="majorHAnsi" w:hAnsiTheme="majorHAnsi" w:cstheme="majorHAnsi"/>
                <w:color w:val="000000"/>
                <w:sz w:val="18"/>
                <w:szCs w:val="18"/>
              </w:rPr>
            </w:pPr>
          </w:p>
        </w:tc>
        <w:tc>
          <w:tcPr>
            <w:tcW w:w="502" w:type="pct"/>
            <w:tcBorders>
              <w:top w:val="nil"/>
              <w:left w:val="nil"/>
              <w:bottom w:val="single" w:color="000000" w:sz="4" w:space="0"/>
              <w:right w:val="nil"/>
              <w:tl2br w:val="nil"/>
              <w:tr2bl w:val="nil"/>
            </w:tcBorders>
            <w:noWrap/>
            <w:vAlign w:val="bottom"/>
          </w:tcPr>
          <w:p w:rsidRPr="006D19E4" w:rsidR="00915ADE" w:rsidP="006D19E4" w:rsidRDefault="00AD471B">
            <w:pPr>
              <w:keepNext/>
              <w:keepLines/>
              <w:ind w:right="60"/>
              <w:jc w:val="right"/>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 xml:space="preserve"> —</w:t>
            </w:r>
          </w:p>
        </w:tc>
        <w:tc>
          <w:tcPr>
            <w:tcW w:w="99" w:type="pct"/>
            <w:tcBorders>
              <w:top w:val="nil"/>
              <w:left w:val="nil"/>
              <w:bottom w:val="nil"/>
              <w:right w:val="nil"/>
              <w:tl2br w:val="nil"/>
              <w:tr2bl w:val="nil"/>
            </w:tcBorders>
            <w:noWrap/>
            <w:vAlign w:val="bottom"/>
          </w:tcPr>
          <w:p w:rsidRPr="006D19E4" w:rsidR="00915ADE" w:rsidP="006D19E4" w:rsidRDefault="00710EE6">
            <w:pPr>
              <w:keepNext/>
              <w:keepLines/>
              <w:rPr>
                <w:rFonts w:asciiTheme="majorHAnsi" w:hAnsiTheme="majorHAnsi" w:cstheme="majorHAnsi"/>
                <w:color w:val="000000"/>
                <w:sz w:val="18"/>
                <w:szCs w:val="18"/>
              </w:rPr>
            </w:pPr>
          </w:p>
        </w:tc>
        <w:tc>
          <w:tcPr>
            <w:tcW w:w="99" w:type="pct"/>
            <w:tcBorders>
              <w:top w:val="nil"/>
              <w:left w:val="nil"/>
              <w:bottom w:val="nil"/>
              <w:right w:val="nil"/>
              <w:tl2br w:val="nil"/>
              <w:tr2bl w:val="nil"/>
            </w:tcBorders>
            <w:noWrap/>
            <w:vAlign w:val="bottom"/>
          </w:tcPr>
          <w:p w:rsidRPr="006D19E4" w:rsidR="00915ADE" w:rsidP="006D19E4" w:rsidRDefault="00710EE6">
            <w:pPr>
              <w:keepNext/>
              <w:keepLines/>
              <w:rPr>
                <w:rFonts w:asciiTheme="majorHAnsi" w:hAnsiTheme="majorHAnsi" w:cstheme="majorHAnsi"/>
                <w:color w:val="000000"/>
                <w:sz w:val="18"/>
                <w:szCs w:val="18"/>
              </w:rPr>
            </w:pPr>
          </w:p>
        </w:tc>
        <w:tc>
          <w:tcPr>
            <w:tcW w:w="643" w:type="pct"/>
            <w:tcBorders>
              <w:top w:val="nil"/>
              <w:left w:val="nil"/>
              <w:bottom w:val="single" w:color="000000" w:sz="4" w:space="0"/>
              <w:right w:val="nil"/>
              <w:tl2br w:val="nil"/>
              <w:tr2bl w:val="nil"/>
            </w:tcBorders>
            <w:noWrap/>
            <w:vAlign w:val="bottom"/>
          </w:tcPr>
          <w:p w:rsidRPr="006D19E4" w:rsidR="00915ADE" w:rsidP="006D19E4" w:rsidRDefault="00AD471B">
            <w:pPr>
              <w:keepNext/>
              <w:keepLines/>
              <w:ind w:right="60"/>
              <w:jc w:val="right"/>
              <w:rPr>
                <w:rFonts w:asciiTheme="majorHAnsi" w:hAnsiTheme="majorHAnsi" w:cstheme="majorHAnsi"/>
                <w:b/>
                <w:color w:val="000000"/>
                <w:sz w:val="18"/>
                <w:szCs w:val="18"/>
              </w:rPr>
            </w:pPr>
            <w:r w:rsidRPr="006D19E4">
              <w:rPr>
                <w:rFonts w:eastAsia="Times New Roman" w:asciiTheme="majorHAnsi" w:hAnsiTheme="majorHAnsi" w:cstheme="majorHAnsi"/>
                <w:b/>
                <w:color w:val="000000"/>
                <w:sz w:val="18"/>
                <w:szCs w:val="18"/>
              </w:rPr>
              <w:t xml:space="preserve"> 23,798</w:t>
            </w:r>
          </w:p>
        </w:tc>
        <w:tc>
          <w:tcPr>
            <w:tcW w:w="114" w:type="pct"/>
            <w:tcBorders>
              <w:top w:val="nil"/>
              <w:left w:val="nil"/>
              <w:bottom w:val="nil"/>
              <w:right w:val="nil"/>
              <w:tl2br w:val="nil"/>
              <w:tr2bl w:val="nil"/>
            </w:tcBorders>
            <w:noWrap/>
            <w:vAlign w:val="bottom"/>
          </w:tcPr>
          <w:p w:rsidRPr="006D19E4" w:rsidR="00915ADE" w:rsidP="006D19E4" w:rsidRDefault="00710EE6">
            <w:pPr>
              <w:keepNext/>
              <w:keepLines/>
              <w:rPr>
                <w:rFonts w:eastAsia="Calibri" w:asciiTheme="majorHAnsi" w:hAnsiTheme="majorHAnsi" w:cstheme="majorHAnsi"/>
                <w:color w:val="000000"/>
                <w:sz w:val="18"/>
                <w:szCs w:val="18"/>
              </w:rPr>
            </w:pPr>
          </w:p>
        </w:tc>
      </w:tr>
      <w:tr w:rsidRPr="006D19E4" w:rsidR="006D19E4" w:rsidTr="006D19E4">
        <w:tc>
          <w:tcPr>
            <w:tcW w:w="1854" w:type="pct"/>
            <w:tcBorders>
              <w:top w:val="nil"/>
              <w:left w:val="nil"/>
              <w:bottom w:val="nil"/>
              <w:right w:val="nil"/>
              <w:tl2br w:val="nil"/>
              <w:tr2bl w:val="nil"/>
            </w:tcBorders>
            <w:shd w:val="clear" w:color="auto" w:fill="CCEEFF"/>
            <w:vAlign w:val="bottom"/>
          </w:tcPr>
          <w:p w:rsidRPr="006D19E4" w:rsidR="00915ADE" w:rsidP="006D19E4" w:rsidRDefault="00AD471B">
            <w:pPr>
              <w:keepNext/>
              <w:keepLines/>
              <w:rPr>
                <w:rFonts w:asciiTheme="majorHAnsi" w:hAnsiTheme="majorHAnsi" w:cstheme="majorHAnsi"/>
                <w:b/>
                <w:color w:val="000000"/>
                <w:sz w:val="18"/>
                <w:szCs w:val="18"/>
              </w:rPr>
            </w:pPr>
            <w:bookmarkStart w:name="_6d9adc34_bcfc_4f29_a2bb_b249170fd00e" w:id="995"/>
            <w:bookmarkEnd w:id="994"/>
            <w:r w:rsidRPr="006D19E4">
              <w:rPr>
                <w:rFonts w:eastAsia="Times New Roman" w:asciiTheme="majorHAnsi" w:hAnsiTheme="majorHAnsi" w:cstheme="majorHAnsi"/>
                <w:b/>
                <w:color w:val="000000"/>
                <w:sz w:val="18"/>
                <w:szCs w:val="18"/>
              </w:rPr>
              <w:t xml:space="preserve">Cash gross profit (loss) </w:t>
            </w:r>
          </w:p>
        </w:tc>
        <w:tc>
          <w:tcPr>
            <w:tcW w:w="99" w:type="pct"/>
            <w:tcBorders>
              <w:top w:val="nil"/>
              <w:left w:val="nil"/>
              <w:bottom w:val="nil"/>
              <w:right w:val="nil"/>
              <w:tl2br w:val="nil"/>
              <w:tr2bl w:val="nil"/>
            </w:tcBorders>
            <w:shd w:val="clear" w:color="auto" w:fill="CCEEFF"/>
            <w:noWrap/>
            <w:vAlign w:val="bottom"/>
          </w:tcPr>
          <w:p w:rsidRPr="006D19E4" w:rsidR="00915ADE" w:rsidP="006D19E4" w:rsidRDefault="00710EE6">
            <w:pPr>
              <w:keepNext/>
              <w:keepLines/>
              <w:rPr>
                <w:rFonts w:asciiTheme="majorHAnsi" w:hAnsiTheme="majorHAnsi" w:cstheme="majorHAnsi"/>
                <w:color w:val="000000"/>
                <w:sz w:val="18"/>
                <w:szCs w:val="18"/>
              </w:rPr>
            </w:pPr>
          </w:p>
        </w:tc>
        <w:tc>
          <w:tcPr>
            <w:tcW w:w="99" w:type="pct"/>
            <w:tcBorders>
              <w:top w:val="nil"/>
              <w:left w:val="nil"/>
              <w:bottom w:val="nil"/>
              <w:right w:val="nil"/>
              <w:tl2br w:val="nil"/>
              <w:tr2bl w:val="nil"/>
            </w:tcBorders>
            <w:shd w:val="clear" w:color="auto" w:fill="CCEEFF"/>
            <w:noWrap/>
            <w:vAlign w:val="bottom"/>
          </w:tcPr>
          <w:p w:rsidRPr="006D19E4" w:rsidR="00915ADE" w:rsidP="006D19E4" w:rsidRDefault="00AD471B">
            <w:pPr>
              <w:keepNext/>
              <w:keepLines/>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w:t>
            </w:r>
          </w:p>
        </w:tc>
        <w:tc>
          <w:tcPr>
            <w:tcW w:w="502" w:type="pct"/>
            <w:tcBorders>
              <w:top w:val="nil"/>
              <w:left w:val="nil"/>
              <w:bottom w:val="nil"/>
              <w:right w:val="nil"/>
              <w:tl2br w:val="nil"/>
              <w:tr2bl w:val="nil"/>
            </w:tcBorders>
            <w:shd w:val="clear" w:color="auto" w:fill="CCEEFF"/>
            <w:noWrap/>
            <w:vAlign w:val="bottom"/>
          </w:tcPr>
          <w:p w:rsidRPr="006D19E4" w:rsidR="00915ADE" w:rsidP="006D19E4" w:rsidRDefault="00AD471B">
            <w:pPr>
              <w:keepNext/>
              <w:keepLines/>
              <w:ind w:right="60"/>
              <w:jc w:val="right"/>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 xml:space="preserve"> 5,214</w:t>
            </w:r>
          </w:p>
        </w:tc>
        <w:tc>
          <w:tcPr>
            <w:tcW w:w="99" w:type="pct"/>
            <w:tcBorders>
              <w:top w:val="nil"/>
              <w:left w:val="nil"/>
              <w:bottom w:val="nil"/>
              <w:right w:val="nil"/>
              <w:tl2br w:val="nil"/>
              <w:tr2bl w:val="nil"/>
            </w:tcBorders>
            <w:shd w:val="clear" w:color="auto" w:fill="CCEEFF"/>
            <w:noWrap/>
            <w:vAlign w:val="bottom"/>
          </w:tcPr>
          <w:p w:rsidRPr="006D19E4" w:rsidR="00915ADE" w:rsidP="006D19E4" w:rsidRDefault="00710EE6">
            <w:pPr>
              <w:keepNext/>
              <w:keepLines/>
              <w:rPr>
                <w:rFonts w:asciiTheme="majorHAnsi" w:hAnsiTheme="majorHAnsi" w:cstheme="majorHAnsi"/>
                <w:color w:val="000000"/>
                <w:sz w:val="18"/>
                <w:szCs w:val="18"/>
              </w:rPr>
            </w:pPr>
          </w:p>
        </w:tc>
        <w:tc>
          <w:tcPr>
            <w:tcW w:w="99" w:type="pct"/>
            <w:tcBorders>
              <w:top w:val="nil"/>
              <w:left w:val="nil"/>
              <w:bottom w:val="nil"/>
              <w:right w:val="nil"/>
              <w:tl2br w:val="nil"/>
              <w:tr2bl w:val="nil"/>
            </w:tcBorders>
            <w:shd w:val="clear" w:color="auto" w:fill="CCEEFF"/>
            <w:noWrap/>
            <w:vAlign w:val="bottom"/>
          </w:tcPr>
          <w:p w:rsidRPr="006D19E4" w:rsidR="00915ADE" w:rsidP="006D19E4" w:rsidRDefault="00AD471B">
            <w:pPr>
              <w:keepNext/>
              <w:keepLines/>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w:t>
            </w:r>
          </w:p>
        </w:tc>
        <w:tc>
          <w:tcPr>
            <w:tcW w:w="593" w:type="pct"/>
            <w:tcBorders>
              <w:top w:val="nil"/>
              <w:left w:val="nil"/>
              <w:bottom w:val="nil"/>
              <w:right w:val="nil"/>
              <w:tl2br w:val="nil"/>
              <w:tr2bl w:val="nil"/>
            </w:tcBorders>
            <w:shd w:val="clear" w:color="auto" w:fill="CCEEFF"/>
            <w:noWrap/>
            <w:vAlign w:val="bottom"/>
          </w:tcPr>
          <w:p w:rsidRPr="006D19E4" w:rsidR="00915ADE" w:rsidP="006D19E4" w:rsidRDefault="00AD471B">
            <w:pPr>
              <w:keepNext/>
              <w:keepLines/>
              <w:ind w:right="60"/>
              <w:jc w:val="right"/>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 xml:space="preserve"> 17,744</w:t>
            </w:r>
          </w:p>
        </w:tc>
        <w:tc>
          <w:tcPr>
            <w:tcW w:w="99" w:type="pct"/>
            <w:tcBorders>
              <w:top w:val="nil"/>
              <w:left w:val="nil"/>
              <w:bottom w:val="nil"/>
              <w:right w:val="nil"/>
              <w:tl2br w:val="nil"/>
              <w:tr2bl w:val="nil"/>
            </w:tcBorders>
            <w:shd w:val="clear" w:color="auto" w:fill="CCEEFF"/>
            <w:noWrap/>
            <w:vAlign w:val="bottom"/>
          </w:tcPr>
          <w:p w:rsidRPr="006D19E4" w:rsidR="00915ADE" w:rsidP="006D19E4" w:rsidRDefault="00710EE6">
            <w:pPr>
              <w:keepNext/>
              <w:keepLines/>
              <w:rPr>
                <w:rFonts w:asciiTheme="majorHAnsi" w:hAnsiTheme="majorHAnsi" w:cstheme="majorHAnsi"/>
                <w:color w:val="000000"/>
                <w:sz w:val="18"/>
                <w:szCs w:val="18"/>
              </w:rPr>
            </w:pPr>
          </w:p>
        </w:tc>
        <w:tc>
          <w:tcPr>
            <w:tcW w:w="99" w:type="pct"/>
            <w:tcBorders>
              <w:top w:val="nil"/>
              <w:left w:val="nil"/>
              <w:bottom w:val="nil"/>
              <w:right w:val="nil"/>
              <w:tl2br w:val="nil"/>
              <w:tr2bl w:val="nil"/>
            </w:tcBorders>
            <w:shd w:val="clear" w:color="auto" w:fill="CCEEFF"/>
            <w:noWrap/>
            <w:vAlign w:val="bottom"/>
          </w:tcPr>
          <w:p w:rsidRPr="006D19E4" w:rsidR="00915ADE" w:rsidP="006D19E4" w:rsidRDefault="00AD471B">
            <w:pPr>
              <w:keepNext/>
              <w:keepLines/>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w:t>
            </w:r>
          </w:p>
        </w:tc>
        <w:tc>
          <w:tcPr>
            <w:tcW w:w="502" w:type="pct"/>
            <w:tcBorders>
              <w:top w:val="nil"/>
              <w:left w:val="nil"/>
              <w:bottom w:val="nil"/>
              <w:right w:val="nil"/>
              <w:tl2br w:val="nil"/>
              <w:tr2bl w:val="nil"/>
            </w:tcBorders>
            <w:shd w:val="clear" w:color="auto" w:fill="CCEEFF"/>
            <w:noWrap/>
            <w:vAlign w:val="bottom"/>
          </w:tcPr>
          <w:p w:rsidRPr="006D19E4" w:rsidR="00915ADE" w:rsidP="006D19E4" w:rsidRDefault="00AD471B">
            <w:pPr>
              <w:keepNext/>
              <w:keepLines/>
              <w:jc w:val="right"/>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 xml:space="preserve"> (5,640)</w:t>
            </w:r>
          </w:p>
        </w:tc>
        <w:tc>
          <w:tcPr>
            <w:tcW w:w="99" w:type="pct"/>
            <w:tcBorders>
              <w:top w:val="nil"/>
              <w:left w:val="nil"/>
              <w:bottom w:val="nil"/>
              <w:right w:val="nil"/>
              <w:tl2br w:val="nil"/>
              <w:tr2bl w:val="nil"/>
            </w:tcBorders>
            <w:shd w:val="clear" w:color="auto" w:fill="CCEEFF"/>
            <w:noWrap/>
            <w:vAlign w:val="bottom"/>
          </w:tcPr>
          <w:p w:rsidRPr="006D19E4" w:rsidR="00915ADE" w:rsidP="006D19E4" w:rsidRDefault="00710EE6">
            <w:pPr>
              <w:keepNext/>
              <w:keepLines/>
              <w:rPr>
                <w:rFonts w:asciiTheme="majorHAnsi" w:hAnsiTheme="majorHAnsi" w:cstheme="majorHAnsi"/>
                <w:color w:val="000000"/>
                <w:sz w:val="18"/>
                <w:szCs w:val="18"/>
              </w:rPr>
            </w:pPr>
          </w:p>
        </w:tc>
        <w:tc>
          <w:tcPr>
            <w:tcW w:w="99" w:type="pct"/>
            <w:tcBorders>
              <w:top w:val="nil"/>
              <w:left w:val="nil"/>
              <w:bottom w:val="nil"/>
              <w:right w:val="nil"/>
              <w:tl2br w:val="nil"/>
              <w:tr2bl w:val="nil"/>
            </w:tcBorders>
            <w:shd w:val="clear" w:color="auto" w:fill="CCEEFF"/>
            <w:noWrap/>
            <w:vAlign w:val="bottom"/>
          </w:tcPr>
          <w:p w:rsidRPr="006D19E4" w:rsidR="00915ADE" w:rsidP="006D19E4" w:rsidRDefault="00AD471B">
            <w:pPr>
              <w:keepNext/>
              <w:keepLines/>
              <w:rPr>
                <w:rFonts w:asciiTheme="majorHAnsi" w:hAnsiTheme="majorHAnsi" w:cstheme="majorHAnsi"/>
                <w:color w:val="000000"/>
                <w:sz w:val="18"/>
                <w:szCs w:val="18"/>
              </w:rPr>
            </w:pPr>
            <w:r w:rsidRPr="006D19E4">
              <w:rPr>
                <w:rFonts w:eastAsia="Times New Roman" w:asciiTheme="majorHAnsi" w:hAnsiTheme="majorHAnsi" w:cstheme="majorHAnsi"/>
                <w:color w:val="000000"/>
                <w:sz w:val="18"/>
                <w:szCs w:val="18"/>
              </w:rPr>
              <w:t>$</w:t>
            </w:r>
          </w:p>
        </w:tc>
        <w:tc>
          <w:tcPr>
            <w:tcW w:w="643" w:type="pct"/>
            <w:tcBorders>
              <w:top w:val="nil"/>
              <w:left w:val="nil"/>
              <w:bottom w:val="nil"/>
              <w:right w:val="nil"/>
              <w:tl2br w:val="nil"/>
              <w:tr2bl w:val="nil"/>
            </w:tcBorders>
            <w:shd w:val="clear" w:color="auto" w:fill="CCEEFF"/>
            <w:noWrap/>
            <w:vAlign w:val="bottom"/>
          </w:tcPr>
          <w:p w:rsidRPr="006D19E4" w:rsidR="00915ADE" w:rsidP="006D19E4" w:rsidRDefault="00AD471B">
            <w:pPr>
              <w:keepNext/>
              <w:keepLines/>
              <w:ind w:right="60"/>
              <w:jc w:val="right"/>
              <w:rPr>
                <w:rFonts w:asciiTheme="majorHAnsi" w:hAnsiTheme="majorHAnsi" w:cstheme="majorHAnsi"/>
                <w:b/>
                <w:color w:val="000000"/>
                <w:sz w:val="18"/>
                <w:szCs w:val="18"/>
              </w:rPr>
            </w:pPr>
            <w:r w:rsidRPr="006D19E4">
              <w:rPr>
                <w:rFonts w:eastAsia="Times New Roman" w:asciiTheme="majorHAnsi" w:hAnsiTheme="majorHAnsi" w:cstheme="majorHAnsi"/>
                <w:b/>
                <w:color w:val="000000"/>
                <w:sz w:val="18"/>
                <w:szCs w:val="18"/>
              </w:rPr>
              <w:t xml:space="preserve"> 17,318</w:t>
            </w:r>
          </w:p>
        </w:tc>
        <w:tc>
          <w:tcPr>
            <w:tcW w:w="114" w:type="pct"/>
            <w:tcBorders>
              <w:top w:val="nil"/>
              <w:left w:val="nil"/>
              <w:bottom w:val="nil"/>
              <w:right w:val="nil"/>
              <w:tl2br w:val="nil"/>
              <w:tr2bl w:val="nil"/>
            </w:tcBorders>
            <w:shd w:val="clear" w:color="auto" w:fill="CCEEFF"/>
            <w:noWrap/>
            <w:vAlign w:val="bottom"/>
          </w:tcPr>
          <w:p w:rsidRPr="006D19E4" w:rsidR="00915ADE" w:rsidP="006D19E4" w:rsidRDefault="00710EE6">
            <w:pPr>
              <w:keepNext/>
              <w:keepLines/>
              <w:rPr>
                <w:rFonts w:eastAsia="Calibri" w:asciiTheme="majorHAnsi" w:hAnsiTheme="majorHAnsi" w:cstheme="majorHAnsi"/>
                <w:color w:val="000000"/>
                <w:sz w:val="18"/>
                <w:szCs w:val="18"/>
              </w:rPr>
            </w:pPr>
          </w:p>
        </w:tc>
      </w:tr>
      <w:tr w:rsidRPr="006D19E4" w:rsidR="006D19E4" w:rsidTr="006D19E4">
        <w:tc>
          <w:tcPr>
            <w:tcW w:w="1854" w:type="pct"/>
            <w:tcBorders>
              <w:top w:val="nil"/>
              <w:left w:val="nil"/>
              <w:bottom w:val="nil"/>
              <w:right w:val="nil"/>
              <w:tl2br w:val="nil"/>
              <w:tr2bl w:val="nil"/>
            </w:tcBorders>
            <w:shd w:val="clear" w:color="auto" w:fill="CCEEFF"/>
            <w:vAlign w:val="bottom"/>
          </w:tcPr>
          <w:p w:rsidRPr="006D19E4" w:rsidR="006D19E4" w:rsidP="006D19E4" w:rsidRDefault="006D19E4">
            <w:pPr>
              <w:keepNext/>
              <w:keepLines/>
              <w:rPr>
                <w:rFonts w:eastAsia="Times New Roman" w:asciiTheme="majorHAnsi" w:hAnsiTheme="majorHAnsi" w:cstheme="majorHAnsi"/>
                <w:b/>
                <w:color w:val="000000"/>
                <w:sz w:val="18"/>
                <w:szCs w:val="18"/>
              </w:rPr>
            </w:pPr>
          </w:p>
        </w:tc>
        <w:tc>
          <w:tcPr>
            <w:tcW w:w="99" w:type="pct"/>
            <w:tcBorders>
              <w:top w:val="nil"/>
              <w:left w:val="nil"/>
              <w:bottom w:val="nil"/>
              <w:right w:val="nil"/>
              <w:tl2br w:val="nil"/>
              <w:tr2bl w:val="nil"/>
            </w:tcBorders>
            <w:shd w:val="clear" w:color="auto" w:fill="CCEEFF"/>
            <w:noWrap/>
            <w:vAlign w:val="bottom"/>
          </w:tcPr>
          <w:p w:rsidRPr="006D19E4" w:rsidR="006D19E4" w:rsidP="006D19E4" w:rsidRDefault="006D19E4">
            <w:pPr>
              <w:keepNext/>
              <w:keepLines/>
              <w:rPr>
                <w:rFonts w:asciiTheme="majorHAnsi" w:hAnsiTheme="majorHAnsi" w:cstheme="majorHAnsi"/>
                <w:color w:val="000000"/>
                <w:sz w:val="18"/>
                <w:szCs w:val="18"/>
              </w:rPr>
            </w:pPr>
          </w:p>
        </w:tc>
        <w:tc>
          <w:tcPr>
            <w:tcW w:w="99" w:type="pct"/>
            <w:tcBorders>
              <w:top w:val="nil"/>
              <w:left w:val="nil"/>
              <w:bottom w:val="nil"/>
              <w:right w:val="nil"/>
              <w:tl2br w:val="nil"/>
              <w:tr2bl w:val="nil"/>
            </w:tcBorders>
            <w:shd w:val="clear" w:color="auto" w:fill="CCEEFF"/>
            <w:noWrap/>
            <w:vAlign w:val="bottom"/>
          </w:tcPr>
          <w:p w:rsidRPr="006D19E4" w:rsidR="006D19E4" w:rsidP="006D19E4" w:rsidRDefault="006D19E4">
            <w:pPr>
              <w:keepNext/>
              <w:keepLines/>
              <w:rPr>
                <w:rFonts w:eastAsia="Times New Roman" w:asciiTheme="majorHAnsi" w:hAnsiTheme="majorHAnsi" w:cstheme="majorHAnsi"/>
                <w:color w:val="000000"/>
                <w:sz w:val="18"/>
                <w:szCs w:val="18"/>
              </w:rPr>
            </w:pPr>
          </w:p>
        </w:tc>
        <w:tc>
          <w:tcPr>
            <w:tcW w:w="502" w:type="pct"/>
            <w:tcBorders>
              <w:top w:val="nil"/>
              <w:left w:val="nil"/>
              <w:bottom w:val="double" w:color="000000" w:sz="4" w:space="0"/>
              <w:right w:val="nil"/>
              <w:tl2br w:val="nil"/>
              <w:tr2bl w:val="nil"/>
            </w:tcBorders>
            <w:shd w:val="clear" w:color="auto" w:fill="CCEEFF"/>
            <w:noWrap/>
            <w:vAlign w:val="bottom"/>
          </w:tcPr>
          <w:p w:rsidRPr="006D19E4" w:rsidR="006D19E4" w:rsidP="006D19E4" w:rsidRDefault="006D19E4">
            <w:pPr>
              <w:keepNext/>
              <w:keepLines/>
              <w:ind w:right="60"/>
              <w:jc w:val="right"/>
              <w:rPr>
                <w:rFonts w:eastAsia="Times New Roman" w:asciiTheme="majorHAnsi" w:hAnsiTheme="majorHAnsi" w:cstheme="majorHAnsi"/>
                <w:color w:val="000000"/>
                <w:sz w:val="18"/>
                <w:szCs w:val="18"/>
              </w:rPr>
            </w:pPr>
          </w:p>
        </w:tc>
        <w:tc>
          <w:tcPr>
            <w:tcW w:w="99" w:type="pct"/>
            <w:tcBorders>
              <w:top w:val="nil"/>
              <w:left w:val="nil"/>
              <w:bottom w:val="nil"/>
              <w:right w:val="nil"/>
              <w:tl2br w:val="nil"/>
              <w:tr2bl w:val="nil"/>
            </w:tcBorders>
            <w:shd w:val="clear" w:color="auto" w:fill="CCEEFF"/>
            <w:noWrap/>
            <w:vAlign w:val="bottom"/>
          </w:tcPr>
          <w:p w:rsidRPr="006D19E4" w:rsidR="006D19E4" w:rsidP="006D19E4" w:rsidRDefault="006D19E4">
            <w:pPr>
              <w:keepNext/>
              <w:keepLines/>
              <w:rPr>
                <w:rFonts w:asciiTheme="majorHAnsi" w:hAnsiTheme="majorHAnsi" w:cstheme="majorHAnsi"/>
                <w:color w:val="000000"/>
                <w:sz w:val="18"/>
                <w:szCs w:val="18"/>
              </w:rPr>
            </w:pPr>
          </w:p>
        </w:tc>
        <w:tc>
          <w:tcPr>
            <w:tcW w:w="99" w:type="pct"/>
            <w:tcBorders>
              <w:top w:val="nil"/>
              <w:left w:val="nil"/>
              <w:bottom w:val="nil"/>
              <w:right w:val="nil"/>
              <w:tl2br w:val="nil"/>
              <w:tr2bl w:val="nil"/>
            </w:tcBorders>
            <w:shd w:val="clear" w:color="auto" w:fill="CCEEFF"/>
            <w:noWrap/>
            <w:vAlign w:val="bottom"/>
          </w:tcPr>
          <w:p w:rsidRPr="006D19E4" w:rsidR="006D19E4" w:rsidP="006D19E4" w:rsidRDefault="006D19E4">
            <w:pPr>
              <w:keepNext/>
              <w:keepLines/>
              <w:rPr>
                <w:rFonts w:eastAsia="Times New Roman" w:asciiTheme="majorHAnsi" w:hAnsiTheme="majorHAnsi" w:cstheme="majorHAnsi"/>
                <w:color w:val="000000"/>
                <w:sz w:val="18"/>
                <w:szCs w:val="18"/>
              </w:rPr>
            </w:pPr>
          </w:p>
        </w:tc>
        <w:tc>
          <w:tcPr>
            <w:tcW w:w="593" w:type="pct"/>
            <w:tcBorders>
              <w:top w:val="nil"/>
              <w:left w:val="nil"/>
              <w:bottom w:val="double" w:color="000000" w:sz="4" w:space="0"/>
              <w:right w:val="nil"/>
              <w:tl2br w:val="nil"/>
              <w:tr2bl w:val="nil"/>
            </w:tcBorders>
            <w:shd w:val="clear" w:color="auto" w:fill="CCEEFF"/>
            <w:noWrap/>
            <w:vAlign w:val="bottom"/>
          </w:tcPr>
          <w:p w:rsidRPr="006D19E4" w:rsidR="006D19E4" w:rsidP="006D19E4" w:rsidRDefault="006D19E4">
            <w:pPr>
              <w:keepNext/>
              <w:keepLines/>
              <w:ind w:right="60"/>
              <w:jc w:val="right"/>
              <w:rPr>
                <w:rFonts w:eastAsia="Times New Roman" w:asciiTheme="majorHAnsi" w:hAnsiTheme="majorHAnsi" w:cstheme="majorHAnsi"/>
                <w:color w:val="000000"/>
                <w:sz w:val="18"/>
                <w:szCs w:val="18"/>
              </w:rPr>
            </w:pPr>
          </w:p>
        </w:tc>
        <w:tc>
          <w:tcPr>
            <w:tcW w:w="99" w:type="pct"/>
            <w:tcBorders>
              <w:top w:val="nil"/>
              <w:left w:val="nil"/>
              <w:bottom w:val="nil"/>
              <w:right w:val="nil"/>
              <w:tl2br w:val="nil"/>
              <w:tr2bl w:val="nil"/>
            </w:tcBorders>
            <w:shd w:val="clear" w:color="auto" w:fill="CCEEFF"/>
            <w:noWrap/>
            <w:vAlign w:val="bottom"/>
          </w:tcPr>
          <w:p w:rsidRPr="006D19E4" w:rsidR="006D19E4" w:rsidP="006D19E4" w:rsidRDefault="006D19E4">
            <w:pPr>
              <w:keepNext/>
              <w:keepLines/>
              <w:rPr>
                <w:rFonts w:asciiTheme="majorHAnsi" w:hAnsiTheme="majorHAnsi" w:cstheme="majorHAnsi"/>
                <w:color w:val="000000"/>
                <w:sz w:val="18"/>
                <w:szCs w:val="18"/>
              </w:rPr>
            </w:pPr>
          </w:p>
        </w:tc>
        <w:tc>
          <w:tcPr>
            <w:tcW w:w="99" w:type="pct"/>
            <w:tcBorders>
              <w:top w:val="nil"/>
              <w:left w:val="nil"/>
              <w:bottom w:val="nil"/>
              <w:right w:val="nil"/>
              <w:tl2br w:val="nil"/>
              <w:tr2bl w:val="nil"/>
            </w:tcBorders>
            <w:shd w:val="clear" w:color="auto" w:fill="CCEEFF"/>
            <w:noWrap/>
            <w:vAlign w:val="bottom"/>
          </w:tcPr>
          <w:p w:rsidRPr="006D19E4" w:rsidR="006D19E4" w:rsidP="006D19E4" w:rsidRDefault="006D19E4">
            <w:pPr>
              <w:keepNext/>
              <w:keepLines/>
              <w:rPr>
                <w:rFonts w:eastAsia="Times New Roman" w:asciiTheme="majorHAnsi" w:hAnsiTheme="majorHAnsi" w:cstheme="majorHAnsi"/>
                <w:color w:val="000000"/>
                <w:sz w:val="18"/>
                <w:szCs w:val="18"/>
              </w:rPr>
            </w:pPr>
          </w:p>
        </w:tc>
        <w:tc>
          <w:tcPr>
            <w:tcW w:w="502" w:type="pct"/>
            <w:tcBorders>
              <w:top w:val="nil"/>
              <w:left w:val="nil"/>
              <w:bottom w:val="double" w:color="000000" w:sz="4" w:space="0"/>
              <w:right w:val="nil"/>
              <w:tl2br w:val="nil"/>
              <w:tr2bl w:val="nil"/>
            </w:tcBorders>
            <w:shd w:val="clear" w:color="auto" w:fill="CCEEFF"/>
            <w:noWrap/>
            <w:vAlign w:val="bottom"/>
          </w:tcPr>
          <w:p w:rsidRPr="006D19E4" w:rsidR="006D19E4" w:rsidP="006D19E4" w:rsidRDefault="006D19E4">
            <w:pPr>
              <w:keepNext/>
              <w:keepLines/>
              <w:jc w:val="right"/>
              <w:rPr>
                <w:rFonts w:eastAsia="Times New Roman" w:asciiTheme="majorHAnsi" w:hAnsiTheme="majorHAnsi" w:cstheme="majorHAnsi"/>
                <w:color w:val="000000"/>
                <w:sz w:val="18"/>
                <w:szCs w:val="18"/>
              </w:rPr>
            </w:pPr>
          </w:p>
        </w:tc>
        <w:tc>
          <w:tcPr>
            <w:tcW w:w="99" w:type="pct"/>
            <w:tcBorders>
              <w:top w:val="nil"/>
              <w:left w:val="nil"/>
              <w:bottom w:val="nil"/>
              <w:right w:val="nil"/>
              <w:tl2br w:val="nil"/>
              <w:tr2bl w:val="nil"/>
            </w:tcBorders>
            <w:shd w:val="clear" w:color="auto" w:fill="CCEEFF"/>
            <w:noWrap/>
            <w:vAlign w:val="bottom"/>
          </w:tcPr>
          <w:p w:rsidRPr="006D19E4" w:rsidR="006D19E4" w:rsidP="006D19E4" w:rsidRDefault="006D19E4">
            <w:pPr>
              <w:keepNext/>
              <w:keepLines/>
              <w:rPr>
                <w:rFonts w:asciiTheme="majorHAnsi" w:hAnsiTheme="majorHAnsi" w:cstheme="majorHAnsi"/>
                <w:color w:val="000000"/>
                <w:sz w:val="18"/>
                <w:szCs w:val="18"/>
              </w:rPr>
            </w:pPr>
          </w:p>
        </w:tc>
        <w:tc>
          <w:tcPr>
            <w:tcW w:w="99" w:type="pct"/>
            <w:tcBorders>
              <w:top w:val="nil"/>
              <w:left w:val="nil"/>
              <w:bottom w:val="nil"/>
              <w:right w:val="nil"/>
              <w:tl2br w:val="nil"/>
              <w:tr2bl w:val="nil"/>
            </w:tcBorders>
            <w:shd w:val="clear" w:color="auto" w:fill="CCEEFF"/>
            <w:noWrap/>
            <w:vAlign w:val="bottom"/>
          </w:tcPr>
          <w:p w:rsidRPr="006D19E4" w:rsidR="006D19E4" w:rsidP="006D19E4" w:rsidRDefault="006D19E4">
            <w:pPr>
              <w:keepNext/>
              <w:keepLines/>
              <w:rPr>
                <w:rFonts w:eastAsia="Times New Roman" w:asciiTheme="majorHAnsi" w:hAnsiTheme="majorHAnsi" w:cstheme="majorHAnsi"/>
                <w:color w:val="000000"/>
                <w:sz w:val="18"/>
                <w:szCs w:val="18"/>
              </w:rPr>
            </w:pPr>
          </w:p>
        </w:tc>
        <w:tc>
          <w:tcPr>
            <w:tcW w:w="643" w:type="pct"/>
            <w:tcBorders>
              <w:top w:val="nil"/>
              <w:left w:val="nil"/>
              <w:bottom w:val="double" w:color="000000" w:sz="4" w:space="0"/>
              <w:right w:val="nil"/>
              <w:tl2br w:val="nil"/>
              <w:tr2bl w:val="nil"/>
            </w:tcBorders>
            <w:shd w:val="clear" w:color="auto" w:fill="CCEEFF"/>
            <w:noWrap/>
            <w:vAlign w:val="bottom"/>
          </w:tcPr>
          <w:p w:rsidRPr="006D19E4" w:rsidR="006D19E4" w:rsidP="006D19E4" w:rsidRDefault="006D19E4">
            <w:pPr>
              <w:keepNext/>
              <w:keepLines/>
              <w:ind w:right="60"/>
              <w:jc w:val="right"/>
              <w:rPr>
                <w:rFonts w:eastAsia="Times New Roman" w:asciiTheme="majorHAnsi" w:hAnsiTheme="majorHAnsi" w:cstheme="majorHAnsi"/>
                <w:b/>
                <w:color w:val="000000"/>
                <w:sz w:val="18"/>
                <w:szCs w:val="18"/>
              </w:rPr>
            </w:pPr>
          </w:p>
        </w:tc>
        <w:tc>
          <w:tcPr>
            <w:tcW w:w="114" w:type="pct"/>
            <w:tcBorders>
              <w:top w:val="nil"/>
              <w:left w:val="nil"/>
              <w:bottom w:val="nil"/>
              <w:right w:val="nil"/>
              <w:tl2br w:val="nil"/>
              <w:tr2bl w:val="nil"/>
            </w:tcBorders>
            <w:shd w:val="clear" w:color="auto" w:fill="CCEEFF"/>
            <w:noWrap/>
            <w:vAlign w:val="bottom"/>
          </w:tcPr>
          <w:p w:rsidRPr="006D19E4" w:rsidR="006D19E4" w:rsidP="006D19E4" w:rsidRDefault="006D19E4">
            <w:pPr>
              <w:keepNext/>
              <w:keepLines/>
              <w:rPr>
                <w:rFonts w:eastAsia="Calibri" w:asciiTheme="majorHAnsi" w:hAnsiTheme="majorHAnsi" w:cstheme="majorHAnsi"/>
                <w:color w:val="000000"/>
                <w:sz w:val="18"/>
                <w:szCs w:val="18"/>
              </w:rPr>
            </w:pPr>
          </w:p>
        </w:tc>
      </w:tr>
      <w:bookmarkEnd w:id="989"/>
      <w:bookmarkEnd w:id="995"/>
    </w:tbl>
    <w:p w:rsidR="00915ADE" w:rsidP="00915ADE" w:rsidRDefault="00710EE6">
      <w:pPr>
        <w:keepNext/>
        <w:rPr>
          <w:szCs w:val="22"/>
        </w:rPr>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629"/>
        <w:gridCol w:w="168"/>
        <w:gridCol w:w="123"/>
        <w:gridCol w:w="971"/>
        <w:gridCol w:w="192"/>
        <w:gridCol w:w="120"/>
        <w:gridCol w:w="973"/>
        <w:gridCol w:w="169"/>
        <w:gridCol w:w="103"/>
        <w:gridCol w:w="899"/>
        <w:gridCol w:w="169"/>
        <w:gridCol w:w="103"/>
        <w:gridCol w:w="899"/>
        <w:gridCol w:w="118"/>
        <w:gridCol w:w="103"/>
        <w:gridCol w:w="967"/>
      </w:tblGrid>
      <w:tr w:rsidR="00915ADE" w:rsidTr="00A03D3E">
        <w:trPr>
          <w:trHeight w:val="20" w:hRule="exact"/>
          <w:jc w:val="center"/>
        </w:trPr>
        <w:tc>
          <w:tcPr>
            <w:tcW w:w="1870" w:type="pct"/>
            <w:tcBorders>
              <w:top w:val="nil"/>
              <w:left w:val="nil"/>
              <w:bottom w:val="nil"/>
              <w:right w:val="nil"/>
            </w:tcBorders>
            <w:vAlign w:val="bottom"/>
          </w:tcPr>
          <w:p w:rsidR="00915ADE" w:rsidP="00A03D3E" w:rsidRDefault="00710EE6">
            <w:pPr>
              <w:keepNext/>
              <w:rPr>
                <w:sz w:val="2"/>
              </w:rPr>
            </w:pPr>
            <w:bookmarkStart w:name="_7b79f046_c362_4f89_a526_ba2c73028fe1" w:colFirst="0" w:colLast="0" w:id="996"/>
            <w:bookmarkStart w:name="_3f4380b7_5a5c_484c_9c60_baf88af4c346" w:colFirst="1" w:colLast="1" w:id="997"/>
            <w:bookmarkStart w:name="_85085857_50a7_454a_aa20_0103e472107b" w:colFirst="2" w:colLast="2" w:id="998"/>
            <w:bookmarkStart w:name="_65263535_d846_45bf_820f_024a3eff879d" w:colFirst="3" w:colLast="3" w:id="999"/>
            <w:bookmarkStart w:name="_77716f49_965e_410f_8ef2_b0b383b23443" w:colFirst="4" w:colLast="4" w:id="1000"/>
            <w:bookmarkStart w:name="_7a1eeb2d_c69d_4e84_bffb_81dd815d1fe6" w:colFirst="5" w:colLast="5" w:id="1001"/>
            <w:bookmarkStart w:name="_25d5ed3d_cdad_4c49_bd5d_33bbd4925e15" w:colFirst="6" w:colLast="6" w:id="1002"/>
            <w:bookmarkStart w:name="_49588029_6a39_4e32_a0a1_4ae0095f0976" w:colFirst="7" w:colLast="7" w:id="1003"/>
            <w:bookmarkStart w:name="_e47143a8_cff3_4c78_9d96_9cefe91bb6cf" w:colFirst="8" w:colLast="8" w:id="1004"/>
            <w:bookmarkStart w:name="_cdc89df4_a7ff_46ec_8293_80709b31381b" w:colFirst="9" w:colLast="9" w:id="1005"/>
            <w:bookmarkStart w:name="_08eb2e0f_07fe_4935_8588_5c6dfee754f5" w:colFirst="10" w:colLast="10" w:id="1006"/>
            <w:bookmarkStart w:name="_d8d80b3b_098c_4fcc_b03a_4c7580c980b1" w:colFirst="11" w:colLast="11" w:id="1007"/>
            <w:bookmarkStart w:name="_98665640_2501_464b_ac1f_bb74786c1fd4" w:colFirst="12" w:colLast="12" w:id="1008"/>
            <w:bookmarkStart w:name="_ebcd632b_c741_4d6e_b8b3_f284232320ed" w:colFirst="13" w:colLast="13" w:id="1009"/>
            <w:bookmarkStart w:name="_ad7f1e06_c894_4c60_a8d9_32cbd5d40fdf" w:colFirst="14" w:colLast="14" w:id="1010"/>
            <w:bookmarkStart w:name="_a90230bb_f2cc_4dbf_b2a9_97119d386a8b" w:colFirst="15" w:colLast="15" w:id="1011"/>
            <w:bookmarkStart w:name="_827b2620_ea32_43dc_ae66_003f277583e6" w:id="1012"/>
          </w:p>
        </w:tc>
        <w:tc>
          <w:tcPr>
            <w:tcW w:w="87" w:type="pct"/>
            <w:tcBorders>
              <w:top w:val="nil"/>
              <w:left w:val="nil"/>
              <w:bottom w:val="nil"/>
              <w:right w:val="nil"/>
            </w:tcBorders>
            <w:noWrap/>
            <w:vAlign w:val="bottom"/>
          </w:tcPr>
          <w:p w:rsidR="00915ADE" w:rsidP="00A03D3E" w:rsidRDefault="00710EE6">
            <w:pPr>
              <w:keepNext/>
              <w:rPr>
                <w:sz w:val="2"/>
              </w:rPr>
            </w:pPr>
          </w:p>
        </w:tc>
        <w:tc>
          <w:tcPr>
            <w:tcW w:w="63" w:type="pct"/>
            <w:tcBorders>
              <w:top w:val="nil"/>
              <w:left w:val="nil"/>
              <w:bottom w:val="nil"/>
              <w:right w:val="nil"/>
            </w:tcBorders>
            <w:noWrap/>
            <w:vAlign w:val="bottom"/>
          </w:tcPr>
          <w:p w:rsidR="00915ADE" w:rsidP="00A03D3E" w:rsidRDefault="00710EE6">
            <w:pPr>
              <w:keepNext/>
              <w:rPr>
                <w:sz w:val="2"/>
              </w:rPr>
            </w:pPr>
          </w:p>
        </w:tc>
        <w:tc>
          <w:tcPr>
            <w:tcW w:w="500" w:type="pct"/>
            <w:tcBorders>
              <w:top w:val="nil"/>
              <w:left w:val="nil"/>
              <w:bottom w:val="nil"/>
              <w:right w:val="nil"/>
            </w:tcBorders>
            <w:noWrap/>
            <w:vAlign w:val="bottom"/>
          </w:tcPr>
          <w:p w:rsidR="00915ADE" w:rsidP="00A03D3E" w:rsidRDefault="00710EE6">
            <w:pPr>
              <w:keepNext/>
              <w:rPr>
                <w:sz w:val="2"/>
              </w:rPr>
            </w:pPr>
          </w:p>
        </w:tc>
        <w:tc>
          <w:tcPr>
            <w:tcW w:w="99" w:type="pct"/>
            <w:tcBorders>
              <w:top w:val="nil"/>
              <w:left w:val="nil"/>
              <w:bottom w:val="nil"/>
              <w:right w:val="nil"/>
            </w:tcBorders>
            <w:noWrap/>
            <w:vAlign w:val="bottom"/>
          </w:tcPr>
          <w:p w:rsidR="00915ADE" w:rsidP="00A03D3E" w:rsidRDefault="00710EE6">
            <w:pPr>
              <w:keepNext/>
              <w:rPr>
                <w:sz w:val="2"/>
              </w:rPr>
            </w:pPr>
          </w:p>
        </w:tc>
        <w:tc>
          <w:tcPr>
            <w:tcW w:w="62" w:type="pct"/>
            <w:tcBorders>
              <w:top w:val="nil"/>
              <w:left w:val="nil"/>
              <w:bottom w:val="nil"/>
              <w:right w:val="nil"/>
            </w:tcBorders>
            <w:noWrap/>
            <w:vAlign w:val="bottom"/>
          </w:tcPr>
          <w:p w:rsidR="00915ADE" w:rsidP="00A03D3E" w:rsidRDefault="00710EE6">
            <w:pPr>
              <w:keepNext/>
              <w:rPr>
                <w:sz w:val="2"/>
              </w:rPr>
            </w:pPr>
          </w:p>
        </w:tc>
        <w:tc>
          <w:tcPr>
            <w:tcW w:w="501" w:type="pct"/>
            <w:tcBorders>
              <w:top w:val="nil"/>
              <w:left w:val="nil"/>
              <w:bottom w:val="nil"/>
              <w:right w:val="nil"/>
            </w:tcBorders>
            <w:noWrap/>
            <w:vAlign w:val="bottom"/>
          </w:tcPr>
          <w:p w:rsidR="00915ADE" w:rsidP="00A03D3E" w:rsidRDefault="00710EE6">
            <w:pPr>
              <w:keepNext/>
              <w:rPr>
                <w:sz w:val="2"/>
              </w:rPr>
            </w:pPr>
          </w:p>
        </w:tc>
        <w:tc>
          <w:tcPr>
            <w:tcW w:w="87" w:type="pct"/>
            <w:tcBorders>
              <w:top w:val="nil"/>
              <w:left w:val="nil"/>
              <w:bottom w:val="nil"/>
              <w:right w:val="nil"/>
            </w:tcBorders>
            <w:noWrap/>
            <w:vAlign w:val="bottom"/>
          </w:tcPr>
          <w:p w:rsidR="00915ADE" w:rsidP="00A03D3E" w:rsidRDefault="00710EE6">
            <w:pPr>
              <w:keepNext/>
              <w:rPr>
                <w:sz w:val="2"/>
              </w:rPr>
            </w:pPr>
          </w:p>
        </w:tc>
        <w:tc>
          <w:tcPr>
            <w:tcW w:w="53" w:type="pct"/>
            <w:tcBorders>
              <w:top w:val="nil"/>
              <w:left w:val="nil"/>
              <w:bottom w:val="nil"/>
              <w:right w:val="nil"/>
            </w:tcBorders>
            <w:noWrap/>
            <w:vAlign w:val="bottom"/>
          </w:tcPr>
          <w:p w:rsidR="00915ADE" w:rsidP="00A03D3E" w:rsidRDefault="00710EE6">
            <w:pPr>
              <w:keepNext/>
              <w:rPr>
                <w:sz w:val="2"/>
              </w:rPr>
            </w:pPr>
          </w:p>
        </w:tc>
        <w:tc>
          <w:tcPr>
            <w:tcW w:w="463" w:type="pct"/>
            <w:tcBorders>
              <w:top w:val="nil"/>
              <w:left w:val="nil"/>
              <w:bottom w:val="nil"/>
              <w:right w:val="nil"/>
            </w:tcBorders>
            <w:noWrap/>
            <w:vAlign w:val="bottom"/>
          </w:tcPr>
          <w:p w:rsidR="00915ADE" w:rsidP="00A03D3E" w:rsidRDefault="00710EE6">
            <w:pPr>
              <w:keepNext/>
              <w:rPr>
                <w:sz w:val="2"/>
              </w:rPr>
            </w:pPr>
          </w:p>
        </w:tc>
        <w:tc>
          <w:tcPr>
            <w:tcW w:w="87" w:type="pct"/>
            <w:tcBorders>
              <w:top w:val="nil"/>
              <w:left w:val="nil"/>
              <w:bottom w:val="nil"/>
              <w:right w:val="nil"/>
            </w:tcBorders>
            <w:noWrap/>
            <w:vAlign w:val="bottom"/>
          </w:tcPr>
          <w:p w:rsidR="00915ADE" w:rsidP="00A03D3E" w:rsidRDefault="00710EE6">
            <w:pPr>
              <w:keepNext/>
              <w:rPr>
                <w:sz w:val="2"/>
              </w:rPr>
            </w:pPr>
          </w:p>
        </w:tc>
        <w:tc>
          <w:tcPr>
            <w:tcW w:w="53" w:type="pct"/>
            <w:tcBorders>
              <w:top w:val="nil"/>
              <w:left w:val="nil"/>
              <w:bottom w:val="nil"/>
              <w:right w:val="nil"/>
            </w:tcBorders>
            <w:noWrap/>
            <w:vAlign w:val="bottom"/>
          </w:tcPr>
          <w:p w:rsidR="00915ADE" w:rsidP="00A03D3E" w:rsidRDefault="00710EE6">
            <w:pPr>
              <w:keepNext/>
              <w:rPr>
                <w:sz w:val="2"/>
              </w:rPr>
            </w:pPr>
          </w:p>
        </w:tc>
        <w:tc>
          <w:tcPr>
            <w:tcW w:w="463" w:type="pct"/>
            <w:tcBorders>
              <w:top w:val="nil"/>
              <w:left w:val="nil"/>
              <w:bottom w:val="nil"/>
              <w:right w:val="nil"/>
            </w:tcBorders>
            <w:noWrap/>
            <w:vAlign w:val="bottom"/>
          </w:tcPr>
          <w:p w:rsidR="00915ADE" w:rsidP="00A03D3E" w:rsidRDefault="00710EE6">
            <w:pPr>
              <w:keepNext/>
              <w:rPr>
                <w:sz w:val="2"/>
              </w:rPr>
            </w:pPr>
          </w:p>
        </w:tc>
        <w:tc>
          <w:tcPr>
            <w:tcW w:w="61" w:type="pct"/>
            <w:tcBorders>
              <w:top w:val="nil"/>
              <w:left w:val="nil"/>
              <w:bottom w:val="nil"/>
              <w:right w:val="nil"/>
            </w:tcBorders>
            <w:noWrap/>
            <w:vAlign w:val="bottom"/>
          </w:tcPr>
          <w:p w:rsidR="00915ADE" w:rsidP="00A03D3E" w:rsidRDefault="00710EE6">
            <w:pPr>
              <w:keepNext/>
              <w:rPr>
                <w:sz w:val="2"/>
              </w:rPr>
            </w:pPr>
          </w:p>
        </w:tc>
        <w:tc>
          <w:tcPr>
            <w:tcW w:w="53" w:type="pct"/>
            <w:tcBorders>
              <w:top w:val="nil"/>
              <w:left w:val="nil"/>
              <w:bottom w:val="nil"/>
              <w:right w:val="nil"/>
            </w:tcBorders>
            <w:noWrap/>
            <w:vAlign w:val="bottom"/>
          </w:tcPr>
          <w:p w:rsidR="00915ADE" w:rsidP="00A03D3E" w:rsidRDefault="00710EE6">
            <w:pPr>
              <w:keepNext/>
              <w:rPr>
                <w:sz w:val="2"/>
              </w:rPr>
            </w:pPr>
          </w:p>
        </w:tc>
        <w:tc>
          <w:tcPr>
            <w:tcW w:w="500" w:type="pct"/>
            <w:tcBorders>
              <w:top w:val="nil"/>
              <w:left w:val="nil"/>
              <w:bottom w:val="nil"/>
              <w:right w:val="nil"/>
            </w:tcBorders>
            <w:noWrap/>
            <w:vAlign w:val="bottom"/>
          </w:tcPr>
          <w:p w:rsidR="00915ADE" w:rsidP="00A03D3E" w:rsidRDefault="00710EE6">
            <w:pPr>
              <w:keepNext/>
              <w:rPr>
                <w:sz w:val="2"/>
              </w:rPr>
            </w:pPr>
          </w:p>
        </w:tc>
      </w:tr>
      <w:tr w:rsidR="00915ADE" w:rsidTr="00A03D3E">
        <w:trPr>
          <w:jc w:val="center"/>
        </w:trPr>
        <w:tc>
          <w:tcPr>
            <w:tcW w:w="1870" w:type="pct"/>
            <w:tcBorders>
              <w:top w:val="nil"/>
              <w:left w:val="nil"/>
              <w:bottom w:val="nil"/>
              <w:right w:val="nil"/>
              <w:tl2br w:val="nil"/>
              <w:tr2bl w:val="nil"/>
            </w:tcBorders>
            <w:shd w:val="clear" w:color="auto" w:fill="auto"/>
            <w:vAlign w:val="bottom"/>
          </w:tcPr>
          <w:p w:rsidR="00915ADE" w:rsidP="00A03D3E" w:rsidRDefault="00710EE6">
            <w:pPr>
              <w:keepNext/>
              <w:rPr>
                <w:b/>
                <w:color w:val="000000"/>
                <w:sz w:val="16"/>
              </w:rPr>
            </w:pPr>
            <w:bookmarkStart w:name="_8f2f2924_aee0_45fc_a095_41baa81db389" w:id="1013"/>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tc>
        <w:tc>
          <w:tcPr>
            <w:tcW w:w="87" w:type="pct"/>
            <w:tcBorders>
              <w:top w:val="nil"/>
              <w:left w:val="nil"/>
              <w:bottom w:val="nil"/>
              <w:right w:val="nil"/>
              <w:tl2br w:val="nil"/>
              <w:tr2bl w:val="nil"/>
            </w:tcBorders>
            <w:shd w:val="clear" w:color="auto" w:fill="auto"/>
            <w:noWrap/>
            <w:vAlign w:val="bottom"/>
          </w:tcPr>
          <w:p w:rsidR="00915ADE" w:rsidP="00A03D3E" w:rsidRDefault="00710EE6">
            <w:pPr>
              <w:keepNext/>
              <w:jc w:val="center"/>
              <w:rPr>
                <w:color w:val="000000"/>
                <w:sz w:val="16"/>
              </w:rPr>
            </w:pPr>
          </w:p>
        </w:tc>
        <w:tc>
          <w:tcPr>
            <w:tcW w:w="1225" w:type="pct"/>
            <w:gridSpan w:val="5"/>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 xml:space="preserve">Three months ended December 31, </w:t>
            </w:r>
          </w:p>
        </w:tc>
        <w:tc>
          <w:tcPr>
            <w:tcW w:w="87" w:type="pct"/>
            <w:tcBorders>
              <w:top w:val="nil"/>
              <w:left w:val="nil"/>
              <w:bottom w:val="nil"/>
              <w:right w:val="nil"/>
              <w:tl2br w:val="nil"/>
              <w:tr2bl w:val="nil"/>
            </w:tcBorders>
            <w:shd w:val="clear" w:color="auto" w:fill="auto"/>
            <w:noWrap/>
            <w:vAlign w:val="bottom"/>
          </w:tcPr>
          <w:p w:rsidR="00915ADE" w:rsidP="00A03D3E" w:rsidRDefault="00710EE6">
            <w:pPr>
              <w:keepNext/>
              <w:rPr>
                <w:color w:val="000000"/>
                <w:sz w:val="16"/>
              </w:rPr>
            </w:pPr>
          </w:p>
        </w:tc>
        <w:tc>
          <w:tcPr>
            <w:tcW w:w="1731" w:type="pct"/>
            <w:gridSpan w:val="8"/>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 xml:space="preserve">Year ended December 31, </w:t>
            </w:r>
          </w:p>
        </w:tc>
      </w:tr>
      <w:tr w:rsidR="00915ADE" w:rsidTr="00A03D3E">
        <w:trPr>
          <w:jc w:val="center"/>
        </w:trPr>
        <w:tc>
          <w:tcPr>
            <w:tcW w:w="1870" w:type="pct"/>
            <w:tcBorders>
              <w:top w:val="nil"/>
              <w:left w:val="nil"/>
              <w:bottom w:val="nil"/>
              <w:right w:val="nil"/>
              <w:tl2br w:val="nil"/>
              <w:tr2bl w:val="nil"/>
            </w:tcBorders>
            <w:shd w:val="clear" w:color="auto" w:fill="auto"/>
            <w:vAlign w:val="bottom"/>
          </w:tcPr>
          <w:p w:rsidR="00915ADE" w:rsidP="00A03D3E" w:rsidRDefault="00710EE6">
            <w:pPr>
              <w:keepNext/>
              <w:rPr>
                <w:b/>
                <w:color w:val="000000"/>
                <w:sz w:val="16"/>
              </w:rPr>
            </w:pPr>
            <w:bookmarkStart w:name="_63f0a265_bf6d_45d9_82a2_e6ec3d70a6b0" w:id="1014"/>
            <w:bookmarkEnd w:id="1013"/>
          </w:p>
        </w:tc>
        <w:tc>
          <w:tcPr>
            <w:tcW w:w="87"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c>
          <w:tcPr>
            <w:tcW w:w="563"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b/>
                <w:color w:val="000000"/>
                <w:sz w:val="16"/>
              </w:rPr>
            </w:pPr>
            <w:r>
              <w:rPr>
                <w:rFonts w:eastAsia="Times New Roman"/>
                <w:b/>
                <w:color w:val="000000"/>
                <w:sz w:val="16"/>
              </w:rPr>
              <w:t>2021</w:t>
            </w:r>
          </w:p>
        </w:tc>
        <w:tc>
          <w:tcPr>
            <w:tcW w:w="99" w:type="pct"/>
            <w:tcBorders>
              <w:top w:val="nil"/>
              <w:left w:val="nil"/>
              <w:bottom w:val="nil"/>
              <w:right w:val="nil"/>
              <w:tl2br w:val="nil"/>
              <w:tr2bl w:val="nil"/>
            </w:tcBorders>
            <w:shd w:val="clear" w:color="auto" w:fill="auto"/>
            <w:noWrap/>
            <w:vAlign w:val="bottom"/>
          </w:tcPr>
          <w:p w:rsidR="00915ADE" w:rsidP="00A03D3E" w:rsidRDefault="00AD471B">
            <w:pPr>
              <w:keepNext/>
              <w:jc w:val="right"/>
              <w:rPr>
                <w:b/>
                <w:color w:val="000000"/>
                <w:sz w:val="16"/>
              </w:rPr>
            </w:pPr>
            <w:r>
              <w:rPr>
                <w:rFonts w:eastAsia="Times New Roman"/>
                <w:b/>
                <w:color w:val="000000"/>
                <w:sz w:val="16"/>
              </w:rPr>
              <w:t>    </w:t>
            </w:r>
          </w:p>
        </w:tc>
        <w:tc>
          <w:tcPr>
            <w:tcW w:w="563"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color w:val="000000"/>
                <w:sz w:val="16"/>
              </w:rPr>
            </w:pPr>
            <w:r>
              <w:rPr>
                <w:rFonts w:eastAsia="Times New Roman"/>
                <w:color w:val="000000"/>
                <w:sz w:val="16"/>
              </w:rPr>
              <w:t>2020</w:t>
            </w:r>
          </w:p>
        </w:tc>
        <w:tc>
          <w:tcPr>
            <w:tcW w:w="87" w:type="pct"/>
            <w:tcBorders>
              <w:top w:val="nil"/>
              <w:left w:val="nil"/>
              <w:bottom w:val="nil"/>
              <w:right w:val="nil"/>
              <w:tl2br w:val="nil"/>
              <w:tr2bl w:val="nil"/>
            </w:tcBorders>
            <w:shd w:val="clear" w:color="auto" w:fill="auto"/>
            <w:noWrap/>
            <w:vAlign w:val="bottom"/>
          </w:tcPr>
          <w:p w:rsidR="00915ADE" w:rsidP="00A03D3E" w:rsidRDefault="00AD471B">
            <w:pPr>
              <w:keepNext/>
              <w:rPr>
                <w:color w:val="000000"/>
                <w:sz w:val="16"/>
              </w:rPr>
            </w:pPr>
            <w:r>
              <w:rPr>
                <w:rFonts w:eastAsia="Times New Roman"/>
                <w:color w:val="000000"/>
                <w:sz w:val="16"/>
              </w:rPr>
              <w:t>    </w:t>
            </w:r>
          </w:p>
        </w:tc>
        <w:tc>
          <w:tcPr>
            <w:tcW w:w="516"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b/>
                <w:color w:val="000000"/>
                <w:sz w:val="16"/>
              </w:rPr>
            </w:pPr>
            <w:r>
              <w:rPr>
                <w:rFonts w:eastAsia="Times New Roman"/>
                <w:b/>
                <w:color w:val="000000"/>
                <w:sz w:val="16"/>
              </w:rPr>
              <w:t>2021</w:t>
            </w:r>
          </w:p>
        </w:tc>
        <w:tc>
          <w:tcPr>
            <w:tcW w:w="87" w:type="pct"/>
            <w:tcBorders>
              <w:top w:val="nil"/>
              <w:left w:val="nil"/>
              <w:bottom w:val="nil"/>
              <w:right w:val="nil"/>
              <w:tl2br w:val="nil"/>
              <w:tr2bl w:val="nil"/>
            </w:tcBorders>
            <w:shd w:val="clear" w:color="auto" w:fill="auto"/>
            <w:noWrap/>
            <w:vAlign w:val="bottom"/>
          </w:tcPr>
          <w:p w:rsidR="00915ADE" w:rsidP="00A03D3E" w:rsidRDefault="00AD471B">
            <w:pPr>
              <w:keepNext/>
              <w:jc w:val="right"/>
              <w:rPr>
                <w:b/>
                <w:color w:val="000000"/>
                <w:sz w:val="16"/>
              </w:rPr>
            </w:pPr>
            <w:r>
              <w:rPr>
                <w:rFonts w:eastAsia="Times New Roman"/>
                <w:b/>
                <w:color w:val="000000"/>
                <w:sz w:val="16"/>
              </w:rPr>
              <w:t>    </w:t>
            </w:r>
          </w:p>
        </w:tc>
        <w:tc>
          <w:tcPr>
            <w:tcW w:w="516"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color w:val="000000"/>
                <w:sz w:val="16"/>
              </w:rPr>
            </w:pPr>
            <w:r>
              <w:rPr>
                <w:rFonts w:eastAsia="Times New Roman"/>
                <w:color w:val="000000"/>
                <w:sz w:val="16"/>
              </w:rPr>
              <w:t>2020</w:t>
            </w:r>
          </w:p>
        </w:tc>
        <w:tc>
          <w:tcPr>
            <w:tcW w:w="61" w:type="pct"/>
            <w:tcBorders>
              <w:top w:val="nil"/>
              <w:left w:val="nil"/>
              <w:bottom w:val="nil"/>
              <w:right w:val="nil"/>
              <w:tl2br w:val="nil"/>
              <w:tr2bl w:val="nil"/>
            </w:tcBorders>
            <w:shd w:val="clear" w:color="auto" w:fill="auto"/>
            <w:noWrap/>
            <w:vAlign w:val="bottom"/>
          </w:tcPr>
          <w:p w:rsidR="00915ADE" w:rsidP="00A03D3E" w:rsidRDefault="00710EE6">
            <w:pPr>
              <w:keepNext/>
              <w:jc w:val="right"/>
              <w:rPr>
                <w:color w:val="000000"/>
                <w:sz w:val="16"/>
              </w:rPr>
            </w:pPr>
          </w:p>
        </w:tc>
        <w:tc>
          <w:tcPr>
            <w:tcW w:w="552"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50"/>
              <w:jc w:val="right"/>
              <w:rPr>
                <w:color w:val="000000"/>
                <w:sz w:val="16"/>
              </w:rPr>
            </w:pPr>
            <w:r>
              <w:rPr>
                <w:rFonts w:eastAsia="Times New Roman"/>
                <w:color w:val="000000"/>
                <w:sz w:val="16"/>
              </w:rPr>
              <w:t>2019</w:t>
            </w:r>
          </w:p>
        </w:tc>
      </w:tr>
      <w:tr w:rsidR="00915ADE" w:rsidTr="00A03D3E">
        <w:trPr>
          <w:jc w:val="center"/>
        </w:trPr>
        <w:tc>
          <w:tcPr>
            <w:tcW w:w="1870" w:type="pct"/>
            <w:tcBorders>
              <w:top w:val="nil"/>
              <w:left w:val="nil"/>
              <w:bottom w:val="nil"/>
              <w:right w:val="nil"/>
              <w:tl2br w:val="nil"/>
              <w:tr2bl w:val="nil"/>
            </w:tcBorders>
            <w:shd w:val="clear" w:color="auto" w:fill="auto"/>
            <w:vAlign w:val="bottom"/>
          </w:tcPr>
          <w:p w:rsidR="00915ADE" w:rsidP="00A03D3E" w:rsidRDefault="00710EE6">
            <w:pPr>
              <w:keepNext/>
              <w:rPr>
                <w:b/>
                <w:color w:val="000000"/>
                <w:sz w:val="16"/>
              </w:rPr>
            </w:pPr>
            <w:bookmarkStart w:name="_f4f462d1_b10d_4c86_b250_cf8f0e3408e5" w:id="1015"/>
            <w:bookmarkEnd w:id="1014"/>
          </w:p>
        </w:tc>
        <w:tc>
          <w:tcPr>
            <w:tcW w:w="87" w:type="pct"/>
            <w:tcBorders>
              <w:top w:val="nil"/>
              <w:left w:val="nil"/>
              <w:bottom w:val="nil"/>
              <w:right w:val="nil"/>
              <w:tl2br w:val="nil"/>
              <w:tr2bl w:val="nil"/>
            </w:tcBorders>
            <w:shd w:val="clear" w:color="auto" w:fill="auto"/>
            <w:noWrap/>
            <w:vAlign w:val="bottom"/>
          </w:tcPr>
          <w:p w:rsidR="00915ADE" w:rsidP="00A03D3E" w:rsidRDefault="00710EE6">
            <w:pPr>
              <w:keepNext/>
              <w:jc w:val="center"/>
              <w:rPr>
                <w:color w:val="000000"/>
                <w:sz w:val="16"/>
              </w:rPr>
            </w:pPr>
          </w:p>
        </w:tc>
        <w:tc>
          <w:tcPr>
            <w:tcW w:w="3043" w:type="pct"/>
            <w:gridSpan w:val="14"/>
            <w:tcBorders>
              <w:top w:val="nil"/>
              <w:left w:val="nil"/>
              <w:bottom w:val="nil"/>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(in thousands)</w:t>
            </w:r>
          </w:p>
        </w:tc>
      </w:tr>
      <w:tr w:rsidR="00915ADE" w:rsidTr="00A03D3E">
        <w:trPr>
          <w:jc w:val="center"/>
        </w:trPr>
        <w:tc>
          <w:tcPr>
            <w:tcW w:w="1870" w:type="pct"/>
            <w:tcBorders>
              <w:top w:val="nil"/>
              <w:left w:val="nil"/>
              <w:bottom w:val="nil"/>
              <w:right w:val="nil"/>
              <w:tl2br w:val="nil"/>
              <w:tr2bl w:val="nil"/>
            </w:tcBorders>
            <w:shd w:val="clear" w:color="auto" w:fill="CCEEFF"/>
            <w:vAlign w:val="bottom"/>
          </w:tcPr>
          <w:p w:rsidR="00915ADE" w:rsidP="00A03D3E" w:rsidRDefault="00AD471B">
            <w:pPr>
              <w:keepNext/>
              <w:rPr>
                <w:b/>
                <w:color w:val="000000"/>
                <w:sz w:val="18"/>
              </w:rPr>
            </w:pPr>
            <w:bookmarkStart w:name="_55e61a84_d2a4_43a0_b99b_2fae55e20c80" w:id="1016"/>
            <w:bookmarkEnd w:id="1015"/>
            <w:r>
              <w:rPr>
                <w:rFonts w:eastAsia="Times New Roman"/>
                <w:b/>
                <w:color w:val="000000"/>
                <w:sz w:val="18"/>
              </w:rPr>
              <w:t>San José mine cash gross profit (100% basis)</w:t>
            </w:r>
          </w:p>
        </w:tc>
        <w:tc>
          <w:tcPr>
            <w:tcW w:w="87" w:type="pct"/>
            <w:tcBorders>
              <w:top w:val="nil"/>
              <w:left w:val="nil"/>
              <w:bottom w:val="nil"/>
              <w:right w:val="nil"/>
              <w:tl2br w:val="nil"/>
              <w:tr2bl w:val="nil"/>
            </w:tcBorders>
            <w:shd w:val="clear" w:color="auto" w:fill="CCEEFF"/>
            <w:noWrap/>
            <w:vAlign w:val="bottom"/>
          </w:tcPr>
          <w:p w:rsidR="00915ADE" w:rsidP="00A03D3E" w:rsidRDefault="00710EE6">
            <w:pPr>
              <w:keepNext/>
              <w:jc w:val="cente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87"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87"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0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r>
      <w:tr w:rsidR="00915ADE" w:rsidTr="00A03D3E">
        <w:trPr>
          <w:jc w:val="center"/>
        </w:trPr>
        <w:tc>
          <w:tcPr>
            <w:tcW w:w="1870" w:type="pct"/>
            <w:tcBorders>
              <w:top w:val="nil"/>
              <w:left w:val="nil"/>
              <w:bottom w:val="nil"/>
              <w:right w:val="nil"/>
              <w:tl2br w:val="nil"/>
              <w:tr2bl w:val="nil"/>
            </w:tcBorders>
            <w:vAlign w:val="bottom"/>
          </w:tcPr>
          <w:p w:rsidR="00915ADE" w:rsidP="00A03D3E" w:rsidRDefault="00AD471B">
            <w:pPr>
              <w:keepNext/>
              <w:rPr>
                <w:b/>
                <w:color w:val="000000"/>
                <w:sz w:val="18"/>
              </w:rPr>
            </w:pPr>
            <w:bookmarkStart w:name="_b936eb42_9057_47eb_b4dd_b3ad5835452f" w:id="1017"/>
            <w:bookmarkEnd w:id="1016"/>
            <w:r>
              <w:rPr>
                <w:rFonts w:eastAsia="Times New Roman"/>
                <w:b/>
                <w:color w:val="000000"/>
                <w:sz w:val="18"/>
              </w:rPr>
              <w:t>Gross (loss) profit</w:t>
            </w:r>
          </w:p>
        </w:tc>
        <w:tc>
          <w:tcPr>
            <w:tcW w:w="87" w:type="pct"/>
            <w:tcBorders>
              <w:top w:val="nil"/>
              <w:left w:val="nil"/>
              <w:bottom w:val="nil"/>
              <w:right w:val="nil"/>
              <w:tl2br w:val="nil"/>
              <w:tr2bl w:val="nil"/>
            </w:tcBorders>
            <w:noWrap/>
            <w:vAlign w:val="bottom"/>
          </w:tcPr>
          <w:p w:rsidR="00915ADE" w:rsidP="00A03D3E" w:rsidRDefault="00710EE6">
            <w:pPr>
              <w:keepNext/>
              <w:jc w:val="center"/>
              <w:rPr>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500" w:type="pct"/>
            <w:tcBorders>
              <w:top w:val="nil"/>
              <w:left w:val="nil"/>
              <w:bottom w:val="nil"/>
              <w:right w:val="nil"/>
              <w:tl2br w:val="nil"/>
              <w:tr2bl w:val="nil"/>
            </w:tcBorders>
            <w:noWrap/>
            <w:vAlign w:val="bottom"/>
          </w:tcPr>
          <w:p w:rsidR="00915ADE" w:rsidP="00A03D3E" w:rsidRDefault="00AD471B">
            <w:pPr>
              <w:keepNext/>
              <w:jc w:val="right"/>
              <w:rPr>
                <w:b/>
                <w:color w:val="000000"/>
                <w:sz w:val="18"/>
              </w:rPr>
            </w:pPr>
            <w:r>
              <w:rPr>
                <w:rFonts w:eastAsia="Times New Roman"/>
                <w:b/>
                <w:color w:val="000000"/>
                <w:sz w:val="18"/>
              </w:rPr>
              <w:t xml:space="preserve"> (6,327)</w:t>
            </w:r>
          </w:p>
        </w:tc>
        <w:tc>
          <w:tcPr>
            <w:tcW w:w="99"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501"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18,679</w:t>
            </w:r>
          </w:p>
        </w:tc>
        <w:tc>
          <w:tcPr>
            <w:tcW w:w="87"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63"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35,882</w:t>
            </w:r>
          </w:p>
        </w:tc>
        <w:tc>
          <w:tcPr>
            <w:tcW w:w="87"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63"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51,029</w:t>
            </w:r>
          </w:p>
        </w:tc>
        <w:tc>
          <w:tcPr>
            <w:tcW w:w="61"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500"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33,977</w:t>
            </w:r>
          </w:p>
        </w:tc>
      </w:tr>
      <w:tr w:rsidR="00915ADE" w:rsidTr="00A03D3E">
        <w:trPr>
          <w:jc w:val="center"/>
        </w:trPr>
        <w:tc>
          <w:tcPr>
            <w:tcW w:w="1870"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73dc4470_a3f8_4fc0_89cb_9daea5ccb7ee" w:id="1018"/>
            <w:bookmarkEnd w:id="1017"/>
            <w:r>
              <w:rPr>
                <w:rFonts w:eastAsia="Times New Roman"/>
                <w:color w:val="000000"/>
                <w:sz w:val="18"/>
              </w:rPr>
              <w:t>Add: Depreciation and depletion</w:t>
            </w:r>
          </w:p>
        </w:tc>
        <w:tc>
          <w:tcPr>
            <w:tcW w:w="87" w:type="pct"/>
            <w:tcBorders>
              <w:top w:val="nil"/>
              <w:left w:val="nil"/>
              <w:bottom w:val="nil"/>
              <w:right w:val="nil"/>
              <w:tl2br w:val="nil"/>
              <w:tr2bl w:val="nil"/>
            </w:tcBorders>
            <w:shd w:val="clear" w:color="auto" w:fill="CCEEFF"/>
            <w:noWrap/>
            <w:vAlign w:val="bottom"/>
          </w:tcPr>
          <w:p w:rsidR="00915ADE" w:rsidP="00A03D3E" w:rsidRDefault="00710EE6">
            <w:pPr>
              <w:keepNext/>
              <w:jc w:val="cente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500"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11,527</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01"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7,725</w:t>
            </w:r>
          </w:p>
        </w:tc>
        <w:tc>
          <w:tcPr>
            <w:tcW w:w="87"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3"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39,948</w:t>
            </w:r>
          </w:p>
        </w:tc>
        <w:tc>
          <w:tcPr>
            <w:tcW w:w="87"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63"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29,809</w:t>
            </w:r>
          </w:p>
        </w:tc>
        <w:tc>
          <w:tcPr>
            <w:tcW w:w="61"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00"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69,995</w:t>
            </w:r>
          </w:p>
        </w:tc>
      </w:tr>
      <w:tr w:rsidR="00915ADE" w:rsidTr="00A03D3E">
        <w:trPr>
          <w:jc w:val="center"/>
        </w:trPr>
        <w:tc>
          <w:tcPr>
            <w:tcW w:w="1870" w:type="pct"/>
            <w:tcBorders>
              <w:top w:val="nil"/>
              <w:left w:val="nil"/>
              <w:bottom w:val="nil"/>
              <w:right w:val="nil"/>
              <w:tl2br w:val="nil"/>
              <w:tr2bl w:val="nil"/>
            </w:tcBorders>
            <w:vAlign w:val="bottom"/>
          </w:tcPr>
          <w:p w:rsidR="00915ADE" w:rsidP="00A03D3E" w:rsidRDefault="00AD471B">
            <w:pPr>
              <w:keepNext/>
              <w:rPr>
                <w:b/>
                <w:color w:val="000000"/>
                <w:sz w:val="18"/>
              </w:rPr>
            </w:pPr>
            <w:bookmarkStart w:name="_3ae4631e_b52d_4204_abf8_aeea4f48c3e0" w:id="1019"/>
            <w:bookmarkEnd w:id="1018"/>
            <w:r>
              <w:rPr>
                <w:rFonts w:eastAsia="Times New Roman"/>
                <w:b/>
                <w:color w:val="000000"/>
                <w:sz w:val="18"/>
              </w:rPr>
              <w:t>Cash gross (loss) profit</w:t>
            </w:r>
          </w:p>
        </w:tc>
        <w:tc>
          <w:tcPr>
            <w:tcW w:w="87" w:type="pct"/>
            <w:tcBorders>
              <w:top w:val="nil"/>
              <w:left w:val="nil"/>
              <w:bottom w:val="nil"/>
              <w:right w:val="nil"/>
              <w:tl2br w:val="nil"/>
              <w:tr2bl w:val="nil"/>
            </w:tcBorders>
            <w:noWrap/>
            <w:vAlign w:val="bottom"/>
          </w:tcPr>
          <w:p w:rsidR="00915ADE" w:rsidP="00A03D3E" w:rsidRDefault="00710EE6">
            <w:pPr>
              <w:keepNext/>
              <w:jc w:val="center"/>
              <w:rPr>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500" w:type="pct"/>
            <w:tcBorders>
              <w:top w:val="nil"/>
              <w:left w:val="nil"/>
              <w:bottom w:val="double" w:color="000000" w:sz="4" w:space="0"/>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5,200</w:t>
            </w:r>
          </w:p>
        </w:tc>
        <w:tc>
          <w:tcPr>
            <w:tcW w:w="99"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2"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501" w:type="pct"/>
            <w:tcBorders>
              <w:top w:val="nil"/>
              <w:left w:val="nil"/>
              <w:bottom w:val="doub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26,404</w:t>
            </w:r>
          </w:p>
        </w:tc>
        <w:tc>
          <w:tcPr>
            <w:tcW w:w="87"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63" w:type="pct"/>
            <w:tcBorders>
              <w:top w:val="nil"/>
              <w:left w:val="nil"/>
              <w:bottom w:val="double" w:color="000000" w:sz="4" w:space="0"/>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75,830</w:t>
            </w:r>
          </w:p>
        </w:tc>
        <w:tc>
          <w:tcPr>
            <w:tcW w:w="87"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63" w:type="pct"/>
            <w:tcBorders>
              <w:top w:val="nil"/>
              <w:left w:val="nil"/>
              <w:bottom w:val="doub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80,838</w:t>
            </w:r>
          </w:p>
        </w:tc>
        <w:tc>
          <w:tcPr>
            <w:tcW w:w="61"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3"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500" w:type="pct"/>
            <w:tcBorders>
              <w:top w:val="nil"/>
              <w:left w:val="nil"/>
              <w:bottom w:val="doub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103,972</w:t>
            </w:r>
          </w:p>
        </w:tc>
      </w:tr>
      <w:bookmarkEnd w:id="1012"/>
      <w:bookmarkEnd w:id="1019"/>
    </w:tbl>
    <w:p w:rsidR="00915ADE" w:rsidP="00915ADE" w:rsidRDefault="00710EE6">
      <w:pPr>
        <w:rPr>
          <w:szCs w:val="22"/>
        </w:rPr>
      </w:pPr>
    </w:p>
    <w:tbl>
      <w:tblPr>
        <w:tblW w:w="501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998"/>
        <w:gridCol w:w="186"/>
        <w:gridCol w:w="187"/>
        <w:gridCol w:w="949"/>
        <w:gridCol w:w="187"/>
        <w:gridCol w:w="187"/>
        <w:gridCol w:w="1120"/>
        <w:gridCol w:w="187"/>
        <w:gridCol w:w="187"/>
        <w:gridCol w:w="949"/>
        <w:gridCol w:w="187"/>
        <w:gridCol w:w="187"/>
        <w:gridCol w:w="1214"/>
      </w:tblGrid>
      <w:tr w:rsidR="00915ADE" w:rsidTr="00A03D3E">
        <w:trPr>
          <w:trHeight w:val="20" w:hRule="exact"/>
        </w:trPr>
        <w:tc>
          <w:tcPr>
            <w:tcW w:w="2056" w:type="pct"/>
            <w:tcBorders>
              <w:top w:val="nil"/>
              <w:left w:val="nil"/>
              <w:bottom w:val="nil"/>
              <w:right w:val="nil"/>
            </w:tcBorders>
            <w:vAlign w:val="bottom"/>
          </w:tcPr>
          <w:p w:rsidR="00915ADE" w:rsidP="00A03D3E" w:rsidRDefault="00710EE6">
            <w:pPr>
              <w:keepNext/>
              <w:rPr>
                <w:sz w:val="2"/>
              </w:rPr>
            </w:pPr>
            <w:bookmarkStart w:name="_3343448f_079f_430c_bc65_9a19f8fd9bd0" w:colFirst="0" w:colLast="0" w:id="1020"/>
            <w:bookmarkStart w:name="_68f29977_cbc1_437a_bedf_f6d2536f66b0" w:colFirst="1" w:colLast="1" w:id="1021"/>
            <w:bookmarkStart w:name="_4a6f9cde_df65_4d9d_9b56_342805efc9ed" w:colFirst="2" w:colLast="2" w:id="1022"/>
            <w:bookmarkStart w:name="_8d32ef1b_bcb1_4474_a7f5_fc090097c7bd" w:colFirst="3" w:colLast="3" w:id="1023"/>
            <w:bookmarkStart w:name="_be236b66_331e_4eb9_9612_388e448c891c" w:colFirst="4" w:colLast="4" w:id="1024"/>
            <w:bookmarkStart w:name="_83bc1a0a_b20a_451a_8c04_39ea51782b0a" w:colFirst="5" w:colLast="5" w:id="1025"/>
            <w:bookmarkStart w:name="_448dee5d_488e_4415_b56d_550789113de8" w:colFirst="6" w:colLast="6" w:id="1026"/>
            <w:bookmarkStart w:name="_3e7ef61f_704a_43e5_a145_27aa6617d92c" w:colFirst="7" w:colLast="7" w:id="1027"/>
            <w:bookmarkStart w:name="_c37274a3_24a6_4efd_955a_4a614cde187e" w:colFirst="8" w:colLast="8" w:id="1028"/>
            <w:bookmarkStart w:name="_3b273a51_aadd_4127_a784_54649e46f104" w:colFirst="9" w:colLast="9" w:id="1029"/>
            <w:bookmarkStart w:name="_903a6e94_6856_4e96_8fa2_215e2ab6a6bc" w:colFirst="10" w:colLast="10" w:id="1030"/>
            <w:bookmarkStart w:name="_bb142e82_743a_4c7b_916c_2789c7934a10" w:colFirst="11" w:colLast="11" w:id="1031"/>
            <w:bookmarkStart w:name="_ca278dfb_580d_44bc_9058_2e8a0f3b39a6" w:colFirst="12" w:colLast="12" w:id="1032"/>
            <w:bookmarkStart w:name="_7ea95759_c838_46e0_bdb8_46486880dbea" w:id="1033"/>
          </w:p>
        </w:tc>
        <w:tc>
          <w:tcPr>
            <w:tcW w:w="96" w:type="pct"/>
            <w:tcBorders>
              <w:top w:val="nil"/>
              <w:left w:val="nil"/>
              <w:bottom w:val="nil"/>
              <w:right w:val="nil"/>
            </w:tcBorders>
            <w:noWrap/>
            <w:vAlign w:val="bottom"/>
          </w:tcPr>
          <w:p w:rsidR="00915ADE" w:rsidP="00A03D3E" w:rsidRDefault="00710EE6">
            <w:pPr>
              <w:keepNext/>
              <w:rPr>
                <w:sz w:val="2"/>
              </w:rPr>
            </w:pPr>
          </w:p>
        </w:tc>
        <w:tc>
          <w:tcPr>
            <w:tcW w:w="96" w:type="pct"/>
            <w:tcBorders>
              <w:top w:val="nil"/>
              <w:left w:val="nil"/>
              <w:bottom w:val="nil"/>
              <w:right w:val="nil"/>
            </w:tcBorders>
            <w:noWrap/>
            <w:vAlign w:val="bottom"/>
          </w:tcPr>
          <w:p w:rsidR="00915ADE" w:rsidP="00A03D3E" w:rsidRDefault="00710EE6">
            <w:pPr>
              <w:keepNext/>
              <w:rPr>
                <w:sz w:val="2"/>
              </w:rPr>
            </w:pPr>
          </w:p>
        </w:tc>
        <w:tc>
          <w:tcPr>
            <w:tcW w:w="488" w:type="pct"/>
            <w:tcBorders>
              <w:top w:val="nil"/>
              <w:left w:val="nil"/>
              <w:bottom w:val="nil"/>
              <w:right w:val="nil"/>
            </w:tcBorders>
            <w:noWrap/>
            <w:vAlign w:val="bottom"/>
          </w:tcPr>
          <w:p w:rsidR="00915ADE" w:rsidP="00A03D3E" w:rsidRDefault="00710EE6">
            <w:pPr>
              <w:keepNext/>
              <w:rPr>
                <w:sz w:val="2"/>
              </w:rPr>
            </w:pPr>
          </w:p>
        </w:tc>
        <w:tc>
          <w:tcPr>
            <w:tcW w:w="96" w:type="pct"/>
            <w:tcBorders>
              <w:top w:val="nil"/>
              <w:left w:val="nil"/>
              <w:bottom w:val="nil"/>
              <w:right w:val="nil"/>
            </w:tcBorders>
            <w:noWrap/>
            <w:vAlign w:val="bottom"/>
          </w:tcPr>
          <w:p w:rsidR="00915ADE" w:rsidP="00A03D3E" w:rsidRDefault="00710EE6">
            <w:pPr>
              <w:keepNext/>
              <w:rPr>
                <w:sz w:val="2"/>
              </w:rPr>
            </w:pPr>
          </w:p>
        </w:tc>
        <w:tc>
          <w:tcPr>
            <w:tcW w:w="96" w:type="pct"/>
            <w:tcBorders>
              <w:top w:val="nil"/>
              <w:left w:val="nil"/>
              <w:bottom w:val="nil"/>
              <w:right w:val="nil"/>
            </w:tcBorders>
            <w:noWrap/>
            <w:vAlign w:val="bottom"/>
          </w:tcPr>
          <w:p w:rsidR="00915ADE" w:rsidP="00A03D3E" w:rsidRDefault="00710EE6">
            <w:pPr>
              <w:keepNext/>
              <w:rPr>
                <w:sz w:val="2"/>
              </w:rPr>
            </w:pPr>
          </w:p>
        </w:tc>
        <w:tc>
          <w:tcPr>
            <w:tcW w:w="576" w:type="pct"/>
            <w:tcBorders>
              <w:top w:val="nil"/>
              <w:left w:val="nil"/>
              <w:bottom w:val="nil"/>
              <w:right w:val="nil"/>
            </w:tcBorders>
            <w:noWrap/>
            <w:vAlign w:val="bottom"/>
          </w:tcPr>
          <w:p w:rsidR="00915ADE" w:rsidP="00A03D3E" w:rsidRDefault="00710EE6">
            <w:pPr>
              <w:keepNext/>
              <w:rPr>
                <w:sz w:val="2"/>
              </w:rPr>
            </w:pPr>
          </w:p>
        </w:tc>
        <w:tc>
          <w:tcPr>
            <w:tcW w:w="96" w:type="pct"/>
            <w:tcBorders>
              <w:top w:val="nil"/>
              <w:left w:val="nil"/>
              <w:bottom w:val="nil"/>
              <w:right w:val="nil"/>
            </w:tcBorders>
            <w:noWrap/>
            <w:vAlign w:val="bottom"/>
          </w:tcPr>
          <w:p w:rsidR="00915ADE" w:rsidP="00A03D3E" w:rsidRDefault="00710EE6">
            <w:pPr>
              <w:keepNext/>
              <w:rPr>
                <w:sz w:val="2"/>
              </w:rPr>
            </w:pPr>
          </w:p>
        </w:tc>
        <w:tc>
          <w:tcPr>
            <w:tcW w:w="96" w:type="pct"/>
            <w:tcBorders>
              <w:top w:val="nil"/>
              <w:left w:val="nil"/>
              <w:bottom w:val="nil"/>
              <w:right w:val="nil"/>
            </w:tcBorders>
            <w:noWrap/>
            <w:vAlign w:val="bottom"/>
          </w:tcPr>
          <w:p w:rsidR="00915ADE" w:rsidP="00A03D3E" w:rsidRDefault="00710EE6">
            <w:pPr>
              <w:keepNext/>
              <w:rPr>
                <w:sz w:val="2"/>
              </w:rPr>
            </w:pPr>
          </w:p>
        </w:tc>
        <w:tc>
          <w:tcPr>
            <w:tcW w:w="488" w:type="pct"/>
            <w:tcBorders>
              <w:top w:val="nil"/>
              <w:left w:val="nil"/>
              <w:bottom w:val="nil"/>
              <w:right w:val="nil"/>
            </w:tcBorders>
            <w:noWrap/>
            <w:vAlign w:val="bottom"/>
          </w:tcPr>
          <w:p w:rsidR="00915ADE" w:rsidP="00A03D3E" w:rsidRDefault="00710EE6">
            <w:pPr>
              <w:keepNext/>
              <w:rPr>
                <w:sz w:val="2"/>
              </w:rPr>
            </w:pPr>
          </w:p>
        </w:tc>
        <w:tc>
          <w:tcPr>
            <w:tcW w:w="96" w:type="pct"/>
            <w:tcBorders>
              <w:top w:val="nil"/>
              <w:left w:val="nil"/>
              <w:bottom w:val="nil"/>
              <w:right w:val="nil"/>
            </w:tcBorders>
            <w:noWrap/>
            <w:vAlign w:val="bottom"/>
          </w:tcPr>
          <w:p w:rsidR="00915ADE" w:rsidP="00A03D3E" w:rsidRDefault="00710EE6">
            <w:pPr>
              <w:keepNext/>
              <w:rPr>
                <w:sz w:val="2"/>
              </w:rPr>
            </w:pPr>
          </w:p>
        </w:tc>
        <w:tc>
          <w:tcPr>
            <w:tcW w:w="96" w:type="pct"/>
            <w:tcBorders>
              <w:top w:val="nil"/>
              <w:left w:val="nil"/>
              <w:bottom w:val="nil"/>
              <w:right w:val="nil"/>
            </w:tcBorders>
            <w:noWrap/>
            <w:vAlign w:val="bottom"/>
          </w:tcPr>
          <w:p w:rsidR="00915ADE" w:rsidP="00A03D3E" w:rsidRDefault="00710EE6">
            <w:pPr>
              <w:keepNext/>
              <w:rPr>
                <w:sz w:val="2"/>
              </w:rPr>
            </w:pPr>
          </w:p>
        </w:tc>
        <w:tc>
          <w:tcPr>
            <w:tcW w:w="624" w:type="pct"/>
            <w:tcBorders>
              <w:top w:val="nil"/>
              <w:left w:val="nil"/>
              <w:bottom w:val="nil"/>
              <w:right w:val="nil"/>
            </w:tcBorders>
            <w:noWrap/>
            <w:vAlign w:val="bottom"/>
          </w:tcPr>
          <w:p w:rsidR="00915ADE" w:rsidP="00A03D3E" w:rsidRDefault="00710EE6">
            <w:pPr>
              <w:keepNext/>
              <w:rPr>
                <w:sz w:val="2"/>
              </w:rPr>
            </w:pPr>
          </w:p>
        </w:tc>
      </w:tr>
      <w:tr w:rsidR="00915ADE" w:rsidTr="00A03D3E">
        <w:tc>
          <w:tcPr>
            <w:tcW w:w="2056" w:type="pct"/>
            <w:tcBorders>
              <w:top w:val="nil"/>
              <w:left w:val="nil"/>
              <w:bottom w:val="nil"/>
              <w:right w:val="nil"/>
              <w:tl2br w:val="nil"/>
              <w:tr2bl w:val="nil"/>
            </w:tcBorders>
            <w:shd w:val="clear" w:color="auto" w:fill="auto"/>
            <w:vAlign w:val="bottom"/>
          </w:tcPr>
          <w:p w:rsidR="00915ADE" w:rsidP="00A03D3E" w:rsidRDefault="00710EE6">
            <w:pPr>
              <w:rPr>
                <w:color w:val="000000"/>
                <w:sz w:val="16"/>
              </w:rPr>
            </w:pPr>
            <w:bookmarkStart w:name="_3c83d6f3_93ad_4aec_bb49_00099f825e10" w:id="1034"/>
            <w:bookmarkEnd w:id="1020"/>
            <w:bookmarkEnd w:id="1021"/>
            <w:bookmarkEnd w:id="1022"/>
            <w:bookmarkEnd w:id="1023"/>
            <w:bookmarkEnd w:id="1024"/>
            <w:bookmarkEnd w:id="1025"/>
            <w:bookmarkEnd w:id="1026"/>
            <w:bookmarkEnd w:id="1027"/>
            <w:bookmarkEnd w:id="1028"/>
            <w:bookmarkEnd w:id="1029"/>
            <w:bookmarkEnd w:id="1030"/>
            <w:bookmarkEnd w:id="1031"/>
            <w:bookmarkEnd w:id="1032"/>
          </w:p>
        </w:tc>
        <w:tc>
          <w:tcPr>
            <w:tcW w:w="96" w:type="pct"/>
            <w:tcBorders>
              <w:top w:val="nil"/>
              <w:left w:val="nil"/>
              <w:bottom w:val="nil"/>
              <w:right w:val="nil"/>
              <w:tl2br w:val="nil"/>
              <w:tr2bl w:val="nil"/>
            </w:tcBorders>
            <w:shd w:val="clear" w:color="auto" w:fill="auto"/>
            <w:noWrap/>
            <w:vAlign w:val="bottom"/>
          </w:tcPr>
          <w:p w:rsidR="00915ADE" w:rsidP="00A03D3E" w:rsidRDefault="00710EE6">
            <w:pPr>
              <w:jc w:val="center"/>
              <w:rPr>
                <w:color w:val="000000"/>
                <w:sz w:val="16"/>
              </w:rPr>
            </w:pPr>
          </w:p>
        </w:tc>
        <w:tc>
          <w:tcPr>
            <w:tcW w:w="2849" w:type="pct"/>
            <w:gridSpan w:val="11"/>
            <w:tcBorders>
              <w:top w:val="nil"/>
              <w:left w:val="nil"/>
              <w:bottom w:val="single" w:color="000000" w:sz="4" w:space="0"/>
              <w:right w:val="nil"/>
              <w:tl2br w:val="nil"/>
              <w:tr2bl w:val="nil"/>
            </w:tcBorders>
            <w:shd w:val="clear" w:color="auto" w:fill="auto"/>
            <w:noWrap/>
            <w:vAlign w:val="bottom"/>
          </w:tcPr>
          <w:p w:rsidR="00915ADE" w:rsidP="00A03D3E" w:rsidRDefault="00AD471B">
            <w:pPr>
              <w:jc w:val="center"/>
              <w:rPr>
                <w:color w:val="000000"/>
                <w:sz w:val="16"/>
              </w:rPr>
            </w:pPr>
            <w:r>
              <w:rPr>
                <w:rFonts w:eastAsia="Times New Roman"/>
                <w:color w:val="000000"/>
                <w:sz w:val="16"/>
              </w:rPr>
              <w:t>Year ended December 31, 2020</w:t>
            </w:r>
          </w:p>
        </w:tc>
      </w:tr>
      <w:tr w:rsidR="00915ADE" w:rsidTr="00A03D3E">
        <w:tc>
          <w:tcPr>
            <w:tcW w:w="2056" w:type="pct"/>
            <w:tcBorders>
              <w:top w:val="nil"/>
              <w:left w:val="nil"/>
              <w:bottom w:val="nil"/>
              <w:right w:val="nil"/>
              <w:tl2br w:val="nil"/>
              <w:tr2bl w:val="nil"/>
            </w:tcBorders>
            <w:shd w:val="clear" w:color="auto" w:fill="auto"/>
            <w:vAlign w:val="bottom"/>
          </w:tcPr>
          <w:p w:rsidR="00915ADE" w:rsidP="00A03D3E" w:rsidRDefault="00710EE6">
            <w:pPr>
              <w:rPr>
                <w:color w:val="000000"/>
                <w:sz w:val="16"/>
              </w:rPr>
            </w:pPr>
            <w:bookmarkStart w:name="_c9491519_d1c7_4ff4_8fb9_87453299aee5" w:id="1035"/>
            <w:bookmarkEnd w:id="1034"/>
          </w:p>
        </w:tc>
        <w:tc>
          <w:tcPr>
            <w:tcW w:w="96" w:type="pct"/>
            <w:tcBorders>
              <w:top w:val="nil"/>
              <w:left w:val="nil"/>
              <w:bottom w:val="nil"/>
              <w:right w:val="nil"/>
              <w:tl2br w:val="nil"/>
              <w:tr2bl w:val="nil"/>
            </w:tcBorders>
            <w:shd w:val="clear" w:color="auto" w:fill="auto"/>
            <w:noWrap/>
            <w:vAlign w:val="bottom"/>
          </w:tcPr>
          <w:p w:rsidR="00915ADE" w:rsidP="00A03D3E" w:rsidRDefault="00AD471B">
            <w:pPr>
              <w:jc w:val="right"/>
              <w:rPr>
                <w:color w:val="000000"/>
                <w:sz w:val="16"/>
              </w:rPr>
            </w:pPr>
            <w:r>
              <w:rPr>
                <w:rFonts w:eastAsia="Times New Roman"/>
                <w:color w:val="000000"/>
                <w:sz w:val="16"/>
              </w:rPr>
              <w:t>  </w:t>
            </w:r>
          </w:p>
        </w:tc>
        <w:tc>
          <w:tcPr>
            <w:tcW w:w="584"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6"/>
              </w:rPr>
            </w:pPr>
            <w:r>
              <w:rPr>
                <w:rFonts w:eastAsia="Times New Roman"/>
                <w:color w:val="000000"/>
                <w:sz w:val="16"/>
              </w:rPr>
              <w:t>Gold Bar</w:t>
            </w:r>
          </w:p>
        </w:tc>
        <w:tc>
          <w:tcPr>
            <w:tcW w:w="96" w:type="pct"/>
            <w:tcBorders>
              <w:top w:val="nil"/>
              <w:left w:val="nil"/>
              <w:bottom w:val="nil"/>
              <w:right w:val="nil"/>
              <w:tl2br w:val="nil"/>
              <w:tr2bl w:val="nil"/>
            </w:tcBorders>
            <w:shd w:val="clear" w:color="auto" w:fill="auto"/>
            <w:noWrap/>
            <w:vAlign w:val="bottom"/>
          </w:tcPr>
          <w:p w:rsidR="00915ADE" w:rsidP="00A03D3E" w:rsidRDefault="00AD471B">
            <w:pPr>
              <w:jc w:val="right"/>
              <w:rPr>
                <w:color w:val="000000"/>
                <w:sz w:val="16"/>
              </w:rPr>
            </w:pPr>
            <w:r>
              <w:rPr>
                <w:rFonts w:eastAsia="Times New Roman"/>
                <w:color w:val="000000"/>
                <w:sz w:val="16"/>
              </w:rPr>
              <w:t>  </w:t>
            </w:r>
          </w:p>
        </w:tc>
        <w:tc>
          <w:tcPr>
            <w:tcW w:w="672"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6"/>
              </w:rPr>
            </w:pPr>
            <w:r>
              <w:rPr>
                <w:rFonts w:eastAsia="Times New Roman"/>
                <w:color w:val="000000"/>
                <w:sz w:val="16"/>
              </w:rPr>
              <w:t>Fox Complex</w:t>
            </w:r>
          </w:p>
        </w:tc>
        <w:tc>
          <w:tcPr>
            <w:tcW w:w="96" w:type="pct"/>
            <w:tcBorders>
              <w:top w:val="nil"/>
              <w:left w:val="nil"/>
              <w:bottom w:val="nil"/>
              <w:right w:val="nil"/>
              <w:tl2br w:val="nil"/>
              <w:tr2bl w:val="nil"/>
            </w:tcBorders>
            <w:shd w:val="clear" w:color="auto" w:fill="auto"/>
            <w:noWrap/>
            <w:vAlign w:val="bottom"/>
          </w:tcPr>
          <w:p w:rsidR="00915ADE" w:rsidP="00A03D3E" w:rsidRDefault="00AD471B">
            <w:pPr>
              <w:jc w:val="right"/>
              <w:rPr>
                <w:rFonts w:ascii="Calibri" w:hAnsi="Calibri" w:eastAsia="Calibri" w:cs="Calibri"/>
                <w:color w:val="000000"/>
                <w:sz w:val="22"/>
              </w:rPr>
            </w:pPr>
            <w:r>
              <w:rPr>
                <w:rFonts w:ascii="Calibri" w:hAnsi="Calibri" w:eastAsia="Calibri" w:cs="Calibri"/>
                <w:color w:val="000000"/>
                <w:sz w:val="22"/>
              </w:rPr>
              <w:t>  </w:t>
            </w:r>
          </w:p>
        </w:tc>
        <w:tc>
          <w:tcPr>
            <w:tcW w:w="584"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6"/>
              </w:rPr>
            </w:pPr>
            <w:r>
              <w:rPr>
                <w:rFonts w:eastAsia="Times New Roman"/>
                <w:color w:val="000000"/>
                <w:sz w:val="16"/>
              </w:rPr>
              <w:t>El Gallo</w:t>
            </w:r>
          </w:p>
        </w:tc>
        <w:tc>
          <w:tcPr>
            <w:tcW w:w="96" w:type="pct"/>
            <w:tcBorders>
              <w:top w:val="nil"/>
              <w:left w:val="nil"/>
              <w:bottom w:val="nil"/>
              <w:right w:val="nil"/>
              <w:tl2br w:val="nil"/>
              <w:tr2bl w:val="nil"/>
            </w:tcBorders>
            <w:shd w:val="clear" w:color="auto" w:fill="auto"/>
            <w:noWrap/>
            <w:vAlign w:val="bottom"/>
          </w:tcPr>
          <w:p w:rsidR="00915ADE" w:rsidP="00A03D3E" w:rsidRDefault="00AD471B">
            <w:pPr>
              <w:jc w:val="right"/>
              <w:rPr>
                <w:rFonts w:ascii="Calibri" w:hAnsi="Calibri" w:eastAsia="Calibri" w:cs="Calibri"/>
                <w:color w:val="000000"/>
                <w:sz w:val="22"/>
              </w:rPr>
            </w:pPr>
            <w:r>
              <w:rPr>
                <w:rFonts w:ascii="Calibri" w:hAnsi="Calibri" w:eastAsia="Calibri" w:cs="Calibri"/>
                <w:color w:val="000000"/>
                <w:sz w:val="22"/>
              </w:rPr>
              <w:t>  </w:t>
            </w:r>
          </w:p>
        </w:tc>
        <w:tc>
          <w:tcPr>
            <w:tcW w:w="720" w:type="pct"/>
            <w:gridSpan w:val="2"/>
            <w:tcBorders>
              <w:top w:val="nil"/>
              <w:left w:val="nil"/>
              <w:bottom w:val="single" w:color="000000" w:sz="4" w:space="0"/>
              <w:right w:val="nil"/>
              <w:tl2br w:val="nil"/>
              <w:tr2bl w:val="nil"/>
            </w:tcBorders>
            <w:shd w:val="clear" w:color="auto" w:fill="auto"/>
            <w:vAlign w:val="bottom"/>
          </w:tcPr>
          <w:p w:rsidR="00915ADE" w:rsidP="00A03D3E" w:rsidRDefault="00AD471B">
            <w:pPr>
              <w:ind w:right="60"/>
              <w:jc w:val="right"/>
              <w:rPr>
                <w:color w:val="000000"/>
                <w:sz w:val="16"/>
              </w:rPr>
            </w:pPr>
            <w:r>
              <w:rPr>
                <w:rFonts w:eastAsia="Times New Roman"/>
                <w:color w:val="000000"/>
                <w:sz w:val="16"/>
              </w:rPr>
              <w:t>Total (100% owned)</w:t>
            </w:r>
          </w:p>
        </w:tc>
      </w:tr>
      <w:tr w:rsidR="00915ADE" w:rsidTr="00A03D3E">
        <w:tc>
          <w:tcPr>
            <w:tcW w:w="2056" w:type="pct"/>
            <w:tcBorders>
              <w:top w:val="nil"/>
              <w:left w:val="nil"/>
              <w:bottom w:val="nil"/>
              <w:right w:val="nil"/>
              <w:tl2br w:val="nil"/>
              <w:tr2bl w:val="nil"/>
            </w:tcBorders>
            <w:shd w:val="clear" w:color="auto" w:fill="auto"/>
            <w:vAlign w:val="bottom"/>
          </w:tcPr>
          <w:p w:rsidR="00915ADE" w:rsidP="00A03D3E" w:rsidRDefault="00710EE6">
            <w:pPr>
              <w:rPr>
                <w:color w:val="000000"/>
                <w:sz w:val="18"/>
              </w:rPr>
            </w:pPr>
            <w:bookmarkStart w:name="_9c59d000_7853_4d43_bdc7_ac92876dca1a" w:id="1036"/>
            <w:bookmarkEnd w:id="1035"/>
          </w:p>
        </w:tc>
        <w:tc>
          <w:tcPr>
            <w:tcW w:w="96" w:type="pct"/>
            <w:tcBorders>
              <w:top w:val="nil"/>
              <w:left w:val="nil"/>
              <w:bottom w:val="nil"/>
              <w:right w:val="nil"/>
              <w:tl2br w:val="nil"/>
              <w:tr2bl w:val="nil"/>
            </w:tcBorders>
            <w:shd w:val="clear" w:color="auto" w:fill="auto"/>
            <w:noWrap/>
            <w:vAlign w:val="bottom"/>
          </w:tcPr>
          <w:p w:rsidR="00915ADE" w:rsidP="00A03D3E" w:rsidRDefault="00710EE6">
            <w:pPr>
              <w:jc w:val="center"/>
              <w:rPr>
                <w:color w:val="000000"/>
                <w:sz w:val="18"/>
              </w:rPr>
            </w:pPr>
          </w:p>
        </w:tc>
        <w:tc>
          <w:tcPr>
            <w:tcW w:w="2849" w:type="pct"/>
            <w:gridSpan w:val="11"/>
            <w:tcBorders>
              <w:top w:val="nil"/>
              <w:left w:val="nil"/>
              <w:bottom w:val="nil"/>
              <w:right w:val="nil"/>
              <w:tl2br w:val="nil"/>
              <w:tr2bl w:val="nil"/>
            </w:tcBorders>
            <w:shd w:val="clear" w:color="auto" w:fill="auto"/>
            <w:noWrap/>
            <w:vAlign w:val="bottom"/>
          </w:tcPr>
          <w:p w:rsidR="00915ADE" w:rsidP="00A03D3E" w:rsidRDefault="00AD471B">
            <w:pPr>
              <w:jc w:val="center"/>
              <w:rPr>
                <w:color w:val="000000"/>
                <w:sz w:val="18"/>
              </w:rPr>
            </w:pPr>
            <w:r>
              <w:rPr>
                <w:rFonts w:eastAsia="Times New Roman"/>
                <w:color w:val="000000"/>
                <w:sz w:val="18"/>
              </w:rPr>
              <w:t>(in thousands)</w:t>
            </w:r>
          </w:p>
        </w:tc>
      </w:tr>
      <w:tr w:rsidR="00915ADE" w:rsidTr="00A03D3E">
        <w:tc>
          <w:tcPr>
            <w:tcW w:w="2056"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2e8c43f9_4138_4977_a140_a924accf70e3" w:id="1037"/>
            <w:bookmarkEnd w:id="1036"/>
            <w:r>
              <w:rPr>
                <w:rFonts w:eastAsia="Times New Roman"/>
                <w:color w:val="000000"/>
                <w:sz w:val="18"/>
              </w:rPr>
              <w:t>Gross (loss) profit</w:t>
            </w:r>
          </w:p>
        </w:tc>
        <w:tc>
          <w:tcPr>
            <w:tcW w:w="96" w:type="pct"/>
            <w:tcBorders>
              <w:top w:val="nil"/>
              <w:left w:val="nil"/>
              <w:bottom w:val="nil"/>
              <w:right w:val="nil"/>
              <w:tl2br w:val="nil"/>
              <w:tr2bl w:val="nil"/>
            </w:tcBorders>
            <w:shd w:val="clear" w:color="auto" w:fill="CCEEFF"/>
            <w:noWrap/>
            <w:vAlign w:val="bottom"/>
          </w:tcPr>
          <w:p w:rsidR="00915ADE" w:rsidP="00A03D3E" w:rsidRDefault="00710EE6">
            <w:pPr>
              <w:jc w:val="center"/>
              <w:rPr>
                <w:color w:val="000000"/>
                <w:sz w:val="18"/>
              </w:rPr>
            </w:pPr>
          </w:p>
        </w:tc>
        <w:tc>
          <w:tcPr>
            <w:tcW w:w="9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488" w:type="pct"/>
            <w:tcBorders>
              <w:top w:val="nil"/>
              <w:left w:val="nil"/>
              <w:bottom w:val="nil"/>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(21,366)</w:t>
            </w:r>
          </w:p>
        </w:tc>
        <w:tc>
          <w:tcPr>
            <w:tcW w:w="9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76" w:type="pct"/>
            <w:tcBorders>
              <w:top w:val="nil"/>
              <w:left w:val="nil"/>
              <w:bottom w:val="nil"/>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(4,070)</w:t>
            </w:r>
          </w:p>
        </w:tc>
        <w:tc>
          <w:tcPr>
            <w:tcW w:w="9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488" w:type="pct"/>
            <w:tcBorders>
              <w:top w:val="nil"/>
              <w:left w:val="nil"/>
              <w:bottom w:val="nil"/>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(1,512)</w:t>
            </w:r>
          </w:p>
        </w:tc>
        <w:tc>
          <w:tcPr>
            <w:tcW w:w="9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624" w:type="pct"/>
            <w:tcBorders>
              <w:top w:val="nil"/>
              <w:left w:val="nil"/>
              <w:bottom w:val="nil"/>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(26,948)</w:t>
            </w:r>
          </w:p>
        </w:tc>
      </w:tr>
      <w:tr w:rsidR="00915ADE" w:rsidTr="00A03D3E">
        <w:tc>
          <w:tcPr>
            <w:tcW w:w="2056" w:type="pct"/>
            <w:tcBorders>
              <w:top w:val="nil"/>
              <w:left w:val="nil"/>
              <w:bottom w:val="nil"/>
              <w:right w:val="nil"/>
              <w:tl2br w:val="nil"/>
              <w:tr2bl w:val="nil"/>
            </w:tcBorders>
            <w:vAlign w:val="bottom"/>
          </w:tcPr>
          <w:p w:rsidR="00915ADE" w:rsidP="00A03D3E" w:rsidRDefault="00AD471B">
            <w:pPr>
              <w:rPr>
                <w:color w:val="000000"/>
                <w:sz w:val="18"/>
              </w:rPr>
            </w:pPr>
            <w:bookmarkStart w:name="_b800b60f_c7e0_49d1_8c00_b0db5e929699" w:id="1038"/>
            <w:bookmarkEnd w:id="1037"/>
            <w:r>
              <w:rPr>
                <w:rFonts w:eastAsia="Times New Roman"/>
                <w:color w:val="000000"/>
                <w:sz w:val="18"/>
              </w:rPr>
              <w:t>Add: Depreciation and depletion</w:t>
            </w:r>
          </w:p>
        </w:tc>
        <w:tc>
          <w:tcPr>
            <w:tcW w:w="96" w:type="pct"/>
            <w:tcBorders>
              <w:top w:val="nil"/>
              <w:left w:val="nil"/>
              <w:bottom w:val="nil"/>
              <w:right w:val="nil"/>
              <w:tl2br w:val="nil"/>
              <w:tr2bl w:val="nil"/>
            </w:tcBorders>
            <w:noWrap/>
            <w:vAlign w:val="bottom"/>
          </w:tcPr>
          <w:p w:rsidR="00915ADE" w:rsidP="00A03D3E" w:rsidRDefault="00710EE6">
            <w:pPr>
              <w:jc w:val="center"/>
              <w:rPr>
                <w:color w:val="000000"/>
                <w:sz w:val="18"/>
              </w:rPr>
            </w:pPr>
          </w:p>
        </w:tc>
        <w:tc>
          <w:tcPr>
            <w:tcW w:w="9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88"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11,785</w:t>
            </w:r>
          </w:p>
        </w:tc>
        <w:tc>
          <w:tcPr>
            <w:tcW w:w="9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76"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10,883</w:t>
            </w:r>
          </w:p>
        </w:tc>
        <w:tc>
          <w:tcPr>
            <w:tcW w:w="9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88"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242</w:t>
            </w:r>
          </w:p>
        </w:tc>
        <w:tc>
          <w:tcPr>
            <w:tcW w:w="9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24"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22,910</w:t>
            </w:r>
          </w:p>
        </w:tc>
      </w:tr>
      <w:tr w:rsidR="00915ADE" w:rsidTr="00A03D3E">
        <w:tc>
          <w:tcPr>
            <w:tcW w:w="2056"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68bb8670_fa60_4b0c_b23c_ce47f00d520d" w:id="1039"/>
            <w:bookmarkEnd w:id="1038"/>
            <w:r>
              <w:rPr>
                <w:rFonts w:eastAsia="Times New Roman"/>
                <w:color w:val="000000"/>
                <w:sz w:val="18"/>
              </w:rPr>
              <w:t>Cash gross (loss) profit</w:t>
            </w:r>
          </w:p>
        </w:tc>
        <w:tc>
          <w:tcPr>
            <w:tcW w:w="96" w:type="pct"/>
            <w:tcBorders>
              <w:top w:val="nil"/>
              <w:left w:val="nil"/>
              <w:bottom w:val="nil"/>
              <w:right w:val="nil"/>
              <w:tl2br w:val="nil"/>
              <w:tr2bl w:val="nil"/>
            </w:tcBorders>
            <w:shd w:val="clear" w:color="auto" w:fill="CCEEFF"/>
            <w:noWrap/>
            <w:vAlign w:val="bottom"/>
          </w:tcPr>
          <w:p w:rsidR="00915ADE" w:rsidP="00A03D3E" w:rsidRDefault="00710EE6">
            <w:pPr>
              <w:jc w:val="center"/>
              <w:rPr>
                <w:color w:val="000000"/>
                <w:sz w:val="18"/>
              </w:rPr>
            </w:pPr>
          </w:p>
        </w:tc>
        <w:tc>
          <w:tcPr>
            <w:tcW w:w="9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488"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(9,581)</w:t>
            </w:r>
          </w:p>
        </w:tc>
        <w:tc>
          <w:tcPr>
            <w:tcW w:w="9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76"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6,813</w:t>
            </w:r>
          </w:p>
        </w:tc>
        <w:tc>
          <w:tcPr>
            <w:tcW w:w="9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488"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(1,270)</w:t>
            </w:r>
          </w:p>
        </w:tc>
        <w:tc>
          <w:tcPr>
            <w:tcW w:w="9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624"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(4,038)</w:t>
            </w:r>
          </w:p>
        </w:tc>
      </w:tr>
      <w:bookmarkEnd w:id="1033"/>
      <w:bookmarkEnd w:id="1039"/>
    </w:tbl>
    <w:p w:rsidR="00915ADE" w:rsidP="00915ADE" w:rsidRDefault="00710EE6">
      <w:pPr>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992"/>
        <w:gridCol w:w="187"/>
        <w:gridCol w:w="187"/>
        <w:gridCol w:w="950"/>
        <w:gridCol w:w="186"/>
        <w:gridCol w:w="186"/>
        <w:gridCol w:w="1118"/>
        <w:gridCol w:w="186"/>
        <w:gridCol w:w="186"/>
        <w:gridCol w:w="947"/>
        <w:gridCol w:w="186"/>
        <w:gridCol w:w="186"/>
        <w:gridCol w:w="1209"/>
      </w:tblGrid>
      <w:tr w:rsidR="00915ADE" w:rsidTr="00A03D3E">
        <w:trPr>
          <w:trHeight w:val="20" w:hRule="exact"/>
        </w:trPr>
        <w:tc>
          <w:tcPr>
            <w:tcW w:w="2056" w:type="pct"/>
            <w:tcBorders>
              <w:top w:val="nil"/>
              <w:left w:val="nil"/>
              <w:bottom w:val="nil"/>
              <w:right w:val="nil"/>
            </w:tcBorders>
            <w:vAlign w:val="bottom"/>
          </w:tcPr>
          <w:p w:rsidR="00915ADE" w:rsidP="00A03D3E" w:rsidRDefault="00710EE6">
            <w:pPr>
              <w:keepNext/>
              <w:rPr>
                <w:sz w:val="2"/>
              </w:rPr>
            </w:pPr>
            <w:bookmarkStart w:name="_603a3795_1d67_4a4c_a491_925dba6930f9" w:colFirst="0" w:colLast="0" w:id="1040"/>
            <w:bookmarkStart w:name="_67883651_e24f_407b_9892_863a70462c76" w:colFirst="1" w:colLast="1" w:id="1041"/>
            <w:bookmarkStart w:name="_ee801cbf_0142_4449_8d25_614a22aadcd3" w:colFirst="2" w:colLast="2" w:id="1042"/>
            <w:bookmarkStart w:name="_7a4dba72_79d5_499c_b93b_e9099fd2df51" w:colFirst="3" w:colLast="3" w:id="1043"/>
            <w:bookmarkStart w:name="_3605647a_1717_4b62_9509_e326310c2d8a" w:colFirst="4" w:colLast="4" w:id="1044"/>
            <w:bookmarkStart w:name="_7109f63a_a62d_420b_b9c8_19882dd18492" w:colFirst="5" w:colLast="5" w:id="1045"/>
            <w:bookmarkStart w:name="_0b11ca6a_9620_4fe1_bd6a_c1bd53c338dc" w:colFirst="6" w:colLast="6" w:id="1046"/>
            <w:bookmarkStart w:name="_d6ba8b63_fb95_416a_a8c6_710fa586c960" w:colFirst="7" w:colLast="7" w:id="1047"/>
            <w:bookmarkStart w:name="_834ec3fb_9b95_4d5e_b78f_73952c8516b8" w:colFirst="8" w:colLast="8" w:id="1048"/>
            <w:bookmarkStart w:name="_b3c0fd24_e1f3_468c_8c43_bdaaf296ddbc" w:colFirst="9" w:colLast="9" w:id="1049"/>
            <w:bookmarkStart w:name="_5d981d09_4d03_4d0d_b8aa_b3d878418eaa" w:colFirst="10" w:colLast="10" w:id="1050"/>
            <w:bookmarkStart w:name="_1f7d94ad_89d9_4f08_b3d6_d13c36855c3a" w:colFirst="11" w:colLast="11" w:id="1051"/>
            <w:bookmarkStart w:name="_d6a75444_7162_4fc3_8f2a_547f078924bc" w:colFirst="12" w:colLast="12" w:id="1052"/>
            <w:bookmarkStart w:name="_85fe4392_1675_41a5_879b_a4fa20d02727" w:id="1053"/>
          </w:p>
        </w:tc>
        <w:tc>
          <w:tcPr>
            <w:tcW w:w="96" w:type="pct"/>
            <w:tcBorders>
              <w:top w:val="nil"/>
              <w:left w:val="nil"/>
              <w:bottom w:val="nil"/>
              <w:right w:val="nil"/>
            </w:tcBorders>
            <w:noWrap/>
            <w:vAlign w:val="bottom"/>
          </w:tcPr>
          <w:p w:rsidR="00915ADE" w:rsidP="00A03D3E" w:rsidRDefault="00710EE6">
            <w:pPr>
              <w:keepNext/>
              <w:rPr>
                <w:sz w:val="2"/>
              </w:rPr>
            </w:pPr>
          </w:p>
        </w:tc>
        <w:tc>
          <w:tcPr>
            <w:tcW w:w="96" w:type="pct"/>
            <w:tcBorders>
              <w:top w:val="nil"/>
              <w:left w:val="nil"/>
              <w:bottom w:val="nil"/>
              <w:right w:val="nil"/>
            </w:tcBorders>
            <w:noWrap/>
            <w:vAlign w:val="bottom"/>
          </w:tcPr>
          <w:p w:rsidR="00915ADE" w:rsidP="00A03D3E" w:rsidRDefault="00710EE6">
            <w:pPr>
              <w:keepNext/>
              <w:rPr>
                <w:sz w:val="2"/>
              </w:rPr>
            </w:pPr>
          </w:p>
        </w:tc>
        <w:tc>
          <w:tcPr>
            <w:tcW w:w="488" w:type="pct"/>
            <w:tcBorders>
              <w:top w:val="nil"/>
              <w:left w:val="nil"/>
              <w:bottom w:val="nil"/>
              <w:right w:val="nil"/>
            </w:tcBorders>
            <w:noWrap/>
            <w:vAlign w:val="bottom"/>
          </w:tcPr>
          <w:p w:rsidR="00915ADE" w:rsidP="00A03D3E" w:rsidRDefault="00710EE6">
            <w:pPr>
              <w:keepNext/>
              <w:rPr>
                <w:sz w:val="2"/>
              </w:rPr>
            </w:pPr>
          </w:p>
        </w:tc>
        <w:tc>
          <w:tcPr>
            <w:tcW w:w="96" w:type="pct"/>
            <w:tcBorders>
              <w:top w:val="nil"/>
              <w:left w:val="nil"/>
              <w:bottom w:val="nil"/>
              <w:right w:val="nil"/>
            </w:tcBorders>
            <w:noWrap/>
            <w:vAlign w:val="bottom"/>
          </w:tcPr>
          <w:p w:rsidR="00915ADE" w:rsidP="00A03D3E" w:rsidRDefault="00710EE6">
            <w:pPr>
              <w:keepNext/>
              <w:rPr>
                <w:sz w:val="2"/>
              </w:rPr>
            </w:pPr>
          </w:p>
        </w:tc>
        <w:tc>
          <w:tcPr>
            <w:tcW w:w="96" w:type="pct"/>
            <w:tcBorders>
              <w:top w:val="nil"/>
              <w:left w:val="nil"/>
              <w:bottom w:val="nil"/>
              <w:right w:val="nil"/>
            </w:tcBorders>
            <w:noWrap/>
            <w:vAlign w:val="bottom"/>
          </w:tcPr>
          <w:p w:rsidR="00915ADE" w:rsidP="00A03D3E" w:rsidRDefault="00710EE6">
            <w:pPr>
              <w:keepNext/>
              <w:rPr>
                <w:sz w:val="2"/>
              </w:rPr>
            </w:pPr>
          </w:p>
        </w:tc>
        <w:tc>
          <w:tcPr>
            <w:tcW w:w="576" w:type="pct"/>
            <w:tcBorders>
              <w:top w:val="nil"/>
              <w:left w:val="nil"/>
              <w:bottom w:val="nil"/>
              <w:right w:val="nil"/>
            </w:tcBorders>
            <w:noWrap/>
            <w:vAlign w:val="bottom"/>
          </w:tcPr>
          <w:p w:rsidR="00915ADE" w:rsidP="00A03D3E" w:rsidRDefault="00710EE6">
            <w:pPr>
              <w:keepNext/>
              <w:rPr>
                <w:sz w:val="2"/>
              </w:rPr>
            </w:pPr>
          </w:p>
        </w:tc>
        <w:tc>
          <w:tcPr>
            <w:tcW w:w="96" w:type="pct"/>
            <w:tcBorders>
              <w:top w:val="nil"/>
              <w:left w:val="nil"/>
              <w:bottom w:val="nil"/>
              <w:right w:val="nil"/>
            </w:tcBorders>
            <w:noWrap/>
            <w:vAlign w:val="bottom"/>
          </w:tcPr>
          <w:p w:rsidR="00915ADE" w:rsidP="00A03D3E" w:rsidRDefault="00710EE6">
            <w:pPr>
              <w:keepNext/>
              <w:rPr>
                <w:sz w:val="2"/>
              </w:rPr>
            </w:pPr>
          </w:p>
        </w:tc>
        <w:tc>
          <w:tcPr>
            <w:tcW w:w="96" w:type="pct"/>
            <w:tcBorders>
              <w:top w:val="nil"/>
              <w:left w:val="nil"/>
              <w:bottom w:val="nil"/>
              <w:right w:val="nil"/>
            </w:tcBorders>
            <w:noWrap/>
            <w:vAlign w:val="bottom"/>
          </w:tcPr>
          <w:p w:rsidR="00915ADE" w:rsidP="00A03D3E" w:rsidRDefault="00710EE6">
            <w:pPr>
              <w:keepNext/>
              <w:rPr>
                <w:sz w:val="2"/>
              </w:rPr>
            </w:pPr>
          </w:p>
        </w:tc>
        <w:tc>
          <w:tcPr>
            <w:tcW w:w="488" w:type="pct"/>
            <w:tcBorders>
              <w:top w:val="nil"/>
              <w:left w:val="nil"/>
              <w:bottom w:val="nil"/>
              <w:right w:val="nil"/>
            </w:tcBorders>
            <w:noWrap/>
            <w:vAlign w:val="bottom"/>
          </w:tcPr>
          <w:p w:rsidR="00915ADE" w:rsidP="00A03D3E" w:rsidRDefault="00710EE6">
            <w:pPr>
              <w:keepNext/>
              <w:rPr>
                <w:sz w:val="2"/>
              </w:rPr>
            </w:pPr>
          </w:p>
        </w:tc>
        <w:tc>
          <w:tcPr>
            <w:tcW w:w="96" w:type="pct"/>
            <w:tcBorders>
              <w:top w:val="nil"/>
              <w:left w:val="nil"/>
              <w:bottom w:val="nil"/>
              <w:right w:val="nil"/>
            </w:tcBorders>
            <w:noWrap/>
            <w:vAlign w:val="bottom"/>
          </w:tcPr>
          <w:p w:rsidR="00915ADE" w:rsidP="00A03D3E" w:rsidRDefault="00710EE6">
            <w:pPr>
              <w:keepNext/>
              <w:rPr>
                <w:sz w:val="2"/>
              </w:rPr>
            </w:pPr>
          </w:p>
        </w:tc>
        <w:tc>
          <w:tcPr>
            <w:tcW w:w="96" w:type="pct"/>
            <w:tcBorders>
              <w:top w:val="nil"/>
              <w:left w:val="nil"/>
              <w:bottom w:val="nil"/>
              <w:right w:val="nil"/>
            </w:tcBorders>
            <w:noWrap/>
            <w:vAlign w:val="bottom"/>
          </w:tcPr>
          <w:p w:rsidR="00915ADE" w:rsidP="00A03D3E" w:rsidRDefault="00710EE6">
            <w:pPr>
              <w:keepNext/>
              <w:rPr>
                <w:sz w:val="2"/>
              </w:rPr>
            </w:pPr>
          </w:p>
        </w:tc>
        <w:tc>
          <w:tcPr>
            <w:tcW w:w="624" w:type="pct"/>
            <w:tcBorders>
              <w:top w:val="nil"/>
              <w:left w:val="nil"/>
              <w:bottom w:val="nil"/>
              <w:right w:val="nil"/>
            </w:tcBorders>
            <w:noWrap/>
            <w:vAlign w:val="bottom"/>
          </w:tcPr>
          <w:p w:rsidR="00915ADE" w:rsidP="00A03D3E" w:rsidRDefault="00710EE6">
            <w:pPr>
              <w:keepNext/>
              <w:rPr>
                <w:sz w:val="2"/>
              </w:rPr>
            </w:pPr>
          </w:p>
        </w:tc>
      </w:tr>
      <w:tr w:rsidR="00915ADE" w:rsidTr="00A03D3E">
        <w:tc>
          <w:tcPr>
            <w:tcW w:w="2056" w:type="pct"/>
            <w:tcBorders>
              <w:top w:val="nil"/>
              <w:left w:val="nil"/>
              <w:bottom w:val="nil"/>
              <w:right w:val="nil"/>
              <w:tl2br w:val="nil"/>
              <w:tr2bl w:val="nil"/>
            </w:tcBorders>
            <w:shd w:val="clear" w:color="auto" w:fill="auto"/>
            <w:vAlign w:val="bottom"/>
          </w:tcPr>
          <w:p w:rsidR="00915ADE" w:rsidP="00A03D3E" w:rsidRDefault="00710EE6">
            <w:pPr>
              <w:rPr>
                <w:color w:val="000000"/>
                <w:sz w:val="16"/>
              </w:rPr>
            </w:pPr>
            <w:bookmarkStart w:name="_436f2400_22b9_41cb_9153_1fafd95ccb1f" w:id="1054"/>
            <w:bookmarkEnd w:id="1040"/>
            <w:bookmarkEnd w:id="1041"/>
            <w:bookmarkEnd w:id="1042"/>
            <w:bookmarkEnd w:id="1043"/>
            <w:bookmarkEnd w:id="1044"/>
            <w:bookmarkEnd w:id="1045"/>
            <w:bookmarkEnd w:id="1046"/>
            <w:bookmarkEnd w:id="1047"/>
            <w:bookmarkEnd w:id="1048"/>
            <w:bookmarkEnd w:id="1049"/>
            <w:bookmarkEnd w:id="1050"/>
            <w:bookmarkEnd w:id="1051"/>
            <w:bookmarkEnd w:id="1052"/>
          </w:p>
        </w:tc>
        <w:tc>
          <w:tcPr>
            <w:tcW w:w="96" w:type="pct"/>
            <w:tcBorders>
              <w:top w:val="nil"/>
              <w:left w:val="nil"/>
              <w:bottom w:val="nil"/>
              <w:right w:val="nil"/>
              <w:tl2br w:val="nil"/>
              <w:tr2bl w:val="nil"/>
            </w:tcBorders>
            <w:shd w:val="clear" w:color="auto" w:fill="auto"/>
            <w:noWrap/>
            <w:vAlign w:val="bottom"/>
          </w:tcPr>
          <w:p w:rsidR="00915ADE" w:rsidP="00A03D3E" w:rsidRDefault="00710EE6">
            <w:pPr>
              <w:jc w:val="center"/>
              <w:rPr>
                <w:color w:val="000000"/>
                <w:sz w:val="16"/>
              </w:rPr>
            </w:pPr>
          </w:p>
        </w:tc>
        <w:tc>
          <w:tcPr>
            <w:tcW w:w="2847" w:type="pct"/>
            <w:gridSpan w:val="11"/>
            <w:tcBorders>
              <w:top w:val="nil"/>
              <w:left w:val="nil"/>
              <w:bottom w:val="single" w:color="000000" w:sz="4" w:space="0"/>
              <w:right w:val="nil"/>
              <w:tl2br w:val="nil"/>
              <w:tr2bl w:val="nil"/>
            </w:tcBorders>
            <w:shd w:val="clear" w:color="auto" w:fill="auto"/>
            <w:noWrap/>
            <w:vAlign w:val="bottom"/>
          </w:tcPr>
          <w:p w:rsidR="00915ADE" w:rsidP="00A03D3E" w:rsidRDefault="00AD471B">
            <w:pPr>
              <w:jc w:val="center"/>
              <w:rPr>
                <w:color w:val="000000"/>
                <w:sz w:val="16"/>
              </w:rPr>
            </w:pPr>
            <w:r>
              <w:rPr>
                <w:rFonts w:eastAsia="Times New Roman"/>
                <w:color w:val="000000"/>
                <w:sz w:val="16"/>
              </w:rPr>
              <w:t>Year ended December 31, 2019</w:t>
            </w:r>
          </w:p>
        </w:tc>
      </w:tr>
      <w:tr w:rsidR="00915ADE" w:rsidTr="00A03D3E">
        <w:tc>
          <w:tcPr>
            <w:tcW w:w="2056" w:type="pct"/>
            <w:tcBorders>
              <w:top w:val="nil"/>
              <w:left w:val="nil"/>
              <w:bottom w:val="nil"/>
              <w:right w:val="nil"/>
              <w:tl2br w:val="nil"/>
              <w:tr2bl w:val="nil"/>
            </w:tcBorders>
            <w:shd w:val="clear" w:color="auto" w:fill="auto"/>
            <w:vAlign w:val="bottom"/>
          </w:tcPr>
          <w:p w:rsidR="00915ADE" w:rsidP="00A03D3E" w:rsidRDefault="00710EE6">
            <w:pPr>
              <w:rPr>
                <w:color w:val="000000"/>
                <w:sz w:val="16"/>
              </w:rPr>
            </w:pPr>
            <w:bookmarkStart w:name="_f0929e76_ef36_4775_a97b_08a79ac685ee" w:id="1055"/>
            <w:bookmarkEnd w:id="1054"/>
          </w:p>
        </w:tc>
        <w:tc>
          <w:tcPr>
            <w:tcW w:w="96" w:type="pct"/>
            <w:tcBorders>
              <w:top w:val="nil"/>
              <w:left w:val="nil"/>
              <w:bottom w:val="nil"/>
              <w:right w:val="nil"/>
              <w:tl2br w:val="nil"/>
              <w:tr2bl w:val="nil"/>
            </w:tcBorders>
            <w:shd w:val="clear" w:color="auto" w:fill="auto"/>
            <w:noWrap/>
            <w:vAlign w:val="bottom"/>
          </w:tcPr>
          <w:p w:rsidR="00915ADE" w:rsidP="00A03D3E" w:rsidRDefault="00AD471B">
            <w:pPr>
              <w:jc w:val="right"/>
              <w:rPr>
                <w:color w:val="000000"/>
                <w:sz w:val="16"/>
              </w:rPr>
            </w:pPr>
            <w:r>
              <w:rPr>
                <w:rFonts w:eastAsia="Times New Roman"/>
                <w:color w:val="000000"/>
                <w:sz w:val="16"/>
              </w:rPr>
              <w:t>  </w:t>
            </w:r>
          </w:p>
        </w:tc>
        <w:tc>
          <w:tcPr>
            <w:tcW w:w="585"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6"/>
              </w:rPr>
            </w:pPr>
            <w:r>
              <w:rPr>
                <w:rFonts w:eastAsia="Times New Roman"/>
                <w:color w:val="000000"/>
                <w:sz w:val="16"/>
              </w:rPr>
              <w:t>Gold Bar</w:t>
            </w:r>
          </w:p>
        </w:tc>
        <w:tc>
          <w:tcPr>
            <w:tcW w:w="96" w:type="pct"/>
            <w:tcBorders>
              <w:top w:val="nil"/>
              <w:left w:val="nil"/>
              <w:bottom w:val="nil"/>
              <w:right w:val="nil"/>
              <w:tl2br w:val="nil"/>
              <w:tr2bl w:val="nil"/>
            </w:tcBorders>
            <w:shd w:val="clear" w:color="auto" w:fill="auto"/>
            <w:noWrap/>
            <w:vAlign w:val="bottom"/>
          </w:tcPr>
          <w:p w:rsidR="00915ADE" w:rsidP="00A03D3E" w:rsidRDefault="00AD471B">
            <w:pPr>
              <w:jc w:val="right"/>
              <w:rPr>
                <w:color w:val="000000"/>
                <w:sz w:val="16"/>
              </w:rPr>
            </w:pPr>
            <w:r>
              <w:rPr>
                <w:rFonts w:eastAsia="Times New Roman"/>
                <w:color w:val="000000"/>
                <w:sz w:val="16"/>
              </w:rPr>
              <w:t>  </w:t>
            </w:r>
          </w:p>
        </w:tc>
        <w:tc>
          <w:tcPr>
            <w:tcW w:w="672"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6"/>
              </w:rPr>
            </w:pPr>
            <w:r>
              <w:rPr>
                <w:rFonts w:eastAsia="Times New Roman"/>
                <w:color w:val="000000"/>
                <w:sz w:val="16"/>
              </w:rPr>
              <w:t>Fox Complex</w:t>
            </w:r>
          </w:p>
        </w:tc>
        <w:tc>
          <w:tcPr>
            <w:tcW w:w="96" w:type="pct"/>
            <w:tcBorders>
              <w:top w:val="nil"/>
              <w:left w:val="nil"/>
              <w:bottom w:val="nil"/>
              <w:right w:val="nil"/>
              <w:tl2br w:val="nil"/>
              <w:tr2bl w:val="nil"/>
            </w:tcBorders>
            <w:shd w:val="clear" w:color="auto" w:fill="auto"/>
            <w:noWrap/>
            <w:vAlign w:val="bottom"/>
          </w:tcPr>
          <w:p w:rsidR="00915ADE" w:rsidP="00A03D3E" w:rsidRDefault="00AD471B">
            <w:pPr>
              <w:jc w:val="right"/>
              <w:rPr>
                <w:rFonts w:ascii="Calibri" w:hAnsi="Calibri" w:eastAsia="Calibri" w:cs="Calibri"/>
                <w:color w:val="000000"/>
                <w:sz w:val="22"/>
              </w:rPr>
            </w:pPr>
            <w:r>
              <w:rPr>
                <w:rFonts w:ascii="Calibri" w:hAnsi="Calibri" w:eastAsia="Calibri" w:cs="Calibri"/>
                <w:color w:val="000000"/>
                <w:sz w:val="22"/>
              </w:rPr>
              <w:t>  </w:t>
            </w:r>
          </w:p>
        </w:tc>
        <w:tc>
          <w:tcPr>
            <w:tcW w:w="584"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6"/>
              </w:rPr>
            </w:pPr>
            <w:r>
              <w:rPr>
                <w:rFonts w:eastAsia="Times New Roman"/>
                <w:color w:val="000000"/>
                <w:sz w:val="16"/>
              </w:rPr>
              <w:t>El Gallo</w:t>
            </w:r>
          </w:p>
        </w:tc>
        <w:tc>
          <w:tcPr>
            <w:tcW w:w="96" w:type="pct"/>
            <w:tcBorders>
              <w:top w:val="nil"/>
              <w:left w:val="nil"/>
              <w:bottom w:val="nil"/>
              <w:right w:val="nil"/>
              <w:tl2br w:val="nil"/>
              <w:tr2bl w:val="nil"/>
            </w:tcBorders>
            <w:shd w:val="clear" w:color="auto" w:fill="auto"/>
            <w:noWrap/>
            <w:vAlign w:val="bottom"/>
          </w:tcPr>
          <w:p w:rsidR="00915ADE" w:rsidP="00A03D3E" w:rsidRDefault="00AD471B">
            <w:pPr>
              <w:jc w:val="right"/>
              <w:rPr>
                <w:rFonts w:ascii="Calibri" w:hAnsi="Calibri" w:eastAsia="Calibri" w:cs="Calibri"/>
                <w:color w:val="000000"/>
                <w:sz w:val="22"/>
              </w:rPr>
            </w:pPr>
            <w:r>
              <w:rPr>
                <w:rFonts w:ascii="Calibri" w:hAnsi="Calibri" w:eastAsia="Calibri" w:cs="Calibri"/>
                <w:color w:val="000000"/>
                <w:sz w:val="22"/>
              </w:rPr>
              <w:t>  </w:t>
            </w:r>
          </w:p>
        </w:tc>
        <w:tc>
          <w:tcPr>
            <w:tcW w:w="720" w:type="pct"/>
            <w:gridSpan w:val="2"/>
            <w:tcBorders>
              <w:top w:val="nil"/>
              <w:left w:val="nil"/>
              <w:bottom w:val="single" w:color="000000" w:sz="4" w:space="0"/>
              <w:right w:val="nil"/>
              <w:tl2br w:val="nil"/>
              <w:tr2bl w:val="nil"/>
            </w:tcBorders>
            <w:shd w:val="clear" w:color="auto" w:fill="auto"/>
            <w:vAlign w:val="bottom"/>
          </w:tcPr>
          <w:p w:rsidR="00915ADE" w:rsidP="00A03D3E" w:rsidRDefault="00AD471B">
            <w:pPr>
              <w:ind w:right="60"/>
              <w:jc w:val="right"/>
              <w:rPr>
                <w:color w:val="000000"/>
                <w:sz w:val="16"/>
              </w:rPr>
            </w:pPr>
            <w:r>
              <w:rPr>
                <w:rFonts w:eastAsia="Times New Roman"/>
                <w:color w:val="000000"/>
                <w:sz w:val="16"/>
              </w:rPr>
              <w:t>Total (100% owned)</w:t>
            </w:r>
          </w:p>
        </w:tc>
      </w:tr>
      <w:tr w:rsidR="00915ADE" w:rsidTr="00A03D3E">
        <w:tc>
          <w:tcPr>
            <w:tcW w:w="2056" w:type="pct"/>
            <w:tcBorders>
              <w:top w:val="nil"/>
              <w:left w:val="nil"/>
              <w:bottom w:val="nil"/>
              <w:right w:val="nil"/>
              <w:tl2br w:val="nil"/>
              <w:tr2bl w:val="nil"/>
            </w:tcBorders>
            <w:shd w:val="clear" w:color="auto" w:fill="auto"/>
            <w:vAlign w:val="bottom"/>
          </w:tcPr>
          <w:p w:rsidR="00915ADE" w:rsidP="00A03D3E" w:rsidRDefault="00710EE6">
            <w:pPr>
              <w:rPr>
                <w:color w:val="000000"/>
                <w:sz w:val="18"/>
              </w:rPr>
            </w:pPr>
            <w:bookmarkStart w:name="_b902b1f7_1f8e_4e8e_ac97_bfb7de54c0c9" w:id="1056"/>
            <w:bookmarkEnd w:id="1055"/>
          </w:p>
        </w:tc>
        <w:tc>
          <w:tcPr>
            <w:tcW w:w="96" w:type="pct"/>
            <w:tcBorders>
              <w:top w:val="nil"/>
              <w:left w:val="nil"/>
              <w:bottom w:val="nil"/>
              <w:right w:val="nil"/>
              <w:tl2br w:val="nil"/>
              <w:tr2bl w:val="nil"/>
            </w:tcBorders>
            <w:shd w:val="clear" w:color="auto" w:fill="auto"/>
            <w:noWrap/>
            <w:vAlign w:val="bottom"/>
          </w:tcPr>
          <w:p w:rsidR="00915ADE" w:rsidP="00A03D3E" w:rsidRDefault="00710EE6">
            <w:pPr>
              <w:jc w:val="center"/>
              <w:rPr>
                <w:color w:val="000000"/>
                <w:sz w:val="18"/>
              </w:rPr>
            </w:pPr>
          </w:p>
        </w:tc>
        <w:tc>
          <w:tcPr>
            <w:tcW w:w="2847" w:type="pct"/>
            <w:gridSpan w:val="11"/>
            <w:tcBorders>
              <w:top w:val="nil"/>
              <w:left w:val="nil"/>
              <w:bottom w:val="nil"/>
              <w:right w:val="nil"/>
              <w:tl2br w:val="nil"/>
              <w:tr2bl w:val="nil"/>
            </w:tcBorders>
            <w:shd w:val="clear" w:color="auto" w:fill="auto"/>
            <w:noWrap/>
            <w:vAlign w:val="bottom"/>
          </w:tcPr>
          <w:p w:rsidR="00915ADE" w:rsidP="00A03D3E" w:rsidRDefault="00AD471B">
            <w:pPr>
              <w:jc w:val="center"/>
              <w:rPr>
                <w:color w:val="000000"/>
                <w:sz w:val="18"/>
              </w:rPr>
            </w:pPr>
            <w:r>
              <w:rPr>
                <w:rFonts w:eastAsia="Times New Roman"/>
                <w:color w:val="000000"/>
                <w:sz w:val="18"/>
              </w:rPr>
              <w:t>(in thousands)</w:t>
            </w:r>
          </w:p>
        </w:tc>
      </w:tr>
      <w:tr w:rsidR="00915ADE" w:rsidTr="00A03D3E">
        <w:tc>
          <w:tcPr>
            <w:tcW w:w="2056"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cdfe043c_9a83_4221_9259_49fe90e21d20" w:id="1057"/>
            <w:bookmarkEnd w:id="1056"/>
            <w:r>
              <w:rPr>
                <w:rFonts w:eastAsia="Times New Roman"/>
                <w:color w:val="000000"/>
                <w:sz w:val="18"/>
              </w:rPr>
              <w:t>Gross (loss) profit</w:t>
            </w:r>
          </w:p>
        </w:tc>
        <w:tc>
          <w:tcPr>
            <w:tcW w:w="96" w:type="pct"/>
            <w:tcBorders>
              <w:top w:val="nil"/>
              <w:left w:val="nil"/>
              <w:bottom w:val="nil"/>
              <w:right w:val="nil"/>
              <w:tl2br w:val="nil"/>
              <w:tr2bl w:val="nil"/>
            </w:tcBorders>
            <w:shd w:val="clear" w:color="auto" w:fill="CCEEFF"/>
            <w:noWrap/>
            <w:vAlign w:val="bottom"/>
          </w:tcPr>
          <w:p w:rsidR="00915ADE" w:rsidP="00A03D3E" w:rsidRDefault="00710EE6">
            <w:pPr>
              <w:jc w:val="center"/>
              <w:rPr>
                <w:color w:val="000000"/>
                <w:sz w:val="18"/>
              </w:rPr>
            </w:pPr>
          </w:p>
        </w:tc>
        <w:tc>
          <w:tcPr>
            <w:tcW w:w="9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488" w:type="pct"/>
            <w:tcBorders>
              <w:top w:val="nil"/>
              <w:left w:val="nil"/>
              <w:bottom w:val="nil"/>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(701)</w:t>
            </w:r>
          </w:p>
        </w:tc>
        <w:tc>
          <w:tcPr>
            <w:tcW w:w="9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76"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5,666</w:t>
            </w:r>
          </w:p>
        </w:tc>
        <w:tc>
          <w:tcPr>
            <w:tcW w:w="9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488"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4,021</w:t>
            </w:r>
          </w:p>
        </w:tc>
        <w:tc>
          <w:tcPr>
            <w:tcW w:w="9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624"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8,986</w:t>
            </w:r>
          </w:p>
        </w:tc>
      </w:tr>
      <w:tr w:rsidR="00915ADE" w:rsidTr="00A03D3E">
        <w:tc>
          <w:tcPr>
            <w:tcW w:w="2056" w:type="pct"/>
            <w:tcBorders>
              <w:top w:val="nil"/>
              <w:left w:val="nil"/>
              <w:bottom w:val="nil"/>
              <w:right w:val="nil"/>
              <w:tl2br w:val="nil"/>
              <w:tr2bl w:val="nil"/>
            </w:tcBorders>
            <w:vAlign w:val="bottom"/>
          </w:tcPr>
          <w:p w:rsidR="00915ADE" w:rsidP="00A03D3E" w:rsidRDefault="00AD471B">
            <w:pPr>
              <w:rPr>
                <w:color w:val="000000"/>
                <w:sz w:val="18"/>
              </w:rPr>
            </w:pPr>
            <w:bookmarkStart w:name="_94c30c7b_0e46_4abb_9230_e399e6b10749" w:id="1058"/>
            <w:bookmarkEnd w:id="1057"/>
            <w:r>
              <w:rPr>
                <w:rFonts w:eastAsia="Times New Roman"/>
                <w:color w:val="000000"/>
                <w:sz w:val="18"/>
              </w:rPr>
              <w:t>Add: Depreciation and depletion</w:t>
            </w:r>
          </w:p>
        </w:tc>
        <w:tc>
          <w:tcPr>
            <w:tcW w:w="96" w:type="pct"/>
            <w:tcBorders>
              <w:top w:val="nil"/>
              <w:left w:val="nil"/>
              <w:bottom w:val="nil"/>
              <w:right w:val="nil"/>
              <w:tl2br w:val="nil"/>
              <w:tr2bl w:val="nil"/>
            </w:tcBorders>
            <w:noWrap/>
            <w:vAlign w:val="bottom"/>
          </w:tcPr>
          <w:p w:rsidR="00915ADE" w:rsidP="00A03D3E" w:rsidRDefault="00710EE6">
            <w:pPr>
              <w:jc w:val="center"/>
              <w:rPr>
                <w:color w:val="000000"/>
                <w:sz w:val="18"/>
              </w:rPr>
            </w:pPr>
          </w:p>
        </w:tc>
        <w:tc>
          <w:tcPr>
            <w:tcW w:w="9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88"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10,934</w:t>
            </w:r>
          </w:p>
        </w:tc>
        <w:tc>
          <w:tcPr>
            <w:tcW w:w="9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76"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13,271</w:t>
            </w:r>
          </w:p>
        </w:tc>
        <w:tc>
          <w:tcPr>
            <w:tcW w:w="9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88"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548</w:t>
            </w:r>
          </w:p>
        </w:tc>
        <w:tc>
          <w:tcPr>
            <w:tcW w:w="9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24"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24,753</w:t>
            </w:r>
          </w:p>
        </w:tc>
      </w:tr>
      <w:tr w:rsidR="00915ADE" w:rsidTr="00A03D3E">
        <w:tc>
          <w:tcPr>
            <w:tcW w:w="2056"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402d216a_5e81_4b41_969c_b761ad5df3f8" w:id="1059"/>
            <w:bookmarkEnd w:id="1058"/>
            <w:r>
              <w:rPr>
                <w:rFonts w:eastAsia="Times New Roman"/>
                <w:color w:val="000000"/>
                <w:sz w:val="18"/>
              </w:rPr>
              <w:t>Cash gross (loss) profit</w:t>
            </w:r>
          </w:p>
        </w:tc>
        <w:tc>
          <w:tcPr>
            <w:tcW w:w="96" w:type="pct"/>
            <w:tcBorders>
              <w:top w:val="nil"/>
              <w:left w:val="nil"/>
              <w:bottom w:val="nil"/>
              <w:right w:val="nil"/>
              <w:tl2br w:val="nil"/>
              <w:tr2bl w:val="nil"/>
            </w:tcBorders>
            <w:shd w:val="clear" w:color="auto" w:fill="CCEEFF"/>
            <w:noWrap/>
            <w:vAlign w:val="bottom"/>
          </w:tcPr>
          <w:p w:rsidR="00915ADE" w:rsidP="00A03D3E" w:rsidRDefault="00710EE6">
            <w:pPr>
              <w:jc w:val="center"/>
              <w:rPr>
                <w:color w:val="000000"/>
                <w:sz w:val="18"/>
              </w:rPr>
            </w:pPr>
          </w:p>
        </w:tc>
        <w:tc>
          <w:tcPr>
            <w:tcW w:w="9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488"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10,233</w:t>
            </w:r>
          </w:p>
        </w:tc>
        <w:tc>
          <w:tcPr>
            <w:tcW w:w="9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76"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18,937</w:t>
            </w:r>
          </w:p>
        </w:tc>
        <w:tc>
          <w:tcPr>
            <w:tcW w:w="9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488"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4,569</w:t>
            </w:r>
          </w:p>
        </w:tc>
        <w:tc>
          <w:tcPr>
            <w:tcW w:w="9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9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624"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33,739</w:t>
            </w:r>
          </w:p>
        </w:tc>
      </w:tr>
      <w:bookmarkEnd w:id="1053"/>
      <w:bookmarkEnd w:id="1059"/>
    </w:tbl>
    <w:p w:rsidR="00915ADE" w:rsidP="00915ADE" w:rsidRDefault="00710EE6"/>
    <w:p w:rsidR="00915ADE" w:rsidP="00915ADE" w:rsidRDefault="00AD471B">
      <w:pPr>
        <w:keepNext/>
        <w:keepLines/>
        <w:tabs>
          <w:tab w:val="left" w:pos="-720"/>
        </w:tabs>
        <w:suppressAutoHyphens/>
        <w:autoSpaceDE w:val="0"/>
        <w:autoSpaceDN w:val="0"/>
        <w:adjustRightInd w:val="0"/>
        <w:spacing w:after="240"/>
        <w:jc w:val="both"/>
        <w:rPr>
          <w:i/>
          <w:iCs/>
          <w:szCs w:val="22"/>
        </w:rPr>
      </w:pPr>
      <w:r>
        <w:rPr>
          <w:i/>
          <w:iCs/>
          <w:szCs w:val="22"/>
        </w:rPr>
        <w:t>Cash Costs and All</w:t>
      </w:r>
      <w:r>
        <w:rPr>
          <w:i/>
          <w:iCs/>
          <w:szCs w:val="22"/>
        </w:rPr>
        <w:noBreakHyphen/>
        <w:t xml:space="preserve">In Sustaining Costs </w:t>
      </w:r>
    </w:p>
    <w:p w:rsidR="00915ADE" w:rsidP="00915ADE" w:rsidRDefault="00AD471B">
      <w:pPr>
        <w:tabs>
          <w:tab w:val="left" w:pos="-720"/>
        </w:tabs>
        <w:suppressAutoHyphens/>
        <w:autoSpaceDE w:val="0"/>
        <w:autoSpaceDN w:val="0"/>
        <w:adjustRightInd w:val="0"/>
        <w:spacing w:after="240"/>
        <w:jc w:val="both"/>
        <w:rPr>
          <w:szCs w:val="22"/>
        </w:rPr>
      </w:pPr>
      <w:r>
        <w:rPr>
          <w:szCs w:val="22"/>
        </w:rPr>
        <w:t>The terms cash costs, cash cost per ounce, all</w:t>
      </w:r>
      <w:r>
        <w:rPr>
          <w:szCs w:val="22"/>
        </w:rPr>
        <w:noBreakHyphen/>
        <w:t>in sustaining costs (“AISC”), and all</w:t>
      </w:r>
      <w:r>
        <w:rPr>
          <w:szCs w:val="22"/>
        </w:rPr>
        <w:noBreakHyphen/>
        <w:t>in sustaining cost per ounce used in this report are non</w:t>
      </w:r>
      <w:r>
        <w:rPr>
          <w:szCs w:val="22"/>
        </w:rPr>
        <w:noBreakHyphen/>
        <w:t>GAAP financial measures. We report these measures to provide additional information regarding operational efficiencies on an individual mine basis, and believe these measures provide investors and analysts with useful information about our underlying costs of operations.</w:t>
      </w:r>
    </w:p>
    <w:p w:rsidR="00915ADE" w:rsidP="00915ADE" w:rsidRDefault="00AD471B">
      <w:pPr>
        <w:tabs>
          <w:tab w:val="left" w:pos="-720"/>
        </w:tabs>
        <w:suppressAutoHyphens/>
        <w:autoSpaceDE w:val="0"/>
        <w:autoSpaceDN w:val="0"/>
        <w:adjustRightInd w:val="0"/>
        <w:spacing w:after="240"/>
        <w:jc w:val="both"/>
        <w:rPr>
          <w:szCs w:val="22"/>
        </w:rPr>
      </w:pPr>
      <w:r>
        <w:rPr>
          <w:szCs w:val="22"/>
        </w:rPr>
        <w:t>Cash costs consist of mining, processing, on</w:t>
      </w:r>
      <w:r>
        <w:rPr>
          <w:szCs w:val="22"/>
        </w:rPr>
        <w:noBreakHyphen/>
        <w:t xml:space="preserve">site general and administrative expenses, community and permitting costs related to current operations, royalty costs, refining and treatment charges (for both doré and concentrate products), sales costs, export taxes and operational stripping costs, but exclude depreciation and amortization (non-cash items). The sum of these costs is divided by the corresponding </w:t>
      </w:r>
      <w:r>
        <w:rPr>
          <w:i/>
          <w:szCs w:val="22"/>
        </w:rPr>
        <w:t>gold equivalent ounces sold</w:t>
      </w:r>
      <w:r>
        <w:rPr>
          <w:szCs w:val="22"/>
        </w:rPr>
        <w:t xml:space="preserve"> to determine a per ounce amount.</w:t>
      </w:r>
    </w:p>
    <w:p w:rsidR="00915ADE" w:rsidP="00915ADE" w:rsidRDefault="00AD471B">
      <w:pPr>
        <w:keepNext/>
        <w:tabs>
          <w:tab w:val="left" w:pos="-720"/>
        </w:tabs>
        <w:suppressAutoHyphens/>
        <w:autoSpaceDE w:val="0"/>
        <w:autoSpaceDN w:val="0"/>
        <w:adjustRightInd w:val="0"/>
        <w:spacing w:after="240"/>
        <w:jc w:val="both"/>
      </w:pPr>
      <w:r>
        <w:t>All</w:t>
      </w:r>
      <w:r>
        <w:noBreakHyphen/>
        <w:t>in sustaining costs consist of cash costs (as described above), plus accretion of retirement obligations and amortization of the asset retirement costs related to operating sites, environmental rehabilitation costs for mines with no reserves, sustaining exploration and development costs, sustaining capital expenditures and sustaining lease payments. Our all-in sustaining costs exclude the allocation of corporate general and administrative costs. The following is additional information regarding our all-in sustaining costs:</w:t>
      </w:r>
    </w:p>
    <w:p w:rsidR="00915ADE" w:rsidP="00915ADE" w:rsidRDefault="00AD471B">
      <w:pPr>
        <w:pStyle w:val="ListParagraph"/>
        <w:numPr>
          <w:ilvl w:val="0"/>
          <w:numId w:val="18"/>
        </w:numPr>
        <w:tabs>
          <w:tab w:val="left" w:pos="-720"/>
        </w:tabs>
        <w:suppressAutoHyphens/>
        <w:autoSpaceDE w:val="0"/>
        <w:autoSpaceDN w:val="0"/>
        <w:adjustRightInd w:val="0"/>
        <w:spacing w:after="240"/>
        <w:jc w:val="both"/>
      </w:pPr>
      <w:r>
        <w:t xml:space="preserve">Sustaining operating costs represent expenditures incurred at current operations that are considered necessary to maintain current annual production at the mine site and include mine development costs and ongoing replacement of mine equipment and other capital facilities. Sustaining capital costs do not include costs of expanding the project that would result in </w:t>
      </w:r>
      <w:r>
        <w:rPr>
          <w:szCs w:val="22"/>
        </w:rPr>
        <w:t>improved productivity of the existing asset, increased existing capacity or extended useful life.</w:t>
      </w:r>
      <w:r>
        <w:t xml:space="preserve"> </w:t>
      </w:r>
    </w:p>
    <w:p w:rsidR="00915ADE" w:rsidP="00915ADE" w:rsidRDefault="00AD471B">
      <w:pPr>
        <w:pStyle w:val="ListParagraph"/>
        <w:numPr>
          <w:ilvl w:val="0"/>
          <w:numId w:val="18"/>
        </w:numPr>
        <w:tabs>
          <w:tab w:val="left" w:pos="-720"/>
        </w:tabs>
        <w:suppressAutoHyphens/>
        <w:autoSpaceDE w:val="0"/>
        <w:autoSpaceDN w:val="0"/>
        <w:adjustRightInd w:val="0"/>
        <w:spacing w:after="240"/>
        <w:jc w:val="both"/>
      </w:pPr>
      <w:r>
        <w:t>Sustaining exploration and development costs include expenditures incurred to sustain current operations and to replace reserves and/or resources extracted as part of the ongoing production. Exploration activity performed near-mine (brownfield) or new exploration projects (greenfield) are classified as non-sustaining.</w:t>
      </w:r>
    </w:p>
    <w:p w:rsidR="00915ADE" w:rsidP="00915ADE" w:rsidRDefault="00AD471B">
      <w:pPr>
        <w:tabs>
          <w:tab w:val="left" w:pos="-720"/>
        </w:tabs>
        <w:suppressAutoHyphens/>
        <w:autoSpaceDE w:val="0"/>
        <w:autoSpaceDN w:val="0"/>
        <w:adjustRightInd w:val="0"/>
        <w:spacing w:after="240"/>
        <w:jc w:val="both"/>
      </w:pPr>
      <w:r>
        <w:t xml:space="preserve">The sum of all-in sustaining costs is divided by the corresponding </w:t>
      </w:r>
      <w:r>
        <w:rPr>
          <w:i/>
        </w:rPr>
        <w:t>gold equivalent ounces sold</w:t>
      </w:r>
      <w:r>
        <w:t xml:space="preserve"> to determine a per ounce amount.</w:t>
      </w:r>
    </w:p>
    <w:p w:rsidR="00915ADE" w:rsidP="00915ADE" w:rsidRDefault="00AD471B">
      <w:pPr>
        <w:tabs>
          <w:tab w:val="left" w:pos="-720"/>
        </w:tabs>
        <w:suppressAutoHyphens/>
        <w:autoSpaceDE w:val="0"/>
        <w:autoSpaceDN w:val="0"/>
        <w:adjustRightInd w:val="0"/>
        <w:spacing w:after="240"/>
        <w:jc w:val="both"/>
      </w:pPr>
      <w:r>
        <w:t>Costs excluded from cash costs and all-in sustaining costs, in addition to depreciation and depletion, are income and mining tax expense, all corporate financing charges, costs related to business combinations, asset acquisitions and asset disposal, and any items that are deducted for the purpose of normalizing items.</w:t>
      </w:r>
    </w:p>
    <w:p w:rsidR="00915ADE" w:rsidP="00915ADE" w:rsidRDefault="00AD471B">
      <w:pPr>
        <w:keepNext/>
        <w:tabs>
          <w:tab w:val="left" w:pos="-720"/>
        </w:tabs>
        <w:suppressAutoHyphens/>
        <w:autoSpaceDE w:val="0"/>
        <w:autoSpaceDN w:val="0"/>
        <w:adjustRightInd w:val="0"/>
        <w:jc w:val="both"/>
        <w:rPr>
          <w:szCs w:val="22"/>
        </w:rPr>
      </w:pPr>
      <w:r>
        <w:rPr>
          <w:szCs w:val="22"/>
        </w:rPr>
        <w:t xml:space="preserve">The following tables reconcile these non-GAAP measures to the most directly comparable GAAP measure, production costs applicable to sales; the El Gallo Project results are excluded from this reconciliation for 2021 and 2020 as the economics of residual leaching operations are measured by incremental revenue exceeding incremental costs. Cash costs and  AISC include, in addition to current period residual leaching costs, prior-year leach pad inventory costs expensed in the current period, with the latter not relevant on the evaluation of the residual leaching operations. Residual leaching costs for the year ended December 31, </w:t>
      </w:r>
      <w:r w:rsidRPr="0028305F">
        <w:rPr>
          <w:szCs w:val="22"/>
        </w:rPr>
        <w:t>2021 were $9.3 million or $2,543 per gold</w:t>
      </w:r>
      <w:r>
        <w:rPr>
          <w:szCs w:val="22"/>
        </w:rPr>
        <w:t xml:space="preserve"> equivalent ounce. For this reason, we have ceased relying on, and disclosing, cash cost and all-in sustaining cost per gold equivalent ounce as key metrics for the El Gallo Project:</w:t>
      </w:r>
    </w:p>
    <w:p w:rsidR="00915ADE" w:rsidP="00915ADE" w:rsidRDefault="00710EE6">
      <w:pPr>
        <w:keepNext/>
        <w:tabs>
          <w:tab w:val="left" w:pos="-720"/>
        </w:tabs>
        <w:suppressAutoHyphens/>
        <w:autoSpaceDE w:val="0"/>
        <w:autoSpaceDN w:val="0"/>
        <w:adjustRightInd w:val="0"/>
        <w:jc w:val="both"/>
        <w:rPr>
          <w:szCs w:val="22"/>
        </w:rPr>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256"/>
        <w:gridCol w:w="180"/>
        <w:gridCol w:w="110"/>
        <w:gridCol w:w="744"/>
        <w:gridCol w:w="181"/>
        <w:gridCol w:w="136"/>
        <w:gridCol w:w="837"/>
        <w:gridCol w:w="181"/>
        <w:gridCol w:w="111"/>
        <w:gridCol w:w="747"/>
        <w:gridCol w:w="181"/>
        <w:gridCol w:w="111"/>
        <w:gridCol w:w="747"/>
        <w:gridCol w:w="181"/>
        <w:gridCol w:w="136"/>
        <w:gridCol w:w="837"/>
        <w:gridCol w:w="181"/>
        <w:gridCol w:w="111"/>
        <w:gridCol w:w="738"/>
      </w:tblGrid>
      <w:tr w:rsidR="00915ADE" w:rsidTr="00A03D3E">
        <w:trPr>
          <w:trHeight w:val="20" w:hRule="exact"/>
          <w:jc w:val="center"/>
        </w:trPr>
        <w:tc>
          <w:tcPr>
            <w:tcW w:w="1678" w:type="pct"/>
            <w:tcBorders>
              <w:top w:val="nil"/>
              <w:left w:val="nil"/>
              <w:bottom w:val="nil"/>
              <w:right w:val="nil"/>
            </w:tcBorders>
            <w:vAlign w:val="bottom"/>
          </w:tcPr>
          <w:p w:rsidR="00915ADE" w:rsidP="00A03D3E" w:rsidRDefault="00710EE6">
            <w:pPr>
              <w:keepNext/>
              <w:rPr>
                <w:sz w:val="2"/>
              </w:rPr>
            </w:pPr>
            <w:bookmarkStart w:name="_b7c6bcbd_80a2_4e21_95c5_5ed44a399deb" w:colFirst="0" w:colLast="0" w:id="1060"/>
            <w:bookmarkStart w:name="_a064585a_2227_4e11_a922_74246e0eaa5b" w:colFirst="1" w:colLast="1" w:id="1061"/>
            <w:bookmarkStart w:name="_6affdcc1_f050_4b8d_8e8f_a7a058d4be1e" w:colFirst="2" w:colLast="2" w:id="1062"/>
            <w:bookmarkStart w:name="_c68c7903_6167_4cc6_9d66_4f63512c0077" w:colFirst="3" w:colLast="3" w:id="1063"/>
            <w:bookmarkStart w:name="_ec46025d_1b1b_4a60_bfbc_fb5cdedfc3f8" w:colFirst="4" w:colLast="4" w:id="1064"/>
            <w:bookmarkStart w:name="_78d93312_46c3_47f0_9c57_8003a479547d" w:colFirst="5" w:colLast="5" w:id="1065"/>
            <w:bookmarkStart w:name="_14c82872_a2c7_4cdb_a12d_d94b2f95616d" w:colFirst="6" w:colLast="6" w:id="1066"/>
            <w:bookmarkStart w:name="_d03da31e_78ee_40f5_a6bf_8738f22eea05" w:colFirst="9" w:colLast="9" w:id="1067"/>
            <w:bookmarkStart w:name="_2be4ab8f_64a8_40a0_9fb2_7b0e2f5636a1" w:colFirst="11" w:colLast="11" w:id="1068"/>
            <w:bookmarkStart w:name="_3cb9abce_de9c_459c_a817_7672bc9fc145" w:colFirst="12" w:colLast="12" w:id="1069"/>
            <w:bookmarkStart w:name="_d4b05e6f_e6e2_4358_be17_8e14f0564865" w:colFirst="13" w:colLast="13" w:id="1070"/>
            <w:bookmarkStart w:name="_5fede19a_ec13_4cca_9dfd_d5d5883b0f58" w:colFirst="14" w:colLast="14" w:id="1071"/>
            <w:bookmarkStart w:name="_b9133ec1_fa6a_452c_b1a3_472bc8d73eac" w:colFirst="15" w:colLast="15" w:id="1072"/>
            <w:bookmarkStart w:name="_b65b6bf8_e7d4_4d5e_b1e0_7b26bf637574" w:colFirst="17" w:colLast="17" w:id="1073"/>
            <w:bookmarkStart w:name="_3dc4169e_bced_428b_abae_8feec1e1a8f3" w:colFirst="18" w:colLast="18" w:id="1074"/>
            <w:bookmarkStart w:name="_10db5404_7018_4de9_80cf_f9b38a3bc47b" w:colFirst="7" w:colLast="7" w:id="1075"/>
            <w:bookmarkStart w:name="_c9caf355_b78c_40a6_95b1_69ff5ab4b7ea" w:colFirst="8" w:colLast="8" w:id="1076"/>
            <w:bookmarkStart w:name="_d7cc9430_82ad_4dff_9726_546114ba2899" w:colFirst="10" w:colLast="10" w:id="1077"/>
            <w:bookmarkStart w:name="_84b7c856_5ad3_4a2c_a25f_d593c19aa1b8" w:colFirst="16" w:colLast="16" w:id="1078"/>
            <w:bookmarkStart w:name="_5a058959_1404_4c76_a78b_419c6efe1e78" w:id="1079"/>
          </w:p>
        </w:tc>
        <w:tc>
          <w:tcPr>
            <w:tcW w:w="93" w:type="pct"/>
            <w:tcBorders>
              <w:top w:val="nil"/>
              <w:left w:val="nil"/>
              <w:bottom w:val="nil"/>
              <w:right w:val="nil"/>
            </w:tcBorders>
            <w:noWrap/>
            <w:vAlign w:val="bottom"/>
          </w:tcPr>
          <w:p w:rsidR="00915ADE" w:rsidP="00A03D3E" w:rsidRDefault="00710EE6">
            <w:pPr>
              <w:keepNext/>
              <w:rPr>
                <w:sz w:val="2"/>
              </w:rPr>
            </w:pPr>
          </w:p>
        </w:tc>
        <w:tc>
          <w:tcPr>
            <w:tcW w:w="57" w:type="pct"/>
            <w:tcBorders>
              <w:top w:val="nil"/>
              <w:left w:val="nil"/>
              <w:bottom w:val="nil"/>
              <w:right w:val="nil"/>
            </w:tcBorders>
            <w:noWrap/>
            <w:vAlign w:val="bottom"/>
          </w:tcPr>
          <w:p w:rsidR="00915ADE" w:rsidP="00A03D3E" w:rsidRDefault="00710EE6">
            <w:pPr>
              <w:keepNext/>
              <w:rPr>
                <w:sz w:val="2"/>
              </w:rPr>
            </w:pPr>
          </w:p>
        </w:tc>
        <w:tc>
          <w:tcPr>
            <w:tcW w:w="384" w:type="pct"/>
            <w:tcBorders>
              <w:top w:val="nil"/>
              <w:left w:val="nil"/>
              <w:bottom w:val="nil"/>
              <w:right w:val="nil"/>
            </w:tcBorders>
            <w:noWrap/>
            <w:vAlign w:val="bottom"/>
          </w:tcPr>
          <w:p w:rsidR="00915ADE" w:rsidP="00A03D3E" w:rsidRDefault="00710EE6">
            <w:pPr>
              <w:keepNext/>
              <w:rPr>
                <w:sz w:val="2"/>
              </w:rPr>
            </w:pPr>
          </w:p>
        </w:tc>
        <w:tc>
          <w:tcPr>
            <w:tcW w:w="93" w:type="pct"/>
            <w:tcBorders>
              <w:top w:val="nil"/>
              <w:left w:val="nil"/>
              <w:bottom w:val="nil"/>
              <w:right w:val="nil"/>
            </w:tcBorders>
            <w:noWrap/>
            <w:vAlign w:val="bottom"/>
          </w:tcPr>
          <w:p w:rsidR="00915ADE" w:rsidP="00A03D3E" w:rsidRDefault="00710EE6">
            <w:pPr>
              <w:keepNext/>
              <w:rPr>
                <w:sz w:val="2"/>
              </w:rPr>
            </w:pPr>
          </w:p>
        </w:tc>
        <w:tc>
          <w:tcPr>
            <w:tcW w:w="70" w:type="pct"/>
            <w:tcBorders>
              <w:top w:val="nil"/>
              <w:left w:val="nil"/>
              <w:bottom w:val="nil"/>
              <w:right w:val="nil"/>
            </w:tcBorders>
            <w:noWrap/>
            <w:vAlign w:val="bottom"/>
          </w:tcPr>
          <w:p w:rsidR="00915ADE" w:rsidP="00A03D3E" w:rsidRDefault="00710EE6">
            <w:pPr>
              <w:keepNext/>
              <w:rPr>
                <w:sz w:val="2"/>
              </w:rPr>
            </w:pPr>
          </w:p>
        </w:tc>
        <w:tc>
          <w:tcPr>
            <w:tcW w:w="431" w:type="pct"/>
            <w:tcBorders>
              <w:top w:val="nil"/>
              <w:left w:val="nil"/>
              <w:bottom w:val="nil"/>
              <w:right w:val="nil"/>
            </w:tcBorders>
            <w:noWrap/>
            <w:vAlign w:val="bottom"/>
          </w:tcPr>
          <w:p w:rsidR="00915ADE" w:rsidP="00A03D3E" w:rsidRDefault="00710EE6">
            <w:pPr>
              <w:keepNext/>
              <w:rPr>
                <w:sz w:val="2"/>
              </w:rPr>
            </w:pPr>
          </w:p>
        </w:tc>
        <w:tc>
          <w:tcPr>
            <w:tcW w:w="93" w:type="pct"/>
            <w:tcBorders>
              <w:top w:val="nil"/>
              <w:left w:val="nil"/>
              <w:bottom w:val="nil"/>
              <w:right w:val="nil"/>
            </w:tcBorders>
            <w:noWrap/>
            <w:vAlign w:val="bottom"/>
          </w:tcPr>
          <w:p w:rsidR="00915ADE" w:rsidP="00A03D3E" w:rsidRDefault="00710EE6">
            <w:pPr>
              <w:keepNext/>
              <w:rPr>
                <w:sz w:val="2"/>
              </w:rPr>
            </w:pPr>
          </w:p>
        </w:tc>
        <w:tc>
          <w:tcPr>
            <w:tcW w:w="57" w:type="pct"/>
            <w:tcBorders>
              <w:top w:val="nil"/>
              <w:left w:val="nil"/>
              <w:bottom w:val="nil"/>
              <w:right w:val="nil"/>
            </w:tcBorders>
            <w:noWrap/>
            <w:vAlign w:val="bottom"/>
          </w:tcPr>
          <w:p w:rsidR="00915ADE" w:rsidP="00A03D3E" w:rsidRDefault="00710EE6">
            <w:pPr>
              <w:keepNext/>
              <w:rPr>
                <w:sz w:val="2"/>
              </w:rPr>
            </w:pPr>
          </w:p>
        </w:tc>
        <w:tc>
          <w:tcPr>
            <w:tcW w:w="385" w:type="pct"/>
            <w:tcBorders>
              <w:top w:val="nil"/>
              <w:left w:val="nil"/>
              <w:bottom w:val="nil"/>
              <w:right w:val="nil"/>
            </w:tcBorders>
            <w:noWrap/>
            <w:vAlign w:val="bottom"/>
          </w:tcPr>
          <w:p w:rsidR="00915ADE" w:rsidP="00A03D3E" w:rsidRDefault="00710EE6">
            <w:pPr>
              <w:keepNext/>
              <w:rPr>
                <w:sz w:val="2"/>
              </w:rPr>
            </w:pPr>
          </w:p>
        </w:tc>
        <w:tc>
          <w:tcPr>
            <w:tcW w:w="93" w:type="pct"/>
            <w:tcBorders>
              <w:top w:val="nil"/>
              <w:left w:val="nil"/>
              <w:bottom w:val="nil"/>
              <w:right w:val="nil"/>
            </w:tcBorders>
            <w:noWrap/>
            <w:vAlign w:val="bottom"/>
          </w:tcPr>
          <w:p w:rsidR="00915ADE" w:rsidP="00A03D3E" w:rsidRDefault="00710EE6">
            <w:pPr>
              <w:keepNext/>
              <w:rPr>
                <w:sz w:val="2"/>
              </w:rPr>
            </w:pPr>
          </w:p>
        </w:tc>
        <w:tc>
          <w:tcPr>
            <w:tcW w:w="57" w:type="pct"/>
            <w:tcBorders>
              <w:top w:val="nil"/>
              <w:left w:val="nil"/>
              <w:bottom w:val="nil"/>
              <w:right w:val="nil"/>
            </w:tcBorders>
            <w:noWrap/>
            <w:vAlign w:val="bottom"/>
          </w:tcPr>
          <w:p w:rsidR="00915ADE" w:rsidP="00A03D3E" w:rsidRDefault="00710EE6">
            <w:pPr>
              <w:keepNext/>
              <w:rPr>
                <w:sz w:val="2"/>
              </w:rPr>
            </w:pPr>
          </w:p>
        </w:tc>
        <w:tc>
          <w:tcPr>
            <w:tcW w:w="385" w:type="pct"/>
            <w:tcBorders>
              <w:top w:val="nil"/>
              <w:left w:val="nil"/>
              <w:bottom w:val="nil"/>
              <w:right w:val="nil"/>
            </w:tcBorders>
            <w:noWrap/>
            <w:vAlign w:val="bottom"/>
          </w:tcPr>
          <w:p w:rsidR="00915ADE" w:rsidP="00A03D3E" w:rsidRDefault="00710EE6">
            <w:pPr>
              <w:keepNext/>
              <w:rPr>
                <w:sz w:val="2"/>
              </w:rPr>
            </w:pPr>
          </w:p>
        </w:tc>
        <w:tc>
          <w:tcPr>
            <w:tcW w:w="93" w:type="pct"/>
            <w:tcBorders>
              <w:top w:val="nil"/>
              <w:left w:val="nil"/>
              <w:bottom w:val="nil"/>
              <w:right w:val="nil"/>
            </w:tcBorders>
            <w:noWrap/>
            <w:vAlign w:val="bottom"/>
          </w:tcPr>
          <w:p w:rsidR="00915ADE" w:rsidP="00A03D3E" w:rsidRDefault="00710EE6">
            <w:pPr>
              <w:keepNext/>
              <w:rPr>
                <w:sz w:val="2"/>
              </w:rPr>
            </w:pPr>
          </w:p>
        </w:tc>
        <w:tc>
          <w:tcPr>
            <w:tcW w:w="70" w:type="pct"/>
            <w:tcBorders>
              <w:top w:val="nil"/>
              <w:left w:val="nil"/>
              <w:bottom w:val="nil"/>
              <w:right w:val="nil"/>
            </w:tcBorders>
            <w:noWrap/>
            <w:vAlign w:val="bottom"/>
          </w:tcPr>
          <w:p w:rsidR="00915ADE" w:rsidP="00A03D3E" w:rsidRDefault="00710EE6">
            <w:pPr>
              <w:keepNext/>
              <w:rPr>
                <w:sz w:val="2"/>
              </w:rPr>
            </w:pPr>
          </w:p>
        </w:tc>
        <w:tc>
          <w:tcPr>
            <w:tcW w:w="431" w:type="pct"/>
            <w:tcBorders>
              <w:top w:val="nil"/>
              <w:left w:val="nil"/>
              <w:bottom w:val="nil"/>
              <w:right w:val="nil"/>
            </w:tcBorders>
            <w:noWrap/>
            <w:vAlign w:val="bottom"/>
          </w:tcPr>
          <w:p w:rsidR="00915ADE" w:rsidP="00A03D3E" w:rsidRDefault="00710EE6">
            <w:pPr>
              <w:keepNext/>
              <w:rPr>
                <w:sz w:val="2"/>
              </w:rPr>
            </w:pPr>
          </w:p>
        </w:tc>
        <w:tc>
          <w:tcPr>
            <w:tcW w:w="93" w:type="pct"/>
            <w:tcBorders>
              <w:top w:val="nil"/>
              <w:left w:val="nil"/>
              <w:bottom w:val="nil"/>
              <w:right w:val="nil"/>
            </w:tcBorders>
            <w:noWrap/>
            <w:vAlign w:val="bottom"/>
          </w:tcPr>
          <w:p w:rsidR="00915ADE" w:rsidP="00A03D3E" w:rsidRDefault="00710EE6">
            <w:pPr>
              <w:keepNext/>
              <w:rPr>
                <w:sz w:val="2"/>
              </w:rPr>
            </w:pPr>
          </w:p>
        </w:tc>
        <w:tc>
          <w:tcPr>
            <w:tcW w:w="57" w:type="pct"/>
            <w:tcBorders>
              <w:top w:val="nil"/>
              <w:left w:val="nil"/>
              <w:bottom w:val="nil"/>
              <w:right w:val="nil"/>
            </w:tcBorders>
            <w:noWrap/>
            <w:vAlign w:val="bottom"/>
          </w:tcPr>
          <w:p w:rsidR="00915ADE" w:rsidP="00A03D3E" w:rsidRDefault="00710EE6">
            <w:pPr>
              <w:keepNext/>
              <w:rPr>
                <w:sz w:val="2"/>
              </w:rPr>
            </w:pPr>
          </w:p>
        </w:tc>
        <w:tc>
          <w:tcPr>
            <w:tcW w:w="383" w:type="pct"/>
            <w:tcBorders>
              <w:top w:val="nil"/>
              <w:left w:val="nil"/>
              <w:bottom w:val="nil"/>
              <w:right w:val="nil"/>
            </w:tcBorders>
            <w:noWrap/>
            <w:vAlign w:val="bottom"/>
          </w:tcPr>
          <w:p w:rsidR="00915ADE" w:rsidP="00A03D3E" w:rsidRDefault="00710EE6">
            <w:pPr>
              <w:keepNext/>
              <w:rPr>
                <w:sz w:val="2"/>
              </w:rPr>
            </w:pPr>
          </w:p>
        </w:tc>
      </w:tr>
      <w:tr w:rsidR="00915ADE" w:rsidTr="00A03D3E">
        <w:trPr>
          <w:jc w:val="center"/>
        </w:trPr>
        <w:tc>
          <w:tcPr>
            <w:tcW w:w="1678" w:type="pct"/>
            <w:tcBorders>
              <w:top w:val="nil"/>
              <w:left w:val="nil"/>
              <w:bottom w:val="nil"/>
              <w:right w:val="nil"/>
              <w:tl2br w:val="nil"/>
              <w:tr2bl w:val="nil"/>
            </w:tcBorders>
            <w:shd w:val="clear" w:color="auto" w:fill="auto"/>
            <w:vAlign w:val="bottom"/>
          </w:tcPr>
          <w:p w:rsidR="00915ADE" w:rsidP="00A03D3E" w:rsidRDefault="00710EE6">
            <w:pPr>
              <w:keepNext/>
              <w:rPr>
                <w:b/>
                <w:color w:val="000000"/>
                <w:sz w:val="16"/>
              </w:rPr>
            </w:pPr>
            <w:bookmarkStart w:name="_08eec060_27b5_4316_bc81_2c2c75a26db9" w:id="1080"/>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p>
        </w:tc>
        <w:tc>
          <w:tcPr>
            <w:tcW w:w="93" w:type="pct"/>
            <w:tcBorders>
              <w:top w:val="nil"/>
              <w:left w:val="nil"/>
              <w:bottom w:val="nil"/>
              <w:right w:val="nil"/>
              <w:tl2br w:val="nil"/>
              <w:tr2bl w:val="nil"/>
            </w:tcBorders>
            <w:shd w:val="clear" w:color="auto" w:fill="auto"/>
            <w:noWrap/>
            <w:vAlign w:val="bottom"/>
          </w:tcPr>
          <w:p w:rsidR="00915ADE" w:rsidP="00A03D3E" w:rsidRDefault="00710EE6">
            <w:pPr>
              <w:keepNext/>
              <w:jc w:val="center"/>
              <w:rPr>
                <w:color w:val="000000"/>
                <w:sz w:val="16"/>
              </w:rPr>
            </w:pPr>
          </w:p>
        </w:tc>
        <w:tc>
          <w:tcPr>
            <w:tcW w:w="1569" w:type="pct"/>
            <w:gridSpan w:val="8"/>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Three months ended December 31, 2021</w:t>
            </w:r>
          </w:p>
        </w:tc>
        <w:tc>
          <w:tcPr>
            <w:tcW w:w="93" w:type="pct"/>
            <w:tcBorders>
              <w:top w:val="nil"/>
              <w:left w:val="nil"/>
              <w:bottom w:val="nil"/>
              <w:right w:val="nil"/>
              <w:tl2br w:val="nil"/>
              <w:tr2bl w:val="nil"/>
            </w:tcBorders>
            <w:shd w:val="clear" w:color="auto" w:fill="auto"/>
            <w:noWrap/>
            <w:vAlign w:val="bottom"/>
          </w:tcPr>
          <w:p w:rsidR="00915ADE" w:rsidP="00A03D3E" w:rsidRDefault="00710EE6">
            <w:pPr>
              <w:keepNext/>
              <w:rPr>
                <w:color w:val="000000"/>
                <w:sz w:val="16"/>
              </w:rPr>
            </w:pPr>
          </w:p>
        </w:tc>
        <w:tc>
          <w:tcPr>
            <w:tcW w:w="1568" w:type="pct"/>
            <w:gridSpan w:val="8"/>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Year ended December 31, 2021</w:t>
            </w:r>
          </w:p>
        </w:tc>
      </w:tr>
      <w:tr w:rsidR="00915ADE" w:rsidTr="00A03D3E">
        <w:trPr>
          <w:jc w:val="center"/>
        </w:trPr>
        <w:tc>
          <w:tcPr>
            <w:tcW w:w="1678" w:type="pct"/>
            <w:tcBorders>
              <w:top w:val="nil"/>
              <w:left w:val="nil"/>
              <w:bottom w:val="nil"/>
              <w:right w:val="nil"/>
              <w:tl2br w:val="nil"/>
              <w:tr2bl w:val="nil"/>
            </w:tcBorders>
            <w:shd w:val="clear" w:color="auto" w:fill="auto"/>
            <w:vAlign w:val="bottom"/>
          </w:tcPr>
          <w:p w:rsidR="00915ADE" w:rsidP="00A03D3E" w:rsidRDefault="00710EE6">
            <w:pPr>
              <w:keepNext/>
              <w:rPr>
                <w:b/>
                <w:color w:val="000000"/>
                <w:sz w:val="16"/>
              </w:rPr>
            </w:pPr>
            <w:bookmarkStart w:name="_d0aacfc5_d304_467e_b379_68c2489e4599" w:id="1081"/>
            <w:bookmarkEnd w:id="1080"/>
          </w:p>
        </w:tc>
        <w:tc>
          <w:tcPr>
            <w:tcW w:w="93"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c>
          <w:tcPr>
            <w:tcW w:w="441"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b/>
                <w:color w:val="000000"/>
                <w:sz w:val="16"/>
              </w:rPr>
            </w:pPr>
            <w:r>
              <w:rPr>
                <w:rFonts w:eastAsia="Times New Roman"/>
                <w:b/>
                <w:color w:val="000000"/>
                <w:sz w:val="16"/>
              </w:rPr>
              <w:t>Gold Bar</w:t>
            </w:r>
          </w:p>
        </w:tc>
        <w:tc>
          <w:tcPr>
            <w:tcW w:w="93" w:type="pct"/>
            <w:tcBorders>
              <w:top w:val="nil"/>
              <w:left w:val="nil"/>
              <w:bottom w:val="nil"/>
              <w:right w:val="nil"/>
              <w:tl2br w:val="nil"/>
              <w:tr2bl w:val="nil"/>
            </w:tcBorders>
            <w:shd w:val="clear" w:color="auto" w:fill="auto"/>
            <w:noWrap/>
            <w:vAlign w:val="bottom"/>
          </w:tcPr>
          <w:p w:rsidR="00915ADE" w:rsidP="00A03D3E" w:rsidRDefault="00AD471B">
            <w:pPr>
              <w:keepNext/>
              <w:rPr>
                <w:color w:val="000000"/>
                <w:sz w:val="16"/>
              </w:rPr>
            </w:pPr>
            <w:r>
              <w:rPr>
                <w:rFonts w:eastAsia="Times New Roman"/>
                <w:color w:val="000000"/>
                <w:sz w:val="16"/>
              </w:rPr>
              <w:t>    </w:t>
            </w:r>
          </w:p>
        </w:tc>
        <w:tc>
          <w:tcPr>
            <w:tcW w:w="501"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b/>
                <w:color w:val="000000"/>
                <w:sz w:val="16"/>
              </w:rPr>
            </w:pPr>
            <w:r>
              <w:rPr>
                <w:rFonts w:eastAsia="Times New Roman"/>
                <w:b/>
                <w:color w:val="000000"/>
                <w:sz w:val="16"/>
              </w:rPr>
              <w:t>Fox Complex</w:t>
            </w:r>
          </w:p>
        </w:tc>
        <w:tc>
          <w:tcPr>
            <w:tcW w:w="93" w:type="pct"/>
            <w:tcBorders>
              <w:top w:val="nil"/>
              <w:left w:val="nil"/>
              <w:bottom w:val="nil"/>
              <w:right w:val="nil"/>
              <w:tl2br w:val="nil"/>
              <w:tr2bl w:val="nil"/>
            </w:tcBorders>
            <w:shd w:val="clear" w:color="auto" w:fill="auto"/>
            <w:noWrap/>
            <w:vAlign w:val="bottom"/>
          </w:tcPr>
          <w:p w:rsidR="00915ADE" w:rsidP="00A03D3E" w:rsidRDefault="00AD471B">
            <w:pPr>
              <w:keepNext/>
              <w:rPr>
                <w:color w:val="000000"/>
                <w:sz w:val="16"/>
              </w:rPr>
            </w:pPr>
            <w:r>
              <w:rPr>
                <w:rFonts w:eastAsia="Times New Roman"/>
                <w:color w:val="000000"/>
                <w:sz w:val="16"/>
              </w:rPr>
              <w:t>    </w:t>
            </w:r>
          </w:p>
        </w:tc>
        <w:tc>
          <w:tcPr>
            <w:tcW w:w="441"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b/>
                <w:color w:val="000000"/>
                <w:sz w:val="16"/>
              </w:rPr>
            </w:pPr>
            <w:r>
              <w:rPr>
                <w:rFonts w:eastAsia="Times New Roman"/>
                <w:b/>
                <w:color w:val="000000"/>
                <w:sz w:val="16"/>
              </w:rPr>
              <w:t>Total</w:t>
            </w:r>
          </w:p>
        </w:tc>
        <w:tc>
          <w:tcPr>
            <w:tcW w:w="93" w:type="pct"/>
            <w:tcBorders>
              <w:top w:val="nil"/>
              <w:left w:val="nil"/>
              <w:bottom w:val="nil"/>
              <w:right w:val="nil"/>
              <w:tl2br w:val="nil"/>
              <w:tr2bl w:val="nil"/>
            </w:tcBorders>
            <w:shd w:val="clear" w:color="auto" w:fill="auto"/>
            <w:noWrap/>
            <w:vAlign w:val="bottom"/>
          </w:tcPr>
          <w:p w:rsidR="00915ADE" w:rsidP="00A03D3E" w:rsidRDefault="00AD471B">
            <w:pPr>
              <w:keepNext/>
              <w:rPr>
                <w:color w:val="000000"/>
                <w:sz w:val="16"/>
              </w:rPr>
            </w:pPr>
            <w:r>
              <w:rPr>
                <w:rFonts w:eastAsia="Times New Roman"/>
                <w:color w:val="000000"/>
                <w:sz w:val="16"/>
              </w:rPr>
              <w:t>    </w:t>
            </w:r>
          </w:p>
        </w:tc>
        <w:tc>
          <w:tcPr>
            <w:tcW w:w="441"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b/>
                <w:color w:val="000000"/>
                <w:sz w:val="16"/>
              </w:rPr>
            </w:pPr>
            <w:r>
              <w:rPr>
                <w:rFonts w:eastAsia="Times New Roman"/>
                <w:b/>
                <w:color w:val="000000"/>
                <w:sz w:val="16"/>
              </w:rPr>
              <w:t>Gold Bar</w:t>
            </w:r>
          </w:p>
        </w:tc>
        <w:tc>
          <w:tcPr>
            <w:tcW w:w="93" w:type="pct"/>
            <w:tcBorders>
              <w:top w:val="nil"/>
              <w:left w:val="nil"/>
              <w:bottom w:val="nil"/>
              <w:right w:val="nil"/>
              <w:tl2br w:val="nil"/>
              <w:tr2bl w:val="nil"/>
            </w:tcBorders>
            <w:shd w:val="clear" w:color="auto" w:fill="auto"/>
            <w:noWrap/>
            <w:vAlign w:val="bottom"/>
          </w:tcPr>
          <w:p w:rsidR="00915ADE" w:rsidP="00A03D3E" w:rsidRDefault="00AD471B">
            <w:pPr>
              <w:keepNext/>
              <w:rPr>
                <w:color w:val="000000"/>
                <w:sz w:val="16"/>
              </w:rPr>
            </w:pPr>
            <w:r>
              <w:rPr>
                <w:rFonts w:eastAsia="Times New Roman"/>
                <w:color w:val="000000"/>
                <w:sz w:val="16"/>
              </w:rPr>
              <w:t>    </w:t>
            </w:r>
          </w:p>
        </w:tc>
        <w:tc>
          <w:tcPr>
            <w:tcW w:w="501"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b/>
                <w:color w:val="000000"/>
                <w:sz w:val="16"/>
              </w:rPr>
            </w:pPr>
            <w:r>
              <w:rPr>
                <w:rFonts w:eastAsia="Times New Roman"/>
                <w:b/>
                <w:color w:val="000000"/>
                <w:sz w:val="16"/>
              </w:rPr>
              <w:t>Fox Complex</w:t>
            </w:r>
          </w:p>
        </w:tc>
        <w:tc>
          <w:tcPr>
            <w:tcW w:w="93" w:type="pct"/>
            <w:tcBorders>
              <w:top w:val="nil"/>
              <w:left w:val="nil"/>
              <w:bottom w:val="nil"/>
              <w:right w:val="nil"/>
              <w:tl2br w:val="nil"/>
              <w:tr2bl w:val="nil"/>
            </w:tcBorders>
            <w:shd w:val="clear" w:color="auto" w:fill="auto"/>
            <w:noWrap/>
            <w:vAlign w:val="bottom"/>
          </w:tcPr>
          <w:p w:rsidR="00915ADE" w:rsidP="00A03D3E" w:rsidRDefault="00AD471B">
            <w:pPr>
              <w:keepNext/>
              <w:rPr>
                <w:color w:val="000000"/>
                <w:sz w:val="16"/>
              </w:rPr>
            </w:pPr>
            <w:r>
              <w:rPr>
                <w:rFonts w:eastAsia="Times New Roman"/>
                <w:color w:val="000000"/>
                <w:sz w:val="16"/>
              </w:rPr>
              <w:t>    </w:t>
            </w:r>
          </w:p>
        </w:tc>
        <w:tc>
          <w:tcPr>
            <w:tcW w:w="440"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b/>
                <w:color w:val="000000"/>
                <w:sz w:val="16"/>
              </w:rPr>
            </w:pPr>
            <w:r>
              <w:rPr>
                <w:rFonts w:eastAsia="Times New Roman"/>
                <w:b/>
                <w:color w:val="000000"/>
                <w:sz w:val="16"/>
              </w:rPr>
              <w:t>Total</w:t>
            </w:r>
          </w:p>
        </w:tc>
      </w:tr>
      <w:tr w:rsidR="00915ADE" w:rsidTr="00A03D3E">
        <w:trPr>
          <w:jc w:val="center"/>
        </w:trPr>
        <w:tc>
          <w:tcPr>
            <w:tcW w:w="1678" w:type="pct"/>
            <w:tcBorders>
              <w:top w:val="nil"/>
              <w:left w:val="nil"/>
              <w:bottom w:val="nil"/>
              <w:right w:val="nil"/>
              <w:tl2br w:val="nil"/>
              <w:tr2bl w:val="nil"/>
            </w:tcBorders>
            <w:shd w:val="clear" w:color="auto" w:fill="auto"/>
            <w:vAlign w:val="bottom"/>
          </w:tcPr>
          <w:p w:rsidR="00915ADE" w:rsidP="00A03D3E" w:rsidRDefault="00710EE6">
            <w:pPr>
              <w:keepNext/>
              <w:rPr>
                <w:b/>
                <w:color w:val="000000"/>
                <w:sz w:val="16"/>
              </w:rPr>
            </w:pPr>
            <w:bookmarkStart w:name="_fb2d4288_076e_49a2_a88e_ae538ef03882" w:id="1082"/>
            <w:bookmarkEnd w:id="1081"/>
          </w:p>
        </w:tc>
        <w:tc>
          <w:tcPr>
            <w:tcW w:w="93" w:type="pct"/>
            <w:tcBorders>
              <w:top w:val="nil"/>
              <w:left w:val="nil"/>
              <w:bottom w:val="nil"/>
              <w:right w:val="nil"/>
              <w:tl2br w:val="nil"/>
              <w:tr2bl w:val="nil"/>
            </w:tcBorders>
            <w:shd w:val="clear" w:color="auto" w:fill="auto"/>
            <w:noWrap/>
            <w:vAlign w:val="bottom"/>
          </w:tcPr>
          <w:p w:rsidR="00915ADE" w:rsidP="00A03D3E" w:rsidRDefault="00710EE6">
            <w:pPr>
              <w:keepNext/>
              <w:jc w:val="center"/>
              <w:rPr>
                <w:color w:val="000000"/>
                <w:sz w:val="16"/>
              </w:rPr>
            </w:pPr>
          </w:p>
        </w:tc>
        <w:tc>
          <w:tcPr>
            <w:tcW w:w="1569" w:type="pct"/>
            <w:gridSpan w:val="8"/>
            <w:tcBorders>
              <w:top w:val="nil"/>
              <w:left w:val="nil"/>
              <w:bottom w:val="nil"/>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(in thousands, except per ounce)</w:t>
            </w:r>
          </w:p>
        </w:tc>
        <w:tc>
          <w:tcPr>
            <w:tcW w:w="93" w:type="pct"/>
            <w:tcBorders>
              <w:top w:val="nil"/>
              <w:left w:val="nil"/>
              <w:bottom w:val="nil"/>
              <w:right w:val="nil"/>
              <w:tl2br w:val="nil"/>
              <w:tr2bl w:val="nil"/>
            </w:tcBorders>
            <w:shd w:val="clear" w:color="auto" w:fill="auto"/>
            <w:noWrap/>
            <w:vAlign w:val="bottom"/>
          </w:tcPr>
          <w:p w:rsidR="00915ADE" w:rsidP="00A03D3E" w:rsidRDefault="00710EE6">
            <w:pPr>
              <w:keepNext/>
              <w:rPr>
                <w:b/>
                <w:color w:val="000000"/>
                <w:sz w:val="16"/>
              </w:rPr>
            </w:pPr>
          </w:p>
        </w:tc>
        <w:tc>
          <w:tcPr>
            <w:tcW w:w="1568" w:type="pct"/>
            <w:gridSpan w:val="8"/>
            <w:tcBorders>
              <w:top w:val="nil"/>
              <w:left w:val="nil"/>
              <w:bottom w:val="nil"/>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(in thousands, except per ounce)</w:t>
            </w:r>
          </w:p>
        </w:tc>
      </w:tr>
      <w:tr w:rsidR="00915ADE" w:rsidTr="00A03D3E">
        <w:trPr>
          <w:jc w:val="center"/>
        </w:trPr>
        <w:tc>
          <w:tcPr>
            <w:tcW w:w="1678" w:type="pct"/>
            <w:tcBorders>
              <w:top w:val="nil"/>
              <w:left w:val="nil"/>
              <w:bottom w:val="nil"/>
              <w:right w:val="nil"/>
              <w:tl2br w:val="nil"/>
              <w:tr2bl w:val="nil"/>
            </w:tcBorders>
            <w:shd w:val="clear" w:color="auto" w:fill="CCEEFF"/>
            <w:vAlign w:val="bottom"/>
          </w:tcPr>
          <w:p w:rsidR="00915ADE" w:rsidP="00A03D3E" w:rsidRDefault="00AD471B">
            <w:pPr>
              <w:keepNext/>
              <w:rPr>
                <w:b/>
                <w:color w:val="000000"/>
                <w:sz w:val="18"/>
              </w:rPr>
            </w:pPr>
            <w:bookmarkStart w:name="_4a1e3ab3_5317_4969_888b_cd18b44d1af6" w:id="1083"/>
            <w:bookmarkEnd w:id="1082"/>
            <w:r>
              <w:rPr>
                <w:rFonts w:eastAsia="Times New Roman"/>
                <w:b/>
                <w:color w:val="000000"/>
                <w:sz w:val="18"/>
              </w:rPr>
              <w:t>Production costs applicable to sales - Cash costs (100% owned)</w:t>
            </w:r>
          </w:p>
        </w:tc>
        <w:tc>
          <w:tcPr>
            <w:tcW w:w="93"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57"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84"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20,615</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431"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10,339</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7"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85"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30,954</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85"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73,991</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431"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32,961</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383"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106,952</w:t>
            </w:r>
          </w:p>
        </w:tc>
      </w:tr>
      <w:tr w:rsidR="00915ADE" w:rsidTr="00A03D3E">
        <w:trPr>
          <w:jc w:val="center"/>
        </w:trPr>
        <w:tc>
          <w:tcPr>
            <w:tcW w:w="1678" w:type="pct"/>
            <w:tcBorders>
              <w:top w:val="nil"/>
              <w:left w:val="nil"/>
              <w:bottom w:val="nil"/>
              <w:right w:val="nil"/>
              <w:tl2br w:val="nil"/>
              <w:tr2bl w:val="nil"/>
            </w:tcBorders>
            <w:vAlign w:val="bottom"/>
          </w:tcPr>
          <w:p w:rsidR="00915ADE" w:rsidP="00A03D3E" w:rsidRDefault="00AD471B">
            <w:pPr>
              <w:keepNext/>
              <w:ind w:left="240"/>
              <w:rPr>
                <w:color w:val="000000"/>
                <w:sz w:val="18"/>
              </w:rPr>
            </w:pPr>
            <w:bookmarkStart w:name="_277afe29_1ada_475d_bd0f_bdd891efb6e4" w:id="1084"/>
            <w:bookmarkEnd w:id="1083"/>
            <w:r>
              <w:rPr>
                <w:rFonts w:eastAsia="Times New Roman"/>
                <w:color w:val="000000"/>
                <w:sz w:val="18"/>
              </w:rPr>
              <w:t>Mine site reclamation, accretion and amortization</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84"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167</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31"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152</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85"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320</w:t>
            </w:r>
          </w:p>
        </w:tc>
        <w:tc>
          <w:tcPr>
            <w:tcW w:w="93" w:type="pct"/>
            <w:tcBorders>
              <w:top w:val="nil"/>
              <w:left w:val="nil"/>
              <w:bottom w:val="nil"/>
              <w:right w:val="nil"/>
              <w:tl2br w:val="nil"/>
              <w:tr2bl w:val="nil"/>
            </w:tcBorders>
            <w:noWrap/>
            <w:vAlign w:val="bottom"/>
          </w:tcPr>
          <w:p w:rsidR="00915ADE" w:rsidP="00A03D3E" w:rsidRDefault="00710EE6">
            <w:pPr>
              <w:keepNext/>
              <w:rPr>
                <w:b/>
                <w:color w:val="000000"/>
                <w:sz w:val="18"/>
              </w:rPr>
            </w:pPr>
          </w:p>
        </w:tc>
        <w:tc>
          <w:tcPr>
            <w:tcW w:w="57"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8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651</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31"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906</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noWrap/>
            <w:vAlign w:val="bottom"/>
          </w:tcPr>
          <w:p w:rsidR="00915ADE" w:rsidP="00A03D3E" w:rsidRDefault="00710EE6">
            <w:pPr>
              <w:keepNext/>
              <w:rPr>
                <w:b/>
                <w:color w:val="000000"/>
                <w:sz w:val="18"/>
              </w:rPr>
            </w:pPr>
          </w:p>
        </w:tc>
        <w:tc>
          <w:tcPr>
            <w:tcW w:w="383"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1,557</w:t>
            </w:r>
          </w:p>
        </w:tc>
      </w:tr>
      <w:tr w:rsidR="00915ADE" w:rsidTr="00A03D3E">
        <w:trPr>
          <w:jc w:val="center"/>
        </w:trPr>
        <w:tc>
          <w:tcPr>
            <w:tcW w:w="1678" w:type="pct"/>
            <w:tcBorders>
              <w:top w:val="nil"/>
              <w:left w:val="nil"/>
              <w:bottom w:val="nil"/>
              <w:right w:val="nil"/>
              <w:tl2br w:val="nil"/>
              <w:tr2bl w:val="nil"/>
            </w:tcBorders>
            <w:shd w:val="clear" w:color="auto" w:fill="CCEEFF"/>
            <w:vAlign w:val="bottom"/>
          </w:tcPr>
          <w:p w:rsidR="00915ADE" w:rsidP="00A03D3E" w:rsidRDefault="00AD471B">
            <w:pPr>
              <w:keepNext/>
              <w:ind w:left="240"/>
              <w:rPr>
                <w:color w:val="000000"/>
                <w:sz w:val="18"/>
              </w:rPr>
            </w:pPr>
            <w:bookmarkStart w:name="_1d7c4154_03d3_4a29_8043_39f0adeb60dc" w:id="1085"/>
            <w:bookmarkEnd w:id="1084"/>
            <w:r>
              <w:rPr>
                <w:rFonts w:eastAsia="Times New Roman"/>
                <w:color w:val="000000"/>
                <w:sz w:val="18"/>
              </w:rPr>
              <w:t>In‑mine exploration</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84"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40</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3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436</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8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476</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8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921</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3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2,248</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383"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3,168</w:t>
            </w:r>
          </w:p>
        </w:tc>
      </w:tr>
      <w:tr w:rsidR="00915ADE" w:rsidTr="00A03D3E">
        <w:trPr>
          <w:jc w:val="center"/>
        </w:trPr>
        <w:tc>
          <w:tcPr>
            <w:tcW w:w="1678" w:type="pct"/>
            <w:tcBorders>
              <w:top w:val="nil"/>
              <w:left w:val="nil"/>
              <w:bottom w:val="nil"/>
              <w:right w:val="nil"/>
              <w:tl2br w:val="nil"/>
              <w:tr2bl w:val="nil"/>
            </w:tcBorders>
            <w:vAlign w:val="bottom"/>
          </w:tcPr>
          <w:p w:rsidR="00915ADE" w:rsidP="00A03D3E" w:rsidRDefault="00AD471B">
            <w:pPr>
              <w:keepNext/>
              <w:ind w:left="240"/>
              <w:rPr>
                <w:color w:val="000000"/>
                <w:sz w:val="18"/>
              </w:rPr>
            </w:pPr>
            <w:bookmarkStart w:name="_acc5bed5_6e02_4890_9696_503e46fd537b" w:id="1086"/>
            <w:bookmarkEnd w:id="1085"/>
            <w:r>
              <w:rPr>
                <w:rFonts w:eastAsia="Times New Roman"/>
                <w:color w:val="000000"/>
                <w:sz w:val="18"/>
              </w:rPr>
              <w:t>Capitalized underground mine development (sustaining)</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84"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31"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4,969</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85"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4,969</w:t>
            </w:r>
          </w:p>
        </w:tc>
        <w:tc>
          <w:tcPr>
            <w:tcW w:w="93" w:type="pct"/>
            <w:tcBorders>
              <w:top w:val="nil"/>
              <w:left w:val="nil"/>
              <w:bottom w:val="nil"/>
              <w:right w:val="nil"/>
              <w:tl2br w:val="nil"/>
              <w:tr2bl w:val="nil"/>
            </w:tcBorders>
            <w:noWrap/>
            <w:vAlign w:val="bottom"/>
          </w:tcPr>
          <w:p w:rsidR="00915ADE" w:rsidP="00A03D3E" w:rsidRDefault="00710EE6">
            <w:pPr>
              <w:keepNext/>
              <w:rPr>
                <w:b/>
                <w:color w:val="000000"/>
                <w:sz w:val="18"/>
              </w:rPr>
            </w:pPr>
          </w:p>
        </w:tc>
        <w:tc>
          <w:tcPr>
            <w:tcW w:w="57"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85"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31"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5,771</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noWrap/>
            <w:vAlign w:val="bottom"/>
          </w:tcPr>
          <w:p w:rsidR="00915ADE" w:rsidP="00A03D3E" w:rsidRDefault="00710EE6">
            <w:pPr>
              <w:keepNext/>
              <w:rPr>
                <w:b/>
                <w:color w:val="000000"/>
                <w:sz w:val="18"/>
              </w:rPr>
            </w:pPr>
          </w:p>
        </w:tc>
        <w:tc>
          <w:tcPr>
            <w:tcW w:w="383"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5,771</w:t>
            </w:r>
          </w:p>
        </w:tc>
      </w:tr>
      <w:tr w:rsidR="00915ADE" w:rsidTr="00A03D3E">
        <w:trPr>
          <w:jc w:val="center"/>
        </w:trPr>
        <w:tc>
          <w:tcPr>
            <w:tcW w:w="1678" w:type="pct"/>
            <w:tcBorders>
              <w:top w:val="nil"/>
              <w:left w:val="nil"/>
              <w:bottom w:val="nil"/>
              <w:right w:val="nil"/>
              <w:tl2br w:val="nil"/>
              <w:tr2bl w:val="nil"/>
            </w:tcBorders>
            <w:shd w:val="clear" w:color="auto" w:fill="CCEEFF"/>
            <w:vAlign w:val="bottom"/>
          </w:tcPr>
          <w:p w:rsidR="00915ADE" w:rsidP="00A03D3E" w:rsidRDefault="00AD471B">
            <w:pPr>
              <w:keepNext/>
              <w:ind w:left="240"/>
              <w:rPr>
                <w:color w:val="000000"/>
                <w:sz w:val="18"/>
              </w:rPr>
            </w:pPr>
            <w:bookmarkStart w:name="_e6f26925_913d_40a0_a9d6_019a6d712775" w:id="1087"/>
            <w:bookmarkEnd w:id="1086"/>
            <w:r>
              <w:rPr>
                <w:rFonts w:eastAsia="Times New Roman"/>
                <w:color w:val="000000"/>
                <w:sz w:val="18"/>
              </w:rPr>
              <w:t>Capital expenditures on plant and equipment (sustaining)</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84"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29</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3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110</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8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139</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385"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29</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431"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836</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383"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865</w:t>
            </w:r>
          </w:p>
        </w:tc>
      </w:tr>
      <w:tr w:rsidR="00915ADE" w:rsidTr="00A03D3E">
        <w:trPr>
          <w:jc w:val="center"/>
        </w:trPr>
        <w:tc>
          <w:tcPr>
            <w:tcW w:w="1678" w:type="pct"/>
            <w:tcBorders>
              <w:top w:val="nil"/>
              <w:left w:val="nil"/>
              <w:bottom w:val="nil"/>
              <w:right w:val="nil"/>
              <w:tl2br w:val="nil"/>
              <w:tr2bl w:val="nil"/>
            </w:tcBorders>
            <w:vAlign w:val="bottom"/>
          </w:tcPr>
          <w:p w:rsidR="00915ADE" w:rsidP="00A03D3E" w:rsidRDefault="00AD471B">
            <w:pPr>
              <w:keepNext/>
              <w:ind w:left="240"/>
              <w:rPr>
                <w:color w:val="000000"/>
                <w:sz w:val="18"/>
              </w:rPr>
            </w:pPr>
            <w:bookmarkStart w:name="_54635131_a554_4f57_a157_e6e99b253794" w:id="1088"/>
            <w:bookmarkEnd w:id="1087"/>
            <w:r>
              <w:rPr>
                <w:rFonts w:eastAsia="Times New Roman"/>
                <w:color w:val="000000"/>
                <w:sz w:val="18"/>
              </w:rPr>
              <w:t>Sustaining leases</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84" w:type="pct"/>
            <w:tcBorders>
              <w:top w:val="nil"/>
              <w:left w:val="nil"/>
              <w:bottom w:val="sing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435</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31" w:type="pct"/>
            <w:tcBorders>
              <w:top w:val="nil"/>
              <w:left w:val="nil"/>
              <w:bottom w:val="sing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215</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85" w:type="pct"/>
            <w:tcBorders>
              <w:top w:val="nil"/>
              <w:left w:val="nil"/>
              <w:bottom w:val="single" w:color="000000" w:sz="4" w:space="0"/>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650</w:t>
            </w:r>
          </w:p>
        </w:tc>
        <w:tc>
          <w:tcPr>
            <w:tcW w:w="93" w:type="pct"/>
            <w:tcBorders>
              <w:top w:val="nil"/>
              <w:left w:val="nil"/>
              <w:bottom w:val="nil"/>
              <w:right w:val="nil"/>
              <w:tl2br w:val="nil"/>
              <w:tr2bl w:val="nil"/>
            </w:tcBorders>
            <w:noWrap/>
            <w:vAlign w:val="bottom"/>
          </w:tcPr>
          <w:p w:rsidR="00915ADE" w:rsidP="00A03D3E" w:rsidRDefault="00710EE6">
            <w:pPr>
              <w:keepNext/>
              <w:rPr>
                <w:b/>
                <w:color w:val="000000"/>
                <w:sz w:val="18"/>
              </w:rPr>
            </w:pPr>
          </w:p>
        </w:tc>
        <w:tc>
          <w:tcPr>
            <w:tcW w:w="57"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385" w:type="pct"/>
            <w:tcBorders>
              <w:top w:val="nil"/>
              <w:left w:val="nil"/>
              <w:bottom w:val="sing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1,279</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431" w:type="pct"/>
            <w:tcBorders>
              <w:top w:val="nil"/>
              <w:left w:val="nil"/>
              <w:bottom w:val="sing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735</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noWrap/>
            <w:vAlign w:val="bottom"/>
          </w:tcPr>
          <w:p w:rsidR="00915ADE" w:rsidP="00A03D3E" w:rsidRDefault="00710EE6">
            <w:pPr>
              <w:keepNext/>
              <w:rPr>
                <w:b/>
                <w:color w:val="000000"/>
                <w:sz w:val="18"/>
              </w:rPr>
            </w:pPr>
          </w:p>
        </w:tc>
        <w:tc>
          <w:tcPr>
            <w:tcW w:w="383" w:type="pct"/>
            <w:tcBorders>
              <w:top w:val="nil"/>
              <w:left w:val="nil"/>
              <w:bottom w:val="single" w:color="000000" w:sz="4" w:space="0"/>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2,014</w:t>
            </w:r>
          </w:p>
        </w:tc>
      </w:tr>
      <w:tr w:rsidR="00915ADE" w:rsidTr="00A03D3E">
        <w:trPr>
          <w:jc w:val="center"/>
        </w:trPr>
        <w:tc>
          <w:tcPr>
            <w:tcW w:w="1678" w:type="pct"/>
            <w:tcBorders>
              <w:top w:val="nil"/>
              <w:left w:val="nil"/>
              <w:bottom w:val="nil"/>
              <w:right w:val="nil"/>
              <w:tl2br w:val="nil"/>
              <w:tr2bl w:val="nil"/>
            </w:tcBorders>
            <w:shd w:val="clear" w:color="auto" w:fill="CCEEFF"/>
            <w:vAlign w:val="bottom"/>
          </w:tcPr>
          <w:p w:rsidR="00915ADE" w:rsidP="00A03D3E" w:rsidRDefault="00AD471B">
            <w:pPr>
              <w:keepNext/>
              <w:rPr>
                <w:b/>
                <w:color w:val="000000"/>
                <w:sz w:val="18"/>
              </w:rPr>
            </w:pPr>
            <w:bookmarkStart w:name="_59edf5a3_e3da_4c3d_96e8_3dbd6e93d4a6" w:id="1089"/>
            <w:bookmarkEnd w:id="1088"/>
            <w:r>
              <w:rPr>
                <w:rFonts w:eastAsia="Times New Roman"/>
                <w:b/>
                <w:color w:val="000000"/>
                <w:sz w:val="18"/>
              </w:rPr>
              <w:t>All‑in sustaining costs</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84"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21,286</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431"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16,221</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85"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37,507</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85"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76,870</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431"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43,456</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383"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120,326</w:t>
            </w:r>
          </w:p>
        </w:tc>
      </w:tr>
      <w:tr w:rsidR="00915ADE" w:rsidTr="00A03D3E">
        <w:trPr>
          <w:jc w:val="center"/>
        </w:trPr>
        <w:tc>
          <w:tcPr>
            <w:tcW w:w="1678" w:type="pct"/>
            <w:tcBorders>
              <w:top w:val="nil"/>
              <w:left w:val="nil"/>
              <w:bottom w:val="nil"/>
              <w:right w:val="nil"/>
              <w:tl2br w:val="nil"/>
              <w:tr2bl w:val="nil"/>
            </w:tcBorders>
            <w:vAlign w:val="bottom"/>
          </w:tcPr>
          <w:p w:rsidR="00915ADE" w:rsidP="00A03D3E" w:rsidRDefault="00AD471B">
            <w:pPr>
              <w:rPr>
                <w:color w:val="000000"/>
                <w:sz w:val="18"/>
              </w:rPr>
            </w:pPr>
            <w:bookmarkStart w:name="_1b61c055_7d99_4f7a_8059_b81de8b6ad95" w:id="1090"/>
            <w:bookmarkEnd w:id="1089"/>
            <w:r>
              <w:rPr>
                <w:rFonts w:eastAsia="Times New Roman"/>
                <w:color w:val="000000"/>
                <w:sz w:val="18"/>
              </w:rPr>
              <w:t>Ounces sold, including stream (Au Eq. oz)</w:t>
            </w:r>
            <w:r>
              <w:rPr>
                <w:rFonts w:eastAsia="Times New Roman"/>
                <w:color w:val="000000"/>
                <w:sz w:val="18"/>
                <w:vertAlign w:val="superscript"/>
              </w:rPr>
              <w:t>(1)</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7"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84"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10.1</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0"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31"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9.2</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7"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85" w:type="pct"/>
            <w:tcBorders>
              <w:top w:val="nil"/>
              <w:left w:val="nil"/>
              <w:bottom w:val="single" w:color="000000" w:sz="4" w:space="0"/>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19.3</w:t>
            </w:r>
          </w:p>
        </w:tc>
        <w:tc>
          <w:tcPr>
            <w:tcW w:w="93"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57"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85"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43.9</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0"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31"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29.7</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7"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383" w:type="pct"/>
            <w:tcBorders>
              <w:top w:val="nil"/>
              <w:left w:val="nil"/>
              <w:bottom w:val="single" w:color="000000" w:sz="4" w:space="0"/>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73.6</w:t>
            </w:r>
          </w:p>
        </w:tc>
      </w:tr>
      <w:tr w:rsidR="00915ADE" w:rsidTr="00A03D3E">
        <w:trPr>
          <w:jc w:val="center"/>
        </w:trPr>
        <w:tc>
          <w:tcPr>
            <w:tcW w:w="1678" w:type="pct"/>
            <w:tcBorders>
              <w:top w:val="nil"/>
              <w:left w:val="nil"/>
              <w:bottom w:val="nil"/>
              <w:right w:val="nil"/>
              <w:tl2br w:val="nil"/>
              <w:tr2bl w:val="nil"/>
            </w:tcBorders>
            <w:shd w:val="clear" w:color="auto" w:fill="CCEEFF"/>
            <w:vAlign w:val="bottom"/>
          </w:tcPr>
          <w:p w:rsidR="00915ADE" w:rsidP="00A03D3E" w:rsidRDefault="00AD471B">
            <w:pPr>
              <w:keepNext/>
              <w:rPr>
                <w:b/>
                <w:color w:val="000000"/>
                <w:sz w:val="18"/>
              </w:rPr>
            </w:pPr>
            <w:bookmarkStart w:name="_458d8710_cfe4_460a_9ccb_cfc5a4535145" w:id="1091"/>
            <w:bookmarkEnd w:id="1090"/>
            <w:r>
              <w:rPr>
                <w:rFonts w:eastAsia="Times New Roman"/>
                <w:b/>
                <w:color w:val="000000"/>
                <w:sz w:val="18"/>
              </w:rPr>
              <w:t>Cash cost per ounce ($/Au Eq. oz sold)</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84"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2,038</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431"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1,122</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85"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1,601</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85"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1,687</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431"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1,108</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383"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1,453</w:t>
            </w:r>
          </w:p>
        </w:tc>
      </w:tr>
      <w:tr w:rsidR="00915ADE" w:rsidTr="00A03D3E">
        <w:trPr>
          <w:jc w:val="center"/>
        </w:trPr>
        <w:tc>
          <w:tcPr>
            <w:tcW w:w="1678" w:type="pct"/>
            <w:tcBorders>
              <w:top w:val="nil"/>
              <w:left w:val="nil"/>
              <w:bottom w:val="nil"/>
              <w:right w:val="nil"/>
              <w:tl2br w:val="nil"/>
              <w:tr2bl w:val="nil"/>
            </w:tcBorders>
            <w:vAlign w:val="bottom"/>
          </w:tcPr>
          <w:p w:rsidR="00915ADE" w:rsidP="00A03D3E" w:rsidRDefault="00AD471B">
            <w:pPr>
              <w:keepNext/>
              <w:rPr>
                <w:b/>
                <w:color w:val="000000"/>
                <w:sz w:val="18"/>
              </w:rPr>
            </w:pPr>
            <w:bookmarkStart w:name="_a548e57f_94fd_4794_9635_8befd943d847" w:id="1092"/>
            <w:bookmarkEnd w:id="1091"/>
            <w:r>
              <w:rPr>
                <w:rFonts w:eastAsia="Times New Roman"/>
                <w:b/>
                <w:color w:val="000000"/>
                <w:sz w:val="18"/>
              </w:rPr>
              <w:t>AISC per ounce ($/Au Eq. oz sold)</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84" w:type="pct"/>
            <w:tcBorders>
              <w:top w:val="nil"/>
              <w:left w:val="nil"/>
              <w:bottom w:val="doub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2,104</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31" w:type="pct"/>
            <w:tcBorders>
              <w:top w:val="single" w:color="000000" w:sz="4" w:space="0"/>
              <w:left w:val="nil"/>
              <w:bottom w:val="doub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1,760</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85" w:type="pct"/>
            <w:tcBorders>
              <w:top w:val="single" w:color="000000" w:sz="4" w:space="0"/>
              <w:left w:val="nil"/>
              <w:bottom w:val="double" w:color="000000" w:sz="4" w:space="0"/>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1,940</w:t>
            </w:r>
          </w:p>
        </w:tc>
        <w:tc>
          <w:tcPr>
            <w:tcW w:w="93" w:type="pct"/>
            <w:tcBorders>
              <w:top w:val="nil"/>
              <w:left w:val="nil"/>
              <w:bottom w:val="nil"/>
              <w:right w:val="nil"/>
              <w:tl2br w:val="nil"/>
              <w:tr2bl w:val="nil"/>
            </w:tcBorders>
            <w:noWrap/>
            <w:vAlign w:val="bottom"/>
          </w:tcPr>
          <w:p w:rsidR="00915ADE" w:rsidP="00A03D3E" w:rsidRDefault="00710EE6">
            <w:pPr>
              <w:keepNext/>
              <w:rPr>
                <w:b/>
                <w:color w:val="000000"/>
                <w:sz w:val="18"/>
              </w:rPr>
            </w:pPr>
          </w:p>
        </w:tc>
        <w:tc>
          <w:tcPr>
            <w:tcW w:w="57"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85" w:type="pct"/>
            <w:tcBorders>
              <w:top w:val="nil"/>
              <w:left w:val="nil"/>
              <w:bottom w:val="doub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1,753</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70"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31" w:type="pct"/>
            <w:tcBorders>
              <w:top w:val="single" w:color="000000" w:sz="4" w:space="0"/>
              <w:left w:val="nil"/>
              <w:bottom w:val="doub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1,461</w:t>
            </w:r>
          </w:p>
        </w:tc>
        <w:tc>
          <w:tcPr>
            <w:tcW w:w="93"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7"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383" w:type="pct"/>
            <w:tcBorders>
              <w:top w:val="single" w:color="000000" w:sz="4" w:space="0"/>
              <w:left w:val="nil"/>
              <w:bottom w:val="double" w:color="000000" w:sz="4" w:space="0"/>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1,635</w:t>
            </w:r>
          </w:p>
        </w:tc>
      </w:tr>
    </w:tbl>
    <w:bookmarkEnd w:id="1079"/>
    <w:bookmarkEnd w:id="1092"/>
    <w:p w:rsidR="00915ADE" w:rsidP="00915ADE" w:rsidRDefault="00710EE6">
      <w:pPr>
        <w:tabs>
          <w:tab w:val="left" w:pos="-720"/>
        </w:tabs>
        <w:suppressAutoHyphens/>
        <w:jc w:val="both"/>
        <w:rPr>
          <w:bCs/>
        </w:rPr>
      </w:pPr>
      <w:r>
        <w:rPr>
          <w:szCs w:val="20"/>
        </w:rPr>
        <w:pict w14:anchorId="326766E4">
          <v:rect id="_x0000_i1035" style="width:121.5pt;height:1pt" o:hr="t" o:hrstd="t" o:hrnoshade="t" o:hrpct="250" fillcolor="black" stroked="f"/>
        </w:pict>
      </w:r>
    </w:p>
    <w:p w:rsidR="00915ADE" w:rsidP="00915ADE" w:rsidRDefault="00AD471B">
      <w:pPr>
        <w:pStyle w:val="ListParagraph"/>
        <w:numPr>
          <w:ilvl w:val="0"/>
          <w:numId w:val="44"/>
        </w:numPr>
        <w:ind w:left="360"/>
        <w:jc w:val="both"/>
        <w:rPr>
          <w:bCs/>
          <w:sz w:val="18"/>
          <w:szCs w:val="18"/>
        </w:rPr>
      </w:pPr>
      <w:bookmarkStart w:name="_Hlk62229093" w:id="1093"/>
      <w:r>
        <w:rPr>
          <w:rFonts w:asciiTheme="minorHAnsi" w:hAnsiTheme="minorHAnsi" w:cstheme="minorHAnsi"/>
          <w:bCs/>
          <w:i/>
          <w:sz w:val="18"/>
          <w:szCs w:val="18"/>
        </w:rPr>
        <w:t>Total gold equivalent ounces sold for Q4/21 and 2021 is 40,184 and 153,415 respectively and includes gold equivalent ounces sold from 49% interest in MSC and 100% owned operating mines of 19,962 and 77,553, as disclosed above, and 525 and 3,696 gold equivalent ounces sold from the El Gallo Project for Q4/21 and 2021, respectively.</w:t>
      </w:r>
    </w:p>
    <w:p w:rsidR="00915ADE" w:rsidP="00915ADE" w:rsidRDefault="00710EE6"/>
    <w:tbl>
      <w:tblPr>
        <w:tblW w:w="5028"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325"/>
        <w:gridCol w:w="180"/>
        <w:gridCol w:w="99"/>
        <w:gridCol w:w="776"/>
        <w:gridCol w:w="181"/>
        <w:gridCol w:w="118"/>
        <w:gridCol w:w="928"/>
        <w:gridCol w:w="180"/>
        <w:gridCol w:w="98"/>
        <w:gridCol w:w="775"/>
        <w:gridCol w:w="180"/>
        <w:gridCol w:w="91"/>
        <w:gridCol w:w="643"/>
        <w:gridCol w:w="180"/>
        <w:gridCol w:w="118"/>
        <w:gridCol w:w="928"/>
        <w:gridCol w:w="180"/>
        <w:gridCol w:w="90"/>
        <w:gridCol w:w="690"/>
      </w:tblGrid>
      <w:tr w:rsidR="00915ADE" w:rsidTr="00A03D3E">
        <w:trPr>
          <w:trHeight w:val="20" w:hRule="exact"/>
        </w:trPr>
        <w:tc>
          <w:tcPr>
            <w:tcW w:w="1798" w:type="pct"/>
            <w:tcBorders>
              <w:top w:val="nil"/>
              <w:left w:val="nil"/>
              <w:bottom w:val="nil"/>
              <w:right w:val="nil"/>
            </w:tcBorders>
            <w:vAlign w:val="bottom"/>
          </w:tcPr>
          <w:p w:rsidR="00915ADE" w:rsidP="006D19E4" w:rsidRDefault="00710EE6">
            <w:pPr>
              <w:keepNext/>
              <w:keepLines/>
              <w:rPr>
                <w:sz w:val="2"/>
              </w:rPr>
            </w:pPr>
            <w:bookmarkStart w:name="_87fe053d_639c_40da_a334_a3b8aa287d0d" w:colFirst="0" w:colLast="0" w:id="1094"/>
            <w:bookmarkStart w:name="_ae15fe5f_47a8_4712_b0c3_0a60da0ee761" w:colFirst="1" w:colLast="1" w:id="1095"/>
            <w:bookmarkStart w:name="_e0e8240b_8905_4f55_8077_960a09f4268b" w:colFirst="2" w:colLast="2" w:id="1096"/>
            <w:bookmarkStart w:name="_fd39d148_ce15_4845_a36c_119b8a294ca2" w:colFirst="3" w:colLast="3" w:id="1097"/>
            <w:bookmarkStart w:name="_20714d8e_aa5e_4930_a1d2_5c3b793ed1ca" w:colFirst="4" w:colLast="4" w:id="1098"/>
            <w:bookmarkStart w:name="_51d7e61a_f4e2_4175_8937_b13496321928" w:colFirst="5" w:colLast="5" w:id="1099"/>
            <w:bookmarkStart w:name="_131e9539_f24a_4c0b_b13c_6ceb3032d2ad" w:colFirst="6" w:colLast="6" w:id="1100"/>
            <w:bookmarkStart w:name="_7e7ec410_2ce5_4325_96a7_380cd3dad7a0" w:colFirst="7" w:colLast="7" w:id="1101"/>
            <w:bookmarkStart w:name="_1a8f59bc_035e_43ff_97d0_9828ea142e4a" w:colFirst="8" w:colLast="8" w:id="1102"/>
            <w:bookmarkStart w:name="_161a86aa_0d86_4751_aa53_282af30937b1" w:colFirst="9" w:colLast="9" w:id="1103"/>
            <w:bookmarkStart w:name="_737f4d3c_6d30_4299_b572_91ca500746be" w:colFirst="10" w:colLast="10" w:id="1104"/>
            <w:bookmarkStart w:name="_17cc31c0_71b5_4873_9c3e_de4fe1a0089b" w:colFirst="11" w:colLast="11" w:id="1105"/>
            <w:bookmarkStart w:name="_da2b0cc1_12fe_441b_a8b8_cf7ea56f1600" w:colFirst="12" w:colLast="12" w:id="1106"/>
            <w:bookmarkStart w:name="_5c697e99_819e_4abd_819b_4d927121c51f" w:colFirst="13" w:colLast="13" w:id="1107"/>
            <w:bookmarkStart w:name="_9db4856e_9784_41af_a47e_e10b02a904e7" w:colFirst="14" w:colLast="14" w:id="1108"/>
            <w:bookmarkStart w:name="_9989257d_1fdd_4902_a5aa_432477629788" w:colFirst="15" w:colLast="15" w:id="1109"/>
            <w:bookmarkStart w:name="_44c08d2f_f919_4dd6_983e_d335cee89f59" w:colFirst="16" w:colLast="16" w:id="1110"/>
            <w:bookmarkStart w:name="_4568ddd1_ed97_4c8c_8f82_04f0588c3e7b" w:colFirst="17" w:colLast="17" w:id="1111"/>
            <w:bookmarkStart w:name="_2c656826_c5f5_4cb3_8d49_1d317b041f55" w:colFirst="18" w:colLast="18" w:id="1112"/>
            <w:bookmarkStart w:name="_64c44fbe_264b_4795_b0e2_f4e3ca0f16ed" w:id="1113"/>
          </w:p>
        </w:tc>
        <w:tc>
          <w:tcPr>
            <w:tcW w:w="80" w:type="pct"/>
            <w:tcBorders>
              <w:top w:val="nil"/>
              <w:left w:val="nil"/>
              <w:bottom w:val="nil"/>
              <w:right w:val="nil"/>
            </w:tcBorders>
            <w:noWrap/>
            <w:vAlign w:val="bottom"/>
          </w:tcPr>
          <w:p w:rsidR="00915ADE" w:rsidP="006D19E4" w:rsidRDefault="00710EE6">
            <w:pPr>
              <w:keepNext/>
              <w:keepLines/>
              <w:rPr>
                <w:sz w:val="2"/>
              </w:rPr>
            </w:pPr>
          </w:p>
        </w:tc>
        <w:tc>
          <w:tcPr>
            <w:tcW w:w="51" w:type="pct"/>
            <w:tcBorders>
              <w:top w:val="nil"/>
              <w:left w:val="nil"/>
              <w:bottom w:val="nil"/>
              <w:right w:val="nil"/>
            </w:tcBorders>
            <w:noWrap/>
            <w:vAlign w:val="bottom"/>
          </w:tcPr>
          <w:p w:rsidR="00915ADE" w:rsidP="006D19E4" w:rsidRDefault="00710EE6">
            <w:pPr>
              <w:keepNext/>
              <w:keepLines/>
              <w:rPr>
                <w:sz w:val="2"/>
              </w:rPr>
            </w:pPr>
          </w:p>
        </w:tc>
        <w:tc>
          <w:tcPr>
            <w:tcW w:w="403" w:type="pct"/>
            <w:tcBorders>
              <w:top w:val="nil"/>
              <w:left w:val="nil"/>
              <w:bottom w:val="nil"/>
              <w:right w:val="nil"/>
            </w:tcBorders>
            <w:noWrap/>
            <w:vAlign w:val="bottom"/>
          </w:tcPr>
          <w:p w:rsidR="00915ADE" w:rsidP="006D19E4" w:rsidRDefault="00710EE6">
            <w:pPr>
              <w:keepNext/>
              <w:keepLines/>
              <w:rPr>
                <w:sz w:val="2"/>
              </w:rPr>
            </w:pPr>
          </w:p>
        </w:tc>
        <w:tc>
          <w:tcPr>
            <w:tcW w:w="80" w:type="pct"/>
            <w:tcBorders>
              <w:top w:val="nil"/>
              <w:left w:val="nil"/>
              <w:bottom w:val="nil"/>
              <w:right w:val="nil"/>
            </w:tcBorders>
            <w:noWrap/>
            <w:vAlign w:val="bottom"/>
          </w:tcPr>
          <w:p w:rsidR="00915ADE" w:rsidP="006D19E4" w:rsidRDefault="00710EE6">
            <w:pPr>
              <w:keepNext/>
              <w:keepLines/>
              <w:rPr>
                <w:sz w:val="2"/>
              </w:rPr>
            </w:pPr>
          </w:p>
        </w:tc>
        <w:tc>
          <w:tcPr>
            <w:tcW w:w="51" w:type="pct"/>
            <w:tcBorders>
              <w:top w:val="nil"/>
              <w:left w:val="nil"/>
              <w:bottom w:val="nil"/>
              <w:right w:val="nil"/>
            </w:tcBorders>
            <w:noWrap/>
            <w:vAlign w:val="bottom"/>
          </w:tcPr>
          <w:p w:rsidR="00915ADE" w:rsidP="006D19E4" w:rsidRDefault="00710EE6">
            <w:pPr>
              <w:keepNext/>
              <w:keepLines/>
              <w:rPr>
                <w:sz w:val="2"/>
              </w:rPr>
            </w:pPr>
          </w:p>
        </w:tc>
        <w:tc>
          <w:tcPr>
            <w:tcW w:w="403" w:type="pct"/>
            <w:tcBorders>
              <w:top w:val="nil"/>
              <w:left w:val="nil"/>
              <w:bottom w:val="nil"/>
              <w:right w:val="nil"/>
            </w:tcBorders>
            <w:noWrap/>
            <w:vAlign w:val="bottom"/>
          </w:tcPr>
          <w:p w:rsidR="00915ADE" w:rsidP="006D19E4" w:rsidRDefault="00710EE6">
            <w:pPr>
              <w:keepNext/>
              <w:keepLines/>
              <w:rPr>
                <w:sz w:val="2"/>
              </w:rPr>
            </w:pPr>
          </w:p>
        </w:tc>
        <w:tc>
          <w:tcPr>
            <w:tcW w:w="80" w:type="pct"/>
            <w:tcBorders>
              <w:top w:val="nil"/>
              <w:left w:val="nil"/>
              <w:bottom w:val="nil"/>
              <w:right w:val="nil"/>
            </w:tcBorders>
            <w:noWrap/>
            <w:vAlign w:val="bottom"/>
          </w:tcPr>
          <w:p w:rsidR="00915ADE" w:rsidP="006D19E4" w:rsidRDefault="00710EE6">
            <w:pPr>
              <w:keepNext/>
              <w:keepLines/>
              <w:rPr>
                <w:sz w:val="2"/>
              </w:rPr>
            </w:pPr>
          </w:p>
        </w:tc>
        <w:tc>
          <w:tcPr>
            <w:tcW w:w="51" w:type="pct"/>
            <w:tcBorders>
              <w:top w:val="nil"/>
              <w:left w:val="nil"/>
              <w:bottom w:val="nil"/>
              <w:right w:val="nil"/>
            </w:tcBorders>
            <w:noWrap/>
            <w:vAlign w:val="bottom"/>
          </w:tcPr>
          <w:p w:rsidR="00915ADE" w:rsidP="006D19E4" w:rsidRDefault="00710EE6">
            <w:pPr>
              <w:keepNext/>
              <w:keepLines/>
              <w:rPr>
                <w:sz w:val="2"/>
              </w:rPr>
            </w:pPr>
          </w:p>
        </w:tc>
        <w:tc>
          <w:tcPr>
            <w:tcW w:w="403" w:type="pct"/>
            <w:tcBorders>
              <w:top w:val="nil"/>
              <w:left w:val="nil"/>
              <w:bottom w:val="nil"/>
              <w:right w:val="nil"/>
            </w:tcBorders>
            <w:noWrap/>
            <w:vAlign w:val="bottom"/>
          </w:tcPr>
          <w:p w:rsidR="00915ADE" w:rsidP="006D19E4" w:rsidRDefault="00710EE6">
            <w:pPr>
              <w:keepNext/>
              <w:keepLines/>
              <w:rPr>
                <w:sz w:val="2"/>
              </w:rPr>
            </w:pPr>
          </w:p>
        </w:tc>
        <w:tc>
          <w:tcPr>
            <w:tcW w:w="80" w:type="pct"/>
            <w:tcBorders>
              <w:top w:val="nil"/>
              <w:left w:val="nil"/>
              <w:bottom w:val="nil"/>
              <w:right w:val="nil"/>
            </w:tcBorders>
            <w:noWrap/>
            <w:vAlign w:val="bottom"/>
          </w:tcPr>
          <w:p w:rsidR="00915ADE" w:rsidP="006D19E4" w:rsidRDefault="00710EE6">
            <w:pPr>
              <w:keepNext/>
              <w:keepLines/>
              <w:rPr>
                <w:sz w:val="2"/>
              </w:rPr>
            </w:pPr>
          </w:p>
        </w:tc>
        <w:tc>
          <w:tcPr>
            <w:tcW w:w="51" w:type="pct"/>
            <w:tcBorders>
              <w:top w:val="nil"/>
              <w:left w:val="nil"/>
              <w:bottom w:val="nil"/>
              <w:right w:val="nil"/>
            </w:tcBorders>
            <w:noWrap/>
            <w:vAlign w:val="bottom"/>
          </w:tcPr>
          <w:p w:rsidR="00915ADE" w:rsidP="006D19E4" w:rsidRDefault="00710EE6">
            <w:pPr>
              <w:keepNext/>
              <w:keepLines/>
              <w:rPr>
                <w:sz w:val="2"/>
              </w:rPr>
            </w:pPr>
          </w:p>
        </w:tc>
        <w:tc>
          <w:tcPr>
            <w:tcW w:w="403" w:type="pct"/>
            <w:tcBorders>
              <w:top w:val="nil"/>
              <w:left w:val="nil"/>
              <w:bottom w:val="nil"/>
              <w:right w:val="nil"/>
            </w:tcBorders>
            <w:noWrap/>
            <w:vAlign w:val="bottom"/>
          </w:tcPr>
          <w:p w:rsidR="00915ADE" w:rsidP="006D19E4" w:rsidRDefault="00710EE6">
            <w:pPr>
              <w:keepNext/>
              <w:keepLines/>
              <w:rPr>
                <w:sz w:val="2"/>
              </w:rPr>
            </w:pPr>
          </w:p>
        </w:tc>
        <w:tc>
          <w:tcPr>
            <w:tcW w:w="80" w:type="pct"/>
            <w:tcBorders>
              <w:top w:val="nil"/>
              <w:left w:val="nil"/>
              <w:bottom w:val="nil"/>
              <w:right w:val="nil"/>
            </w:tcBorders>
            <w:noWrap/>
            <w:vAlign w:val="bottom"/>
          </w:tcPr>
          <w:p w:rsidR="00915ADE" w:rsidP="006D19E4" w:rsidRDefault="00710EE6">
            <w:pPr>
              <w:keepNext/>
              <w:keepLines/>
              <w:rPr>
                <w:sz w:val="2"/>
              </w:rPr>
            </w:pPr>
          </w:p>
        </w:tc>
        <w:tc>
          <w:tcPr>
            <w:tcW w:w="51" w:type="pct"/>
            <w:tcBorders>
              <w:top w:val="nil"/>
              <w:left w:val="nil"/>
              <w:bottom w:val="nil"/>
              <w:right w:val="nil"/>
            </w:tcBorders>
            <w:noWrap/>
            <w:vAlign w:val="bottom"/>
          </w:tcPr>
          <w:p w:rsidR="00915ADE" w:rsidP="006D19E4" w:rsidRDefault="00710EE6">
            <w:pPr>
              <w:keepNext/>
              <w:keepLines/>
              <w:rPr>
                <w:sz w:val="2"/>
              </w:rPr>
            </w:pPr>
          </w:p>
        </w:tc>
        <w:tc>
          <w:tcPr>
            <w:tcW w:w="403" w:type="pct"/>
            <w:tcBorders>
              <w:top w:val="nil"/>
              <w:left w:val="nil"/>
              <w:bottom w:val="nil"/>
              <w:right w:val="nil"/>
            </w:tcBorders>
            <w:noWrap/>
            <w:vAlign w:val="bottom"/>
          </w:tcPr>
          <w:p w:rsidR="00915ADE" w:rsidP="006D19E4" w:rsidRDefault="00710EE6">
            <w:pPr>
              <w:keepNext/>
              <w:keepLines/>
              <w:rPr>
                <w:sz w:val="2"/>
              </w:rPr>
            </w:pPr>
          </w:p>
        </w:tc>
        <w:tc>
          <w:tcPr>
            <w:tcW w:w="80" w:type="pct"/>
            <w:tcBorders>
              <w:top w:val="nil"/>
              <w:left w:val="nil"/>
              <w:bottom w:val="nil"/>
              <w:right w:val="nil"/>
            </w:tcBorders>
            <w:noWrap/>
            <w:vAlign w:val="bottom"/>
          </w:tcPr>
          <w:p w:rsidR="00915ADE" w:rsidP="006D19E4" w:rsidRDefault="00710EE6">
            <w:pPr>
              <w:keepNext/>
              <w:keepLines/>
              <w:rPr>
                <w:sz w:val="2"/>
              </w:rPr>
            </w:pPr>
          </w:p>
        </w:tc>
        <w:tc>
          <w:tcPr>
            <w:tcW w:w="51" w:type="pct"/>
            <w:tcBorders>
              <w:top w:val="nil"/>
              <w:left w:val="nil"/>
              <w:bottom w:val="nil"/>
              <w:right w:val="nil"/>
            </w:tcBorders>
            <w:noWrap/>
            <w:vAlign w:val="bottom"/>
          </w:tcPr>
          <w:p w:rsidR="00915ADE" w:rsidP="006D19E4" w:rsidRDefault="00710EE6">
            <w:pPr>
              <w:keepNext/>
              <w:keepLines/>
              <w:rPr>
                <w:sz w:val="2"/>
              </w:rPr>
            </w:pPr>
          </w:p>
        </w:tc>
        <w:tc>
          <w:tcPr>
            <w:tcW w:w="403" w:type="pct"/>
            <w:tcBorders>
              <w:top w:val="nil"/>
              <w:left w:val="nil"/>
              <w:bottom w:val="nil"/>
              <w:right w:val="nil"/>
            </w:tcBorders>
            <w:noWrap/>
            <w:vAlign w:val="bottom"/>
          </w:tcPr>
          <w:p w:rsidR="00915ADE" w:rsidP="006D19E4" w:rsidRDefault="00710EE6">
            <w:pPr>
              <w:keepNext/>
              <w:keepLines/>
              <w:rPr>
                <w:sz w:val="2"/>
              </w:rPr>
            </w:pPr>
          </w:p>
        </w:tc>
      </w:tr>
      <w:tr w:rsidR="00915ADE" w:rsidTr="00A03D3E">
        <w:tc>
          <w:tcPr>
            <w:tcW w:w="1798" w:type="pct"/>
            <w:tcBorders>
              <w:top w:val="nil"/>
              <w:left w:val="nil"/>
              <w:bottom w:val="nil"/>
              <w:right w:val="nil"/>
              <w:tl2br w:val="nil"/>
              <w:tr2bl w:val="nil"/>
            </w:tcBorders>
            <w:shd w:val="clear" w:color="auto" w:fill="auto"/>
            <w:vAlign w:val="bottom"/>
          </w:tcPr>
          <w:p w:rsidR="00915ADE" w:rsidP="006D19E4" w:rsidRDefault="00710EE6">
            <w:pPr>
              <w:keepNext/>
              <w:keepLines/>
              <w:rPr>
                <w:color w:val="000000"/>
                <w:sz w:val="18"/>
              </w:rPr>
            </w:pPr>
            <w:bookmarkStart w:name="_7e6626e1_6503_4c1a_aba1_93857905f0b4" w:id="1114"/>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p>
        </w:tc>
        <w:tc>
          <w:tcPr>
            <w:tcW w:w="80" w:type="pct"/>
            <w:tcBorders>
              <w:top w:val="nil"/>
              <w:left w:val="nil"/>
              <w:bottom w:val="nil"/>
              <w:right w:val="nil"/>
              <w:tl2br w:val="nil"/>
              <w:tr2bl w:val="nil"/>
            </w:tcBorders>
            <w:shd w:val="clear" w:color="auto" w:fill="auto"/>
            <w:noWrap/>
            <w:vAlign w:val="bottom"/>
          </w:tcPr>
          <w:p w:rsidR="00915ADE" w:rsidP="006D19E4" w:rsidRDefault="00710EE6">
            <w:pPr>
              <w:keepNext/>
              <w:keepLines/>
              <w:jc w:val="center"/>
              <w:rPr>
                <w:color w:val="000000"/>
                <w:sz w:val="18"/>
              </w:rPr>
            </w:pPr>
          </w:p>
        </w:tc>
        <w:tc>
          <w:tcPr>
            <w:tcW w:w="1521" w:type="pct"/>
            <w:gridSpan w:val="8"/>
            <w:tcBorders>
              <w:top w:val="nil"/>
              <w:left w:val="nil"/>
              <w:bottom w:val="single" w:color="000000" w:sz="4" w:space="0"/>
              <w:right w:val="nil"/>
              <w:tl2br w:val="nil"/>
              <w:tr2bl w:val="nil"/>
            </w:tcBorders>
            <w:shd w:val="clear" w:color="auto" w:fill="auto"/>
            <w:noWrap/>
            <w:vAlign w:val="bottom"/>
          </w:tcPr>
          <w:p w:rsidR="00915ADE" w:rsidP="006D19E4" w:rsidRDefault="00AD471B">
            <w:pPr>
              <w:keepNext/>
              <w:keepLines/>
              <w:jc w:val="center"/>
              <w:rPr>
                <w:color w:val="000000"/>
                <w:sz w:val="18"/>
              </w:rPr>
            </w:pPr>
            <w:r>
              <w:rPr>
                <w:rFonts w:eastAsia="Times New Roman"/>
                <w:color w:val="000000"/>
                <w:sz w:val="18"/>
              </w:rPr>
              <w:t>Three months ended December 31, 2020</w:t>
            </w:r>
          </w:p>
        </w:tc>
        <w:tc>
          <w:tcPr>
            <w:tcW w:w="80" w:type="pct"/>
            <w:tcBorders>
              <w:top w:val="nil"/>
              <w:left w:val="nil"/>
              <w:bottom w:val="nil"/>
              <w:right w:val="nil"/>
              <w:tl2br w:val="nil"/>
              <w:tr2bl w:val="nil"/>
            </w:tcBorders>
            <w:shd w:val="clear" w:color="auto" w:fill="auto"/>
            <w:noWrap/>
            <w:vAlign w:val="bottom"/>
          </w:tcPr>
          <w:p w:rsidR="00915ADE" w:rsidP="006D19E4" w:rsidRDefault="00710EE6">
            <w:pPr>
              <w:keepNext/>
              <w:keepLines/>
              <w:jc w:val="center"/>
              <w:rPr>
                <w:color w:val="000000"/>
                <w:sz w:val="18"/>
              </w:rPr>
            </w:pPr>
          </w:p>
        </w:tc>
        <w:tc>
          <w:tcPr>
            <w:tcW w:w="1521" w:type="pct"/>
            <w:gridSpan w:val="8"/>
            <w:tcBorders>
              <w:top w:val="nil"/>
              <w:left w:val="nil"/>
              <w:bottom w:val="single" w:color="000000" w:sz="4" w:space="0"/>
              <w:right w:val="nil"/>
              <w:tl2br w:val="nil"/>
              <w:tr2bl w:val="nil"/>
            </w:tcBorders>
            <w:shd w:val="clear" w:color="auto" w:fill="auto"/>
            <w:noWrap/>
            <w:vAlign w:val="bottom"/>
          </w:tcPr>
          <w:p w:rsidR="00915ADE" w:rsidP="006D19E4" w:rsidRDefault="00AD471B">
            <w:pPr>
              <w:keepNext/>
              <w:keepLines/>
              <w:jc w:val="center"/>
              <w:rPr>
                <w:color w:val="000000"/>
                <w:sz w:val="18"/>
              </w:rPr>
            </w:pPr>
            <w:r>
              <w:rPr>
                <w:rFonts w:eastAsia="Times New Roman"/>
                <w:color w:val="000000"/>
                <w:sz w:val="18"/>
              </w:rPr>
              <w:t>Year ended December 31, 2020</w:t>
            </w:r>
          </w:p>
        </w:tc>
      </w:tr>
      <w:tr w:rsidR="00915ADE" w:rsidTr="00A03D3E">
        <w:tc>
          <w:tcPr>
            <w:tcW w:w="1798" w:type="pct"/>
            <w:tcBorders>
              <w:top w:val="nil"/>
              <w:left w:val="nil"/>
              <w:bottom w:val="nil"/>
              <w:right w:val="nil"/>
              <w:tl2br w:val="nil"/>
              <w:tr2bl w:val="nil"/>
            </w:tcBorders>
            <w:shd w:val="clear" w:color="auto" w:fill="auto"/>
            <w:vAlign w:val="bottom"/>
          </w:tcPr>
          <w:p w:rsidR="00915ADE" w:rsidP="006D19E4" w:rsidRDefault="00710EE6">
            <w:pPr>
              <w:keepNext/>
              <w:keepLines/>
              <w:rPr>
                <w:color w:val="000000"/>
                <w:sz w:val="18"/>
              </w:rPr>
            </w:pPr>
            <w:bookmarkStart w:name="_9004c98e_cf66_4ff2_86b3_ae829065a31c" w:id="1115"/>
            <w:bookmarkEnd w:id="1114"/>
          </w:p>
        </w:tc>
        <w:tc>
          <w:tcPr>
            <w:tcW w:w="80" w:type="pct"/>
            <w:tcBorders>
              <w:top w:val="nil"/>
              <w:left w:val="nil"/>
              <w:bottom w:val="nil"/>
              <w:right w:val="nil"/>
              <w:tl2br w:val="nil"/>
              <w:tr2bl w:val="nil"/>
            </w:tcBorders>
            <w:shd w:val="clear" w:color="auto" w:fill="auto"/>
            <w:noWrap/>
            <w:vAlign w:val="bottom"/>
          </w:tcPr>
          <w:p w:rsidR="00915ADE" w:rsidP="006D19E4" w:rsidRDefault="00AD471B">
            <w:pPr>
              <w:keepNext/>
              <w:keepLines/>
              <w:jc w:val="center"/>
              <w:rPr>
                <w:color w:val="000000"/>
                <w:sz w:val="18"/>
              </w:rPr>
            </w:pPr>
            <w:r>
              <w:rPr>
                <w:rFonts w:eastAsia="Times New Roman"/>
                <w:color w:val="000000"/>
                <w:sz w:val="18"/>
              </w:rPr>
              <w:t>    </w:t>
            </w:r>
          </w:p>
        </w:tc>
        <w:tc>
          <w:tcPr>
            <w:tcW w:w="454" w:type="pct"/>
            <w:gridSpan w:val="2"/>
            <w:tcBorders>
              <w:top w:val="nil"/>
              <w:left w:val="nil"/>
              <w:bottom w:val="single" w:color="000000" w:sz="4" w:space="0"/>
              <w:right w:val="nil"/>
              <w:tl2br w:val="nil"/>
              <w:tr2bl w:val="nil"/>
            </w:tcBorders>
            <w:shd w:val="clear" w:color="auto" w:fill="auto"/>
            <w:noWrap/>
            <w:vAlign w:val="bottom"/>
          </w:tcPr>
          <w:p w:rsidR="00915ADE" w:rsidP="006D19E4" w:rsidRDefault="00AD471B">
            <w:pPr>
              <w:keepNext/>
              <w:keepLines/>
              <w:ind w:right="60"/>
              <w:jc w:val="right"/>
              <w:rPr>
                <w:color w:val="000000"/>
                <w:sz w:val="18"/>
              </w:rPr>
            </w:pPr>
            <w:r>
              <w:rPr>
                <w:rFonts w:eastAsia="Times New Roman"/>
                <w:color w:val="000000"/>
                <w:sz w:val="18"/>
              </w:rPr>
              <w:t>Gold Bar</w:t>
            </w:r>
          </w:p>
        </w:tc>
        <w:tc>
          <w:tcPr>
            <w:tcW w:w="80" w:type="pct"/>
            <w:tcBorders>
              <w:top w:val="nil"/>
              <w:left w:val="nil"/>
              <w:bottom w:val="nil"/>
              <w:right w:val="nil"/>
              <w:tl2br w:val="nil"/>
              <w:tr2bl w:val="nil"/>
            </w:tcBorders>
            <w:shd w:val="clear" w:color="auto" w:fill="auto"/>
            <w:noWrap/>
            <w:vAlign w:val="bottom"/>
          </w:tcPr>
          <w:p w:rsidR="00915ADE" w:rsidP="006D19E4" w:rsidRDefault="00AD471B">
            <w:pPr>
              <w:keepNext/>
              <w:keepLines/>
              <w:jc w:val="right"/>
              <w:rPr>
                <w:color w:val="000000"/>
                <w:sz w:val="18"/>
              </w:rPr>
            </w:pPr>
            <w:r>
              <w:rPr>
                <w:rFonts w:eastAsia="Times New Roman"/>
                <w:color w:val="000000"/>
                <w:sz w:val="18"/>
              </w:rPr>
              <w:t>    </w:t>
            </w:r>
          </w:p>
        </w:tc>
        <w:tc>
          <w:tcPr>
            <w:tcW w:w="454" w:type="pct"/>
            <w:gridSpan w:val="2"/>
            <w:tcBorders>
              <w:top w:val="nil"/>
              <w:left w:val="nil"/>
              <w:bottom w:val="single" w:color="000000" w:sz="4" w:space="0"/>
              <w:right w:val="nil"/>
              <w:tl2br w:val="nil"/>
              <w:tr2bl w:val="nil"/>
            </w:tcBorders>
            <w:shd w:val="clear" w:color="auto" w:fill="auto"/>
            <w:noWrap/>
            <w:vAlign w:val="bottom"/>
          </w:tcPr>
          <w:p w:rsidR="00915ADE" w:rsidP="006D19E4" w:rsidRDefault="00AD471B">
            <w:pPr>
              <w:keepNext/>
              <w:keepLines/>
              <w:ind w:right="60"/>
              <w:jc w:val="right"/>
              <w:rPr>
                <w:color w:val="000000"/>
                <w:sz w:val="18"/>
              </w:rPr>
            </w:pPr>
            <w:r>
              <w:rPr>
                <w:rFonts w:eastAsia="Times New Roman"/>
                <w:color w:val="000000"/>
                <w:sz w:val="18"/>
              </w:rPr>
              <w:t>Fox Complex</w:t>
            </w:r>
          </w:p>
        </w:tc>
        <w:tc>
          <w:tcPr>
            <w:tcW w:w="80" w:type="pct"/>
            <w:tcBorders>
              <w:top w:val="nil"/>
              <w:left w:val="nil"/>
              <w:bottom w:val="nil"/>
              <w:right w:val="nil"/>
              <w:tl2br w:val="nil"/>
              <w:tr2bl w:val="nil"/>
            </w:tcBorders>
            <w:shd w:val="clear" w:color="auto" w:fill="auto"/>
            <w:noWrap/>
            <w:vAlign w:val="bottom"/>
          </w:tcPr>
          <w:p w:rsidR="00915ADE" w:rsidP="006D19E4" w:rsidRDefault="00AD471B">
            <w:pPr>
              <w:keepNext/>
              <w:keepLines/>
              <w:jc w:val="right"/>
              <w:rPr>
                <w:color w:val="000000"/>
                <w:sz w:val="18"/>
              </w:rPr>
            </w:pPr>
            <w:r>
              <w:rPr>
                <w:rFonts w:eastAsia="Times New Roman"/>
                <w:color w:val="000000"/>
                <w:sz w:val="18"/>
              </w:rPr>
              <w:t>    </w:t>
            </w:r>
          </w:p>
        </w:tc>
        <w:tc>
          <w:tcPr>
            <w:tcW w:w="454" w:type="pct"/>
            <w:gridSpan w:val="2"/>
            <w:tcBorders>
              <w:top w:val="nil"/>
              <w:left w:val="nil"/>
              <w:bottom w:val="single" w:color="000000" w:sz="4" w:space="0"/>
              <w:right w:val="nil"/>
              <w:tl2br w:val="nil"/>
              <w:tr2bl w:val="nil"/>
            </w:tcBorders>
            <w:shd w:val="clear" w:color="auto" w:fill="auto"/>
            <w:vAlign w:val="bottom"/>
          </w:tcPr>
          <w:p w:rsidR="00915ADE" w:rsidP="006D19E4" w:rsidRDefault="00AD471B">
            <w:pPr>
              <w:keepNext/>
              <w:keepLines/>
              <w:ind w:right="60"/>
              <w:jc w:val="right"/>
              <w:rPr>
                <w:color w:val="000000"/>
                <w:sz w:val="18"/>
              </w:rPr>
            </w:pPr>
            <w:r>
              <w:rPr>
                <w:rFonts w:eastAsia="Times New Roman"/>
                <w:color w:val="000000"/>
                <w:sz w:val="18"/>
              </w:rPr>
              <w:t>Total</w:t>
            </w:r>
          </w:p>
        </w:tc>
        <w:tc>
          <w:tcPr>
            <w:tcW w:w="80" w:type="pct"/>
            <w:tcBorders>
              <w:top w:val="nil"/>
              <w:left w:val="nil"/>
              <w:bottom w:val="nil"/>
              <w:right w:val="nil"/>
              <w:tl2br w:val="nil"/>
              <w:tr2bl w:val="nil"/>
            </w:tcBorders>
            <w:shd w:val="clear" w:color="auto" w:fill="auto"/>
            <w:noWrap/>
            <w:vAlign w:val="bottom"/>
          </w:tcPr>
          <w:p w:rsidR="00915ADE" w:rsidP="006D19E4" w:rsidRDefault="00AD471B">
            <w:pPr>
              <w:keepNext/>
              <w:keepLines/>
              <w:jc w:val="right"/>
              <w:rPr>
                <w:color w:val="000000"/>
                <w:sz w:val="18"/>
              </w:rPr>
            </w:pPr>
            <w:r>
              <w:rPr>
                <w:rFonts w:eastAsia="Times New Roman"/>
                <w:color w:val="000000"/>
                <w:sz w:val="18"/>
              </w:rPr>
              <w:t>    </w:t>
            </w:r>
          </w:p>
        </w:tc>
        <w:tc>
          <w:tcPr>
            <w:tcW w:w="454" w:type="pct"/>
            <w:gridSpan w:val="2"/>
            <w:tcBorders>
              <w:top w:val="nil"/>
              <w:left w:val="nil"/>
              <w:bottom w:val="single" w:color="000000" w:sz="4" w:space="0"/>
              <w:right w:val="nil"/>
              <w:tl2br w:val="nil"/>
              <w:tr2bl w:val="nil"/>
            </w:tcBorders>
            <w:shd w:val="clear" w:color="auto" w:fill="auto"/>
            <w:noWrap/>
            <w:vAlign w:val="bottom"/>
          </w:tcPr>
          <w:p w:rsidR="00915ADE" w:rsidP="006D19E4" w:rsidRDefault="00AD471B">
            <w:pPr>
              <w:keepNext/>
              <w:keepLines/>
              <w:ind w:right="60"/>
              <w:jc w:val="right"/>
              <w:rPr>
                <w:color w:val="000000"/>
                <w:sz w:val="18"/>
              </w:rPr>
            </w:pPr>
            <w:r>
              <w:rPr>
                <w:rFonts w:eastAsia="Times New Roman"/>
                <w:color w:val="000000"/>
                <w:sz w:val="18"/>
              </w:rPr>
              <w:t>Gold Bar</w:t>
            </w:r>
          </w:p>
        </w:tc>
        <w:tc>
          <w:tcPr>
            <w:tcW w:w="80" w:type="pct"/>
            <w:tcBorders>
              <w:top w:val="nil"/>
              <w:left w:val="nil"/>
              <w:bottom w:val="nil"/>
              <w:right w:val="nil"/>
              <w:tl2br w:val="nil"/>
              <w:tr2bl w:val="nil"/>
            </w:tcBorders>
            <w:shd w:val="clear" w:color="auto" w:fill="auto"/>
            <w:noWrap/>
            <w:vAlign w:val="bottom"/>
          </w:tcPr>
          <w:p w:rsidR="00915ADE" w:rsidP="006D19E4" w:rsidRDefault="00AD471B">
            <w:pPr>
              <w:keepNext/>
              <w:keepLines/>
              <w:jc w:val="right"/>
              <w:rPr>
                <w:color w:val="000000"/>
                <w:sz w:val="18"/>
              </w:rPr>
            </w:pPr>
            <w:r>
              <w:rPr>
                <w:rFonts w:eastAsia="Times New Roman"/>
                <w:color w:val="000000"/>
                <w:sz w:val="18"/>
              </w:rPr>
              <w:t>    </w:t>
            </w:r>
          </w:p>
        </w:tc>
        <w:tc>
          <w:tcPr>
            <w:tcW w:w="454" w:type="pct"/>
            <w:gridSpan w:val="2"/>
            <w:tcBorders>
              <w:top w:val="nil"/>
              <w:left w:val="nil"/>
              <w:bottom w:val="single" w:color="000000" w:sz="4" w:space="0"/>
              <w:right w:val="nil"/>
              <w:tl2br w:val="nil"/>
              <w:tr2bl w:val="nil"/>
            </w:tcBorders>
            <w:shd w:val="clear" w:color="auto" w:fill="auto"/>
            <w:noWrap/>
            <w:vAlign w:val="bottom"/>
          </w:tcPr>
          <w:p w:rsidR="00915ADE" w:rsidP="006D19E4" w:rsidRDefault="00AD471B">
            <w:pPr>
              <w:keepNext/>
              <w:keepLines/>
              <w:ind w:right="60"/>
              <w:jc w:val="right"/>
              <w:rPr>
                <w:color w:val="000000"/>
                <w:sz w:val="18"/>
              </w:rPr>
            </w:pPr>
            <w:r>
              <w:rPr>
                <w:rFonts w:eastAsia="Times New Roman"/>
                <w:color w:val="000000"/>
                <w:sz w:val="18"/>
              </w:rPr>
              <w:t>Fox Complex</w:t>
            </w:r>
          </w:p>
        </w:tc>
        <w:tc>
          <w:tcPr>
            <w:tcW w:w="80" w:type="pct"/>
            <w:tcBorders>
              <w:top w:val="nil"/>
              <w:left w:val="nil"/>
              <w:bottom w:val="nil"/>
              <w:right w:val="nil"/>
              <w:tl2br w:val="nil"/>
              <w:tr2bl w:val="nil"/>
            </w:tcBorders>
            <w:shd w:val="clear" w:color="auto" w:fill="auto"/>
            <w:noWrap/>
            <w:vAlign w:val="bottom"/>
          </w:tcPr>
          <w:p w:rsidR="00915ADE" w:rsidP="006D19E4" w:rsidRDefault="00AD471B">
            <w:pPr>
              <w:keepNext/>
              <w:keepLines/>
              <w:jc w:val="right"/>
              <w:rPr>
                <w:color w:val="000000"/>
                <w:sz w:val="18"/>
              </w:rPr>
            </w:pPr>
            <w:r>
              <w:rPr>
                <w:rFonts w:eastAsia="Times New Roman"/>
                <w:color w:val="000000"/>
                <w:sz w:val="18"/>
              </w:rPr>
              <w:t>    </w:t>
            </w:r>
          </w:p>
        </w:tc>
        <w:tc>
          <w:tcPr>
            <w:tcW w:w="454" w:type="pct"/>
            <w:gridSpan w:val="2"/>
            <w:tcBorders>
              <w:top w:val="nil"/>
              <w:left w:val="nil"/>
              <w:bottom w:val="single" w:color="000000" w:sz="4" w:space="0"/>
              <w:right w:val="nil"/>
              <w:tl2br w:val="nil"/>
              <w:tr2bl w:val="nil"/>
            </w:tcBorders>
            <w:shd w:val="clear" w:color="auto" w:fill="auto"/>
            <w:vAlign w:val="bottom"/>
          </w:tcPr>
          <w:p w:rsidR="00915ADE" w:rsidP="006D19E4" w:rsidRDefault="00AD471B">
            <w:pPr>
              <w:keepNext/>
              <w:keepLines/>
              <w:ind w:right="60"/>
              <w:jc w:val="right"/>
              <w:rPr>
                <w:color w:val="000000"/>
                <w:sz w:val="18"/>
              </w:rPr>
            </w:pPr>
            <w:r>
              <w:rPr>
                <w:rFonts w:eastAsia="Times New Roman"/>
                <w:color w:val="000000"/>
                <w:sz w:val="18"/>
              </w:rPr>
              <w:t>Total</w:t>
            </w:r>
          </w:p>
        </w:tc>
      </w:tr>
      <w:tr w:rsidR="00915ADE" w:rsidTr="00A03D3E">
        <w:tc>
          <w:tcPr>
            <w:tcW w:w="1798" w:type="pct"/>
            <w:tcBorders>
              <w:top w:val="nil"/>
              <w:left w:val="nil"/>
              <w:bottom w:val="nil"/>
              <w:right w:val="nil"/>
              <w:tl2br w:val="nil"/>
              <w:tr2bl w:val="nil"/>
            </w:tcBorders>
            <w:shd w:val="clear" w:color="auto" w:fill="auto"/>
            <w:vAlign w:val="bottom"/>
          </w:tcPr>
          <w:p w:rsidR="00915ADE" w:rsidP="006D19E4" w:rsidRDefault="00710EE6">
            <w:pPr>
              <w:keepNext/>
              <w:keepLines/>
              <w:rPr>
                <w:color w:val="000000"/>
                <w:sz w:val="18"/>
              </w:rPr>
            </w:pPr>
            <w:bookmarkStart w:name="_fe21a68d_f85d_4a6a_ad6b_07a4836bdc9d" w:id="1116"/>
            <w:bookmarkEnd w:id="1115"/>
          </w:p>
        </w:tc>
        <w:tc>
          <w:tcPr>
            <w:tcW w:w="80" w:type="pct"/>
            <w:tcBorders>
              <w:top w:val="nil"/>
              <w:left w:val="nil"/>
              <w:bottom w:val="nil"/>
              <w:right w:val="nil"/>
              <w:tl2br w:val="nil"/>
              <w:tr2bl w:val="nil"/>
            </w:tcBorders>
            <w:shd w:val="clear" w:color="auto" w:fill="auto"/>
            <w:noWrap/>
            <w:vAlign w:val="bottom"/>
          </w:tcPr>
          <w:p w:rsidR="00915ADE" w:rsidP="006D19E4" w:rsidRDefault="00710EE6">
            <w:pPr>
              <w:keepNext/>
              <w:keepLines/>
              <w:jc w:val="center"/>
              <w:rPr>
                <w:color w:val="000000"/>
                <w:sz w:val="18"/>
              </w:rPr>
            </w:pPr>
          </w:p>
        </w:tc>
        <w:tc>
          <w:tcPr>
            <w:tcW w:w="1521" w:type="pct"/>
            <w:gridSpan w:val="8"/>
            <w:tcBorders>
              <w:top w:val="nil"/>
              <w:left w:val="nil"/>
              <w:bottom w:val="nil"/>
              <w:right w:val="nil"/>
              <w:tl2br w:val="nil"/>
              <w:tr2bl w:val="nil"/>
            </w:tcBorders>
            <w:shd w:val="clear" w:color="auto" w:fill="auto"/>
            <w:noWrap/>
            <w:vAlign w:val="bottom"/>
          </w:tcPr>
          <w:p w:rsidR="00915ADE" w:rsidP="006D19E4" w:rsidRDefault="00AD471B">
            <w:pPr>
              <w:keepNext/>
              <w:keepLines/>
              <w:jc w:val="center"/>
              <w:rPr>
                <w:color w:val="000000"/>
                <w:sz w:val="18"/>
              </w:rPr>
            </w:pPr>
            <w:r>
              <w:rPr>
                <w:rFonts w:eastAsia="Times New Roman"/>
                <w:color w:val="000000"/>
                <w:sz w:val="18"/>
              </w:rPr>
              <w:t>(in thousands, except per ounce)</w:t>
            </w:r>
          </w:p>
        </w:tc>
        <w:tc>
          <w:tcPr>
            <w:tcW w:w="80" w:type="pct"/>
            <w:tcBorders>
              <w:top w:val="nil"/>
              <w:left w:val="nil"/>
              <w:bottom w:val="nil"/>
              <w:right w:val="nil"/>
              <w:tl2br w:val="nil"/>
              <w:tr2bl w:val="nil"/>
            </w:tcBorders>
            <w:shd w:val="clear" w:color="auto" w:fill="auto"/>
            <w:noWrap/>
            <w:vAlign w:val="bottom"/>
          </w:tcPr>
          <w:p w:rsidR="00915ADE" w:rsidP="006D19E4" w:rsidRDefault="00710EE6">
            <w:pPr>
              <w:keepNext/>
              <w:keepLines/>
              <w:jc w:val="center"/>
              <w:rPr>
                <w:color w:val="000000"/>
                <w:sz w:val="18"/>
              </w:rPr>
            </w:pPr>
          </w:p>
        </w:tc>
        <w:tc>
          <w:tcPr>
            <w:tcW w:w="1521" w:type="pct"/>
            <w:gridSpan w:val="8"/>
            <w:tcBorders>
              <w:top w:val="nil"/>
              <w:left w:val="nil"/>
              <w:bottom w:val="nil"/>
              <w:right w:val="nil"/>
              <w:tl2br w:val="nil"/>
              <w:tr2bl w:val="nil"/>
            </w:tcBorders>
            <w:shd w:val="clear" w:color="auto" w:fill="auto"/>
            <w:noWrap/>
            <w:vAlign w:val="bottom"/>
          </w:tcPr>
          <w:p w:rsidR="00915ADE" w:rsidP="006D19E4" w:rsidRDefault="00AD471B">
            <w:pPr>
              <w:keepNext/>
              <w:keepLines/>
              <w:jc w:val="center"/>
              <w:rPr>
                <w:color w:val="000000"/>
                <w:sz w:val="18"/>
              </w:rPr>
            </w:pPr>
            <w:r>
              <w:rPr>
                <w:rFonts w:eastAsia="Times New Roman"/>
                <w:color w:val="000000"/>
                <w:sz w:val="18"/>
              </w:rPr>
              <w:t>(in thousands, except per ounce)</w:t>
            </w:r>
          </w:p>
        </w:tc>
      </w:tr>
      <w:tr w:rsidR="00915ADE" w:rsidTr="00A03D3E">
        <w:tc>
          <w:tcPr>
            <w:tcW w:w="1798" w:type="pct"/>
            <w:tcBorders>
              <w:top w:val="nil"/>
              <w:left w:val="nil"/>
              <w:bottom w:val="nil"/>
              <w:right w:val="nil"/>
              <w:tl2br w:val="nil"/>
              <w:tr2bl w:val="nil"/>
            </w:tcBorders>
            <w:shd w:val="clear" w:color="auto" w:fill="CCEEFF"/>
            <w:vAlign w:val="bottom"/>
          </w:tcPr>
          <w:p w:rsidR="00915ADE" w:rsidP="006D19E4" w:rsidRDefault="00AD471B">
            <w:pPr>
              <w:keepNext/>
              <w:keepLines/>
              <w:rPr>
                <w:color w:val="000000"/>
                <w:sz w:val="18"/>
              </w:rPr>
            </w:pPr>
            <w:bookmarkStart w:name="_dc4cb1fb_33b1_4632_9ed2_e7a8c54752c9" w:id="1117"/>
            <w:bookmarkEnd w:id="1116"/>
            <w:r>
              <w:rPr>
                <w:rFonts w:eastAsia="Times New Roman"/>
                <w:color w:val="000000"/>
                <w:sz w:val="18"/>
              </w:rPr>
              <w:t>Production costs applicable to sales - Cash costs (100% owned)</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nil"/>
              <w:left w:val="nil"/>
              <w:bottom w:val="sing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19,602</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jc w:val="right"/>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jc w:val="right"/>
              <w:rPr>
                <w:color w:val="000000"/>
                <w:sz w:val="18"/>
              </w:rPr>
            </w:pPr>
            <w:r>
              <w:rPr>
                <w:rFonts w:eastAsia="Times New Roman"/>
                <w:color w:val="000000"/>
                <w:sz w:val="18"/>
              </w:rPr>
              <w:t>$</w:t>
            </w:r>
          </w:p>
        </w:tc>
        <w:tc>
          <w:tcPr>
            <w:tcW w:w="403" w:type="pct"/>
            <w:tcBorders>
              <w:top w:val="nil"/>
              <w:left w:val="nil"/>
              <w:bottom w:val="sing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10,408</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nil"/>
              <w:left w:val="nil"/>
              <w:bottom w:val="sing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30,010</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nil"/>
              <w:left w:val="nil"/>
              <w:bottom w:val="sing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58,465</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jc w:val="right"/>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jc w:val="right"/>
              <w:rPr>
                <w:color w:val="000000"/>
                <w:sz w:val="18"/>
              </w:rPr>
            </w:pPr>
            <w:r>
              <w:rPr>
                <w:rFonts w:eastAsia="Times New Roman"/>
                <w:color w:val="000000"/>
                <w:sz w:val="18"/>
              </w:rPr>
              <w:t>$</w:t>
            </w:r>
          </w:p>
        </w:tc>
        <w:tc>
          <w:tcPr>
            <w:tcW w:w="403" w:type="pct"/>
            <w:tcBorders>
              <w:top w:val="nil"/>
              <w:left w:val="nil"/>
              <w:bottom w:val="sing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34,639</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nil"/>
              <w:left w:val="nil"/>
              <w:bottom w:val="sing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93,104</w:t>
            </w:r>
          </w:p>
        </w:tc>
      </w:tr>
      <w:tr w:rsidR="00915ADE" w:rsidTr="00A03D3E">
        <w:tc>
          <w:tcPr>
            <w:tcW w:w="1798" w:type="pct"/>
            <w:tcBorders>
              <w:top w:val="nil"/>
              <w:left w:val="nil"/>
              <w:bottom w:val="nil"/>
              <w:right w:val="nil"/>
              <w:tl2br w:val="nil"/>
              <w:tr2bl w:val="nil"/>
            </w:tcBorders>
            <w:vAlign w:val="bottom"/>
          </w:tcPr>
          <w:p w:rsidR="00915ADE" w:rsidP="006D19E4" w:rsidRDefault="00AD471B">
            <w:pPr>
              <w:keepNext/>
              <w:keepLines/>
              <w:ind w:left="240"/>
              <w:rPr>
                <w:color w:val="000000"/>
                <w:sz w:val="18"/>
              </w:rPr>
            </w:pPr>
            <w:bookmarkStart w:name="_9f8b588d_859e_43c0_83e0_9ea4f11de305" w:id="1118"/>
            <w:bookmarkEnd w:id="1117"/>
            <w:r>
              <w:rPr>
                <w:rFonts w:eastAsia="Times New Roman"/>
                <w:color w:val="000000"/>
                <w:sz w:val="18"/>
              </w:rPr>
              <w:t>Mine site reclamation, accretion and amortization</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485</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119</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604</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1,223</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414</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1,637</w:t>
            </w:r>
          </w:p>
        </w:tc>
      </w:tr>
      <w:tr w:rsidR="00915ADE" w:rsidTr="00A03D3E">
        <w:tc>
          <w:tcPr>
            <w:tcW w:w="1798" w:type="pct"/>
            <w:tcBorders>
              <w:top w:val="nil"/>
              <w:left w:val="nil"/>
              <w:bottom w:val="nil"/>
              <w:right w:val="nil"/>
              <w:tl2br w:val="nil"/>
              <w:tr2bl w:val="nil"/>
            </w:tcBorders>
            <w:shd w:val="clear" w:color="auto" w:fill="CCEEFF"/>
            <w:vAlign w:val="bottom"/>
          </w:tcPr>
          <w:p w:rsidR="00915ADE" w:rsidP="006D19E4" w:rsidRDefault="00AD471B">
            <w:pPr>
              <w:keepNext/>
              <w:keepLines/>
              <w:ind w:left="240"/>
              <w:rPr>
                <w:color w:val="000000"/>
                <w:sz w:val="18"/>
              </w:rPr>
            </w:pPr>
            <w:bookmarkStart w:name="_d0275158_89c8_42a3_ab9e_d053ab1c304c" w:id="1119"/>
            <w:bookmarkEnd w:id="1118"/>
            <w:r>
              <w:rPr>
                <w:rFonts w:eastAsia="Times New Roman"/>
                <w:color w:val="000000"/>
                <w:sz w:val="18"/>
              </w:rPr>
              <w:t>In‑mine exploration</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608</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573</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1,181</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1,923</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1,280</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3,203</w:t>
            </w:r>
          </w:p>
        </w:tc>
      </w:tr>
      <w:tr w:rsidR="00915ADE" w:rsidTr="00A03D3E">
        <w:tc>
          <w:tcPr>
            <w:tcW w:w="1798" w:type="pct"/>
            <w:tcBorders>
              <w:top w:val="nil"/>
              <w:left w:val="nil"/>
              <w:bottom w:val="nil"/>
              <w:right w:val="nil"/>
              <w:tl2br w:val="nil"/>
              <w:tr2bl w:val="nil"/>
            </w:tcBorders>
            <w:vAlign w:val="bottom"/>
          </w:tcPr>
          <w:p w:rsidR="00915ADE" w:rsidP="006D19E4" w:rsidRDefault="00AD471B">
            <w:pPr>
              <w:keepNext/>
              <w:keepLines/>
              <w:ind w:left="240"/>
              <w:rPr>
                <w:color w:val="000000"/>
                <w:sz w:val="18"/>
              </w:rPr>
            </w:pPr>
            <w:bookmarkStart w:name="_dccb814d_ecd0_41f7_be6c_026435edaab6" w:id="1120"/>
            <w:bookmarkEnd w:id="1119"/>
            <w:r>
              <w:rPr>
                <w:rFonts w:eastAsia="Times New Roman"/>
                <w:color w:val="000000"/>
                <w:sz w:val="18"/>
              </w:rPr>
              <w:t>Capitalized underground mine development (sustaining)</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3,646</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nil"/>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3,646</w:t>
            </w:r>
          </w:p>
        </w:tc>
      </w:tr>
      <w:tr w:rsidR="00915ADE" w:rsidTr="00A03D3E">
        <w:tc>
          <w:tcPr>
            <w:tcW w:w="1798" w:type="pct"/>
            <w:tcBorders>
              <w:top w:val="nil"/>
              <w:left w:val="nil"/>
              <w:bottom w:val="nil"/>
              <w:right w:val="nil"/>
              <w:tl2br w:val="nil"/>
              <w:tr2bl w:val="nil"/>
            </w:tcBorders>
            <w:shd w:val="clear" w:color="auto" w:fill="CCEEFF"/>
            <w:vAlign w:val="bottom"/>
          </w:tcPr>
          <w:p w:rsidR="00915ADE" w:rsidP="006D19E4" w:rsidRDefault="00AD471B">
            <w:pPr>
              <w:keepNext/>
              <w:keepLines/>
              <w:ind w:left="240"/>
              <w:rPr>
                <w:color w:val="000000"/>
                <w:sz w:val="18"/>
              </w:rPr>
            </w:pPr>
            <w:bookmarkStart w:name="_0ec46dfb_6235_4cbc_acf2_a9b894f1219d" w:id="1121"/>
            <w:bookmarkEnd w:id="1120"/>
            <w:r>
              <w:rPr>
                <w:rFonts w:eastAsia="Times New Roman"/>
                <w:color w:val="000000"/>
                <w:sz w:val="18"/>
              </w:rPr>
              <w:t>Capital expenditures on plant and equipment (sustaining)</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403" w:type="pct"/>
            <w:tcBorders>
              <w:top w:val="nil"/>
              <w:left w:val="nil"/>
              <w:bottom w:val="nil"/>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76</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403" w:type="pct"/>
            <w:tcBorders>
              <w:top w:val="nil"/>
              <w:left w:val="nil"/>
              <w:bottom w:val="nil"/>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279</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403" w:type="pct"/>
            <w:tcBorders>
              <w:top w:val="nil"/>
              <w:left w:val="nil"/>
              <w:bottom w:val="nil"/>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355</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403" w:type="pct"/>
            <w:tcBorders>
              <w:top w:val="nil"/>
              <w:left w:val="nil"/>
              <w:bottom w:val="nil"/>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4,739</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403" w:type="pct"/>
            <w:tcBorders>
              <w:top w:val="nil"/>
              <w:left w:val="nil"/>
              <w:bottom w:val="nil"/>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601</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403" w:type="pct"/>
            <w:tcBorders>
              <w:top w:val="nil"/>
              <w:left w:val="nil"/>
              <w:bottom w:val="nil"/>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5,340</w:t>
            </w:r>
          </w:p>
        </w:tc>
      </w:tr>
      <w:tr w:rsidR="00915ADE" w:rsidTr="00A03D3E">
        <w:tc>
          <w:tcPr>
            <w:tcW w:w="1798" w:type="pct"/>
            <w:tcBorders>
              <w:top w:val="nil"/>
              <w:left w:val="nil"/>
              <w:bottom w:val="nil"/>
              <w:right w:val="nil"/>
              <w:tl2br w:val="nil"/>
              <w:tr2bl w:val="nil"/>
            </w:tcBorders>
            <w:vAlign w:val="bottom"/>
          </w:tcPr>
          <w:p w:rsidR="00915ADE" w:rsidP="006D19E4" w:rsidRDefault="00AD471B">
            <w:pPr>
              <w:keepNext/>
              <w:keepLines/>
              <w:ind w:left="240"/>
              <w:rPr>
                <w:color w:val="000000"/>
                <w:sz w:val="18"/>
              </w:rPr>
            </w:pPr>
            <w:bookmarkStart w:name="_4d775d8d_f93d_40e0_9d0a_5f64c0cc492a" w:id="1122"/>
            <w:bookmarkEnd w:id="1121"/>
            <w:r>
              <w:rPr>
                <w:rFonts w:eastAsia="Times New Roman"/>
                <w:color w:val="000000"/>
                <w:sz w:val="18"/>
              </w:rPr>
              <w:t>Sustaining leases</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sing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470</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sing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75</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sing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545</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sing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1,922</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sing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324</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jc w:val="right"/>
              <w:rPr>
                <w:color w:val="000000"/>
                <w:sz w:val="18"/>
              </w:rPr>
            </w:pPr>
          </w:p>
        </w:tc>
        <w:tc>
          <w:tcPr>
            <w:tcW w:w="403" w:type="pct"/>
            <w:tcBorders>
              <w:top w:val="nil"/>
              <w:left w:val="nil"/>
              <w:bottom w:val="sing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2,246</w:t>
            </w:r>
          </w:p>
        </w:tc>
      </w:tr>
      <w:tr w:rsidR="00915ADE" w:rsidTr="00A03D3E">
        <w:tc>
          <w:tcPr>
            <w:tcW w:w="1798" w:type="pct"/>
            <w:tcBorders>
              <w:top w:val="nil"/>
              <w:left w:val="nil"/>
              <w:bottom w:val="nil"/>
              <w:right w:val="nil"/>
              <w:tl2br w:val="nil"/>
              <w:tr2bl w:val="nil"/>
            </w:tcBorders>
            <w:shd w:val="clear" w:color="auto" w:fill="CCEEFF"/>
            <w:vAlign w:val="bottom"/>
          </w:tcPr>
          <w:p w:rsidR="00915ADE" w:rsidP="006D19E4" w:rsidRDefault="00AD471B">
            <w:pPr>
              <w:keepNext/>
              <w:keepLines/>
              <w:rPr>
                <w:color w:val="000000"/>
                <w:sz w:val="18"/>
              </w:rPr>
            </w:pPr>
            <w:bookmarkStart w:name="_132948f3_3173_4afa_bf62_22f08587b0a5" w:id="1123"/>
            <w:bookmarkEnd w:id="1122"/>
            <w:r>
              <w:rPr>
                <w:rFonts w:eastAsia="Times New Roman"/>
                <w:color w:val="000000"/>
                <w:sz w:val="18"/>
              </w:rPr>
              <w:t>All‑in sustaining costs</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nil"/>
              <w:left w:val="nil"/>
              <w:bottom w:val="sing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21,241</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nil"/>
              <w:left w:val="nil"/>
              <w:bottom w:val="sing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11,454</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nil"/>
              <w:left w:val="nil"/>
              <w:bottom w:val="sing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32,695</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nil"/>
              <w:left w:val="nil"/>
              <w:bottom w:val="sing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68,272</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nil"/>
              <w:left w:val="nil"/>
              <w:bottom w:val="sing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40,904</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nil"/>
              <w:left w:val="nil"/>
              <w:bottom w:val="sing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109,176</w:t>
            </w:r>
          </w:p>
        </w:tc>
      </w:tr>
      <w:tr w:rsidR="00915ADE" w:rsidTr="00A03D3E">
        <w:tc>
          <w:tcPr>
            <w:tcW w:w="1798" w:type="pct"/>
            <w:tcBorders>
              <w:top w:val="nil"/>
              <w:left w:val="nil"/>
              <w:bottom w:val="nil"/>
              <w:right w:val="nil"/>
              <w:tl2br w:val="nil"/>
              <w:tr2bl w:val="nil"/>
            </w:tcBorders>
            <w:vAlign w:val="bottom"/>
          </w:tcPr>
          <w:p w:rsidR="00915ADE" w:rsidP="006D19E4" w:rsidRDefault="00AD471B">
            <w:pPr>
              <w:keepNext/>
              <w:keepLines/>
              <w:rPr>
                <w:color w:val="000000"/>
                <w:sz w:val="18"/>
              </w:rPr>
            </w:pPr>
            <w:bookmarkStart w:name="_4ae675e5_b241_4bcd_9d8e_8e5ab9b80ea6" w:id="1124"/>
            <w:bookmarkEnd w:id="1123"/>
            <w:r>
              <w:rPr>
                <w:rFonts w:eastAsia="Times New Roman"/>
                <w:color w:val="000000"/>
                <w:sz w:val="18"/>
              </w:rPr>
              <w:t>Ounces sold, including stream (Au Eq. oz)</w:t>
            </w:r>
            <w:r>
              <w:rPr>
                <w:rFonts w:eastAsia="Times New Roman"/>
                <w:color w:val="000000"/>
                <w:sz w:val="18"/>
                <w:vertAlign w:val="superscript"/>
              </w:rPr>
              <w:t>(1)</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403" w:type="pct"/>
            <w:tcBorders>
              <w:top w:val="nil"/>
              <w:left w:val="nil"/>
              <w:bottom w:val="sing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5.7</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403" w:type="pct"/>
            <w:tcBorders>
              <w:top w:val="nil"/>
              <w:left w:val="nil"/>
              <w:bottom w:val="sing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8.0</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403" w:type="pct"/>
            <w:tcBorders>
              <w:top w:val="nil"/>
              <w:left w:val="nil"/>
              <w:bottom w:val="sing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13.7</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403" w:type="pct"/>
            <w:tcBorders>
              <w:top w:val="nil"/>
              <w:left w:val="nil"/>
              <w:bottom w:val="sing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27.8</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403" w:type="pct"/>
            <w:tcBorders>
              <w:top w:val="nil"/>
              <w:left w:val="nil"/>
              <w:bottom w:val="sing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24.8</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403" w:type="pct"/>
            <w:tcBorders>
              <w:top w:val="nil"/>
              <w:left w:val="nil"/>
              <w:bottom w:val="sing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52.6</w:t>
            </w:r>
          </w:p>
        </w:tc>
      </w:tr>
      <w:tr w:rsidR="00915ADE" w:rsidTr="00A03D3E">
        <w:tc>
          <w:tcPr>
            <w:tcW w:w="1798" w:type="pct"/>
            <w:tcBorders>
              <w:top w:val="nil"/>
              <w:left w:val="nil"/>
              <w:bottom w:val="nil"/>
              <w:right w:val="nil"/>
              <w:tl2br w:val="nil"/>
              <w:tr2bl w:val="nil"/>
            </w:tcBorders>
            <w:shd w:val="clear" w:color="auto" w:fill="CCEEFF"/>
            <w:vAlign w:val="bottom"/>
          </w:tcPr>
          <w:p w:rsidR="00915ADE" w:rsidP="006D19E4" w:rsidRDefault="00AD471B">
            <w:pPr>
              <w:keepNext/>
              <w:keepLines/>
              <w:rPr>
                <w:color w:val="000000"/>
                <w:sz w:val="18"/>
              </w:rPr>
            </w:pPr>
            <w:bookmarkStart w:name="_5b9cba31_83b6_4c4c_8522_9ba5f75e00ca" w:id="1125"/>
            <w:bookmarkEnd w:id="1124"/>
            <w:r>
              <w:rPr>
                <w:rFonts w:eastAsia="Times New Roman"/>
                <w:color w:val="000000"/>
                <w:sz w:val="18"/>
              </w:rPr>
              <w:t>Cash cost per ounce ($/Au Eq. oz sold)</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nil"/>
              <w:left w:val="nil"/>
              <w:bottom w:val="doub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3,439</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nil"/>
              <w:left w:val="nil"/>
              <w:bottom w:val="doub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1,307</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nil"/>
              <w:left w:val="nil"/>
              <w:bottom w:val="doub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2,197</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nil"/>
              <w:left w:val="nil"/>
              <w:bottom w:val="doub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2,106</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nil"/>
              <w:left w:val="nil"/>
              <w:bottom w:val="doub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1,397</w:t>
            </w:r>
          </w:p>
        </w:tc>
        <w:tc>
          <w:tcPr>
            <w:tcW w:w="80" w:type="pct"/>
            <w:tcBorders>
              <w:top w:val="nil"/>
              <w:left w:val="nil"/>
              <w:bottom w:val="nil"/>
              <w:right w:val="nil"/>
              <w:tl2br w:val="nil"/>
              <w:tr2bl w:val="nil"/>
            </w:tcBorders>
            <w:shd w:val="clear" w:color="auto" w:fill="CCEEFF"/>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shd w:val="clear" w:color="auto" w:fill="CCEEFF"/>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nil"/>
              <w:left w:val="nil"/>
              <w:bottom w:val="double" w:color="000000" w:sz="4" w:space="0"/>
              <w:right w:val="nil"/>
              <w:tl2br w:val="nil"/>
              <w:tr2bl w:val="nil"/>
            </w:tcBorders>
            <w:shd w:val="clear" w:color="auto" w:fill="CCEEFF"/>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1,772</w:t>
            </w:r>
          </w:p>
        </w:tc>
      </w:tr>
      <w:tr w:rsidR="00915ADE" w:rsidTr="00A03D3E">
        <w:tc>
          <w:tcPr>
            <w:tcW w:w="1798" w:type="pct"/>
            <w:tcBorders>
              <w:top w:val="nil"/>
              <w:left w:val="nil"/>
              <w:bottom w:val="nil"/>
              <w:right w:val="nil"/>
              <w:tl2br w:val="nil"/>
              <w:tr2bl w:val="nil"/>
            </w:tcBorders>
            <w:vAlign w:val="bottom"/>
          </w:tcPr>
          <w:p w:rsidR="00915ADE" w:rsidP="006D19E4" w:rsidRDefault="00AD471B">
            <w:pPr>
              <w:keepNext/>
              <w:keepLines/>
              <w:rPr>
                <w:color w:val="000000"/>
                <w:sz w:val="18"/>
              </w:rPr>
            </w:pPr>
            <w:bookmarkStart w:name="_7a9243ba_c729_4179_862e_b372f5ab7176" w:id="1126"/>
            <w:bookmarkEnd w:id="1125"/>
            <w:r>
              <w:rPr>
                <w:rFonts w:eastAsia="Times New Roman"/>
                <w:color w:val="000000"/>
                <w:sz w:val="18"/>
              </w:rPr>
              <w:t>AISC per ounce ($/Au Eq. oz sold)</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single" w:color="000000" w:sz="4" w:space="0"/>
              <w:left w:val="nil"/>
              <w:bottom w:val="doub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3,726</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single" w:color="000000" w:sz="4" w:space="0"/>
              <w:left w:val="nil"/>
              <w:bottom w:val="doub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1,439</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single" w:color="000000" w:sz="4" w:space="0"/>
              <w:left w:val="nil"/>
              <w:bottom w:val="doub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2,393</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single" w:color="000000" w:sz="4" w:space="0"/>
              <w:left w:val="nil"/>
              <w:bottom w:val="doub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2,459</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single" w:color="000000" w:sz="4" w:space="0"/>
              <w:left w:val="nil"/>
              <w:bottom w:val="doub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1,650</w:t>
            </w:r>
          </w:p>
        </w:tc>
        <w:tc>
          <w:tcPr>
            <w:tcW w:w="80" w:type="pct"/>
            <w:tcBorders>
              <w:top w:val="nil"/>
              <w:left w:val="nil"/>
              <w:bottom w:val="nil"/>
              <w:right w:val="nil"/>
              <w:tl2br w:val="nil"/>
              <w:tr2bl w:val="nil"/>
            </w:tcBorders>
            <w:noWrap/>
            <w:vAlign w:val="bottom"/>
          </w:tcPr>
          <w:p w:rsidR="00915ADE" w:rsidP="006D19E4" w:rsidRDefault="00710EE6">
            <w:pPr>
              <w:keepNext/>
              <w:keepLines/>
              <w:rPr>
                <w:color w:val="000000"/>
                <w:sz w:val="18"/>
              </w:rPr>
            </w:pPr>
          </w:p>
        </w:tc>
        <w:tc>
          <w:tcPr>
            <w:tcW w:w="51" w:type="pct"/>
            <w:tcBorders>
              <w:top w:val="nil"/>
              <w:left w:val="nil"/>
              <w:bottom w:val="nil"/>
              <w:right w:val="nil"/>
              <w:tl2br w:val="nil"/>
              <w:tr2bl w:val="nil"/>
            </w:tcBorders>
            <w:noWrap/>
            <w:vAlign w:val="bottom"/>
          </w:tcPr>
          <w:p w:rsidR="00915ADE" w:rsidP="006D19E4" w:rsidRDefault="00AD471B">
            <w:pPr>
              <w:keepNext/>
              <w:keepLines/>
              <w:rPr>
                <w:color w:val="000000"/>
                <w:sz w:val="18"/>
              </w:rPr>
            </w:pPr>
            <w:r>
              <w:rPr>
                <w:rFonts w:eastAsia="Times New Roman"/>
                <w:color w:val="000000"/>
                <w:sz w:val="18"/>
              </w:rPr>
              <w:t>$</w:t>
            </w:r>
          </w:p>
        </w:tc>
        <w:tc>
          <w:tcPr>
            <w:tcW w:w="403" w:type="pct"/>
            <w:tcBorders>
              <w:top w:val="single" w:color="000000" w:sz="4" w:space="0"/>
              <w:left w:val="nil"/>
              <w:bottom w:val="double" w:color="000000" w:sz="4" w:space="0"/>
              <w:right w:val="nil"/>
              <w:tl2br w:val="nil"/>
              <w:tr2bl w:val="nil"/>
            </w:tcBorders>
            <w:noWrap/>
            <w:vAlign w:val="bottom"/>
          </w:tcPr>
          <w:p w:rsidR="00915ADE" w:rsidP="006D19E4" w:rsidRDefault="00AD471B">
            <w:pPr>
              <w:keepNext/>
              <w:keepLines/>
              <w:ind w:right="60"/>
              <w:jc w:val="right"/>
              <w:rPr>
                <w:color w:val="000000"/>
                <w:sz w:val="18"/>
              </w:rPr>
            </w:pPr>
            <w:r>
              <w:rPr>
                <w:rFonts w:eastAsia="Times New Roman"/>
                <w:color w:val="000000"/>
                <w:sz w:val="18"/>
              </w:rPr>
              <w:t xml:space="preserve"> 2,077</w:t>
            </w:r>
          </w:p>
        </w:tc>
      </w:tr>
      <w:bookmarkEnd w:id="1113"/>
      <w:bookmarkEnd w:id="1126"/>
    </w:tbl>
    <w:p w:rsidR="00915ADE" w:rsidP="00915ADE" w:rsidRDefault="00710EE6">
      <w:pPr>
        <w:keepNext/>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4547"/>
        <w:gridCol w:w="202"/>
        <w:gridCol w:w="128"/>
        <w:gridCol w:w="1017"/>
        <w:gridCol w:w="202"/>
        <w:gridCol w:w="128"/>
        <w:gridCol w:w="1017"/>
        <w:gridCol w:w="202"/>
        <w:gridCol w:w="128"/>
        <w:gridCol w:w="794"/>
        <w:gridCol w:w="202"/>
        <w:gridCol w:w="128"/>
        <w:gridCol w:w="1011"/>
      </w:tblGrid>
      <w:tr w:rsidR="00915ADE" w:rsidTr="00B977F4">
        <w:tc>
          <w:tcPr>
            <w:tcW w:w="2342" w:type="pct"/>
            <w:tcBorders>
              <w:top w:val="nil"/>
              <w:left w:val="nil"/>
              <w:bottom w:val="nil"/>
              <w:right w:val="nil"/>
            </w:tcBorders>
            <w:vAlign w:val="bottom"/>
          </w:tcPr>
          <w:p w:rsidR="00915ADE" w:rsidP="00A03D3E" w:rsidRDefault="00710EE6">
            <w:pPr>
              <w:keepNext/>
              <w:rPr>
                <w:sz w:val="2"/>
              </w:rPr>
            </w:pPr>
            <w:bookmarkStart w:name="_9c0ed076_c856_477c_a881_25ec34134702" w:colFirst="0" w:colLast="0" w:id="1127"/>
            <w:bookmarkStart w:name="_9d48880e_d7f7_4ac3_8884_866a60f52ddf" w:colFirst="1" w:colLast="1" w:id="1128"/>
            <w:bookmarkStart w:name="_d429db40_adc3_4c33_9e32_342c89ef26dd" w:colFirst="2" w:colLast="2" w:id="1129"/>
            <w:bookmarkStart w:name="_89db88a1_2281_4929_9e17_b1bf2cae427d" w:colFirst="3" w:colLast="3" w:id="1130"/>
            <w:bookmarkStart w:name="_91f27aea_0bab_4bcc_87f2_d1d02d09bc46" w:colFirst="4" w:colLast="4" w:id="1131"/>
            <w:bookmarkStart w:name="_f20064e2_928c_44ea_a3d5_6e4d4a93128f" w:colFirst="5" w:colLast="5" w:id="1132"/>
            <w:bookmarkStart w:name="_8abe0f79_c9f9_42c5_bcc6_f2c6a4504464" w:colFirst="6" w:colLast="6" w:id="1133"/>
            <w:bookmarkStart w:name="_6fa5afb3_872f_48f3_a232_9503314cb74f" w:colFirst="7" w:colLast="7" w:id="1134"/>
            <w:bookmarkStart w:name="_841d25ce_8a63_4c40_abb2_2ef28a5849eb" w:colFirst="8" w:colLast="8" w:id="1135"/>
            <w:bookmarkStart w:name="_ecfa4324_9a0e_4f2e_8147_56a0d45e5314" w:colFirst="9" w:colLast="9" w:id="1136"/>
            <w:bookmarkStart w:name="_da41a5b8_321f_42ce_b905_238acb498a87" w:colFirst="10" w:colLast="10" w:id="1137"/>
            <w:bookmarkStart w:name="_a060b1ec_74c7_45f0_9318_02da33499cd7" w:colFirst="11" w:colLast="11" w:id="1138"/>
            <w:bookmarkStart w:name="_b4965b0a_6b3b_4727_b8d0_effc2b35c443" w:colFirst="12" w:colLast="12" w:id="1139"/>
            <w:bookmarkStart w:name="_c6dd8dc8_68ea_46f0_a336_95b6770aced2" w:id="1140"/>
            <w:bookmarkEnd w:id="1093"/>
          </w:p>
          <w:p w:rsidR="00915ADE" w:rsidP="00A03D3E" w:rsidRDefault="00710EE6">
            <w:pPr>
              <w:keepNext/>
              <w:rPr>
                <w:sz w:val="2"/>
              </w:rPr>
            </w:pPr>
          </w:p>
          <w:p w:rsidR="00915ADE" w:rsidP="00A03D3E" w:rsidRDefault="00710EE6">
            <w:pPr>
              <w:keepNext/>
              <w:rPr>
                <w:sz w:val="2"/>
              </w:rPr>
            </w:pPr>
          </w:p>
        </w:tc>
        <w:tc>
          <w:tcPr>
            <w:tcW w:w="104" w:type="pct"/>
            <w:tcBorders>
              <w:top w:val="nil"/>
              <w:left w:val="nil"/>
              <w:bottom w:val="nil"/>
              <w:right w:val="nil"/>
            </w:tcBorders>
            <w:noWrap/>
            <w:vAlign w:val="bottom"/>
          </w:tcPr>
          <w:p w:rsidR="00915ADE" w:rsidP="00A03D3E" w:rsidRDefault="00710EE6">
            <w:pPr>
              <w:keepNext/>
              <w:rPr>
                <w:sz w:val="2"/>
              </w:rPr>
            </w:pPr>
          </w:p>
        </w:tc>
        <w:tc>
          <w:tcPr>
            <w:tcW w:w="66" w:type="pct"/>
            <w:tcBorders>
              <w:top w:val="nil"/>
              <w:left w:val="nil"/>
              <w:bottom w:val="nil"/>
              <w:right w:val="nil"/>
            </w:tcBorders>
            <w:noWrap/>
            <w:vAlign w:val="bottom"/>
          </w:tcPr>
          <w:p w:rsidR="00915ADE" w:rsidP="00A03D3E" w:rsidRDefault="00710EE6">
            <w:pPr>
              <w:keepNext/>
              <w:rPr>
                <w:sz w:val="2"/>
              </w:rPr>
            </w:pPr>
          </w:p>
        </w:tc>
        <w:tc>
          <w:tcPr>
            <w:tcW w:w="524" w:type="pct"/>
            <w:tcBorders>
              <w:top w:val="nil"/>
              <w:left w:val="nil"/>
              <w:bottom w:val="nil"/>
              <w:right w:val="nil"/>
            </w:tcBorders>
            <w:noWrap/>
            <w:vAlign w:val="bottom"/>
          </w:tcPr>
          <w:p w:rsidR="00915ADE" w:rsidP="00A03D3E" w:rsidRDefault="00710EE6">
            <w:pPr>
              <w:keepNext/>
              <w:rPr>
                <w:sz w:val="2"/>
              </w:rPr>
            </w:pPr>
          </w:p>
        </w:tc>
        <w:tc>
          <w:tcPr>
            <w:tcW w:w="104" w:type="pct"/>
            <w:tcBorders>
              <w:top w:val="nil"/>
              <w:left w:val="nil"/>
              <w:bottom w:val="nil"/>
              <w:right w:val="nil"/>
            </w:tcBorders>
            <w:noWrap/>
            <w:vAlign w:val="bottom"/>
          </w:tcPr>
          <w:p w:rsidR="00915ADE" w:rsidP="00A03D3E" w:rsidRDefault="00710EE6">
            <w:pPr>
              <w:keepNext/>
              <w:rPr>
                <w:sz w:val="2"/>
              </w:rPr>
            </w:pPr>
          </w:p>
        </w:tc>
        <w:tc>
          <w:tcPr>
            <w:tcW w:w="66" w:type="pct"/>
            <w:tcBorders>
              <w:top w:val="nil"/>
              <w:left w:val="nil"/>
              <w:bottom w:val="nil"/>
              <w:right w:val="nil"/>
            </w:tcBorders>
            <w:noWrap/>
            <w:vAlign w:val="bottom"/>
          </w:tcPr>
          <w:p w:rsidR="00915ADE" w:rsidP="00A03D3E" w:rsidRDefault="00710EE6">
            <w:pPr>
              <w:keepNext/>
              <w:rPr>
                <w:sz w:val="2"/>
              </w:rPr>
            </w:pPr>
          </w:p>
        </w:tc>
        <w:tc>
          <w:tcPr>
            <w:tcW w:w="524" w:type="pct"/>
            <w:tcBorders>
              <w:top w:val="nil"/>
              <w:left w:val="nil"/>
              <w:bottom w:val="nil"/>
              <w:right w:val="nil"/>
            </w:tcBorders>
            <w:noWrap/>
            <w:vAlign w:val="bottom"/>
          </w:tcPr>
          <w:p w:rsidR="00915ADE" w:rsidP="00A03D3E" w:rsidRDefault="00710EE6">
            <w:pPr>
              <w:keepNext/>
              <w:rPr>
                <w:sz w:val="2"/>
              </w:rPr>
            </w:pPr>
          </w:p>
        </w:tc>
        <w:tc>
          <w:tcPr>
            <w:tcW w:w="104" w:type="pct"/>
            <w:tcBorders>
              <w:top w:val="nil"/>
              <w:left w:val="nil"/>
              <w:bottom w:val="nil"/>
              <w:right w:val="nil"/>
            </w:tcBorders>
            <w:noWrap/>
            <w:vAlign w:val="bottom"/>
          </w:tcPr>
          <w:p w:rsidR="00915ADE" w:rsidP="00A03D3E" w:rsidRDefault="00710EE6">
            <w:pPr>
              <w:keepNext/>
              <w:rPr>
                <w:sz w:val="2"/>
              </w:rPr>
            </w:pPr>
          </w:p>
        </w:tc>
        <w:tc>
          <w:tcPr>
            <w:tcW w:w="66" w:type="pct"/>
            <w:tcBorders>
              <w:top w:val="nil"/>
              <w:left w:val="nil"/>
              <w:bottom w:val="nil"/>
              <w:right w:val="nil"/>
            </w:tcBorders>
            <w:noWrap/>
            <w:vAlign w:val="bottom"/>
          </w:tcPr>
          <w:p w:rsidR="00915ADE" w:rsidP="00A03D3E" w:rsidRDefault="00710EE6">
            <w:pPr>
              <w:keepNext/>
              <w:rPr>
                <w:sz w:val="2"/>
              </w:rPr>
            </w:pPr>
          </w:p>
        </w:tc>
        <w:tc>
          <w:tcPr>
            <w:tcW w:w="409" w:type="pct"/>
            <w:tcBorders>
              <w:top w:val="nil"/>
              <w:left w:val="nil"/>
              <w:bottom w:val="nil"/>
              <w:right w:val="nil"/>
            </w:tcBorders>
            <w:noWrap/>
            <w:vAlign w:val="bottom"/>
          </w:tcPr>
          <w:p w:rsidR="00915ADE" w:rsidP="00A03D3E" w:rsidRDefault="00710EE6">
            <w:pPr>
              <w:keepNext/>
              <w:rPr>
                <w:sz w:val="2"/>
              </w:rPr>
            </w:pPr>
          </w:p>
        </w:tc>
        <w:tc>
          <w:tcPr>
            <w:tcW w:w="104" w:type="pct"/>
            <w:tcBorders>
              <w:top w:val="nil"/>
              <w:left w:val="nil"/>
              <w:bottom w:val="nil"/>
              <w:right w:val="nil"/>
            </w:tcBorders>
            <w:noWrap/>
            <w:vAlign w:val="bottom"/>
          </w:tcPr>
          <w:p w:rsidR="00915ADE" w:rsidP="00A03D3E" w:rsidRDefault="00710EE6">
            <w:pPr>
              <w:keepNext/>
              <w:rPr>
                <w:sz w:val="2"/>
              </w:rPr>
            </w:pPr>
          </w:p>
        </w:tc>
        <w:tc>
          <w:tcPr>
            <w:tcW w:w="66" w:type="pct"/>
            <w:tcBorders>
              <w:top w:val="nil"/>
              <w:left w:val="nil"/>
              <w:bottom w:val="nil"/>
              <w:right w:val="nil"/>
            </w:tcBorders>
            <w:noWrap/>
            <w:vAlign w:val="bottom"/>
          </w:tcPr>
          <w:p w:rsidR="00915ADE" w:rsidP="00A03D3E" w:rsidRDefault="00710EE6">
            <w:pPr>
              <w:keepNext/>
              <w:rPr>
                <w:sz w:val="2"/>
              </w:rPr>
            </w:pPr>
          </w:p>
        </w:tc>
        <w:tc>
          <w:tcPr>
            <w:tcW w:w="521" w:type="pct"/>
            <w:tcBorders>
              <w:top w:val="nil"/>
              <w:left w:val="nil"/>
              <w:bottom w:val="nil"/>
              <w:right w:val="nil"/>
            </w:tcBorders>
            <w:noWrap/>
            <w:vAlign w:val="bottom"/>
          </w:tcPr>
          <w:p w:rsidR="00915ADE" w:rsidP="00A03D3E" w:rsidRDefault="00710EE6">
            <w:pPr>
              <w:keepNext/>
              <w:rPr>
                <w:sz w:val="2"/>
              </w:rPr>
            </w:pPr>
          </w:p>
        </w:tc>
      </w:tr>
      <w:tr w:rsidR="00915ADE" w:rsidTr="00A03D3E">
        <w:tc>
          <w:tcPr>
            <w:tcW w:w="2342" w:type="pct"/>
            <w:tcBorders>
              <w:top w:val="nil"/>
              <w:left w:val="nil"/>
              <w:bottom w:val="nil"/>
              <w:right w:val="nil"/>
              <w:tl2br w:val="nil"/>
              <w:tr2bl w:val="nil"/>
            </w:tcBorders>
            <w:shd w:val="clear" w:color="auto" w:fill="auto"/>
            <w:vAlign w:val="bottom"/>
          </w:tcPr>
          <w:p w:rsidR="00915ADE" w:rsidP="00A03D3E" w:rsidRDefault="00710EE6">
            <w:pPr>
              <w:rPr>
                <w:color w:val="000000"/>
                <w:sz w:val="18"/>
              </w:rPr>
            </w:pPr>
            <w:bookmarkStart w:name="_2045fc6e_3027_4314_97e0_35b61308e145" w:id="1141"/>
            <w:bookmarkEnd w:id="1127"/>
            <w:bookmarkEnd w:id="1128"/>
            <w:bookmarkEnd w:id="1129"/>
            <w:bookmarkEnd w:id="1130"/>
            <w:bookmarkEnd w:id="1131"/>
            <w:bookmarkEnd w:id="1132"/>
            <w:bookmarkEnd w:id="1133"/>
            <w:bookmarkEnd w:id="1134"/>
            <w:bookmarkEnd w:id="1135"/>
            <w:bookmarkEnd w:id="1136"/>
            <w:bookmarkEnd w:id="1137"/>
            <w:bookmarkEnd w:id="1138"/>
            <w:bookmarkEnd w:id="1139"/>
          </w:p>
        </w:tc>
        <w:tc>
          <w:tcPr>
            <w:tcW w:w="104" w:type="pct"/>
            <w:tcBorders>
              <w:top w:val="nil"/>
              <w:left w:val="nil"/>
              <w:bottom w:val="nil"/>
              <w:right w:val="nil"/>
              <w:tl2br w:val="nil"/>
              <w:tr2bl w:val="nil"/>
            </w:tcBorders>
            <w:shd w:val="clear" w:color="auto" w:fill="auto"/>
            <w:noWrap/>
            <w:vAlign w:val="bottom"/>
          </w:tcPr>
          <w:p w:rsidR="00915ADE" w:rsidP="00A03D3E" w:rsidRDefault="00710EE6">
            <w:pPr>
              <w:jc w:val="center"/>
              <w:rPr>
                <w:color w:val="000000"/>
                <w:sz w:val="18"/>
              </w:rPr>
            </w:pPr>
          </w:p>
        </w:tc>
        <w:tc>
          <w:tcPr>
            <w:tcW w:w="2554" w:type="pct"/>
            <w:gridSpan w:val="11"/>
            <w:tcBorders>
              <w:top w:val="nil"/>
              <w:left w:val="nil"/>
              <w:bottom w:val="single" w:color="000000" w:sz="4" w:space="0"/>
              <w:right w:val="nil"/>
              <w:tl2br w:val="nil"/>
              <w:tr2bl w:val="nil"/>
            </w:tcBorders>
            <w:shd w:val="clear" w:color="auto" w:fill="auto"/>
            <w:noWrap/>
            <w:vAlign w:val="bottom"/>
          </w:tcPr>
          <w:p w:rsidR="00915ADE" w:rsidP="00A03D3E" w:rsidRDefault="00AD471B">
            <w:pPr>
              <w:jc w:val="center"/>
              <w:rPr>
                <w:color w:val="000000"/>
                <w:sz w:val="18"/>
              </w:rPr>
            </w:pPr>
            <w:r>
              <w:rPr>
                <w:rFonts w:eastAsia="Times New Roman"/>
                <w:color w:val="000000"/>
                <w:sz w:val="18"/>
              </w:rPr>
              <w:t>Year ended December 31, 2019</w:t>
            </w:r>
          </w:p>
        </w:tc>
      </w:tr>
      <w:tr w:rsidR="00915ADE" w:rsidTr="00A03D3E">
        <w:tc>
          <w:tcPr>
            <w:tcW w:w="2342" w:type="pct"/>
            <w:tcBorders>
              <w:top w:val="nil"/>
              <w:left w:val="nil"/>
              <w:bottom w:val="nil"/>
              <w:right w:val="nil"/>
              <w:tl2br w:val="nil"/>
              <w:tr2bl w:val="nil"/>
            </w:tcBorders>
            <w:shd w:val="clear" w:color="auto" w:fill="auto"/>
            <w:vAlign w:val="bottom"/>
          </w:tcPr>
          <w:p w:rsidR="00915ADE" w:rsidP="00A03D3E" w:rsidRDefault="00710EE6">
            <w:pPr>
              <w:rPr>
                <w:color w:val="000000"/>
                <w:sz w:val="18"/>
              </w:rPr>
            </w:pPr>
            <w:bookmarkStart w:name="_8cb28351_257a_4ae1_88dc_20fc5add1819" w:id="1142"/>
            <w:bookmarkEnd w:id="1141"/>
          </w:p>
        </w:tc>
        <w:tc>
          <w:tcPr>
            <w:tcW w:w="104" w:type="pct"/>
            <w:tcBorders>
              <w:top w:val="nil"/>
              <w:left w:val="nil"/>
              <w:bottom w:val="nil"/>
              <w:right w:val="nil"/>
              <w:tl2br w:val="nil"/>
              <w:tr2bl w:val="nil"/>
            </w:tcBorders>
            <w:shd w:val="clear" w:color="auto" w:fill="auto"/>
            <w:noWrap/>
            <w:vAlign w:val="bottom"/>
          </w:tcPr>
          <w:p w:rsidR="00915ADE" w:rsidP="00A03D3E" w:rsidRDefault="00710EE6">
            <w:pPr>
              <w:jc w:val="center"/>
              <w:rPr>
                <w:color w:val="000000"/>
                <w:sz w:val="18"/>
              </w:rPr>
            </w:pPr>
          </w:p>
        </w:tc>
        <w:tc>
          <w:tcPr>
            <w:tcW w:w="590"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8"/>
              </w:rPr>
            </w:pPr>
            <w:r>
              <w:rPr>
                <w:rFonts w:eastAsia="Times New Roman"/>
                <w:color w:val="000000"/>
                <w:sz w:val="18"/>
              </w:rPr>
              <w:t>Gold Bar</w:t>
            </w:r>
          </w:p>
        </w:tc>
        <w:tc>
          <w:tcPr>
            <w:tcW w:w="104" w:type="pct"/>
            <w:tcBorders>
              <w:top w:val="nil"/>
              <w:left w:val="nil"/>
              <w:bottom w:val="nil"/>
              <w:right w:val="nil"/>
              <w:tl2br w:val="nil"/>
              <w:tr2bl w:val="nil"/>
            </w:tcBorders>
            <w:shd w:val="clear" w:color="auto" w:fill="auto"/>
            <w:noWrap/>
            <w:vAlign w:val="bottom"/>
          </w:tcPr>
          <w:p w:rsidR="00915ADE" w:rsidP="00A03D3E" w:rsidRDefault="00710EE6">
            <w:pPr>
              <w:jc w:val="right"/>
              <w:rPr>
                <w:color w:val="000000"/>
                <w:sz w:val="18"/>
              </w:rPr>
            </w:pPr>
          </w:p>
        </w:tc>
        <w:tc>
          <w:tcPr>
            <w:tcW w:w="590"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8"/>
              </w:rPr>
            </w:pPr>
            <w:r>
              <w:rPr>
                <w:rFonts w:eastAsia="Times New Roman"/>
                <w:color w:val="000000"/>
                <w:sz w:val="18"/>
              </w:rPr>
              <w:t>Fox Complex</w:t>
            </w:r>
          </w:p>
        </w:tc>
        <w:tc>
          <w:tcPr>
            <w:tcW w:w="104" w:type="pct"/>
            <w:tcBorders>
              <w:top w:val="nil"/>
              <w:left w:val="nil"/>
              <w:bottom w:val="nil"/>
              <w:right w:val="nil"/>
              <w:tl2br w:val="nil"/>
              <w:tr2bl w:val="nil"/>
            </w:tcBorders>
            <w:shd w:val="clear" w:color="auto" w:fill="auto"/>
            <w:noWrap/>
            <w:vAlign w:val="bottom"/>
          </w:tcPr>
          <w:p w:rsidR="00915ADE" w:rsidP="00A03D3E" w:rsidRDefault="00710EE6">
            <w:pPr>
              <w:jc w:val="right"/>
              <w:rPr>
                <w:rFonts w:ascii="Calibri" w:hAnsi="Calibri" w:eastAsia="Calibri" w:cs="Calibri"/>
                <w:color w:val="000000"/>
                <w:sz w:val="18"/>
              </w:rPr>
            </w:pPr>
          </w:p>
        </w:tc>
        <w:tc>
          <w:tcPr>
            <w:tcW w:w="475"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8"/>
              </w:rPr>
            </w:pPr>
            <w:r>
              <w:rPr>
                <w:rFonts w:eastAsia="Times New Roman"/>
                <w:color w:val="000000"/>
                <w:sz w:val="18"/>
              </w:rPr>
              <w:t>El Gallo</w:t>
            </w:r>
          </w:p>
        </w:tc>
        <w:tc>
          <w:tcPr>
            <w:tcW w:w="104" w:type="pct"/>
            <w:tcBorders>
              <w:top w:val="nil"/>
              <w:left w:val="nil"/>
              <w:bottom w:val="nil"/>
              <w:right w:val="nil"/>
              <w:tl2br w:val="nil"/>
              <w:tr2bl w:val="nil"/>
            </w:tcBorders>
            <w:shd w:val="clear" w:color="auto" w:fill="auto"/>
            <w:noWrap/>
            <w:vAlign w:val="bottom"/>
          </w:tcPr>
          <w:p w:rsidR="00915ADE" w:rsidP="00A03D3E" w:rsidRDefault="00710EE6">
            <w:pPr>
              <w:jc w:val="right"/>
              <w:rPr>
                <w:rFonts w:ascii="Calibri" w:hAnsi="Calibri" w:eastAsia="Calibri" w:cs="Calibri"/>
                <w:color w:val="000000"/>
                <w:sz w:val="18"/>
              </w:rPr>
            </w:pPr>
          </w:p>
        </w:tc>
        <w:tc>
          <w:tcPr>
            <w:tcW w:w="587" w:type="pct"/>
            <w:gridSpan w:val="2"/>
            <w:tcBorders>
              <w:top w:val="nil"/>
              <w:left w:val="nil"/>
              <w:bottom w:val="single" w:color="000000" w:sz="4" w:space="0"/>
              <w:right w:val="nil"/>
              <w:tl2br w:val="nil"/>
              <w:tr2bl w:val="nil"/>
            </w:tcBorders>
            <w:shd w:val="clear" w:color="auto" w:fill="auto"/>
            <w:vAlign w:val="bottom"/>
          </w:tcPr>
          <w:p w:rsidR="00915ADE" w:rsidP="00A03D3E" w:rsidRDefault="00AD471B">
            <w:pPr>
              <w:ind w:right="60"/>
              <w:jc w:val="right"/>
              <w:rPr>
                <w:color w:val="000000"/>
                <w:sz w:val="18"/>
              </w:rPr>
            </w:pPr>
            <w:r>
              <w:rPr>
                <w:rFonts w:eastAsia="Times New Roman"/>
                <w:color w:val="000000"/>
                <w:sz w:val="18"/>
              </w:rPr>
              <w:t>Total</w:t>
            </w:r>
          </w:p>
        </w:tc>
      </w:tr>
      <w:tr w:rsidR="00915ADE" w:rsidTr="00A03D3E">
        <w:tc>
          <w:tcPr>
            <w:tcW w:w="2342" w:type="pct"/>
            <w:tcBorders>
              <w:top w:val="nil"/>
              <w:left w:val="nil"/>
              <w:bottom w:val="nil"/>
              <w:right w:val="nil"/>
              <w:tl2br w:val="nil"/>
              <w:tr2bl w:val="nil"/>
            </w:tcBorders>
            <w:shd w:val="clear" w:color="auto" w:fill="auto"/>
            <w:vAlign w:val="bottom"/>
          </w:tcPr>
          <w:p w:rsidR="00915ADE" w:rsidP="00A03D3E" w:rsidRDefault="00710EE6">
            <w:pPr>
              <w:rPr>
                <w:color w:val="000000"/>
                <w:sz w:val="18"/>
              </w:rPr>
            </w:pPr>
            <w:bookmarkStart w:name="_eaad906b_5e29_486a_9fd7_f9c83ad9f2e7" w:id="1143"/>
            <w:bookmarkEnd w:id="1142"/>
          </w:p>
        </w:tc>
        <w:tc>
          <w:tcPr>
            <w:tcW w:w="104" w:type="pct"/>
            <w:tcBorders>
              <w:top w:val="nil"/>
              <w:left w:val="nil"/>
              <w:bottom w:val="nil"/>
              <w:right w:val="nil"/>
              <w:tl2br w:val="nil"/>
              <w:tr2bl w:val="nil"/>
            </w:tcBorders>
            <w:shd w:val="clear" w:color="auto" w:fill="auto"/>
            <w:noWrap/>
            <w:vAlign w:val="bottom"/>
          </w:tcPr>
          <w:p w:rsidR="00915ADE" w:rsidP="00A03D3E" w:rsidRDefault="00710EE6">
            <w:pPr>
              <w:jc w:val="center"/>
              <w:rPr>
                <w:color w:val="000000"/>
                <w:sz w:val="18"/>
              </w:rPr>
            </w:pPr>
          </w:p>
        </w:tc>
        <w:tc>
          <w:tcPr>
            <w:tcW w:w="2554" w:type="pct"/>
            <w:gridSpan w:val="11"/>
            <w:tcBorders>
              <w:top w:val="nil"/>
              <w:left w:val="nil"/>
              <w:bottom w:val="nil"/>
              <w:right w:val="nil"/>
              <w:tl2br w:val="nil"/>
              <w:tr2bl w:val="nil"/>
            </w:tcBorders>
            <w:shd w:val="clear" w:color="auto" w:fill="auto"/>
            <w:noWrap/>
            <w:vAlign w:val="bottom"/>
          </w:tcPr>
          <w:p w:rsidR="00915ADE" w:rsidP="00A03D3E" w:rsidRDefault="00AD471B">
            <w:pPr>
              <w:jc w:val="center"/>
              <w:rPr>
                <w:color w:val="000000"/>
                <w:sz w:val="18"/>
              </w:rPr>
            </w:pPr>
            <w:r>
              <w:rPr>
                <w:rFonts w:eastAsia="Times New Roman"/>
                <w:color w:val="000000"/>
                <w:sz w:val="18"/>
              </w:rPr>
              <w:t>(in thousands, except ounces and per ounce)</w:t>
            </w:r>
          </w:p>
        </w:tc>
      </w:tr>
      <w:tr w:rsidR="00915ADE" w:rsidTr="00A03D3E">
        <w:tc>
          <w:tcPr>
            <w:tcW w:w="2342"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b897e6f6_ac0e_4072_b117_6f1a3ba9573f" w:id="1144"/>
            <w:bookmarkEnd w:id="1143"/>
            <w:r>
              <w:rPr>
                <w:rFonts w:eastAsia="Times New Roman"/>
                <w:color w:val="000000"/>
                <w:sz w:val="18"/>
              </w:rPr>
              <w:t>Production costs applicable to sales - Cash costs (100% owned)</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24"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33,614</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24"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31,121</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409"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18,545</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21"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83,280</w:t>
            </w:r>
          </w:p>
        </w:tc>
      </w:tr>
      <w:tr w:rsidR="00915ADE" w:rsidTr="00A03D3E">
        <w:tc>
          <w:tcPr>
            <w:tcW w:w="2342" w:type="pct"/>
            <w:tcBorders>
              <w:top w:val="nil"/>
              <w:left w:val="nil"/>
              <w:bottom w:val="nil"/>
              <w:right w:val="nil"/>
              <w:tl2br w:val="nil"/>
              <w:tr2bl w:val="nil"/>
            </w:tcBorders>
            <w:vAlign w:val="bottom"/>
          </w:tcPr>
          <w:p w:rsidR="00915ADE" w:rsidP="00A03D3E" w:rsidRDefault="00AD471B">
            <w:pPr>
              <w:ind w:left="240"/>
              <w:rPr>
                <w:color w:val="000000"/>
                <w:sz w:val="18"/>
              </w:rPr>
            </w:pPr>
            <w:bookmarkStart w:name="_d307e8e8_f6b5_418a_83e8_64ba91b66972" w:id="1145"/>
            <w:bookmarkEnd w:id="1144"/>
            <w:r>
              <w:rPr>
                <w:rFonts w:eastAsia="Times New Roman"/>
                <w:color w:val="000000"/>
                <w:sz w:val="18"/>
              </w:rPr>
              <w:t>Mine site reclamation, accretion and amortization</w:t>
            </w:r>
          </w:p>
        </w:tc>
        <w:tc>
          <w:tcPr>
            <w:tcW w:w="10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24"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1,205</w:t>
            </w:r>
          </w:p>
        </w:tc>
        <w:tc>
          <w:tcPr>
            <w:tcW w:w="10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24"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583</w:t>
            </w:r>
          </w:p>
        </w:tc>
        <w:tc>
          <w:tcPr>
            <w:tcW w:w="10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409"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326</w:t>
            </w:r>
          </w:p>
        </w:tc>
        <w:tc>
          <w:tcPr>
            <w:tcW w:w="10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21"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2,114</w:t>
            </w:r>
          </w:p>
        </w:tc>
      </w:tr>
      <w:tr w:rsidR="00915ADE" w:rsidTr="00A03D3E">
        <w:tc>
          <w:tcPr>
            <w:tcW w:w="2342" w:type="pct"/>
            <w:tcBorders>
              <w:top w:val="nil"/>
              <w:left w:val="nil"/>
              <w:bottom w:val="nil"/>
              <w:right w:val="nil"/>
              <w:tl2br w:val="nil"/>
              <w:tr2bl w:val="nil"/>
            </w:tcBorders>
            <w:shd w:val="clear" w:color="auto" w:fill="CCEEFF"/>
            <w:vAlign w:val="bottom"/>
          </w:tcPr>
          <w:p w:rsidR="00915ADE" w:rsidP="00A03D3E" w:rsidRDefault="00AD471B">
            <w:pPr>
              <w:ind w:left="240"/>
              <w:rPr>
                <w:color w:val="000000"/>
                <w:sz w:val="18"/>
              </w:rPr>
            </w:pPr>
            <w:bookmarkStart w:name="_234d8508_c354_40b7_a79c_72a0661c7736" w:id="1146"/>
            <w:bookmarkEnd w:id="1145"/>
            <w:r>
              <w:rPr>
                <w:rFonts w:eastAsia="Times New Roman"/>
                <w:color w:val="000000"/>
                <w:sz w:val="18"/>
              </w:rPr>
              <w:t>In‑mine exploration</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524"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524"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3,726</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4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521"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3,726</w:t>
            </w:r>
          </w:p>
        </w:tc>
      </w:tr>
      <w:tr w:rsidR="00915ADE" w:rsidTr="00A03D3E">
        <w:tc>
          <w:tcPr>
            <w:tcW w:w="2342" w:type="pct"/>
            <w:tcBorders>
              <w:top w:val="nil"/>
              <w:left w:val="nil"/>
              <w:bottom w:val="nil"/>
              <w:right w:val="nil"/>
              <w:tl2br w:val="nil"/>
              <w:tr2bl w:val="nil"/>
            </w:tcBorders>
            <w:vAlign w:val="bottom"/>
          </w:tcPr>
          <w:p w:rsidR="00915ADE" w:rsidP="00A03D3E" w:rsidRDefault="00AD471B">
            <w:pPr>
              <w:ind w:left="240"/>
              <w:rPr>
                <w:color w:val="000000"/>
                <w:sz w:val="18"/>
              </w:rPr>
            </w:pPr>
            <w:bookmarkStart w:name="_e7487afe_6b68_424a_8f3d_497d4720d421" w:id="1147"/>
            <w:bookmarkEnd w:id="1146"/>
            <w:r>
              <w:rPr>
                <w:rFonts w:eastAsia="Times New Roman"/>
                <w:color w:val="000000"/>
                <w:sz w:val="18"/>
              </w:rPr>
              <w:t>Capitalized underground mine development (sustaining)</w:t>
            </w:r>
          </w:p>
        </w:tc>
        <w:tc>
          <w:tcPr>
            <w:tcW w:w="10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24"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w:t>
            </w:r>
          </w:p>
        </w:tc>
        <w:tc>
          <w:tcPr>
            <w:tcW w:w="10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24"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8,554</w:t>
            </w:r>
          </w:p>
        </w:tc>
        <w:tc>
          <w:tcPr>
            <w:tcW w:w="10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409"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w:t>
            </w:r>
          </w:p>
        </w:tc>
        <w:tc>
          <w:tcPr>
            <w:tcW w:w="10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21"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8,554</w:t>
            </w:r>
          </w:p>
        </w:tc>
      </w:tr>
      <w:tr w:rsidR="00915ADE" w:rsidTr="00A03D3E">
        <w:tc>
          <w:tcPr>
            <w:tcW w:w="2342" w:type="pct"/>
            <w:tcBorders>
              <w:top w:val="nil"/>
              <w:left w:val="nil"/>
              <w:bottom w:val="nil"/>
              <w:right w:val="nil"/>
              <w:tl2br w:val="nil"/>
              <w:tr2bl w:val="nil"/>
            </w:tcBorders>
            <w:shd w:val="clear" w:color="auto" w:fill="CCEEFF"/>
            <w:vAlign w:val="bottom"/>
          </w:tcPr>
          <w:p w:rsidR="00915ADE" w:rsidP="00A03D3E" w:rsidRDefault="00AD471B">
            <w:pPr>
              <w:ind w:left="240"/>
              <w:rPr>
                <w:color w:val="000000"/>
                <w:sz w:val="18"/>
              </w:rPr>
            </w:pPr>
            <w:bookmarkStart w:name="_b6732a36_409a_411f_9891_1741f7d21c4f" w:id="1148"/>
            <w:bookmarkEnd w:id="1147"/>
            <w:r>
              <w:rPr>
                <w:rFonts w:eastAsia="Times New Roman"/>
                <w:color w:val="000000"/>
                <w:sz w:val="18"/>
              </w:rPr>
              <w:t>Capital expenditures on plant and equipment (sustaining)</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24"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2,416</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24"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1,856</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0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17</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21"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4,289</w:t>
            </w:r>
          </w:p>
        </w:tc>
      </w:tr>
      <w:tr w:rsidR="00915ADE" w:rsidTr="00A03D3E">
        <w:tc>
          <w:tcPr>
            <w:tcW w:w="2342" w:type="pct"/>
            <w:tcBorders>
              <w:top w:val="nil"/>
              <w:left w:val="nil"/>
              <w:bottom w:val="nil"/>
              <w:right w:val="nil"/>
              <w:tl2br w:val="nil"/>
              <w:tr2bl w:val="nil"/>
            </w:tcBorders>
            <w:vAlign w:val="bottom"/>
          </w:tcPr>
          <w:p w:rsidR="00915ADE" w:rsidP="00A03D3E" w:rsidRDefault="00AD471B">
            <w:pPr>
              <w:ind w:left="240"/>
              <w:rPr>
                <w:color w:val="000000"/>
                <w:sz w:val="18"/>
              </w:rPr>
            </w:pPr>
            <w:bookmarkStart w:name="_499c47f9_c11d_4e65_8ad8_a8cbca4c5d1e" w:id="1149"/>
            <w:bookmarkEnd w:id="1148"/>
            <w:r>
              <w:rPr>
                <w:rFonts w:eastAsia="Times New Roman"/>
                <w:color w:val="000000"/>
                <w:sz w:val="18"/>
              </w:rPr>
              <w:t>Sustaining leases</w:t>
            </w:r>
          </w:p>
        </w:tc>
        <w:tc>
          <w:tcPr>
            <w:tcW w:w="10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24"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1,904</w:t>
            </w:r>
          </w:p>
        </w:tc>
        <w:tc>
          <w:tcPr>
            <w:tcW w:w="10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24"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352</w:t>
            </w:r>
          </w:p>
        </w:tc>
        <w:tc>
          <w:tcPr>
            <w:tcW w:w="10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409"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w:t>
            </w:r>
          </w:p>
        </w:tc>
        <w:tc>
          <w:tcPr>
            <w:tcW w:w="104"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21"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2,256</w:t>
            </w:r>
          </w:p>
        </w:tc>
      </w:tr>
      <w:tr w:rsidR="00915ADE" w:rsidTr="00A03D3E">
        <w:tc>
          <w:tcPr>
            <w:tcW w:w="2342"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3dd1aca6_2453_40f7_abc2_b7a5a79af91b" w:id="1150"/>
            <w:bookmarkEnd w:id="1149"/>
            <w:r>
              <w:rPr>
                <w:rFonts w:eastAsia="Times New Roman"/>
                <w:color w:val="000000"/>
                <w:sz w:val="18"/>
              </w:rPr>
              <w:t>All‑in sustaining costs</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24"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39,139</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24"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46,192</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409"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18,888</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21"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104,219</w:t>
            </w:r>
          </w:p>
        </w:tc>
      </w:tr>
      <w:tr w:rsidR="00915ADE" w:rsidTr="00A03D3E">
        <w:tc>
          <w:tcPr>
            <w:tcW w:w="2342" w:type="pct"/>
            <w:tcBorders>
              <w:top w:val="nil"/>
              <w:left w:val="nil"/>
              <w:bottom w:val="nil"/>
              <w:right w:val="nil"/>
              <w:tl2br w:val="nil"/>
              <w:tr2bl w:val="nil"/>
            </w:tcBorders>
            <w:vAlign w:val="bottom"/>
          </w:tcPr>
          <w:p w:rsidR="00915ADE" w:rsidP="00A03D3E" w:rsidRDefault="00AD471B">
            <w:pPr>
              <w:rPr>
                <w:color w:val="000000"/>
                <w:sz w:val="18"/>
              </w:rPr>
            </w:pPr>
            <w:bookmarkStart w:name="_edcb0037_f4be_4bd2_b0ec_d69a0b15e22b" w:id="1151"/>
            <w:bookmarkEnd w:id="1150"/>
            <w:r>
              <w:rPr>
                <w:rFonts w:eastAsia="Times New Roman"/>
                <w:color w:val="000000"/>
                <w:sz w:val="18"/>
              </w:rPr>
              <w:t>Ounces sold, including stream (Au Eq. oz)</w:t>
            </w:r>
          </w:p>
        </w:tc>
        <w:tc>
          <w:tcPr>
            <w:tcW w:w="104"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524"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30.5</w:t>
            </w:r>
          </w:p>
        </w:tc>
        <w:tc>
          <w:tcPr>
            <w:tcW w:w="104"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524"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37.7</w:t>
            </w:r>
          </w:p>
        </w:tc>
        <w:tc>
          <w:tcPr>
            <w:tcW w:w="104"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409"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16.9</w:t>
            </w:r>
          </w:p>
        </w:tc>
        <w:tc>
          <w:tcPr>
            <w:tcW w:w="104"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521"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85.1</w:t>
            </w:r>
          </w:p>
        </w:tc>
      </w:tr>
      <w:tr w:rsidR="00915ADE" w:rsidTr="00A03D3E">
        <w:tc>
          <w:tcPr>
            <w:tcW w:w="2342"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100897ad_3634_44ee_a08b_4f854a02430f" w:id="1152"/>
            <w:bookmarkEnd w:id="1151"/>
            <w:r>
              <w:rPr>
                <w:rFonts w:eastAsia="Times New Roman"/>
                <w:color w:val="000000"/>
                <w:sz w:val="18"/>
              </w:rPr>
              <w:t>Cash cost per ounce ($/Au Eq. oz sold)</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rFonts w:ascii="Calibri" w:hAnsi="Calibri" w:eastAsia="Calibri" w:cs="Calibri"/>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24"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1,101</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rFonts w:ascii="Calibri" w:hAnsi="Calibri" w:eastAsia="Calibri" w:cs="Calibri"/>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24"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825</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rFonts w:ascii="Calibri" w:hAnsi="Calibri" w:eastAsia="Calibri" w:cs="Calibri"/>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409"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1,097</w:t>
            </w:r>
          </w:p>
        </w:tc>
        <w:tc>
          <w:tcPr>
            <w:tcW w:w="104" w:type="pct"/>
            <w:tcBorders>
              <w:top w:val="nil"/>
              <w:left w:val="nil"/>
              <w:bottom w:val="nil"/>
              <w:right w:val="nil"/>
              <w:tl2br w:val="nil"/>
              <w:tr2bl w:val="nil"/>
            </w:tcBorders>
            <w:shd w:val="clear" w:color="auto" w:fill="CCEEFF"/>
            <w:noWrap/>
            <w:vAlign w:val="bottom"/>
          </w:tcPr>
          <w:p w:rsidR="00915ADE" w:rsidP="00A03D3E" w:rsidRDefault="00710EE6">
            <w:pPr>
              <w:rPr>
                <w:rFonts w:ascii="Calibri" w:hAnsi="Calibri" w:eastAsia="Calibri" w:cs="Calibri"/>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21"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978</w:t>
            </w:r>
          </w:p>
        </w:tc>
      </w:tr>
      <w:tr w:rsidR="00915ADE" w:rsidTr="00A03D3E">
        <w:tc>
          <w:tcPr>
            <w:tcW w:w="2342" w:type="pct"/>
            <w:tcBorders>
              <w:top w:val="nil"/>
              <w:left w:val="nil"/>
              <w:bottom w:val="nil"/>
              <w:right w:val="nil"/>
              <w:tl2br w:val="nil"/>
              <w:tr2bl w:val="nil"/>
            </w:tcBorders>
            <w:vAlign w:val="bottom"/>
          </w:tcPr>
          <w:p w:rsidR="00915ADE" w:rsidP="00A03D3E" w:rsidRDefault="00AD471B">
            <w:pPr>
              <w:rPr>
                <w:color w:val="000000"/>
                <w:sz w:val="18"/>
              </w:rPr>
            </w:pPr>
            <w:bookmarkStart w:name="_ef300aee_41e9_49e7_b64f_cb34f7a340fc" w:id="1153"/>
            <w:bookmarkEnd w:id="1152"/>
            <w:r>
              <w:rPr>
                <w:rFonts w:eastAsia="Times New Roman"/>
                <w:color w:val="000000"/>
                <w:sz w:val="18"/>
              </w:rPr>
              <w:t>AISC per ounce ($/Au Eq. oz sold)</w:t>
            </w:r>
          </w:p>
        </w:tc>
        <w:tc>
          <w:tcPr>
            <w:tcW w:w="104"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6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524" w:type="pct"/>
            <w:tcBorders>
              <w:top w:val="single" w:color="000000" w:sz="4" w:space="0"/>
              <w:left w:val="nil"/>
              <w:bottom w:val="doub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1,282</w:t>
            </w:r>
          </w:p>
        </w:tc>
        <w:tc>
          <w:tcPr>
            <w:tcW w:w="104"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6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524" w:type="pct"/>
            <w:tcBorders>
              <w:top w:val="single" w:color="000000" w:sz="4" w:space="0"/>
              <w:left w:val="nil"/>
              <w:bottom w:val="doub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1,225</w:t>
            </w:r>
          </w:p>
        </w:tc>
        <w:tc>
          <w:tcPr>
            <w:tcW w:w="104"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6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409" w:type="pct"/>
            <w:tcBorders>
              <w:top w:val="single" w:color="000000" w:sz="4" w:space="0"/>
              <w:left w:val="nil"/>
              <w:bottom w:val="doub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1,117</w:t>
            </w:r>
          </w:p>
        </w:tc>
        <w:tc>
          <w:tcPr>
            <w:tcW w:w="104"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66"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521" w:type="pct"/>
            <w:tcBorders>
              <w:top w:val="single" w:color="000000" w:sz="4" w:space="0"/>
              <w:left w:val="nil"/>
              <w:bottom w:val="doub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1,224</w:t>
            </w:r>
          </w:p>
        </w:tc>
      </w:tr>
      <w:bookmarkEnd w:id="1140"/>
      <w:bookmarkEnd w:id="1153"/>
    </w:tbl>
    <w:p w:rsidR="00915ADE" w:rsidP="00915ADE" w:rsidRDefault="00710EE6">
      <w:pPr>
        <w:keepNext/>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485"/>
        <w:gridCol w:w="193"/>
        <w:gridCol w:w="122"/>
        <w:gridCol w:w="974"/>
        <w:gridCol w:w="192"/>
        <w:gridCol w:w="122"/>
        <w:gridCol w:w="973"/>
        <w:gridCol w:w="192"/>
        <w:gridCol w:w="122"/>
        <w:gridCol w:w="973"/>
        <w:gridCol w:w="192"/>
        <w:gridCol w:w="122"/>
        <w:gridCol w:w="973"/>
        <w:gridCol w:w="192"/>
        <w:gridCol w:w="122"/>
        <w:gridCol w:w="757"/>
      </w:tblGrid>
      <w:tr w:rsidR="00915ADE" w:rsidTr="00A03D3E">
        <w:trPr>
          <w:trHeight w:val="20" w:hRule="exact"/>
        </w:trPr>
        <w:tc>
          <w:tcPr>
            <w:tcW w:w="1795" w:type="pct"/>
            <w:tcBorders>
              <w:top w:val="nil"/>
              <w:left w:val="nil"/>
              <w:bottom w:val="nil"/>
              <w:right w:val="nil"/>
            </w:tcBorders>
            <w:vAlign w:val="bottom"/>
          </w:tcPr>
          <w:p w:rsidR="00915ADE" w:rsidP="00A03D3E" w:rsidRDefault="00710EE6">
            <w:pPr>
              <w:keepNext/>
              <w:rPr>
                <w:sz w:val="2"/>
              </w:rPr>
            </w:pPr>
            <w:bookmarkStart w:name="_17c0088e_e40e_4152_8944_bf21f6698f75" w:colFirst="0" w:colLast="0" w:id="1154"/>
            <w:bookmarkStart w:name="_d2d71cf4_91f3_46be_86b6_ee9df821d70e" w:colFirst="1" w:colLast="1" w:id="1155"/>
            <w:bookmarkStart w:name="_a0bfce52_90c1_4db0_ae36_2f6c3fc0460b" w:colFirst="2" w:colLast="2" w:id="1156"/>
            <w:bookmarkStart w:name="_6cbcaedf_f6cc_448b_9131_3a2a7464f679" w:colFirst="3" w:colLast="3" w:id="1157"/>
            <w:bookmarkStart w:name="_9964277c_3bcf_44d7_81b2_399a3ce052e3" w:colFirst="4" w:colLast="4" w:id="1158"/>
            <w:bookmarkStart w:name="_e278309b_c5ab_49e3_b8f1_28fa76859cb1" w:colFirst="5" w:colLast="5" w:id="1159"/>
            <w:bookmarkStart w:name="_1944f2b6_d62a_4134_a385_b1cf9d6bed71" w:colFirst="6" w:colLast="6" w:id="1160"/>
            <w:bookmarkStart w:name="_af0b7a47_4add_4d67_a491_6e8488bd9cd0" w:colFirst="7" w:colLast="7" w:id="1161"/>
            <w:bookmarkStart w:name="_298dd63a_85ca_4166_8294_4d4ad49f4ed2" w:colFirst="8" w:colLast="8" w:id="1162"/>
            <w:bookmarkStart w:name="_b165e3d6_b38d_45f3_9119_aabe40adcd4a" w:colFirst="9" w:colLast="9" w:id="1163"/>
            <w:bookmarkStart w:name="_c87b9e4a_fee7_4273_bf4f_41fdf8b0d0a5" w:colFirst="10" w:colLast="10" w:id="1164"/>
            <w:bookmarkStart w:name="_4f9ed223_33e6_4a91_955f_50789654fb25" w:colFirst="11" w:colLast="11" w:id="1165"/>
            <w:bookmarkStart w:name="_dd9d032e_cae9_4442_b47a_2fa177672cac" w:colFirst="12" w:colLast="12" w:id="1166"/>
            <w:bookmarkStart w:name="_a83dd8b6_b54d_415b_bb64_83a3e836cd2b" w:colFirst="13" w:colLast="13" w:id="1167"/>
            <w:bookmarkStart w:name="_f4da3b5e_855a_4e69_847a_6954727ada56" w:colFirst="14" w:colLast="14" w:id="1168"/>
            <w:bookmarkStart w:name="_3238cc3c_aac9_4805_87eb_39f840ff4814" w:colFirst="15" w:colLast="15" w:id="1169"/>
            <w:bookmarkStart w:name="_3d8f3c51_3922_4916_9701_0a48127cfd6c" w:id="1170"/>
          </w:p>
        </w:tc>
        <w:tc>
          <w:tcPr>
            <w:tcW w:w="99" w:type="pct"/>
            <w:tcBorders>
              <w:top w:val="nil"/>
              <w:left w:val="nil"/>
              <w:bottom w:val="nil"/>
              <w:right w:val="nil"/>
            </w:tcBorders>
            <w:noWrap/>
            <w:vAlign w:val="bottom"/>
          </w:tcPr>
          <w:p w:rsidR="00915ADE" w:rsidP="00A03D3E" w:rsidRDefault="00710EE6">
            <w:pPr>
              <w:keepNext/>
              <w:rPr>
                <w:sz w:val="2"/>
              </w:rPr>
            </w:pPr>
          </w:p>
        </w:tc>
        <w:tc>
          <w:tcPr>
            <w:tcW w:w="63" w:type="pct"/>
            <w:tcBorders>
              <w:top w:val="nil"/>
              <w:left w:val="nil"/>
              <w:bottom w:val="nil"/>
              <w:right w:val="nil"/>
            </w:tcBorders>
            <w:noWrap/>
            <w:vAlign w:val="bottom"/>
          </w:tcPr>
          <w:p w:rsidR="00915ADE" w:rsidP="00A03D3E" w:rsidRDefault="00710EE6">
            <w:pPr>
              <w:keepNext/>
              <w:rPr>
                <w:sz w:val="2"/>
              </w:rPr>
            </w:pPr>
          </w:p>
        </w:tc>
        <w:tc>
          <w:tcPr>
            <w:tcW w:w="501" w:type="pct"/>
            <w:tcBorders>
              <w:top w:val="nil"/>
              <w:left w:val="nil"/>
              <w:bottom w:val="nil"/>
              <w:right w:val="nil"/>
            </w:tcBorders>
            <w:noWrap/>
            <w:vAlign w:val="bottom"/>
          </w:tcPr>
          <w:p w:rsidR="00915ADE" w:rsidP="00A03D3E" w:rsidRDefault="00710EE6">
            <w:pPr>
              <w:keepNext/>
              <w:rPr>
                <w:sz w:val="2"/>
              </w:rPr>
            </w:pPr>
          </w:p>
        </w:tc>
        <w:tc>
          <w:tcPr>
            <w:tcW w:w="99" w:type="pct"/>
            <w:tcBorders>
              <w:top w:val="nil"/>
              <w:left w:val="nil"/>
              <w:bottom w:val="nil"/>
              <w:right w:val="nil"/>
            </w:tcBorders>
            <w:noWrap/>
            <w:vAlign w:val="bottom"/>
          </w:tcPr>
          <w:p w:rsidR="00915ADE" w:rsidP="00A03D3E" w:rsidRDefault="00710EE6">
            <w:pPr>
              <w:keepNext/>
              <w:rPr>
                <w:sz w:val="2"/>
              </w:rPr>
            </w:pPr>
          </w:p>
        </w:tc>
        <w:tc>
          <w:tcPr>
            <w:tcW w:w="63" w:type="pct"/>
            <w:tcBorders>
              <w:top w:val="nil"/>
              <w:left w:val="nil"/>
              <w:bottom w:val="nil"/>
              <w:right w:val="nil"/>
            </w:tcBorders>
            <w:noWrap/>
            <w:vAlign w:val="bottom"/>
          </w:tcPr>
          <w:p w:rsidR="00915ADE" w:rsidP="00A03D3E" w:rsidRDefault="00710EE6">
            <w:pPr>
              <w:keepNext/>
              <w:rPr>
                <w:sz w:val="2"/>
              </w:rPr>
            </w:pPr>
          </w:p>
        </w:tc>
        <w:tc>
          <w:tcPr>
            <w:tcW w:w="501" w:type="pct"/>
            <w:tcBorders>
              <w:top w:val="nil"/>
              <w:left w:val="nil"/>
              <w:bottom w:val="nil"/>
              <w:right w:val="nil"/>
            </w:tcBorders>
            <w:noWrap/>
            <w:vAlign w:val="bottom"/>
          </w:tcPr>
          <w:p w:rsidR="00915ADE" w:rsidP="00A03D3E" w:rsidRDefault="00710EE6">
            <w:pPr>
              <w:keepNext/>
              <w:rPr>
                <w:sz w:val="2"/>
              </w:rPr>
            </w:pPr>
          </w:p>
        </w:tc>
        <w:tc>
          <w:tcPr>
            <w:tcW w:w="99" w:type="pct"/>
            <w:tcBorders>
              <w:top w:val="nil"/>
              <w:left w:val="nil"/>
              <w:bottom w:val="nil"/>
              <w:right w:val="nil"/>
            </w:tcBorders>
            <w:noWrap/>
            <w:vAlign w:val="bottom"/>
          </w:tcPr>
          <w:p w:rsidR="00915ADE" w:rsidP="00A03D3E" w:rsidRDefault="00710EE6">
            <w:pPr>
              <w:keepNext/>
              <w:rPr>
                <w:sz w:val="2"/>
              </w:rPr>
            </w:pPr>
          </w:p>
        </w:tc>
        <w:tc>
          <w:tcPr>
            <w:tcW w:w="63" w:type="pct"/>
            <w:tcBorders>
              <w:top w:val="nil"/>
              <w:left w:val="nil"/>
              <w:bottom w:val="nil"/>
              <w:right w:val="nil"/>
            </w:tcBorders>
            <w:noWrap/>
            <w:vAlign w:val="bottom"/>
          </w:tcPr>
          <w:p w:rsidR="00915ADE" w:rsidP="00A03D3E" w:rsidRDefault="00710EE6">
            <w:pPr>
              <w:keepNext/>
              <w:rPr>
                <w:sz w:val="2"/>
              </w:rPr>
            </w:pPr>
          </w:p>
        </w:tc>
        <w:tc>
          <w:tcPr>
            <w:tcW w:w="501" w:type="pct"/>
            <w:tcBorders>
              <w:top w:val="nil"/>
              <w:left w:val="nil"/>
              <w:bottom w:val="nil"/>
              <w:right w:val="nil"/>
            </w:tcBorders>
            <w:noWrap/>
            <w:vAlign w:val="bottom"/>
          </w:tcPr>
          <w:p w:rsidR="00915ADE" w:rsidP="00A03D3E" w:rsidRDefault="00710EE6">
            <w:pPr>
              <w:keepNext/>
              <w:rPr>
                <w:sz w:val="2"/>
              </w:rPr>
            </w:pPr>
          </w:p>
        </w:tc>
        <w:tc>
          <w:tcPr>
            <w:tcW w:w="99" w:type="pct"/>
            <w:tcBorders>
              <w:top w:val="nil"/>
              <w:left w:val="nil"/>
              <w:bottom w:val="nil"/>
              <w:right w:val="nil"/>
            </w:tcBorders>
            <w:noWrap/>
            <w:vAlign w:val="bottom"/>
          </w:tcPr>
          <w:p w:rsidR="00915ADE" w:rsidP="00A03D3E" w:rsidRDefault="00710EE6">
            <w:pPr>
              <w:keepNext/>
              <w:rPr>
                <w:sz w:val="2"/>
              </w:rPr>
            </w:pPr>
          </w:p>
        </w:tc>
        <w:tc>
          <w:tcPr>
            <w:tcW w:w="63" w:type="pct"/>
            <w:tcBorders>
              <w:top w:val="nil"/>
              <w:left w:val="nil"/>
              <w:bottom w:val="nil"/>
              <w:right w:val="nil"/>
            </w:tcBorders>
            <w:noWrap/>
            <w:vAlign w:val="bottom"/>
          </w:tcPr>
          <w:p w:rsidR="00915ADE" w:rsidP="00A03D3E" w:rsidRDefault="00710EE6">
            <w:pPr>
              <w:keepNext/>
              <w:rPr>
                <w:sz w:val="2"/>
              </w:rPr>
            </w:pPr>
          </w:p>
        </w:tc>
        <w:tc>
          <w:tcPr>
            <w:tcW w:w="501" w:type="pct"/>
            <w:tcBorders>
              <w:top w:val="nil"/>
              <w:left w:val="nil"/>
              <w:bottom w:val="nil"/>
              <w:right w:val="nil"/>
            </w:tcBorders>
            <w:noWrap/>
            <w:vAlign w:val="bottom"/>
          </w:tcPr>
          <w:p w:rsidR="00915ADE" w:rsidP="00A03D3E" w:rsidRDefault="00710EE6">
            <w:pPr>
              <w:keepNext/>
              <w:rPr>
                <w:sz w:val="2"/>
              </w:rPr>
            </w:pPr>
          </w:p>
        </w:tc>
        <w:tc>
          <w:tcPr>
            <w:tcW w:w="99" w:type="pct"/>
            <w:tcBorders>
              <w:top w:val="nil"/>
              <w:left w:val="nil"/>
              <w:bottom w:val="nil"/>
              <w:right w:val="nil"/>
            </w:tcBorders>
            <w:noWrap/>
            <w:vAlign w:val="bottom"/>
          </w:tcPr>
          <w:p w:rsidR="00915ADE" w:rsidP="00A03D3E" w:rsidRDefault="00710EE6">
            <w:pPr>
              <w:keepNext/>
              <w:rPr>
                <w:sz w:val="2"/>
              </w:rPr>
            </w:pPr>
          </w:p>
        </w:tc>
        <w:tc>
          <w:tcPr>
            <w:tcW w:w="63" w:type="pct"/>
            <w:tcBorders>
              <w:top w:val="nil"/>
              <w:left w:val="nil"/>
              <w:bottom w:val="nil"/>
              <w:right w:val="nil"/>
            </w:tcBorders>
            <w:noWrap/>
            <w:vAlign w:val="bottom"/>
          </w:tcPr>
          <w:p w:rsidR="00915ADE" w:rsidP="00A03D3E" w:rsidRDefault="00710EE6">
            <w:pPr>
              <w:keepNext/>
              <w:rPr>
                <w:sz w:val="2"/>
              </w:rPr>
            </w:pPr>
          </w:p>
        </w:tc>
        <w:tc>
          <w:tcPr>
            <w:tcW w:w="391" w:type="pct"/>
            <w:tcBorders>
              <w:top w:val="nil"/>
              <w:left w:val="nil"/>
              <w:bottom w:val="nil"/>
              <w:right w:val="nil"/>
            </w:tcBorders>
            <w:noWrap/>
            <w:vAlign w:val="bottom"/>
          </w:tcPr>
          <w:p w:rsidR="00915ADE" w:rsidP="00A03D3E" w:rsidRDefault="00710EE6">
            <w:pPr>
              <w:keepNext/>
              <w:rPr>
                <w:sz w:val="2"/>
              </w:rPr>
            </w:pPr>
          </w:p>
        </w:tc>
      </w:tr>
      <w:tr w:rsidR="00915ADE" w:rsidTr="00A03D3E">
        <w:tc>
          <w:tcPr>
            <w:tcW w:w="1795" w:type="pct"/>
            <w:tcBorders>
              <w:top w:val="nil"/>
              <w:left w:val="nil"/>
              <w:bottom w:val="nil"/>
              <w:right w:val="nil"/>
              <w:tl2br w:val="nil"/>
              <w:tr2bl w:val="nil"/>
            </w:tcBorders>
            <w:shd w:val="clear" w:color="auto" w:fill="auto"/>
            <w:vAlign w:val="bottom"/>
          </w:tcPr>
          <w:p w:rsidR="00915ADE" w:rsidP="00A03D3E" w:rsidRDefault="00710EE6">
            <w:pPr>
              <w:rPr>
                <w:b/>
                <w:color w:val="000000"/>
                <w:sz w:val="16"/>
              </w:rPr>
            </w:pPr>
            <w:bookmarkStart w:name="_8a88a104_894a_4151_8341_6c43c9d668ff" w:id="1171"/>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tc>
        <w:tc>
          <w:tcPr>
            <w:tcW w:w="99" w:type="pct"/>
            <w:tcBorders>
              <w:top w:val="nil"/>
              <w:left w:val="nil"/>
              <w:bottom w:val="nil"/>
              <w:right w:val="nil"/>
              <w:tl2br w:val="nil"/>
              <w:tr2bl w:val="nil"/>
            </w:tcBorders>
            <w:shd w:val="clear" w:color="auto" w:fill="auto"/>
            <w:noWrap/>
            <w:vAlign w:val="bottom"/>
          </w:tcPr>
          <w:p w:rsidR="00915ADE" w:rsidP="00A03D3E" w:rsidRDefault="00710EE6">
            <w:pPr>
              <w:jc w:val="center"/>
              <w:rPr>
                <w:color w:val="000000"/>
                <w:sz w:val="16"/>
              </w:rPr>
            </w:pPr>
          </w:p>
        </w:tc>
        <w:tc>
          <w:tcPr>
            <w:tcW w:w="1228" w:type="pct"/>
            <w:gridSpan w:val="5"/>
            <w:tcBorders>
              <w:top w:val="nil"/>
              <w:left w:val="nil"/>
              <w:bottom w:val="single" w:color="000000" w:sz="4" w:space="0"/>
              <w:right w:val="nil"/>
              <w:tl2br w:val="nil"/>
              <w:tr2bl w:val="nil"/>
            </w:tcBorders>
            <w:shd w:val="clear" w:color="auto" w:fill="auto"/>
            <w:noWrap/>
            <w:vAlign w:val="bottom"/>
          </w:tcPr>
          <w:p w:rsidR="00915ADE" w:rsidP="00A03D3E" w:rsidRDefault="00AD471B">
            <w:pPr>
              <w:jc w:val="center"/>
              <w:rPr>
                <w:b/>
                <w:color w:val="000000"/>
                <w:sz w:val="16"/>
              </w:rPr>
            </w:pPr>
            <w:r>
              <w:rPr>
                <w:rFonts w:eastAsia="Times New Roman"/>
                <w:b/>
                <w:color w:val="000000"/>
                <w:sz w:val="16"/>
              </w:rPr>
              <w:t xml:space="preserve">Three months ended December 31, </w:t>
            </w:r>
          </w:p>
        </w:tc>
        <w:tc>
          <w:tcPr>
            <w:tcW w:w="99" w:type="pct"/>
            <w:tcBorders>
              <w:top w:val="nil"/>
              <w:left w:val="nil"/>
              <w:bottom w:val="nil"/>
              <w:right w:val="nil"/>
              <w:tl2br w:val="nil"/>
              <w:tr2bl w:val="nil"/>
            </w:tcBorders>
            <w:shd w:val="clear" w:color="auto" w:fill="auto"/>
            <w:noWrap/>
            <w:vAlign w:val="bottom"/>
          </w:tcPr>
          <w:p w:rsidR="00915ADE" w:rsidP="00A03D3E" w:rsidRDefault="00710EE6">
            <w:pPr>
              <w:jc w:val="center"/>
              <w:rPr>
                <w:color w:val="000000"/>
                <w:sz w:val="16"/>
              </w:rPr>
            </w:pPr>
          </w:p>
        </w:tc>
        <w:tc>
          <w:tcPr>
            <w:tcW w:w="1780" w:type="pct"/>
            <w:gridSpan w:val="8"/>
            <w:tcBorders>
              <w:top w:val="nil"/>
              <w:left w:val="nil"/>
              <w:bottom w:val="single" w:color="000000" w:sz="4" w:space="0"/>
              <w:right w:val="nil"/>
              <w:tl2br w:val="nil"/>
              <w:tr2bl w:val="nil"/>
            </w:tcBorders>
            <w:shd w:val="clear" w:color="auto" w:fill="auto"/>
            <w:noWrap/>
            <w:vAlign w:val="bottom"/>
          </w:tcPr>
          <w:p w:rsidR="00915ADE" w:rsidP="00A03D3E" w:rsidRDefault="00AD471B">
            <w:pPr>
              <w:jc w:val="center"/>
              <w:rPr>
                <w:b/>
                <w:color w:val="000000"/>
                <w:sz w:val="16"/>
              </w:rPr>
            </w:pPr>
            <w:r>
              <w:rPr>
                <w:rFonts w:eastAsia="Times New Roman"/>
                <w:b/>
                <w:color w:val="000000"/>
                <w:sz w:val="16"/>
              </w:rPr>
              <w:t xml:space="preserve">Year ended December 31, </w:t>
            </w:r>
          </w:p>
        </w:tc>
      </w:tr>
      <w:tr w:rsidR="00915ADE" w:rsidTr="00A03D3E">
        <w:tc>
          <w:tcPr>
            <w:tcW w:w="1795" w:type="pct"/>
            <w:tcBorders>
              <w:top w:val="nil"/>
              <w:left w:val="nil"/>
              <w:bottom w:val="nil"/>
              <w:right w:val="nil"/>
              <w:tl2br w:val="nil"/>
              <w:tr2bl w:val="nil"/>
            </w:tcBorders>
            <w:shd w:val="clear" w:color="auto" w:fill="auto"/>
            <w:vAlign w:val="bottom"/>
          </w:tcPr>
          <w:p w:rsidR="00915ADE" w:rsidP="00A03D3E" w:rsidRDefault="00710EE6">
            <w:pPr>
              <w:rPr>
                <w:b/>
                <w:color w:val="000000"/>
                <w:sz w:val="16"/>
              </w:rPr>
            </w:pPr>
            <w:bookmarkStart w:name="_a6232296_f9d8_43ee_9d52_1119a9a36572" w:id="1172"/>
            <w:bookmarkEnd w:id="1171"/>
          </w:p>
        </w:tc>
        <w:tc>
          <w:tcPr>
            <w:tcW w:w="99" w:type="pct"/>
            <w:tcBorders>
              <w:top w:val="nil"/>
              <w:left w:val="nil"/>
              <w:bottom w:val="nil"/>
              <w:right w:val="nil"/>
              <w:tl2br w:val="nil"/>
              <w:tr2bl w:val="nil"/>
            </w:tcBorders>
            <w:shd w:val="clear" w:color="auto" w:fill="auto"/>
            <w:noWrap/>
            <w:vAlign w:val="bottom"/>
          </w:tcPr>
          <w:p w:rsidR="00915ADE" w:rsidP="00A03D3E" w:rsidRDefault="00AD471B">
            <w:pPr>
              <w:jc w:val="center"/>
              <w:rPr>
                <w:color w:val="000000"/>
                <w:sz w:val="16"/>
              </w:rPr>
            </w:pPr>
            <w:r>
              <w:rPr>
                <w:rFonts w:eastAsia="Times New Roman"/>
                <w:color w:val="000000"/>
                <w:sz w:val="16"/>
              </w:rPr>
              <w:t>    </w:t>
            </w:r>
          </w:p>
        </w:tc>
        <w:tc>
          <w:tcPr>
            <w:tcW w:w="565"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b/>
                <w:color w:val="000000"/>
                <w:sz w:val="16"/>
              </w:rPr>
            </w:pPr>
            <w:r>
              <w:rPr>
                <w:rFonts w:eastAsia="Times New Roman"/>
                <w:b/>
                <w:color w:val="000000"/>
                <w:sz w:val="16"/>
              </w:rPr>
              <w:t>2021</w:t>
            </w:r>
          </w:p>
        </w:tc>
        <w:tc>
          <w:tcPr>
            <w:tcW w:w="99" w:type="pct"/>
            <w:tcBorders>
              <w:top w:val="nil"/>
              <w:left w:val="nil"/>
              <w:bottom w:val="nil"/>
              <w:right w:val="nil"/>
              <w:tl2br w:val="nil"/>
              <w:tr2bl w:val="nil"/>
            </w:tcBorders>
            <w:shd w:val="clear" w:color="auto" w:fill="auto"/>
            <w:noWrap/>
            <w:vAlign w:val="bottom"/>
          </w:tcPr>
          <w:p w:rsidR="00915ADE" w:rsidP="00A03D3E" w:rsidRDefault="00AD471B">
            <w:pPr>
              <w:jc w:val="center"/>
              <w:rPr>
                <w:color w:val="000000"/>
                <w:sz w:val="16"/>
              </w:rPr>
            </w:pPr>
            <w:r>
              <w:rPr>
                <w:rFonts w:eastAsia="Times New Roman"/>
                <w:color w:val="000000"/>
                <w:sz w:val="16"/>
              </w:rPr>
              <w:t>    </w:t>
            </w:r>
          </w:p>
        </w:tc>
        <w:tc>
          <w:tcPr>
            <w:tcW w:w="564"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6"/>
              </w:rPr>
            </w:pPr>
            <w:r>
              <w:rPr>
                <w:rFonts w:eastAsia="Times New Roman"/>
                <w:color w:val="000000"/>
                <w:sz w:val="16"/>
              </w:rPr>
              <w:t>2020</w:t>
            </w:r>
          </w:p>
        </w:tc>
        <w:tc>
          <w:tcPr>
            <w:tcW w:w="99" w:type="pct"/>
            <w:tcBorders>
              <w:top w:val="nil"/>
              <w:left w:val="nil"/>
              <w:bottom w:val="nil"/>
              <w:right w:val="nil"/>
              <w:tl2br w:val="nil"/>
              <w:tr2bl w:val="nil"/>
            </w:tcBorders>
            <w:shd w:val="clear" w:color="auto" w:fill="auto"/>
            <w:noWrap/>
            <w:vAlign w:val="bottom"/>
          </w:tcPr>
          <w:p w:rsidR="00915ADE" w:rsidP="00A03D3E" w:rsidRDefault="00AD471B">
            <w:pPr>
              <w:jc w:val="center"/>
              <w:rPr>
                <w:color w:val="000000"/>
                <w:sz w:val="16"/>
              </w:rPr>
            </w:pPr>
            <w:r>
              <w:rPr>
                <w:rFonts w:eastAsia="Times New Roman"/>
                <w:color w:val="000000"/>
                <w:sz w:val="16"/>
              </w:rPr>
              <w:t>    </w:t>
            </w:r>
          </w:p>
        </w:tc>
        <w:tc>
          <w:tcPr>
            <w:tcW w:w="564"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jc w:val="center"/>
              <w:rPr>
                <w:b/>
                <w:color w:val="000000"/>
                <w:sz w:val="16"/>
              </w:rPr>
            </w:pPr>
            <w:r>
              <w:rPr>
                <w:rFonts w:eastAsia="Times New Roman"/>
                <w:b/>
                <w:color w:val="000000"/>
                <w:sz w:val="16"/>
              </w:rPr>
              <w:t>2021</w:t>
            </w:r>
          </w:p>
        </w:tc>
        <w:tc>
          <w:tcPr>
            <w:tcW w:w="99" w:type="pct"/>
            <w:tcBorders>
              <w:top w:val="nil"/>
              <w:left w:val="nil"/>
              <w:bottom w:val="nil"/>
              <w:right w:val="nil"/>
              <w:tl2br w:val="nil"/>
              <w:tr2bl w:val="nil"/>
            </w:tcBorders>
            <w:shd w:val="clear" w:color="auto" w:fill="auto"/>
            <w:noWrap/>
            <w:vAlign w:val="bottom"/>
          </w:tcPr>
          <w:p w:rsidR="00915ADE" w:rsidP="00A03D3E" w:rsidRDefault="00AD471B">
            <w:pPr>
              <w:jc w:val="center"/>
              <w:rPr>
                <w:color w:val="000000"/>
                <w:sz w:val="16"/>
              </w:rPr>
            </w:pPr>
            <w:r>
              <w:rPr>
                <w:rFonts w:eastAsia="Times New Roman"/>
                <w:color w:val="000000"/>
                <w:sz w:val="16"/>
              </w:rPr>
              <w:t>    </w:t>
            </w:r>
          </w:p>
        </w:tc>
        <w:tc>
          <w:tcPr>
            <w:tcW w:w="564"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jc w:val="center"/>
              <w:rPr>
                <w:color w:val="000000"/>
                <w:sz w:val="16"/>
              </w:rPr>
            </w:pPr>
            <w:r>
              <w:rPr>
                <w:rFonts w:eastAsia="Times New Roman"/>
                <w:color w:val="000000"/>
                <w:sz w:val="16"/>
              </w:rPr>
              <w:t>2020</w:t>
            </w:r>
          </w:p>
        </w:tc>
        <w:tc>
          <w:tcPr>
            <w:tcW w:w="99" w:type="pct"/>
            <w:tcBorders>
              <w:top w:val="nil"/>
              <w:left w:val="nil"/>
              <w:bottom w:val="nil"/>
              <w:right w:val="nil"/>
              <w:tl2br w:val="nil"/>
              <w:tr2bl w:val="nil"/>
            </w:tcBorders>
            <w:shd w:val="clear" w:color="auto" w:fill="auto"/>
            <w:noWrap/>
            <w:vAlign w:val="bottom"/>
          </w:tcPr>
          <w:p w:rsidR="00915ADE" w:rsidP="00A03D3E" w:rsidRDefault="00710EE6">
            <w:pPr>
              <w:jc w:val="center"/>
              <w:rPr>
                <w:b/>
                <w:color w:val="000000"/>
                <w:sz w:val="16"/>
              </w:rPr>
            </w:pPr>
          </w:p>
        </w:tc>
        <w:tc>
          <w:tcPr>
            <w:tcW w:w="454"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6"/>
              </w:rPr>
            </w:pPr>
            <w:r>
              <w:rPr>
                <w:rFonts w:eastAsia="Times New Roman"/>
                <w:color w:val="000000"/>
                <w:sz w:val="16"/>
              </w:rPr>
              <w:t>2019</w:t>
            </w:r>
          </w:p>
        </w:tc>
      </w:tr>
      <w:tr w:rsidR="00915ADE" w:rsidTr="00A03D3E">
        <w:tc>
          <w:tcPr>
            <w:tcW w:w="1795" w:type="pct"/>
            <w:tcBorders>
              <w:top w:val="nil"/>
              <w:left w:val="nil"/>
              <w:bottom w:val="nil"/>
              <w:right w:val="nil"/>
              <w:tl2br w:val="nil"/>
              <w:tr2bl w:val="nil"/>
            </w:tcBorders>
            <w:shd w:val="clear" w:color="auto" w:fill="auto"/>
            <w:vAlign w:val="bottom"/>
          </w:tcPr>
          <w:p w:rsidR="00915ADE" w:rsidP="00A03D3E" w:rsidRDefault="00AD471B">
            <w:pPr>
              <w:rPr>
                <w:b/>
                <w:color w:val="000000"/>
                <w:sz w:val="18"/>
              </w:rPr>
            </w:pPr>
            <w:bookmarkStart w:name="_2e2a9b89_c11a_41c4_9560_a1798a9695e8" w:id="1173"/>
            <w:bookmarkEnd w:id="1172"/>
            <w:r>
              <w:rPr>
                <w:rFonts w:eastAsia="Times New Roman"/>
                <w:b/>
                <w:color w:val="000000"/>
                <w:sz w:val="18"/>
              </w:rPr>
              <w:t>San José mine cash costs (100% basis)</w:t>
            </w:r>
          </w:p>
        </w:tc>
        <w:tc>
          <w:tcPr>
            <w:tcW w:w="99" w:type="pct"/>
            <w:tcBorders>
              <w:top w:val="nil"/>
              <w:left w:val="nil"/>
              <w:bottom w:val="nil"/>
              <w:right w:val="nil"/>
              <w:tl2br w:val="nil"/>
              <w:tr2bl w:val="nil"/>
            </w:tcBorders>
            <w:shd w:val="clear" w:color="auto" w:fill="auto"/>
            <w:noWrap/>
            <w:vAlign w:val="bottom"/>
          </w:tcPr>
          <w:p w:rsidR="00915ADE" w:rsidP="00A03D3E" w:rsidRDefault="00710EE6">
            <w:pPr>
              <w:jc w:val="center"/>
              <w:rPr>
                <w:color w:val="000000"/>
                <w:sz w:val="18"/>
              </w:rPr>
            </w:pPr>
          </w:p>
        </w:tc>
        <w:tc>
          <w:tcPr>
            <w:tcW w:w="2554" w:type="pct"/>
            <w:gridSpan w:val="11"/>
            <w:tcBorders>
              <w:top w:val="nil"/>
              <w:left w:val="nil"/>
              <w:bottom w:val="nil"/>
              <w:right w:val="nil"/>
              <w:tl2br w:val="nil"/>
              <w:tr2bl w:val="nil"/>
            </w:tcBorders>
            <w:shd w:val="clear" w:color="auto" w:fill="auto"/>
            <w:noWrap/>
            <w:vAlign w:val="bottom"/>
          </w:tcPr>
          <w:p w:rsidR="00915ADE" w:rsidP="00A03D3E" w:rsidRDefault="00AD471B">
            <w:pPr>
              <w:jc w:val="center"/>
              <w:rPr>
                <w:b/>
                <w:color w:val="000000"/>
                <w:sz w:val="18"/>
              </w:rPr>
            </w:pPr>
            <w:r>
              <w:rPr>
                <w:rFonts w:eastAsia="Times New Roman"/>
                <w:b/>
                <w:color w:val="000000"/>
                <w:sz w:val="18"/>
              </w:rPr>
              <w:t>(in thousands, except per ounce)</w:t>
            </w:r>
          </w:p>
        </w:tc>
        <w:tc>
          <w:tcPr>
            <w:tcW w:w="99" w:type="pct"/>
            <w:tcBorders>
              <w:top w:val="nil"/>
              <w:left w:val="nil"/>
              <w:bottom w:val="nil"/>
              <w:right w:val="nil"/>
              <w:tl2br w:val="nil"/>
              <w:tr2bl w:val="nil"/>
            </w:tcBorders>
            <w:shd w:val="clear" w:color="auto" w:fill="auto"/>
            <w:noWrap/>
            <w:vAlign w:val="bottom"/>
          </w:tcPr>
          <w:p w:rsidR="00915ADE" w:rsidP="00A03D3E" w:rsidRDefault="00710EE6">
            <w:pPr>
              <w:jc w:val="center"/>
              <w:rPr>
                <w:b/>
                <w:color w:val="000000"/>
                <w:sz w:val="18"/>
              </w:rPr>
            </w:pPr>
          </w:p>
        </w:tc>
        <w:tc>
          <w:tcPr>
            <w:tcW w:w="63" w:type="pct"/>
            <w:tcBorders>
              <w:top w:val="nil"/>
              <w:left w:val="nil"/>
              <w:bottom w:val="nil"/>
              <w:right w:val="nil"/>
              <w:tl2br w:val="nil"/>
              <w:tr2bl w:val="nil"/>
            </w:tcBorders>
            <w:shd w:val="clear" w:color="auto" w:fill="auto"/>
            <w:noWrap/>
            <w:vAlign w:val="bottom"/>
          </w:tcPr>
          <w:p w:rsidR="00915ADE" w:rsidP="00A03D3E" w:rsidRDefault="00710EE6">
            <w:pPr>
              <w:rPr>
                <w:b/>
                <w:color w:val="000000"/>
                <w:sz w:val="18"/>
              </w:rPr>
            </w:pPr>
          </w:p>
        </w:tc>
        <w:tc>
          <w:tcPr>
            <w:tcW w:w="391" w:type="pct"/>
            <w:tcBorders>
              <w:top w:val="nil"/>
              <w:left w:val="nil"/>
              <w:bottom w:val="nil"/>
              <w:right w:val="nil"/>
              <w:tl2br w:val="nil"/>
              <w:tr2bl w:val="nil"/>
            </w:tcBorders>
            <w:shd w:val="clear" w:color="auto" w:fill="auto"/>
            <w:noWrap/>
            <w:vAlign w:val="bottom"/>
          </w:tcPr>
          <w:p w:rsidR="00915ADE" w:rsidP="00A03D3E" w:rsidRDefault="00710EE6">
            <w:pPr>
              <w:jc w:val="center"/>
              <w:rPr>
                <w:b/>
                <w:color w:val="000000"/>
                <w:sz w:val="18"/>
              </w:rPr>
            </w:pPr>
          </w:p>
        </w:tc>
      </w:tr>
      <w:tr w:rsidR="00915ADE" w:rsidTr="00A03D3E">
        <w:tc>
          <w:tcPr>
            <w:tcW w:w="1795" w:type="pct"/>
            <w:tcBorders>
              <w:top w:val="nil"/>
              <w:left w:val="nil"/>
              <w:bottom w:val="nil"/>
              <w:right w:val="nil"/>
              <w:tl2br w:val="nil"/>
              <w:tr2bl w:val="nil"/>
            </w:tcBorders>
            <w:shd w:val="clear" w:color="auto" w:fill="CCEEFF"/>
            <w:vAlign w:val="bottom"/>
          </w:tcPr>
          <w:p w:rsidR="00915ADE" w:rsidP="00A03D3E" w:rsidRDefault="00AD471B">
            <w:pPr>
              <w:rPr>
                <w:b/>
                <w:color w:val="000000"/>
                <w:sz w:val="18"/>
              </w:rPr>
            </w:pPr>
            <w:bookmarkStart w:name="_a77c2b3e_33bd_4271_b6c2_5491a7924393" w:id="1174"/>
            <w:bookmarkEnd w:id="1173"/>
            <w:r>
              <w:rPr>
                <w:rFonts w:eastAsia="Times New Roman"/>
                <w:b/>
                <w:color w:val="000000"/>
                <w:sz w:val="18"/>
              </w:rPr>
              <w:t>Production costs applicable to sales - Cash costs</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70,866</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37,950</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196,032</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138,182</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91"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159,915</w:t>
            </w:r>
          </w:p>
        </w:tc>
      </w:tr>
      <w:tr w:rsidR="00915ADE" w:rsidTr="00A03D3E">
        <w:tc>
          <w:tcPr>
            <w:tcW w:w="1795" w:type="pct"/>
            <w:tcBorders>
              <w:top w:val="nil"/>
              <w:left w:val="nil"/>
              <w:bottom w:val="nil"/>
              <w:right w:val="nil"/>
              <w:tl2br w:val="nil"/>
              <w:tr2bl w:val="nil"/>
            </w:tcBorders>
            <w:vAlign w:val="bottom"/>
          </w:tcPr>
          <w:p w:rsidR="00915ADE" w:rsidP="00A03D3E" w:rsidRDefault="00AD471B">
            <w:pPr>
              <w:ind w:left="240"/>
              <w:rPr>
                <w:color w:val="000000"/>
                <w:sz w:val="18"/>
              </w:rPr>
            </w:pPr>
            <w:bookmarkStart w:name="_232b0476_4a54_47fe_b138_1b88344b3dac" w:id="1175"/>
            <w:bookmarkEnd w:id="1174"/>
            <w:r>
              <w:rPr>
                <w:rFonts w:eastAsia="Times New Roman"/>
                <w:color w:val="000000"/>
                <w:sz w:val="18"/>
              </w:rPr>
              <w:t>Mine site reclamation, accretion and amortization</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118</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276</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451</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635</w:t>
            </w:r>
          </w:p>
        </w:tc>
        <w:tc>
          <w:tcPr>
            <w:tcW w:w="99"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91"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1,181</w:t>
            </w:r>
          </w:p>
        </w:tc>
      </w:tr>
      <w:tr w:rsidR="00915ADE" w:rsidTr="00A03D3E">
        <w:tc>
          <w:tcPr>
            <w:tcW w:w="1795" w:type="pct"/>
            <w:tcBorders>
              <w:top w:val="nil"/>
              <w:left w:val="nil"/>
              <w:bottom w:val="nil"/>
              <w:right w:val="nil"/>
              <w:tl2br w:val="nil"/>
              <w:tr2bl w:val="nil"/>
            </w:tcBorders>
            <w:shd w:val="clear" w:color="auto" w:fill="CCEEFF"/>
            <w:vAlign w:val="bottom"/>
          </w:tcPr>
          <w:p w:rsidR="00915ADE" w:rsidP="00A03D3E" w:rsidRDefault="00AD471B">
            <w:pPr>
              <w:ind w:left="240"/>
              <w:rPr>
                <w:color w:val="000000"/>
                <w:sz w:val="18"/>
              </w:rPr>
            </w:pPr>
            <w:bookmarkStart w:name="_157d000e_43a8_43a5_acd9_738d632f05dc" w:id="1176"/>
            <w:bookmarkEnd w:id="1175"/>
            <w:r>
              <w:rPr>
                <w:rFonts w:eastAsia="Times New Roman"/>
                <w:color w:val="000000"/>
                <w:sz w:val="18"/>
              </w:rPr>
              <w:t>Site exploration expenses</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 </w:t>
            </w: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2,715</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2,580</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11,207</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9,183</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91"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10,635</w:t>
            </w:r>
          </w:p>
        </w:tc>
      </w:tr>
      <w:tr w:rsidR="00915ADE" w:rsidTr="00A03D3E">
        <w:tc>
          <w:tcPr>
            <w:tcW w:w="1795" w:type="pct"/>
            <w:tcBorders>
              <w:top w:val="nil"/>
              <w:left w:val="nil"/>
              <w:bottom w:val="nil"/>
              <w:right w:val="nil"/>
              <w:tl2br w:val="nil"/>
              <w:tr2bl w:val="nil"/>
            </w:tcBorders>
            <w:vAlign w:val="bottom"/>
          </w:tcPr>
          <w:p w:rsidR="00915ADE" w:rsidP="00A03D3E" w:rsidRDefault="00AD471B">
            <w:pPr>
              <w:ind w:left="240"/>
              <w:rPr>
                <w:color w:val="000000"/>
                <w:sz w:val="18"/>
              </w:rPr>
            </w:pPr>
            <w:bookmarkStart w:name="_b356130f_4c75_466a_b066_ad969c7a2d61" w:id="1177"/>
            <w:bookmarkEnd w:id="1176"/>
            <w:r>
              <w:rPr>
                <w:rFonts w:eastAsia="Times New Roman"/>
                <w:color w:val="000000"/>
                <w:sz w:val="18"/>
              </w:rPr>
              <w:t>Capitalized underground mine development (sustaining)</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 </w:t>
            </w:r>
          </w:p>
        </w:tc>
        <w:tc>
          <w:tcPr>
            <w:tcW w:w="501"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9,509</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3,370</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27,548</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01"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16,782</w:t>
            </w:r>
          </w:p>
        </w:tc>
        <w:tc>
          <w:tcPr>
            <w:tcW w:w="99"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91"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27,237</w:t>
            </w:r>
          </w:p>
        </w:tc>
      </w:tr>
      <w:tr w:rsidR="00915ADE" w:rsidTr="00A03D3E">
        <w:tc>
          <w:tcPr>
            <w:tcW w:w="1795" w:type="pct"/>
            <w:tcBorders>
              <w:top w:val="nil"/>
              <w:left w:val="nil"/>
              <w:bottom w:val="nil"/>
              <w:right w:val="nil"/>
              <w:tl2br w:val="nil"/>
              <w:tr2bl w:val="nil"/>
            </w:tcBorders>
            <w:shd w:val="clear" w:color="auto" w:fill="CCEEFF"/>
            <w:vAlign w:val="bottom"/>
          </w:tcPr>
          <w:p w:rsidR="00915ADE" w:rsidP="00A03D3E" w:rsidRDefault="00AD471B">
            <w:pPr>
              <w:ind w:left="240"/>
              <w:rPr>
                <w:color w:val="000000"/>
                <w:sz w:val="18"/>
              </w:rPr>
            </w:pPr>
            <w:bookmarkStart w:name="_245ee7bc_9262_4c41_b627_c80b9cb6907a" w:id="1178"/>
            <w:bookmarkEnd w:id="1177"/>
            <w:r>
              <w:rPr>
                <w:rFonts w:eastAsia="Times New Roman"/>
                <w:color w:val="000000"/>
                <w:sz w:val="18"/>
              </w:rPr>
              <w:t>Less: Depreciation</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jc w:val="right"/>
              <w:rPr>
                <w:b/>
                <w:color w:val="000000"/>
                <w:sz w:val="18"/>
              </w:rPr>
            </w:pPr>
            <w:r>
              <w:rPr>
                <w:rFonts w:eastAsia="Times New Roman"/>
                <w:b/>
                <w:color w:val="000000"/>
                <w:sz w:val="18"/>
              </w:rPr>
              <w:t xml:space="preserve"> (647)</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(268)</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jc w:val="right"/>
              <w:rPr>
                <w:b/>
                <w:color w:val="000000"/>
                <w:sz w:val="18"/>
              </w:rPr>
            </w:pPr>
            <w:r>
              <w:rPr>
                <w:rFonts w:eastAsia="Times New Roman"/>
                <w:b/>
                <w:color w:val="000000"/>
                <w:sz w:val="18"/>
              </w:rPr>
              <w:t xml:space="preserve"> (1,971)</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01" w:type="pct"/>
            <w:tcBorders>
              <w:top w:val="nil"/>
              <w:left w:val="nil"/>
              <w:bottom w:val="nil"/>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(1,184)</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91" w:type="pct"/>
            <w:tcBorders>
              <w:top w:val="nil"/>
              <w:left w:val="nil"/>
              <w:bottom w:val="nil"/>
              <w:right w:val="nil"/>
              <w:tl2br w:val="nil"/>
              <w:tr2bl w:val="nil"/>
            </w:tcBorders>
            <w:shd w:val="clear" w:color="auto" w:fill="CCEEFF"/>
            <w:noWrap/>
            <w:vAlign w:val="bottom"/>
          </w:tcPr>
          <w:p w:rsidR="00915ADE" w:rsidP="00A03D3E" w:rsidRDefault="00AD471B">
            <w:pPr>
              <w:jc w:val="right"/>
              <w:rPr>
                <w:color w:val="000000"/>
                <w:sz w:val="18"/>
              </w:rPr>
            </w:pPr>
            <w:r>
              <w:rPr>
                <w:rFonts w:eastAsia="Times New Roman"/>
                <w:color w:val="000000"/>
                <w:sz w:val="18"/>
              </w:rPr>
              <w:t xml:space="preserve"> (2,355)</w:t>
            </w:r>
          </w:p>
        </w:tc>
      </w:tr>
      <w:tr w:rsidR="00915ADE" w:rsidTr="00A03D3E">
        <w:tc>
          <w:tcPr>
            <w:tcW w:w="1795" w:type="pct"/>
            <w:tcBorders>
              <w:top w:val="nil"/>
              <w:left w:val="nil"/>
              <w:bottom w:val="nil"/>
              <w:right w:val="nil"/>
              <w:tl2br w:val="nil"/>
              <w:tr2bl w:val="nil"/>
            </w:tcBorders>
            <w:vAlign w:val="bottom"/>
          </w:tcPr>
          <w:p w:rsidR="00915ADE" w:rsidP="00A03D3E" w:rsidRDefault="00AD471B">
            <w:pPr>
              <w:ind w:left="240"/>
              <w:rPr>
                <w:color w:val="000000"/>
                <w:sz w:val="18"/>
              </w:rPr>
            </w:pPr>
            <w:bookmarkStart w:name="_f5332e7a_90ae_4588_abbe_dd1c978e8e6b" w:id="1179"/>
            <w:bookmarkEnd w:id="1178"/>
            <w:r>
              <w:rPr>
                <w:rFonts w:eastAsia="Times New Roman"/>
                <w:color w:val="000000"/>
                <w:sz w:val="18"/>
              </w:rPr>
              <w:t>Capital expenditures (sustaining)</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 </w:t>
            </w:r>
          </w:p>
        </w:tc>
        <w:tc>
          <w:tcPr>
            <w:tcW w:w="501" w:type="pct"/>
            <w:tcBorders>
              <w:top w:val="nil"/>
              <w:left w:val="nil"/>
              <w:bottom w:val="single" w:color="000000" w:sz="4" w:space="0"/>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2,199</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01"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836</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501" w:type="pct"/>
            <w:tcBorders>
              <w:top w:val="nil"/>
              <w:left w:val="nil"/>
              <w:bottom w:val="single" w:color="000000" w:sz="4" w:space="0"/>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15,751</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01"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6,117</w:t>
            </w:r>
          </w:p>
        </w:tc>
        <w:tc>
          <w:tcPr>
            <w:tcW w:w="99"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91"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13,573</w:t>
            </w:r>
          </w:p>
        </w:tc>
      </w:tr>
      <w:tr w:rsidR="00915ADE" w:rsidTr="00A03D3E">
        <w:tc>
          <w:tcPr>
            <w:tcW w:w="1795" w:type="pct"/>
            <w:tcBorders>
              <w:top w:val="nil"/>
              <w:left w:val="nil"/>
              <w:bottom w:val="nil"/>
              <w:right w:val="nil"/>
              <w:tl2br w:val="nil"/>
              <w:tr2bl w:val="nil"/>
            </w:tcBorders>
            <w:shd w:val="clear" w:color="auto" w:fill="CCEEFF"/>
            <w:vAlign w:val="bottom"/>
          </w:tcPr>
          <w:p w:rsidR="00915ADE" w:rsidP="00A03D3E" w:rsidRDefault="00AD471B">
            <w:pPr>
              <w:rPr>
                <w:b/>
                <w:color w:val="000000"/>
                <w:sz w:val="18"/>
              </w:rPr>
            </w:pPr>
            <w:bookmarkStart w:name="_a11bfd12_30b8_4028_95c2_d302e79a2117" w:id="1180"/>
            <w:bookmarkEnd w:id="1179"/>
            <w:r>
              <w:rPr>
                <w:rFonts w:eastAsia="Times New Roman"/>
                <w:b/>
                <w:color w:val="000000"/>
                <w:sz w:val="18"/>
              </w:rPr>
              <w:t>All‑in sustaining costs</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01"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84,761</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01"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44,744</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01"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249,018</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01"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169,715</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91"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210,185</w:t>
            </w:r>
          </w:p>
        </w:tc>
      </w:tr>
      <w:tr w:rsidR="00915ADE" w:rsidTr="00A03D3E">
        <w:tc>
          <w:tcPr>
            <w:tcW w:w="1795" w:type="pct"/>
            <w:tcBorders>
              <w:top w:val="nil"/>
              <w:left w:val="nil"/>
              <w:bottom w:val="nil"/>
              <w:right w:val="nil"/>
              <w:tl2br w:val="nil"/>
              <w:tr2bl w:val="nil"/>
            </w:tcBorders>
            <w:vAlign w:val="bottom"/>
          </w:tcPr>
          <w:p w:rsidR="00915ADE" w:rsidP="00A03D3E" w:rsidRDefault="00AD471B">
            <w:pPr>
              <w:rPr>
                <w:color w:val="000000"/>
                <w:sz w:val="18"/>
              </w:rPr>
            </w:pPr>
            <w:bookmarkStart w:name="_e48399a4_1999_4e39_a1fe_d8879155ce86" w:id="1181"/>
            <w:bookmarkEnd w:id="1180"/>
            <w:r>
              <w:rPr>
                <w:rFonts w:eastAsia="Times New Roman"/>
                <w:color w:val="000000"/>
                <w:sz w:val="18"/>
              </w:rPr>
              <w:t>Ounces sold (Au Eq. oz)</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01" w:type="pct"/>
            <w:tcBorders>
              <w:top w:val="nil"/>
              <w:left w:val="nil"/>
              <w:bottom w:val="single" w:color="000000" w:sz="4" w:space="0"/>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41.5</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01"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30.8</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501" w:type="pct"/>
            <w:tcBorders>
              <w:top w:val="nil"/>
              <w:left w:val="nil"/>
              <w:bottom w:val="single" w:color="000000" w:sz="4" w:space="0"/>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155.3</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01"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112.1</w:t>
            </w:r>
          </w:p>
        </w:tc>
        <w:tc>
          <w:tcPr>
            <w:tcW w:w="99"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91"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184.3</w:t>
            </w:r>
          </w:p>
        </w:tc>
      </w:tr>
      <w:tr w:rsidR="00915ADE" w:rsidTr="00A03D3E">
        <w:tc>
          <w:tcPr>
            <w:tcW w:w="1795" w:type="pct"/>
            <w:tcBorders>
              <w:top w:val="nil"/>
              <w:left w:val="nil"/>
              <w:bottom w:val="nil"/>
              <w:right w:val="nil"/>
              <w:tl2br w:val="nil"/>
              <w:tr2bl w:val="nil"/>
            </w:tcBorders>
            <w:shd w:val="clear" w:color="auto" w:fill="CCEEFF"/>
            <w:vAlign w:val="bottom"/>
          </w:tcPr>
          <w:p w:rsidR="00915ADE" w:rsidP="00A03D3E" w:rsidRDefault="00AD471B">
            <w:pPr>
              <w:rPr>
                <w:b/>
                <w:color w:val="000000"/>
                <w:sz w:val="18"/>
              </w:rPr>
            </w:pPr>
            <w:bookmarkStart w:name="_c8168445_ee0a_4483_9fc4_a2761d97cd58" w:id="1182"/>
            <w:bookmarkEnd w:id="1181"/>
            <w:r>
              <w:rPr>
                <w:rFonts w:eastAsia="Times New Roman"/>
                <w:b/>
                <w:color w:val="000000"/>
                <w:sz w:val="18"/>
              </w:rPr>
              <w:t>Cash cost per ounce ($/Au Eq. oz sold)</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01"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1,708</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rFonts w:ascii="Calibri" w:hAnsi="Calibri" w:eastAsia="Calibri" w:cs="Calibri"/>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01"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1,234</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01"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1,262</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01"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1,233</w:t>
            </w:r>
          </w:p>
        </w:tc>
        <w:tc>
          <w:tcPr>
            <w:tcW w:w="99"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6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91"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867</w:t>
            </w:r>
          </w:p>
        </w:tc>
      </w:tr>
      <w:tr w:rsidR="00915ADE" w:rsidTr="00A03D3E">
        <w:tc>
          <w:tcPr>
            <w:tcW w:w="1795" w:type="pct"/>
            <w:tcBorders>
              <w:top w:val="nil"/>
              <w:left w:val="nil"/>
              <w:bottom w:val="nil"/>
              <w:right w:val="nil"/>
              <w:tl2br w:val="nil"/>
              <w:tr2bl w:val="nil"/>
            </w:tcBorders>
            <w:vAlign w:val="bottom"/>
          </w:tcPr>
          <w:p w:rsidR="00915ADE" w:rsidP="00A03D3E" w:rsidRDefault="00AD471B">
            <w:pPr>
              <w:rPr>
                <w:b/>
                <w:color w:val="000000"/>
                <w:sz w:val="18"/>
              </w:rPr>
            </w:pPr>
            <w:bookmarkStart w:name="_e57ec3ec_9ea1_4206_913f_8f625f821628" w:id="1183"/>
            <w:bookmarkEnd w:id="1182"/>
            <w:r>
              <w:rPr>
                <w:rFonts w:eastAsia="Times New Roman"/>
                <w:b/>
                <w:color w:val="000000"/>
                <w:sz w:val="18"/>
              </w:rPr>
              <w:t>AISC per ounce ($/Au Eq. oz sold)</w:t>
            </w:r>
          </w:p>
        </w:tc>
        <w:tc>
          <w:tcPr>
            <w:tcW w:w="99"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501" w:type="pct"/>
            <w:tcBorders>
              <w:top w:val="nil"/>
              <w:left w:val="nil"/>
              <w:bottom w:val="double" w:color="000000" w:sz="4" w:space="0"/>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2,043</w:t>
            </w:r>
          </w:p>
        </w:tc>
        <w:tc>
          <w:tcPr>
            <w:tcW w:w="99"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501" w:type="pct"/>
            <w:tcBorders>
              <w:top w:val="nil"/>
              <w:left w:val="nil"/>
              <w:bottom w:val="doub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1,455</w:t>
            </w:r>
          </w:p>
        </w:tc>
        <w:tc>
          <w:tcPr>
            <w:tcW w:w="99"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rPr>
                <w:b/>
                <w:color w:val="000000"/>
                <w:sz w:val="18"/>
              </w:rPr>
            </w:pPr>
            <w:r>
              <w:rPr>
                <w:rFonts w:eastAsia="Times New Roman"/>
                <w:b/>
                <w:color w:val="000000"/>
                <w:sz w:val="18"/>
              </w:rPr>
              <w:t>$</w:t>
            </w:r>
          </w:p>
        </w:tc>
        <w:tc>
          <w:tcPr>
            <w:tcW w:w="501" w:type="pct"/>
            <w:tcBorders>
              <w:top w:val="nil"/>
              <w:left w:val="nil"/>
              <w:bottom w:val="double" w:color="000000" w:sz="4" w:space="0"/>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1,603</w:t>
            </w:r>
          </w:p>
        </w:tc>
        <w:tc>
          <w:tcPr>
            <w:tcW w:w="99"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63" w:type="pct"/>
            <w:tcBorders>
              <w:top w:val="nil"/>
              <w:left w:val="nil"/>
              <w:bottom w:val="nil"/>
              <w:right w:val="nil"/>
              <w:tl2br w:val="nil"/>
              <w:tr2bl w:val="nil"/>
            </w:tcBorders>
            <w:noWrap/>
            <w:vAlign w:val="bottom"/>
          </w:tcPr>
          <w:p w:rsidR="00915ADE" w:rsidP="00A03D3E" w:rsidRDefault="00AD471B">
            <w:pPr>
              <w:rPr>
                <w:color w:val="000000"/>
                <w:sz w:val="18"/>
              </w:rPr>
            </w:pPr>
            <w:r>
              <w:rPr>
                <w:rFonts w:eastAsia="Times New Roman"/>
                <w:color w:val="000000"/>
                <w:sz w:val="18"/>
              </w:rPr>
              <w:t>$</w:t>
            </w:r>
          </w:p>
        </w:tc>
        <w:tc>
          <w:tcPr>
            <w:tcW w:w="501" w:type="pct"/>
            <w:tcBorders>
              <w:top w:val="nil"/>
              <w:left w:val="nil"/>
              <w:bottom w:val="doub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1,514</w:t>
            </w:r>
          </w:p>
        </w:tc>
        <w:tc>
          <w:tcPr>
            <w:tcW w:w="99" w:type="pct"/>
            <w:tcBorders>
              <w:top w:val="nil"/>
              <w:left w:val="nil"/>
              <w:bottom w:val="nil"/>
              <w:right w:val="nil"/>
              <w:tl2br w:val="nil"/>
              <w:tr2bl w:val="nil"/>
            </w:tcBorders>
            <w:noWrap/>
            <w:vAlign w:val="bottom"/>
          </w:tcPr>
          <w:p w:rsidR="00915ADE" w:rsidP="00A03D3E" w:rsidRDefault="00710EE6">
            <w:pPr>
              <w:rPr>
                <w:rFonts w:ascii="Calibri" w:hAnsi="Calibri" w:eastAsia="Calibri" w:cs="Calibri"/>
                <w:color w:val="000000"/>
                <w:sz w:val="18"/>
              </w:rPr>
            </w:pPr>
          </w:p>
        </w:tc>
        <w:tc>
          <w:tcPr>
            <w:tcW w:w="6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91" w:type="pct"/>
            <w:tcBorders>
              <w:top w:val="nil"/>
              <w:left w:val="nil"/>
              <w:bottom w:val="doub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1,140</w:t>
            </w:r>
          </w:p>
        </w:tc>
      </w:tr>
      <w:bookmarkEnd w:id="1170"/>
      <w:bookmarkEnd w:id="1183"/>
    </w:tbl>
    <w:p w:rsidR="00915ADE" w:rsidP="00915ADE" w:rsidRDefault="00710EE6"/>
    <w:p w:rsidR="00915ADE" w:rsidP="00915ADE" w:rsidRDefault="00AD471B">
      <w:pPr>
        <w:keepNext/>
        <w:keepLines/>
        <w:tabs>
          <w:tab w:val="left" w:pos="-720"/>
        </w:tabs>
        <w:suppressAutoHyphens/>
        <w:autoSpaceDE w:val="0"/>
        <w:autoSpaceDN w:val="0"/>
        <w:adjustRightInd w:val="0"/>
        <w:spacing w:after="240"/>
        <w:rPr>
          <w:i/>
          <w:iCs/>
          <w:szCs w:val="22"/>
        </w:rPr>
      </w:pPr>
      <w:r>
        <w:rPr>
          <w:i/>
          <w:iCs/>
          <w:szCs w:val="22"/>
        </w:rPr>
        <w:t>Average realized prices</w:t>
      </w:r>
    </w:p>
    <w:p w:rsidR="00915ADE" w:rsidP="00915ADE" w:rsidRDefault="00AD471B">
      <w:pPr>
        <w:tabs>
          <w:tab w:val="left" w:pos="-720"/>
        </w:tabs>
        <w:suppressAutoHyphens/>
        <w:autoSpaceDE w:val="0"/>
        <w:autoSpaceDN w:val="0"/>
        <w:adjustRightInd w:val="0"/>
        <w:spacing w:after="240"/>
        <w:jc w:val="both"/>
        <w:rPr>
          <w:szCs w:val="22"/>
        </w:rPr>
      </w:pPr>
      <w:r>
        <w:rPr>
          <w:szCs w:val="22"/>
        </w:rPr>
        <w:t>The term average realized price per ounce used in this report is also a non</w:t>
      </w:r>
      <w:r>
        <w:rPr>
          <w:szCs w:val="22"/>
        </w:rPr>
        <w:noBreakHyphen/>
        <w:t xml:space="preserve">GAAP financial measure. </w:t>
      </w:r>
      <w:r>
        <w:t>We prepare this measure to evaluate our performance against market (London P.M. Fix). Average realized price is calculated as gross sales of gold and silver, less streaming revenue, divided by the number of net ounces sold in the period, less ounces sold under the streaming agreement.</w:t>
      </w:r>
    </w:p>
    <w:p w:rsidR="00915ADE" w:rsidP="00915ADE" w:rsidRDefault="00AD471B">
      <w:pPr>
        <w:keepNext/>
        <w:tabs>
          <w:tab w:val="left" w:pos="-720"/>
        </w:tabs>
        <w:suppressAutoHyphens/>
        <w:autoSpaceDE w:val="0"/>
        <w:autoSpaceDN w:val="0"/>
        <w:adjustRightInd w:val="0"/>
        <w:jc w:val="both"/>
        <w:rPr>
          <w:szCs w:val="22"/>
        </w:rPr>
      </w:pPr>
      <w:r>
        <w:rPr>
          <w:szCs w:val="22"/>
        </w:rPr>
        <w:t>The following table reconciles this non</w:t>
      </w:r>
      <w:r>
        <w:rPr>
          <w:szCs w:val="22"/>
        </w:rPr>
        <w:noBreakHyphen/>
        <w:t xml:space="preserve">GAAP measure to the most directly comparable U.S. GAAP measure, </w:t>
      </w:r>
      <w:r>
        <w:rPr>
          <w:iCs/>
          <w:szCs w:val="22"/>
        </w:rPr>
        <w:t>revenue from gold and silver sales</w:t>
      </w:r>
      <w:r>
        <w:rPr>
          <w:szCs w:val="22"/>
        </w:rPr>
        <w:t>. Ounces of gold and silver sold for the San José mine are provided to us by MSC.</w:t>
      </w:r>
    </w:p>
    <w:p w:rsidR="00915ADE" w:rsidP="00915ADE" w:rsidRDefault="00710EE6">
      <w:pPr>
        <w:keepNext/>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713"/>
        <w:gridCol w:w="180"/>
        <w:gridCol w:w="108"/>
        <w:gridCol w:w="1071"/>
        <w:gridCol w:w="174"/>
        <w:gridCol w:w="109"/>
        <w:gridCol w:w="1027"/>
        <w:gridCol w:w="175"/>
        <w:gridCol w:w="109"/>
        <w:gridCol w:w="889"/>
        <w:gridCol w:w="175"/>
        <w:gridCol w:w="109"/>
        <w:gridCol w:w="889"/>
        <w:gridCol w:w="160"/>
        <w:gridCol w:w="128"/>
        <w:gridCol w:w="690"/>
      </w:tblGrid>
      <w:tr w:rsidR="00915ADE" w:rsidTr="00A03D3E">
        <w:trPr>
          <w:trHeight w:val="20" w:hRule="exact"/>
        </w:trPr>
        <w:tc>
          <w:tcPr>
            <w:tcW w:w="1913" w:type="pct"/>
            <w:tcBorders>
              <w:top w:val="nil"/>
              <w:left w:val="nil"/>
              <w:bottom w:val="nil"/>
              <w:right w:val="nil"/>
            </w:tcBorders>
            <w:vAlign w:val="bottom"/>
          </w:tcPr>
          <w:p w:rsidR="00915ADE" w:rsidP="00A03D3E" w:rsidRDefault="00710EE6">
            <w:pPr>
              <w:keepNext/>
              <w:rPr>
                <w:sz w:val="2"/>
              </w:rPr>
            </w:pPr>
            <w:bookmarkStart w:name="_f55161e2_71cb_4410_9955_94d60cd6ce0d" w:colFirst="0" w:colLast="0" w:id="1184"/>
            <w:bookmarkStart w:name="_d4ee8173_e12e_454c_a620_385f50171af4" w:colFirst="1" w:colLast="1" w:id="1185"/>
            <w:bookmarkStart w:name="_17527949_e428_44db_b286_451d772570cb" w:colFirst="2" w:colLast="2" w:id="1186"/>
            <w:bookmarkStart w:name="_709fec83_499a_4fa9_ae6e_beee234e26d0" w:colFirst="3" w:colLast="3" w:id="1187"/>
            <w:bookmarkStart w:name="_8de27ab5_c4e8_405d_9ff0_493829d6187a" w:colFirst="4" w:colLast="4" w:id="1188"/>
            <w:bookmarkStart w:name="_00262c08_2bf7_43aa_b3a9_549cc3119608" w:colFirst="5" w:colLast="5" w:id="1189"/>
            <w:bookmarkStart w:name="_25397eea_7860_4322_b923_7a3121470599" w:colFirst="6" w:colLast="6" w:id="1190"/>
            <w:bookmarkStart w:name="_a3c010b7_a046_4313_9a74_7e9324c4bbd3" w:colFirst="7" w:colLast="7" w:id="1191"/>
            <w:bookmarkStart w:name="_81a258b5_021b_438a_99ce_daa786ad102a" w:colFirst="8" w:colLast="8" w:id="1192"/>
            <w:bookmarkStart w:name="_111c1429_f99b_4344_9ba0_6bda2f3fd311" w:colFirst="9" w:colLast="9" w:id="1193"/>
            <w:bookmarkStart w:name="_369880be_bab9_4552_80a0_da609de35ec4" w:colFirst="10" w:colLast="10" w:id="1194"/>
            <w:bookmarkStart w:name="_6f6f2649_f35f_4ee9_8686_15fee00eb6fb" w:colFirst="11" w:colLast="11" w:id="1195"/>
            <w:bookmarkStart w:name="_e648047b_d9a7_4fa2_bf89_20dc9720dbba" w:colFirst="12" w:colLast="12" w:id="1196"/>
            <w:bookmarkStart w:name="_06f639d0_0998_4f9b_bf1d_0fe6fa0027c3" w:colFirst="13" w:colLast="13" w:id="1197"/>
            <w:bookmarkStart w:name="_7d8dffbe_0b4c_4df9_a636_35dec0601f47" w:colFirst="14" w:colLast="14" w:id="1198"/>
            <w:bookmarkStart w:name="_1a2d1061_f9e7_4dc9_a39c_3e79c98c079b" w:colFirst="15" w:colLast="15" w:id="1199"/>
            <w:bookmarkStart w:name="_5d557e0b_96cd_452a_aa91_3999ed6df685" w:id="1200"/>
          </w:p>
        </w:tc>
        <w:tc>
          <w:tcPr>
            <w:tcW w:w="93"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vAlign w:val="bottom"/>
          </w:tcPr>
          <w:p w:rsidR="00915ADE" w:rsidP="00A03D3E" w:rsidRDefault="00710EE6">
            <w:pPr>
              <w:keepNext/>
              <w:rPr>
                <w:sz w:val="2"/>
              </w:rPr>
            </w:pPr>
          </w:p>
        </w:tc>
        <w:tc>
          <w:tcPr>
            <w:tcW w:w="552" w:type="pct"/>
            <w:tcBorders>
              <w:top w:val="nil"/>
              <w:left w:val="nil"/>
              <w:bottom w:val="nil"/>
              <w:right w:val="nil"/>
            </w:tcBorders>
            <w:noWrap/>
            <w:vAlign w:val="bottom"/>
          </w:tcPr>
          <w:p w:rsidR="00915ADE" w:rsidP="00A03D3E" w:rsidRDefault="00710EE6">
            <w:pPr>
              <w:keepNext/>
              <w:rPr>
                <w:sz w:val="2"/>
              </w:rPr>
            </w:pPr>
          </w:p>
        </w:tc>
        <w:tc>
          <w:tcPr>
            <w:tcW w:w="90"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vAlign w:val="bottom"/>
          </w:tcPr>
          <w:p w:rsidR="00915ADE" w:rsidP="00A03D3E" w:rsidRDefault="00710EE6">
            <w:pPr>
              <w:keepNext/>
              <w:rPr>
                <w:sz w:val="2"/>
              </w:rPr>
            </w:pPr>
          </w:p>
        </w:tc>
        <w:tc>
          <w:tcPr>
            <w:tcW w:w="529" w:type="pct"/>
            <w:tcBorders>
              <w:top w:val="nil"/>
              <w:left w:val="nil"/>
              <w:bottom w:val="nil"/>
              <w:right w:val="nil"/>
            </w:tcBorders>
            <w:noWrap/>
            <w:vAlign w:val="bottom"/>
          </w:tcPr>
          <w:p w:rsidR="00915ADE" w:rsidP="00A03D3E" w:rsidRDefault="00710EE6">
            <w:pPr>
              <w:keepNext/>
              <w:rPr>
                <w:sz w:val="2"/>
              </w:rPr>
            </w:pPr>
          </w:p>
        </w:tc>
        <w:tc>
          <w:tcPr>
            <w:tcW w:w="90"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vAlign w:val="bottom"/>
          </w:tcPr>
          <w:p w:rsidR="00915ADE" w:rsidP="00A03D3E" w:rsidRDefault="00710EE6">
            <w:pPr>
              <w:keepNext/>
              <w:rPr>
                <w:sz w:val="2"/>
              </w:rPr>
            </w:pPr>
          </w:p>
        </w:tc>
        <w:tc>
          <w:tcPr>
            <w:tcW w:w="458" w:type="pct"/>
            <w:tcBorders>
              <w:top w:val="nil"/>
              <w:left w:val="nil"/>
              <w:bottom w:val="nil"/>
              <w:right w:val="nil"/>
            </w:tcBorders>
            <w:noWrap/>
            <w:vAlign w:val="bottom"/>
          </w:tcPr>
          <w:p w:rsidR="00915ADE" w:rsidP="00A03D3E" w:rsidRDefault="00710EE6">
            <w:pPr>
              <w:keepNext/>
              <w:rPr>
                <w:sz w:val="2"/>
              </w:rPr>
            </w:pPr>
          </w:p>
        </w:tc>
        <w:tc>
          <w:tcPr>
            <w:tcW w:w="90"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vAlign w:val="bottom"/>
          </w:tcPr>
          <w:p w:rsidR="00915ADE" w:rsidP="00A03D3E" w:rsidRDefault="00710EE6">
            <w:pPr>
              <w:keepNext/>
              <w:rPr>
                <w:sz w:val="2"/>
              </w:rPr>
            </w:pPr>
          </w:p>
        </w:tc>
        <w:tc>
          <w:tcPr>
            <w:tcW w:w="458" w:type="pct"/>
            <w:tcBorders>
              <w:top w:val="nil"/>
              <w:left w:val="nil"/>
              <w:bottom w:val="nil"/>
              <w:right w:val="nil"/>
            </w:tcBorders>
            <w:noWrap/>
            <w:vAlign w:val="bottom"/>
          </w:tcPr>
          <w:p w:rsidR="00915ADE" w:rsidP="00A03D3E" w:rsidRDefault="00710EE6">
            <w:pPr>
              <w:keepNext/>
              <w:rPr>
                <w:sz w:val="2"/>
              </w:rPr>
            </w:pPr>
          </w:p>
        </w:tc>
        <w:tc>
          <w:tcPr>
            <w:tcW w:w="82" w:type="pct"/>
            <w:tcBorders>
              <w:top w:val="nil"/>
              <w:left w:val="nil"/>
              <w:bottom w:val="nil"/>
              <w:right w:val="nil"/>
            </w:tcBorders>
            <w:noWrap/>
            <w:vAlign w:val="bottom"/>
          </w:tcPr>
          <w:p w:rsidR="00915ADE" w:rsidP="00A03D3E" w:rsidRDefault="00710EE6">
            <w:pPr>
              <w:keepNext/>
              <w:rPr>
                <w:sz w:val="2"/>
              </w:rPr>
            </w:pPr>
          </w:p>
        </w:tc>
        <w:tc>
          <w:tcPr>
            <w:tcW w:w="66" w:type="pct"/>
            <w:tcBorders>
              <w:top w:val="nil"/>
              <w:left w:val="nil"/>
              <w:bottom w:val="nil"/>
              <w:right w:val="nil"/>
            </w:tcBorders>
            <w:noWrap/>
            <w:vAlign w:val="bottom"/>
          </w:tcPr>
          <w:p w:rsidR="00915ADE" w:rsidP="00A03D3E" w:rsidRDefault="00710EE6">
            <w:pPr>
              <w:keepNext/>
              <w:rPr>
                <w:sz w:val="2"/>
              </w:rPr>
            </w:pPr>
          </w:p>
        </w:tc>
        <w:tc>
          <w:tcPr>
            <w:tcW w:w="355" w:type="pct"/>
            <w:tcBorders>
              <w:top w:val="nil"/>
              <w:left w:val="nil"/>
              <w:bottom w:val="nil"/>
              <w:right w:val="nil"/>
            </w:tcBorders>
            <w:noWrap/>
            <w:vAlign w:val="bottom"/>
          </w:tcPr>
          <w:p w:rsidR="00915ADE" w:rsidP="00A03D3E" w:rsidRDefault="00710EE6">
            <w:pPr>
              <w:keepNext/>
              <w:rPr>
                <w:sz w:val="2"/>
              </w:rPr>
            </w:pPr>
          </w:p>
        </w:tc>
      </w:tr>
      <w:tr w:rsidR="00915ADE" w:rsidTr="00A03D3E">
        <w:tc>
          <w:tcPr>
            <w:tcW w:w="1913" w:type="pct"/>
            <w:tcBorders>
              <w:top w:val="nil"/>
              <w:left w:val="nil"/>
              <w:bottom w:val="nil"/>
              <w:right w:val="nil"/>
              <w:tl2br w:val="nil"/>
              <w:tr2bl w:val="nil"/>
            </w:tcBorders>
            <w:shd w:val="clear" w:color="auto" w:fill="auto"/>
            <w:vAlign w:val="bottom"/>
          </w:tcPr>
          <w:p w:rsidR="00915ADE" w:rsidP="00A03D3E" w:rsidRDefault="00710EE6">
            <w:pPr>
              <w:rPr>
                <w:color w:val="000000"/>
                <w:sz w:val="18"/>
              </w:rPr>
            </w:pPr>
            <w:bookmarkStart w:name="_60773a08_2165_47dc_91b4_44776598e3f0" w:id="1201"/>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tc>
        <w:tc>
          <w:tcPr>
            <w:tcW w:w="93" w:type="pct"/>
            <w:tcBorders>
              <w:top w:val="nil"/>
              <w:left w:val="nil"/>
              <w:bottom w:val="nil"/>
              <w:right w:val="nil"/>
              <w:tl2br w:val="nil"/>
              <w:tr2bl w:val="nil"/>
            </w:tcBorders>
            <w:shd w:val="clear" w:color="auto" w:fill="auto"/>
            <w:noWrap/>
            <w:vAlign w:val="bottom"/>
          </w:tcPr>
          <w:p w:rsidR="00915ADE" w:rsidP="00A03D3E" w:rsidRDefault="00710EE6">
            <w:pPr>
              <w:rPr>
                <w:color w:val="000000"/>
                <w:sz w:val="18"/>
              </w:rPr>
            </w:pPr>
          </w:p>
        </w:tc>
        <w:tc>
          <w:tcPr>
            <w:tcW w:w="1282" w:type="pct"/>
            <w:gridSpan w:val="5"/>
            <w:tcBorders>
              <w:top w:val="nil"/>
              <w:left w:val="nil"/>
              <w:bottom w:val="single" w:color="000000" w:sz="4" w:space="0"/>
              <w:right w:val="nil"/>
              <w:tl2br w:val="nil"/>
              <w:tr2bl w:val="nil"/>
            </w:tcBorders>
            <w:shd w:val="clear" w:color="auto" w:fill="auto"/>
            <w:vAlign w:val="bottom"/>
          </w:tcPr>
          <w:p w:rsidR="00915ADE" w:rsidP="00A03D3E" w:rsidRDefault="00AD471B">
            <w:pPr>
              <w:jc w:val="center"/>
              <w:rPr>
                <w:b/>
                <w:color w:val="000000"/>
                <w:sz w:val="16"/>
              </w:rPr>
            </w:pPr>
            <w:r>
              <w:rPr>
                <w:rFonts w:eastAsia="Times New Roman"/>
                <w:b/>
                <w:color w:val="000000"/>
                <w:sz w:val="16"/>
              </w:rPr>
              <w:t xml:space="preserve">Three months ended December 31, </w:t>
            </w:r>
          </w:p>
        </w:tc>
        <w:tc>
          <w:tcPr>
            <w:tcW w:w="90" w:type="pct"/>
            <w:tcBorders>
              <w:top w:val="nil"/>
              <w:left w:val="nil"/>
              <w:bottom w:val="nil"/>
              <w:right w:val="nil"/>
              <w:tl2br w:val="nil"/>
              <w:tr2bl w:val="nil"/>
            </w:tcBorders>
            <w:shd w:val="clear" w:color="auto" w:fill="auto"/>
            <w:noWrap/>
            <w:vAlign w:val="bottom"/>
          </w:tcPr>
          <w:p w:rsidR="00915ADE" w:rsidP="00A03D3E" w:rsidRDefault="00710EE6">
            <w:pPr>
              <w:jc w:val="right"/>
              <w:rPr>
                <w:b/>
                <w:color w:val="000000"/>
                <w:sz w:val="16"/>
              </w:rPr>
            </w:pPr>
          </w:p>
        </w:tc>
        <w:tc>
          <w:tcPr>
            <w:tcW w:w="1622" w:type="pct"/>
            <w:gridSpan w:val="8"/>
            <w:tcBorders>
              <w:top w:val="nil"/>
              <w:left w:val="nil"/>
              <w:bottom w:val="single" w:color="000000" w:sz="4" w:space="0"/>
              <w:right w:val="nil"/>
              <w:tl2br w:val="nil"/>
              <w:tr2bl w:val="nil"/>
            </w:tcBorders>
            <w:shd w:val="clear" w:color="auto" w:fill="auto"/>
            <w:vAlign w:val="bottom"/>
          </w:tcPr>
          <w:p w:rsidR="00915ADE" w:rsidP="00A03D3E" w:rsidRDefault="00AD471B">
            <w:pPr>
              <w:jc w:val="center"/>
              <w:rPr>
                <w:b/>
                <w:color w:val="000000"/>
                <w:sz w:val="16"/>
              </w:rPr>
            </w:pPr>
            <w:r>
              <w:rPr>
                <w:rFonts w:eastAsia="Times New Roman"/>
                <w:b/>
                <w:color w:val="000000"/>
                <w:sz w:val="16"/>
              </w:rPr>
              <w:t xml:space="preserve">Year ended December 31, </w:t>
            </w:r>
          </w:p>
        </w:tc>
      </w:tr>
      <w:tr w:rsidR="00915ADE" w:rsidTr="00A03D3E">
        <w:tc>
          <w:tcPr>
            <w:tcW w:w="1913" w:type="pct"/>
            <w:tcBorders>
              <w:top w:val="nil"/>
              <w:left w:val="nil"/>
              <w:bottom w:val="nil"/>
              <w:right w:val="nil"/>
              <w:tl2br w:val="nil"/>
              <w:tr2bl w:val="nil"/>
            </w:tcBorders>
            <w:shd w:val="clear" w:color="auto" w:fill="auto"/>
            <w:vAlign w:val="bottom"/>
          </w:tcPr>
          <w:p w:rsidR="00915ADE" w:rsidP="00A03D3E" w:rsidRDefault="00710EE6">
            <w:pPr>
              <w:rPr>
                <w:color w:val="000000"/>
                <w:sz w:val="18"/>
              </w:rPr>
            </w:pPr>
            <w:bookmarkStart w:name="_c240652b_2fb3_4a3e_9310_41d4e8685485" w:id="1202"/>
            <w:bookmarkEnd w:id="1201"/>
          </w:p>
        </w:tc>
        <w:tc>
          <w:tcPr>
            <w:tcW w:w="93" w:type="pct"/>
            <w:tcBorders>
              <w:top w:val="nil"/>
              <w:left w:val="nil"/>
              <w:bottom w:val="nil"/>
              <w:right w:val="nil"/>
              <w:tl2br w:val="nil"/>
              <w:tr2bl w:val="nil"/>
            </w:tcBorders>
            <w:shd w:val="clear" w:color="auto" w:fill="auto"/>
            <w:noWrap/>
            <w:vAlign w:val="bottom"/>
          </w:tcPr>
          <w:p w:rsidR="00915ADE" w:rsidP="00A03D3E" w:rsidRDefault="00AD471B">
            <w:pPr>
              <w:rPr>
                <w:color w:val="000000"/>
                <w:sz w:val="18"/>
              </w:rPr>
            </w:pPr>
            <w:r>
              <w:rPr>
                <w:rFonts w:eastAsia="Times New Roman"/>
                <w:color w:val="000000"/>
                <w:sz w:val="18"/>
              </w:rPr>
              <w:t>    </w:t>
            </w:r>
          </w:p>
        </w:tc>
        <w:tc>
          <w:tcPr>
            <w:tcW w:w="607"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b/>
                <w:color w:val="000000"/>
                <w:sz w:val="16"/>
              </w:rPr>
            </w:pPr>
            <w:r>
              <w:rPr>
                <w:rFonts w:eastAsia="Times New Roman"/>
                <w:b/>
                <w:color w:val="000000"/>
                <w:sz w:val="16"/>
              </w:rPr>
              <w:t>2021</w:t>
            </w:r>
          </w:p>
        </w:tc>
        <w:tc>
          <w:tcPr>
            <w:tcW w:w="90" w:type="pct"/>
            <w:tcBorders>
              <w:top w:val="nil"/>
              <w:left w:val="nil"/>
              <w:bottom w:val="nil"/>
              <w:right w:val="nil"/>
              <w:tl2br w:val="nil"/>
              <w:tr2bl w:val="nil"/>
            </w:tcBorders>
            <w:shd w:val="clear" w:color="auto" w:fill="auto"/>
            <w:noWrap/>
            <w:vAlign w:val="bottom"/>
          </w:tcPr>
          <w:p w:rsidR="00915ADE" w:rsidP="00A03D3E" w:rsidRDefault="00AD471B">
            <w:pPr>
              <w:jc w:val="right"/>
              <w:rPr>
                <w:b/>
                <w:color w:val="000000"/>
                <w:sz w:val="16"/>
              </w:rPr>
            </w:pPr>
            <w:r>
              <w:rPr>
                <w:rFonts w:eastAsia="Times New Roman"/>
                <w:b/>
                <w:color w:val="000000"/>
                <w:sz w:val="16"/>
              </w:rPr>
              <w:t>    </w:t>
            </w:r>
          </w:p>
        </w:tc>
        <w:tc>
          <w:tcPr>
            <w:tcW w:w="585"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6"/>
              </w:rPr>
            </w:pPr>
            <w:r>
              <w:rPr>
                <w:rFonts w:eastAsia="Times New Roman"/>
                <w:color w:val="000000"/>
                <w:sz w:val="16"/>
              </w:rPr>
              <w:t>2020</w:t>
            </w:r>
          </w:p>
        </w:tc>
        <w:tc>
          <w:tcPr>
            <w:tcW w:w="90" w:type="pct"/>
            <w:tcBorders>
              <w:top w:val="nil"/>
              <w:left w:val="nil"/>
              <w:bottom w:val="nil"/>
              <w:right w:val="nil"/>
              <w:tl2br w:val="nil"/>
              <w:tr2bl w:val="nil"/>
            </w:tcBorders>
            <w:shd w:val="clear" w:color="auto" w:fill="auto"/>
            <w:noWrap/>
            <w:vAlign w:val="bottom"/>
          </w:tcPr>
          <w:p w:rsidR="00915ADE" w:rsidP="00A03D3E" w:rsidRDefault="00AD471B">
            <w:pPr>
              <w:jc w:val="right"/>
              <w:rPr>
                <w:b/>
                <w:color w:val="000000"/>
                <w:sz w:val="16"/>
              </w:rPr>
            </w:pPr>
            <w:r>
              <w:rPr>
                <w:rFonts w:eastAsia="Times New Roman"/>
                <w:b/>
                <w:color w:val="000000"/>
                <w:sz w:val="16"/>
              </w:rPr>
              <w:t>    </w:t>
            </w:r>
          </w:p>
        </w:tc>
        <w:tc>
          <w:tcPr>
            <w:tcW w:w="514"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b/>
                <w:color w:val="000000"/>
                <w:sz w:val="16"/>
              </w:rPr>
            </w:pPr>
            <w:r>
              <w:rPr>
                <w:rFonts w:eastAsia="Times New Roman"/>
                <w:b/>
                <w:color w:val="000000"/>
                <w:sz w:val="16"/>
              </w:rPr>
              <w:t>2021</w:t>
            </w:r>
          </w:p>
        </w:tc>
        <w:tc>
          <w:tcPr>
            <w:tcW w:w="90" w:type="pct"/>
            <w:tcBorders>
              <w:top w:val="nil"/>
              <w:left w:val="nil"/>
              <w:bottom w:val="nil"/>
              <w:right w:val="nil"/>
              <w:tl2br w:val="nil"/>
              <w:tr2bl w:val="nil"/>
            </w:tcBorders>
            <w:shd w:val="clear" w:color="auto" w:fill="auto"/>
            <w:noWrap/>
            <w:vAlign w:val="bottom"/>
          </w:tcPr>
          <w:p w:rsidR="00915ADE" w:rsidP="00A03D3E" w:rsidRDefault="00AD471B">
            <w:pPr>
              <w:jc w:val="right"/>
              <w:rPr>
                <w:b/>
                <w:color w:val="000000"/>
                <w:sz w:val="16"/>
              </w:rPr>
            </w:pPr>
            <w:r>
              <w:rPr>
                <w:rFonts w:eastAsia="Times New Roman"/>
                <w:b/>
                <w:color w:val="000000"/>
                <w:sz w:val="16"/>
              </w:rPr>
              <w:t>    </w:t>
            </w:r>
          </w:p>
        </w:tc>
        <w:tc>
          <w:tcPr>
            <w:tcW w:w="514"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6"/>
              </w:rPr>
            </w:pPr>
            <w:r>
              <w:rPr>
                <w:rFonts w:eastAsia="Times New Roman"/>
                <w:color w:val="000000"/>
                <w:sz w:val="16"/>
              </w:rPr>
              <w:t>2020</w:t>
            </w:r>
          </w:p>
        </w:tc>
        <w:tc>
          <w:tcPr>
            <w:tcW w:w="82" w:type="pct"/>
            <w:tcBorders>
              <w:top w:val="nil"/>
              <w:left w:val="nil"/>
              <w:bottom w:val="nil"/>
              <w:right w:val="nil"/>
              <w:tl2br w:val="nil"/>
              <w:tr2bl w:val="nil"/>
            </w:tcBorders>
            <w:shd w:val="clear" w:color="auto" w:fill="auto"/>
            <w:noWrap/>
            <w:vAlign w:val="bottom"/>
          </w:tcPr>
          <w:p w:rsidR="00915ADE" w:rsidP="00A03D3E" w:rsidRDefault="00AD471B">
            <w:pPr>
              <w:jc w:val="center"/>
              <w:rPr>
                <w:b/>
                <w:color w:val="000000"/>
                <w:sz w:val="16"/>
              </w:rPr>
            </w:pPr>
            <w:r>
              <w:rPr>
                <w:rFonts w:eastAsia="Times New Roman"/>
                <w:b/>
                <w:color w:val="000000"/>
                <w:sz w:val="16"/>
              </w:rPr>
              <w:t>    </w:t>
            </w:r>
          </w:p>
        </w:tc>
        <w:tc>
          <w:tcPr>
            <w:tcW w:w="421"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6"/>
              </w:rPr>
            </w:pPr>
            <w:r>
              <w:rPr>
                <w:rFonts w:eastAsia="Times New Roman"/>
                <w:color w:val="000000"/>
                <w:sz w:val="16"/>
              </w:rPr>
              <w:t>2019</w:t>
            </w:r>
          </w:p>
        </w:tc>
      </w:tr>
      <w:tr w:rsidR="00915ADE" w:rsidTr="00A03D3E">
        <w:tc>
          <w:tcPr>
            <w:tcW w:w="1913" w:type="pct"/>
            <w:tcBorders>
              <w:top w:val="nil"/>
              <w:left w:val="nil"/>
              <w:bottom w:val="nil"/>
              <w:right w:val="nil"/>
              <w:tl2br w:val="nil"/>
              <w:tr2bl w:val="nil"/>
            </w:tcBorders>
            <w:vAlign w:val="bottom"/>
          </w:tcPr>
          <w:p w:rsidR="00915ADE" w:rsidP="00A03D3E" w:rsidRDefault="00AD471B">
            <w:pPr>
              <w:rPr>
                <w:b/>
                <w:color w:val="000000"/>
                <w:sz w:val="18"/>
              </w:rPr>
            </w:pPr>
            <w:bookmarkStart w:name="_851c93a3_1d4e_400a_a86f_959ca4eeea9a" w:id="1203"/>
            <w:bookmarkEnd w:id="1202"/>
            <w:r>
              <w:rPr>
                <w:rFonts w:eastAsia="Times New Roman"/>
                <w:b/>
                <w:color w:val="000000"/>
                <w:sz w:val="18"/>
              </w:rPr>
              <w:t>Average realized price - 100% owned</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2995" w:type="pct"/>
            <w:gridSpan w:val="14"/>
            <w:tcBorders>
              <w:top w:val="nil"/>
              <w:left w:val="nil"/>
              <w:bottom w:val="nil"/>
              <w:right w:val="nil"/>
              <w:tl2br w:val="nil"/>
              <w:tr2bl w:val="nil"/>
            </w:tcBorders>
            <w:vAlign w:val="bottom"/>
          </w:tcPr>
          <w:p w:rsidR="00915ADE" w:rsidP="00A03D3E" w:rsidRDefault="00AD471B">
            <w:pPr>
              <w:jc w:val="center"/>
              <w:rPr>
                <w:b/>
                <w:color w:val="000000"/>
                <w:sz w:val="18"/>
              </w:rPr>
            </w:pPr>
            <w:r>
              <w:rPr>
                <w:rFonts w:eastAsia="Times New Roman"/>
                <w:b/>
                <w:color w:val="000000"/>
                <w:sz w:val="18"/>
              </w:rPr>
              <w:t>(in thousands, except per ounce)</w:t>
            </w:r>
          </w:p>
        </w:tc>
      </w:tr>
      <w:tr w:rsidR="00915ADE" w:rsidTr="00A03D3E">
        <w:tc>
          <w:tcPr>
            <w:tcW w:w="1913"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97affdad_2e5e_4c29_86c8_1cfd6495371c" w:id="1204"/>
            <w:bookmarkEnd w:id="1203"/>
            <w:r>
              <w:rPr>
                <w:rFonts w:eastAsia="Times New Roman"/>
                <w:color w:val="000000"/>
                <w:sz w:val="18"/>
              </w:rPr>
              <w:t>Revenue from gold and silver sales</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52"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34,966</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29"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27,703</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458"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136,541</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458"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104,789</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55"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117,019</w:t>
            </w:r>
          </w:p>
        </w:tc>
      </w:tr>
      <w:tr w:rsidR="00915ADE" w:rsidTr="00A03D3E">
        <w:tc>
          <w:tcPr>
            <w:tcW w:w="1913" w:type="pct"/>
            <w:tcBorders>
              <w:top w:val="nil"/>
              <w:left w:val="nil"/>
              <w:bottom w:val="nil"/>
              <w:right w:val="nil"/>
              <w:tl2br w:val="nil"/>
              <w:tr2bl w:val="nil"/>
            </w:tcBorders>
            <w:vAlign w:val="bottom"/>
          </w:tcPr>
          <w:p w:rsidR="00915ADE" w:rsidP="00A03D3E" w:rsidRDefault="00AD471B">
            <w:pPr>
              <w:ind w:left="120"/>
              <w:rPr>
                <w:color w:val="000000"/>
                <w:sz w:val="18"/>
              </w:rPr>
            </w:pPr>
            <w:bookmarkStart w:name="_8575041d_3871_4f4e_8691_033043121997" w:id="1205"/>
            <w:bookmarkEnd w:id="1204"/>
            <w:r>
              <w:rPr>
                <w:rFonts w:eastAsia="Times New Roman"/>
                <w:color w:val="000000"/>
                <w:sz w:val="18"/>
              </w:rPr>
              <w:t>Less: revenue from gold sales, stream</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552" w:type="pct"/>
            <w:tcBorders>
              <w:top w:val="nil"/>
              <w:left w:val="nil"/>
              <w:bottom w:val="single" w:color="000000" w:sz="4" w:space="0"/>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413</w:t>
            </w:r>
          </w:p>
        </w:tc>
        <w:tc>
          <w:tcPr>
            <w:tcW w:w="90"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29"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311</w:t>
            </w:r>
          </w:p>
        </w:tc>
        <w:tc>
          <w:tcPr>
            <w:tcW w:w="90"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458" w:type="pct"/>
            <w:tcBorders>
              <w:top w:val="nil"/>
              <w:left w:val="nil"/>
              <w:bottom w:val="single" w:color="000000" w:sz="4" w:space="0"/>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1,309</w:t>
            </w:r>
          </w:p>
        </w:tc>
        <w:tc>
          <w:tcPr>
            <w:tcW w:w="90"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58"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1,194</w:t>
            </w:r>
          </w:p>
        </w:tc>
        <w:tc>
          <w:tcPr>
            <w:tcW w:w="8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55"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1,540</w:t>
            </w:r>
          </w:p>
        </w:tc>
      </w:tr>
      <w:tr w:rsidR="00915ADE" w:rsidTr="00A03D3E">
        <w:tc>
          <w:tcPr>
            <w:tcW w:w="1913"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e028d73c_0a04_4c42_a808_fedb71f654be" w:id="1206"/>
            <w:bookmarkEnd w:id="1205"/>
            <w:r>
              <w:rPr>
                <w:rFonts w:eastAsia="Times New Roman"/>
                <w:color w:val="000000"/>
                <w:sz w:val="18"/>
              </w:rPr>
              <w:t>Revenue from gold and silver sales, excluding stream</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52"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34,553</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29"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27,392</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458"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135,232</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458"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103,595</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55"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115,479</w:t>
            </w:r>
          </w:p>
        </w:tc>
      </w:tr>
      <w:tr w:rsidR="00915ADE" w:rsidTr="00A03D3E">
        <w:tc>
          <w:tcPr>
            <w:tcW w:w="1913" w:type="pct"/>
            <w:tcBorders>
              <w:top w:val="nil"/>
              <w:left w:val="nil"/>
              <w:bottom w:val="nil"/>
              <w:right w:val="nil"/>
              <w:tl2br w:val="nil"/>
              <w:tr2bl w:val="nil"/>
            </w:tcBorders>
            <w:vAlign w:val="bottom"/>
          </w:tcPr>
          <w:p w:rsidR="00915ADE" w:rsidP="00A03D3E" w:rsidRDefault="00AD471B">
            <w:pPr>
              <w:rPr>
                <w:color w:val="000000"/>
                <w:sz w:val="18"/>
              </w:rPr>
            </w:pPr>
            <w:bookmarkStart w:name="_f99e4cf1_0a32_4ac8_b2db_5611f4148cdb" w:id="1207"/>
            <w:bookmarkEnd w:id="1206"/>
            <w:r>
              <w:rPr>
                <w:rFonts w:eastAsia="Times New Roman"/>
                <w:color w:val="000000"/>
                <w:sz w:val="18"/>
              </w:rPr>
              <w:t>Gold equivalent ounces sold</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552"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19.9</w:t>
            </w:r>
          </w:p>
        </w:tc>
        <w:tc>
          <w:tcPr>
            <w:tcW w:w="90"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29"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15.1</w:t>
            </w:r>
          </w:p>
        </w:tc>
        <w:tc>
          <w:tcPr>
            <w:tcW w:w="90"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458"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77.3</w:t>
            </w:r>
          </w:p>
        </w:tc>
        <w:tc>
          <w:tcPr>
            <w:tcW w:w="90"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58"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60.6</w:t>
            </w:r>
          </w:p>
        </w:tc>
        <w:tc>
          <w:tcPr>
            <w:tcW w:w="8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55"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85.1</w:t>
            </w:r>
          </w:p>
        </w:tc>
      </w:tr>
      <w:tr w:rsidR="00915ADE" w:rsidTr="00A03D3E">
        <w:tc>
          <w:tcPr>
            <w:tcW w:w="1913" w:type="pct"/>
            <w:tcBorders>
              <w:top w:val="nil"/>
              <w:left w:val="nil"/>
              <w:bottom w:val="nil"/>
              <w:right w:val="nil"/>
              <w:tl2br w:val="nil"/>
              <w:tr2bl w:val="nil"/>
            </w:tcBorders>
            <w:shd w:val="clear" w:color="auto" w:fill="CCEEFF"/>
            <w:vAlign w:val="bottom"/>
          </w:tcPr>
          <w:p w:rsidR="00915ADE" w:rsidP="00A03D3E" w:rsidRDefault="00AD471B">
            <w:pPr>
              <w:ind w:left="120"/>
              <w:rPr>
                <w:color w:val="000000"/>
                <w:sz w:val="18"/>
              </w:rPr>
            </w:pPr>
            <w:bookmarkStart w:name="_38f748dc_b24f_4ec9_b3ef_912d26a3d3f7" w:id="1208"/>
            <w:bookmarkEnd w:id="1207"/>
            <w:r>
              <w:rPr>
                <w:rFonts w:eastAsia="Times New Roman"/>
                <w:color w:val="000000"/>
                <w:sz w:val="18"/>
              </w:rPr>
              <w:t>Less: gold ounces sold, stream</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552"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0.7</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29"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0.6</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458"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2.3</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458"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2.1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355"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2.8</w:t>
            </w:r>
          </w:p>
        </w:tc>
      </w:tr>
      <w:tr w:rsidR="00915ADE" w:rsidTr="00A03D3E">
        <w:tc>
          <w:tcPr>
            <w:tcW w:w="1913" w:type="pct"/>
            <w:tcBorders>
              <w:top w:val="nil"/>
              <w:left w:val="nil"/>
              <w:bottom w:val="nil"/>
              <w:right w:val="nil"/>
              <w:tl2br w:val="nil"/>
              <w:tr2bl w:val="nil"/>
            </w:tcBorders>
            <w:vAlign w:val="bottom"/>
          </w:tcPr>
          <w:p w:rsidR="00915ADE" w:rsidP="00A03D3E" w:rsidRDefault="00AD471B">
            <w:pPr>
              <w:rPr>
                <w:color w:val="000000"/>
                <w:sz w:val="18"/>
              </w:rPr>
            </w:pPr>
            <w:bookmarkStart w:name="_92e6877e_97b8_4ea3_a09a_20c8a49c7451" w:id="1209"/>
            <w:bookmarkEnd w:id="1208"/>
            <w:r>
              <w:rPr>
                <w:rFonts w:eastAsia="Times New Roman"/>
                <w:color w:val="000000"/>
                <w:sz w:val="18"/>
              </w:rPr>
              <w:t>Gold equivalent ounces sold, excluding stream</w:t>
            </w:r>
          </w:p>
        </w:tc>
        <w:tc>
          <w:tcPr>
            <w:tcW w:w="9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552" w:type="pct"/>
            <w:tcBorders>
              <w:top w:val="nil"/>
              <w:left w:val="nil"/>
              <w:bottom w:val="single" w:color="000000" w:sz="4" w:space="0"/>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19.1</w:t>
            </w:r>
          </w:p>
        </w:tc>
        <w:tc>
          <w:tcPr>
            <w:tcW w:w="90"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29"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14.5</w:t>
            </w:r>
          </w:p>
        </w:tc>
        <w:tc>
          <w:tcPr>
            <w:tcW w:w="90"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458" w:type="pct"/>
            <w:tcBorders>
              <w:top w:val="nil"/>
              <w:left w:val="nil"/>
              <w:bottom w:val="single" w:color="000000" w:sz="4" w:space="0"/>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75.0</w:t>
            </w:r>
          </w:p>
        </w:tc>
        <w:tc>
          <w:tcPr>
            <w:tcW w:w="90" w:type="pct"/>
            <w:tcBorders>
              <w:top w:val="nil"/>
              <w:left w:val="nil"/>
              <w:bottom w:val="nil"/>
              <w:right w:val="nil"/>
              <w:tl2br w:val="nil"/>
              <w:tr2bl w:val="nil"/>
            </w:tcBorders>
            <w:noWrap/>
            <w:vAlign w:val="bottom"/>
          </w:tcPr>
          <w:p w:rsidR="00915ADE" w:rsidP="00A03D3E" w:rsidRDefault="00710EE6">
            <w:pPr>
              <w:jc w:val="right"/>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458"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58.5</w:t>
            </w:r>
          </w:p>
        </w:tc>
        <w:tc>
          <w:tcPr>
            <w:tcW w:w="82"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355"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82.3</w:t>
            </w:r>
          </w:p>
        </w:tc>
      </w:tr>
      <w:tr w:rsidR="00915ADE" w:rsidTr="00A03D3E">
        <w:tc>
          <w:tcPr>
            <w:tcW w:w="1913"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a80d7340_d1b5_4d97_8b2a_fd9d268f665d" w:id="1210"/>
            <w:bookmarkEnd w:id="1209"/>
            <w:r>
              <w:rPr>
                <w:rFonts w:eastAsia="Times New Roman"/>
                <w:color w:val="000000"/>
                <w:sz w:val="18"/>
              </w:rPr>
              <w:t>Average realized price per Au Eq. oz sold, excluding stream</w:t>
            </w:r>
          </w:p>
        </w:tc>
        <w:tc>
          <w:tcPr>
            <w:tcW w:w="9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52"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1,806</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29"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1,888</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458"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1,803</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jc w:val="righ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458"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1,771</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355"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1,403</w:t>
            </w:r>
          </w:p>
        </w:tc>
      </w:tr>
      <w:bookmarkEnd w:id="1200"/>
      <w:bookmarkEnd w:id="1210"/>
    </w:tbl>
    <w:p w:rsidR="00915ADE" w:rsidP="00915ADE" w:rsidRDefault="00710EE6">
      <w:pPr>
        <w:keepNext/>
        <w:tabs>
          <w:tab w:val="left" w:pos="-720"/>
        </w:tabs>
        <w:suppressAutoHyphens/>
        <w:autoSpaceDE w:val="0"/>
        <w:autoSpaceDN w:val="0"/>
        <w:adjustRightInd w:val="0"/>
        <w:rPr>
          <w:bCs/>
          <w:szCs w:val="22"/>
        </w:rPr>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713"/>
        <w:gridCol w:w="174"/>
        <w:gridCol w:w="108"/>
        <w:gridCol w:w="1073"/>
        <w:gridCol w:w="175"/>
        <w:gridCol w:w="109"/>
        <w:gridCol w:w="1027"/>
        <w:gridCol w:w="175"/>
        <w:gridCol w:w="109"/>
        <w:gridCol w:w="889"/>
        <w:gridCol w:w="175"/>
        <w:gridCol w:w="109"/>
        <w:gridCol w:w="889"/>
        <w:gridCol w:w="160"/>
        <w:gridCol w:w="128"/>
        <w:gridCol w:w="693"/>
      </w:tblGrid>
      <w:tr w:rsidR="00915ADE" w:rsidTr="00A03D3E">
        <w:trPr>
          <w:trHeight w:val="20" w:hRule="exact"/>
          <w:jc w:val="center"/>
        </w:trPr>
        <w:tc>
          <w:tcPr>
            <w:tcW w:w="1913" w:type="pct"/>
            <w:tcBorders>
              <w:top w:val="nil"/>
              <w:left w:val="nil"/>
              <w:bottom w:val="nil"/>
              <w:right w:val="nil"/>
            </w:tcBorders>
            <w:vAlign w:val="bottom"/>
          </w:tcPr>
          <w:p w:rsidR="00915ADE" w:rsidP="00A03D3E" w:rsidRDefault="00710EE6">
            <w:pPr>
              <w:keepNext/>
              <w:rPr>
                <w:sz w:val="2"/>
              </w:rPr>
            </w:pPr>
            <w:bookmarkStart w:name="_ecc9386e_aec9_430b_97ed_93839a2f2d8e" w:colFirst="0" w:colLast="0" w:id="1211"/>
            <w:bookmarkStart w:name="_11cfb735_ae1a_4af9_9379_441d4482188a" w:colFirst="1" w:colLast="1" w:id="1212"/>
            <w:bookmarkStart w:name="_7eb21b14_115f_4979_8619_34748e820a47" w:colFirst="2" w:colLast="2" w:id="1213"/>
            <w:bookmarkStart w:name="_aeb764ac_1e70_4fa0_9f2c_6dc096959f87" w:colFirst="3" w:colLast="3" w:id="1214"/>
            <w:bookmarkStart w:name="_a7d76f49_b4de_4a0e_a02b_f92f72393f84" w:colFirst="4" w:colLast="4" w:id="1215"/>
            <w:bookmarkStart w:name="_c32615dc_92c9_49a2_8807_a4617d3d8a98" w:colFirst="5" w:colLast="5" w:id="1216"/>
            <w:bookmarkStart w:name="_a17d8157_6c6e_437d_b5d7_53fda411f549" w:colFirst="6" w:colLast="6" w:id="1217"/>
            <w:bookmarkStart w:name="_7671b9fb_fc17_4595_9a01_78ea475461ab" w:colFirst="7" w:colLast="7" w:id="1218"/>
            <w:bookmarkStart w:name="_59b9856e_57b5_47ca_a081_63cb232460dc" w:colFirst="8" w:colLast="8" w:id="1219"/>
            <w:bookmarkStart w:name="_9351a79d_2c77_4e0a_b7d4_d7ef28b2958d" w:colFirst="9" w:colLast="9" w:id="1220"/>
            <w:bookmarkStart w:name="_096918d2_c3b5_483f_ad2a_54803372f64f" w:colFirst="10" w:colLast="10" w:id="1221"/>
            <w:bookmarkStart w:name="_db06029d_a9ee_4c43_a35c_eb77cd830e16" w:colFirst="11" w:colLast="11" w:id="1222"/>
            <w:bookmarkStart w:name="_d8478677_cba4_489f_9609_35c28554a10b" w:colFirst="12" w:colLast="12" w:id="1223"/>
            <w:bookmarkStart w:name="_62fbbb67_2442_41a1_a561_357067c70a31" w:colFirst="13" w:colLast="13" w:id="1224"/>
            <w:bookmarkStart w:name="_e7495cd6_32b8_46f5_ae6a_0c2f48b0513d" w:colFirst="14" w:colLast="14" w:id="1225"/>
            <w:bookmarkStart w:name="_5c6a70fa_d5bf_481b_8c04_f62e6e54516c" w:colFirst="15" w:colLast="15" w:id="1226"/>
            <w:bookmarkStart w:name="_5c7e8943_9783_40ab_8da3_81f87c2f983e" w:id="1227"/>
          </w:p>
        </w:tc>
        <w:tc>
          <w:tcPr>
            <w:tcW w:w="90"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vAlign w:val="bottom"/>
          </w:tcPr>
          <w:p w:rsidR="00915ADE" w:rsidP="00A03D3E" w:rsidRDefault="00710EE6">
            <w:pPr>
              <w:keepNext/>
              <w:rPr>
                <w:sz w:val="2"/>
              </w:rPr>
            </w:pPr>
          </w:p>
        </w:tc>
        <w:tc>
          <w:tcPr>
            <w:tcW w:w="553" w:type="pct"/>
            <w:tcBorders>
              <w:top w:val="nil"/>
              <w:left w:val="nil"/>
              <w:bottom w:val="nil"/>
              <w:right w:val="nil"/>
            </w:tcBorders>
            <w:noWrap/>
            <w:vAlign w:val="bottom"/>
          </w:tcPr>
          <w:p w:rsidR="00915ADE" w:rsidP="00A03D3E" w:rsidRDefault="00710EE6">
            <w:pPr>
              <w:keepNext/>
              <w:rPr>
                <w:sz w:val="2"/>
              </w:rPr>
            </w:pPr>
          </w:p>
        </w:tc>
        <w:tc>
          <w:tcPr>
            <w:tcW w:w="90"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vAlign w:val="bottom"/>
          </w:tcPr>
          <w:p w:rsidR="00915ADE" w:rsidP="00A03D3E" w:rsidRDefault="00710EE6">
            <w:pPr>
              <w:keepNext/>
              <w:rPr>
                <w:sz w:val="2"/>
              </w:rPr>
            </w:pPr>
          </w:p>
        </w:tc>
        <w:tc>
          <w:tcPr>
            <w:tcW w:w="529" w:type="pct"/>
            <w:tcBorders>
              <w:top w:val="nil"/>
              <w:left w:val="nil"/>
              <w:bottom w:val="nil"/>
              <w:right w:val="nil"/>
            </w:tcBorders>
            <w:noWrap/>
            <w:vAlign w:val="bottom"/>
          </w:tcPr>
          <w:p w:rsidR="00915ADE" w:rsidP="00A03D3E" w:rsidRDefault="00710EE6">
            <w:pPr>
              <w:keepNext/>
              <w:rPr>
                <w:sz w:val="2"/>
              </w:rPr>
            </w:pPr>
          </w:p>
        </w:tc>
        <w:tc>
          <w:tcPr>
            <w:tcW w:w="90"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vAlign w:val="bottom"/>
          </w:tcPr>
          <w:p w:rsidR="00915ADE" w:rsidP="00A03D3E" w:rsidRDefault="00710EE6">
            <w:pPr>
              <w:keepNext/>
              <w:rPr>
                <w:sz w:val="2"/>
              </w:rPr>
            </w:pPr>
          </w:p>
        </w:tc>
        <w:tc>
          <w:tcPr>
            <w:tcW w:w="458" w:type="pct"/>
            <w:tcBorders>
              <w:top w:val="nil"/>
              <w:left w:val="nil"/>
              <w:bottom w:val="nil"/>
              <w:right w:val="nil"/>
            </w:tcBorders>
            <w:noWrap/>
            <w:vAlign w:val="bottom"/>
          </w:tcPr>
          <w:p w:rsidR="00915ADE" w:rsidP="00A03D3E" w:rsidRDefault="00710EE6">
            <w:pPr>
              <w:keepNext/>
              <w:rPr>
                <w:sz w:val="2"/>
              </w:rPr>
            </w:pPr>
          </w:p>
        </w:tc>
        <w:tc>
          <w:tcPr>
            <w:tcW w:w="90" w:type="pct"/>
            <w:tcBorders>
              <w:top w:val="nil"/>
              <w:left w:val="nil"/>
              <w:bottom w:val="nil"/>
              <w:right w:val="nil"/>
            </w:tcBorders>
            <w:noWrap/>
            <w:vAlign w:val="bottom"/>
          </w:tcPr>
          <w:p w:rsidR="00915ADE" w:rsidP="00A03D3E" w:rsidRDefault="00710EE6">
            <w:pPr>
              <w:keepNext/>
              <w:rPr>
                <w:sz w:val="2"/>
              </w:rPr>
            </w:pPr>
          </w:p>
        </w:tc>
        <w:tc>
          <w:tcPr>
            <w:tcW w:w="56" w:type="pct"/>
            <w:tcBorders>
              <w:top w:val="nil"/>
              <w:left w:val="nil"/>
              <w:bottom w:val="nil"/>
              <w:right w:val="nil"/>
            </w:tcBorders>
            <w:noWrap/>
            <w:vAlign w:val="bottom"/>
          </w:tcPr>
          <w:p w:rsidR="00915ADE" w:rsidP="00A03D3E" w:rsidRDefault="00710EE6">
            <w:pPr>
              <w:keepNext/>
              <w:rPr>
                <w:sz w:val="2"/>
              </w:rPr>
            </w:pPr>
          </w:p>
        </w:tc>
        <w:tc>
          <w:tcPr>
            <w:tcW w:w="458" w:type="pct"/>
            <w:tcBorders>
              <w:top w:val="nil"/>
              <w:left w:val="nil"/>
              <w:bottom w:val="nil"/>
              <w:right w:val="nil"/>
            </w:tcBorders>
            <w:noWrap/>
            <w:vAlign w:val="bottom"/>
          </w:tcPr>
          <w:p w:rsidR="00915ADE" w:rsidP="00A03D3E" w:rsidRDefault="00710EE6">
            <w:pPr>
              <w:keepNext/>
              <w:rPr>
                <w:sz w:val="2"/>
              </w:rPr>
            </w:pPr>
          </w:p>
        </w:tc>
        <w:tc>
          <w:tcPr>
            <w:tcW w:w="82" w:type="pct"/>
            <w:tcBorders>
              <w:top w:val="nil"/>
              <w:left w:val="nil"/>
              <w:bottom w:val="nil"/>
              <w:right w:val="nil"/>
            </w:tcBorders>
            <w:noWrap/>
            <w:vAlign w:val="bottom"/>
          </w:tcPr>
          <w:p w:rsidR="00915ADE" w:rsidP="00A03D3E" w:rsidRDefault="00710EE6">
            <w:pPr>
              <w:keepNext/>
              <w:rPr>
                <w:sz w:val="2"/>
              </w:rPr>
            </w:pPr>
          </w:p>
        </w:tc>
        <w:tc>
          <w:tcPr>
            <w:tcW w:w="66" w:type="pct"/>
            <w:tcBorders>
              <w:top w:val="nil"/>
              <w:left w:val="nil"/>
              <w:bottom w:val="nil"/>
              <w:right w:val="nil"/>
            </w:tcBorders>
            <w:noWrap/>
            <w:vAlign w:val="bottom"/>
          </w:tcPr>
          <w:p w:rsidR="00915ADE" w:rsidP="00A03D3E" w:rsidRDefault="00710EE6">
            <w:pPr>
              <w:keepNext/>
              <w:rPr>
                <w:sz w:val="2"/>
              </w:rPr>
            </w:pPr>
          </w:p>
        </w:tc>
        <w:tc>
          <w:tcPr>
            <w:tcW w:w="357" w:type="pct"/>
            <w:tcBorders>
              <w:top w:val="nil"/>
              <w:left w:val="nil"/>
              <w:bottom w:val="nil"/>
              <w:right w:val="nil"/>
            </w:tcBorders>
            <w:noWrap/>
            <w:vAlign w:val="bottom"/>
          </w:tcPr>
          <w:p w:rsidR="00915ADE" w:rsidP="00A03D3E" w:rsidRDefault="00710EE6">
            <w:pPr>
              <w:keepNext/>
              <w:rPr>
                <w:sz w:val="2"/>
              </w:rPr>
            </w:pPr>
          </w:p>
        </w:tc>
      </w:tr>
      <w:tr w:rsidR="00915ADE" w:rsidTr="00A03D3E">
        <w:trPr>
          <w:jc w:val="center"/>
        </w:trPr>
        <w:tc>
          <w:tcPr>
            <w:tcW w:w="1913" w:type="pct"/>
            <w:tcBorders>
              <w:top w:val="nil"/>
              <w:left w:val="nil"/>
              <w:bottom w:val="nil"/>
              <w:right w:val="nil"/>
              <w:tl2br w:val="nil"/>
              <w:tr2bl w:val="nil"/>
            </w:tcBorders>
            <w:shd w:val="clear" w:color="auto" w:fill="auto"/>
            <w:vAlign w:val="bottom"/>
          </w:tcPr>
          <w:p w:rsidR="00915ADE" w:rsidP="00A03D3E" w:rsidRDefault="00710EE6">
            <w:pPr>
              <w:keepNext/>
              <w:rPr>
                <w:color w:val="000000"/>
                <w:sz w:val="16"/>
              </w:rPr>
            </w:pPr>
            <w:bookmarkStart w:name="_3390759c_1f7c_43d3_8818_147fea31c2fe" w:id="1228"/>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tc>
        <w:tc>
          <w:tcPr>
            <w:tcW w:w="90" w:type="pct"/>
            <w:tcBorders>
              <w:top w:val="nil"/>
              <w:left w:val="nil"/>
              <w:bottom w:val="nil"/>
              <w:right w:val="nil"/>
              <w:tl2br w:val="nil"/>
              <w:tr2bl w:val="nil"/>
            </w:tcBorders>
            <w:shd w:val="clear" w:color="auto" w:fill="auto"/>
            <w:noWrap/>
            <w:vAlign w:val="bottom"/>
          </w:tcPr>
          <w:p w:rsidR="00915ADE" w:rsidP="00A03D3E" w:rsidRDefault="00710EE6">
            <w:pPr>
              <w:keepNext/>
              <w:jc w:val="center"/>
              <w:rPr>
                <w:color w:val="000000"/>
                <w:sz w:val="16"/>
              </w:rPr>
            </w:pPr>
          </w:p>
        </w:tc>
        <w:tc>
          <w:tcPr>
            <w:tcW w:w="1284" w:type="pct"/>
            <w:gridSpan w:val="5"/>
            <w:tcBorders>
              <w:top w:val="nil"/>
              <w:left w:val="nil"/>
              <w:bottom w:val="single" w:color="000000" w:sz="4" w:space="0"/>
              <w:right w:val="nil"/>
              <w:tl2br w:val="nil"/>
              <w:tr2bl w:val="nil"/>
            </w:tcBorders>
            <w:shd w:val="clear" w:color="auto" w:fill="auto"/>
            <w:vAlign w:val="bottom"/>
          </w:tcPr>
          <w:p w:rsidR="00915ADE" w:rsidP="00A03D3E" w:rsidRDefault="00AD471B">
            <w:pPr>
              <w:keepNext/>
              <w:jc w:val="center"/>
              <w:rPr>
                <w:b/>
                <w:color w:val="000000"/>
                <w:sz w:val="16"/>
              </w:rPr>
            </w:pPr>
            <w:r>
              <w:rPr>
                <w:rFonts w:eastAsia="Times New Roman"/>
                <w:b/>
                <w:color w:val="000000"/>
                <w:sz w:val="16"/>
              </w:rPr>
              <w:t xml:space="preserve">Three months ended December 31, </w:t>
            </w:r>
          </w:p>
        </w:tc>
        <w:tc>
          <w:tcPr>
            <w:tcW w:w="90" w:type="pct"/>
            <w:tcBorders>
              <w:top w:val="nil"/>
              <w:left w:val="nil"/>
              <w:bottom w:val="nil"/>
              <w:right w:val="nil"/>
              <w:tl2br w:val="nil"/>
              <w:tr2bl w:val="nil"/>
            </w:tcBorders>
            <w:shd w:val="clear" w:color="auto" w:fill="auto"/>
            <w:noWrap/>
            <w:vAlign w:val="bottom"/>
          </w:tcPr>
          <w:p w:rsidR="00915ADE" w:rsidP="00A03D3E" w:rsidRDefault="00710EE6">
            <w:pPr>
              <w:keepNext/>
              <w:jc w:val="right"/>
              <w:rPr>
                <w:b/>
                <w:color w:val="000000"/>
                <w:sz w:val="16"/>
              </w:rPr>
            </w:pPr>
          </w:p>
        </w:tc>
        <w:tc>
          <w:tcPr>
            <w:tcW w:w="1624" w:type="pct"/>
            <w:gridSpan w:val="8"/>
            <w:tcBorders>
              <w:top w:val="nil"/>
              <w:left w:val="nil"/>
              <w:bottom w:val="single" w:color="000000" w:sz="4" w:space="0"/>
              <w:right w:val="nil"/>
              <w:tl2br w:val="nil"/>
              <w:tr2bl w:val="nil"/>
            </w:tcBorders>
            <w:shd w:val="clear" w:color="auto" w:fill="auto"/>
            <w:vAlign w:val="bottom"/>
          </w:tcPr>
          <w:p w:rsidR="00915ADE" w:rsidP="00A03D3E" w:rsidRDefault="00AD471B">
            <w:pPr>
              <w:keepNext/>
              <w:jc w:val="center"/>
              <w:rPr>
                <w:b/>
                <w:color w:val="000000"/>
                <w:sz w:val="16"/>
              </w:rPr>
            </w:pPr>
            <w:r>
              <w:rPr>
                <w:rFonts w:eastAsia="Times New Roman"/>
                <w:b/>
                <w:color w:val="000000"/>
                <w:sz w:val="16"/>
              </w:rPr>
              <w:t xml:space="preserve">Year ended December 31, </w:t>
            </w:r>
          </w:p>
        </w:tc>
      </w:tr>
      <w:tr w:rsidR="00915ADE" w:rsidTr="00A03D3E">
        <w:trPr>
          <w:jc w:val="center"/>
        </w:trPr>
        <w:tc>
          <w:tcPr>
            <w:tcW w:w="1913" w:type="pct"/>
            <w:tcBorders>
              <w:top w:val="nil"/>
              <w:left w:val="nil"/>
              <w:bottom w:val="nil"/>
              <w:right w:val="nil"/>
              <w:tl2br w:val="nil"/>
              <w:tr2bl w:val="nil"/>
            </w:tcBorders>
            <w:shd w:val="clear" w:color="auto" w:fill="auto"/>
            <w:vAlign w:val="bottom"/>
          </w:tcPr>
          <w:p w:rsidR="00915ADE" w:rsidP="00A03D3E" w:rsidRDefault="00710EE6">
            <w:pPr>
              <w:keepNext/>
              <w:rPr>
                <w:color w:val="000000"/>
                <w:sz w:val="16"/>
              </w:rPr>
            </w:pPr>
            <w:bookmarkStart w:name="_b9725cb7_5251_4cd7_90fc_a1b7f58044ca" w:id="1229"/>
            <w:bookmarkEnd w:id="1228"/>
          </w:p>
        </w:tc>
        <w:tc>
          <w:tcPr>
            <w:tcW w:w="90"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color w:val="000000"/>
                <w:sz w:val="16"/>
              </w:rPr>
            </w:pPr>
            <w:r>
              <w:rPr>
                <w:rFonts w:eastAsia="Times New Roman"/>
                <w:color w:val="000000"/>
                <w:sz w:val="16"/>
              </w:rPr>
              <w:t>    </w:t>
            </w:r>
          </w:p>
        </w:tc>
        <w:tc>
          <w:tcPr>
            <w:tcW w:w="608"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b/>
                <w:color w:val="000000"/>
                <w:sz w:val="16"/>
              </w:rPr>
            </w:pPr>
            <w:r>
              <w:rPr>
                <w:rFonts w:eastAsia="Times New Roman"/>
                <w:b/>
                <w:color w:val="000000"/>
                <w:sz w:val="16"/>
              </w:rPr>
              <w:t>2021</w:t>
            </w:r>
          </w:p>
        </w:tc>
        <w:tc>
          <w:tcPr>
            <w:tcW w:w="90" w:type="pct"/>
            <w:tcBorders>
              <w:top w:val="nil"/>
              <w:left w:val="nil"/>
              <w:bottom w:val="nil"/>
              <w:right w:val="nil"/>
              <w:tl2br w:val="nil"/>
              <w:tr2bl w:val="nil"/>
            </w:tcBorders>
            <w:shd w:val="clear" w:color="auto" w:fill="auto"/>
            <w:noWrap/>
            <w:vAlign w:val="bottom"/>
          </w:tcPr>
          <w:p w:rsidR="00915ADE" w:rsidP="00A03D3E" w:rsidRDefault="00AD471B">
            <w:pPr>
              <w:keepNext/>
              <w:jc w:val="right"/>
              <w:rPr>
                <w:b/>
                <w:color w:val="000000"/>
                <w:sz w:val="16"/>
              </w:rPr>
            </w:pPr>
            <w:r>
              <w:rPr>
                <w:rFonts w:eastAsia="Times New Roman"/>
                <w:b/>
                <w:color w:val="000000"/>
                <w:sz w:val="16"/>
              </w:rPr>
              <w:t>    </w:t>
            </w:r>
          </w:p>
        </w:tc>
        <w:tc>
          <w:tcPr>
            <w:tcW w:w="585"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color w:val="000000"/>
                <w:sz w:val="16"/>
              </w:rPr>
            </w:pPr>
            <w:r>
              <w:rPr>
                <w:rFonts w:eastAsia="Times New Roman"/>
                <w:color w:val="000000"/>
                <w:sz w:val="16"/>
              </w:rPr>
              <w:t>2020</w:t>
            </w:r>
          </w:p>
        </w:tc>
        <w:tc>
          <w:tcPr>
            <w:tcW w:w="90" w:type="pct"/>
            <w:tcBorders>
              <w:top w:val="nil"/>
              <w:left w:val="nil"/>
              <w:bottom w:val="nil"/>
              <w:right w:val="nil"/>
              <w:tl2br w:val="nil"/>
              <w:tr2bl w:val="nil"/>
            </w:tcBorders>
            <w:shd w:val="clear" w:color="auto" w:fill="auto"/>
            <w:noWrap/>
            <w:vAlign w:val="bottom"/>
          </w:tcPr>
          <w:p w:rsidR="00915ADE" w:rsidP="00A03D3E" w:rsidRDefault="00AD471B">
            <w:pPr>
              <w:keepNext/>
              <w:jc w:val="right"/>
              <w:rPr>
                <w:b/>
                <w:color w:val="000000"/>
                <w:sz w:val="16"/>
              </w:rPr>
            </w:pPr>
            <w:r>
              <w:rPr>
                <w:rFonts w:eastAsia="Times New Roman"/>
                <w:b/>
                <w:color w:val="000000"/>
                <w:sz w:val="16"/>
              </w:rPr>
              <w:t>    </w:t>
            </w:r>
          </w:p>
        </w:tc>
        <w:tc>
          <w:tcPr>
            <w:tcW w:w="514"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b/>
                <w:color w:val="000000"/>
                <w:sz w:val="16"/>
              </w:rPr>
            </w:pPr>
            <w:r>
              <w:rPr>
                <w:rFonts w:eastAsia="Times New Roman"/>
                <w:b/>
                <w:color w:val="000000"/>
                <w:sz w:val="16"/>
              </w:rPr>
              <w:t>2021</w:t>
            </w:r>
          </w:p>
        </w:tc>
        <w:tc>
          <w:tcPr>
            <w:tcW w:w="90" w:type="pct"/>
            <w:tcBorders>
              <w:top w:val="nil"/>
              <w:left w:val="nil"/>
              <w:bottom w:val="nil"/>
              <w:right w:val="nil"/>
              <w:tl2br w:val="nil"/>
              <w:tr2bl w:val="nil"/>
            </w:tcBorders>
            <w:shd w:val="clear" w:color="auto" w:fill="auto"/>
            <w:noWrap/>
            <w:vAlign w:val="bottom"/>
          </w:tcPr>
          <w:p w:rsidR="00915ADE" w:rsidP="00A03D3E" w:rsidRDefault="00AD471B">
            <w:pPr>
              <w:keepNext/>
              <w:jc w:val="right"/>
              <w:rPr>
                <w:b/>
                <w:color w:val="000000"/>
                <w:sz w:val="16"/>
              </w:rPr>
            </w:pPr>
            <w:r>
              <w:rPr>
                <w:rFonts w:eastAsia="Times New Roman"/>
                <w:b/>
                <w:color w:val="000000"/>
                <w:sz w:val="16"/>
              </w:rPr>
              <w:t>    </w:t>
            </w:r>
          </w:p>
        </w:tc>
        <w:tc>
          <w:tcPr>
            <w:tcW w:w="514"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color w:val="000000"/>
                <w:sz w:val="16"/>
              </w:rPr>
            </w:pPr>
            <w:r>
              <w:rPr>
                <w:rFonts w:eastAsia="Times New Roman"/>
                <w:color w:val="000000"/>
                <w:sz w:val="16"/>
              </w:rPr>
              <w:t>2020</w:t>
            </w:r>
          </w:p>
        </w:tc>
        <w:tc>
          <w:tcPr>
            <w:tcW w:w="82" w:type="pct"/>
            <w:tcBorders>
              <w:top w:val="nil"/>
              <w:left w:val="nil"/>
              <w:bottom w:val="nil"/>
              <w:right w:val="nil"/>
              <w:tl2br w:val="nil"/>
              <w:tr2bl w:val="nil"/>
            </w:tcBorders>
            <w:shd w:val="clear" w:color="auto" w:fill="auto"/>
            <w:noWrap/>
            <w:vAlign w:val="bottom"/>
          </w:tcPr>
          <w:p w:rsidR="00915ADE" w:rsidP="00A03D3E" w:rsidRDefault="00AD471B">
            <w:pPr>
              <w:keepNext/>
              <w:jc w:val="center"/>
              <w:rPr>
                <w:b/>
                <w:color w:val="000000"/>
                <w:sz w:val="16"/>
              </w:rPr>
            </w:pPr>
            <w:r>
              <w:rPr>
                <w:rFonts w:eastAsia="Times New Roman"/>
                <w:b/>
                <w:color w:val="000000"/>
                <w:sz w:val="16"/>
              </w:rPr>
              <w:t>    </w:t>
            </w:r>
          </w:p>
        </w:tc>
        <w:tc>
          <w:tcPr>
            <w:tcW w:w="423"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keepNext/>
              <w:ind w:right="60"/>
              <w:jc w:val="right"/>
              <w:rPr>
                <w:color w:val="000000"/>
                <w:sz w:val="16"/>
              </w:rPr>
            </w:pPr>
            <w:r>
              <w:rPr>
                <w:rFonts w:eastAsia="Times New Roman"/>
                <w:color w:val="000000"/>
                <w:sz w:val="16"/>
              </w:rPr>
              <w:t>2019</w:t>
            </w:r>
          </w:p>
        </w:tc>
      </w:tr>
      <w:tr w:rsidR="00915ADE" w:rsidTr="00A03D3E">
        <w:trPr>
          <w:jc w:val="center"/>
        </w:trPr>
        <w:tc>
          <w:tcPr>
            <w:tcW w:w="1913" w:type="pct"/>
            <w:tcBorders>
              <w:top w:val="nil"/>
              <w:left w:val="nil"/>
              <w:bottom w:val="nil"/>
              <w:right w:val="nil"/>
              <w:tl2br w:val="nil"/>
              <w:tr2bl w:val="nil"/>
            </w:tcBorders>
            <w:vAlign w:val="bottom"/>
          </w:tcPr>
          <w:p w:rsidR="00915ADE" w:rsidP="00A03D3E" w:rsidRDefault="00AD471B">
            <w:pPr>
              <w:keepNext/>
              <w:rPr>
                <w:b/>
                <w:color w:val="000000"/>
                <w:sz w:val="18"/>
              </w:rPr>
            </w:pPr>
            <w:bookmarkStart w:name="_d1491ebb_d2ed_4ffb_a35b_76fd66689395" w:id="1230"/>
            <w:bookmarkEnd w:id="1229"/>
            <w:r>
              <w:rPr>
                <w:rFonts w:eastAsia="Times New Roman"/>
                <w:b/>
                <w:color w:val="000000"/>
                <w:sz w:val="18"/>
              </w:rPr>
              <w:t>Average realized price - San José mine (100% basis)</w:t>
            </w:r>
          </w:p>
        </w:tc>
        <w:tc>
          <w:tcPr>
            <w:tcW w:w="90" w:type="pct"/>
            <w:tcBorders>
              <w:top w:val="nil"/>
              <w:left w:val="nil"/>
              <w:bottom w:val="nil"/>
              <w:right w:val="nil"/>
              <w:tl2br w:val="nil"/>
              <w:tr2bl w:val="nil"/>
            </w:tcBorders>
            <w:noWrap/>
            <w:vAlign w:val="bottom"/>
          </w:tcPr>
          <w:p w:rsidR="00915ADE" w:rsidP="00A03D3E" w:rsidRDefault="00710EE6">
            <w:pPr>
              <w:keepNext/>
              <w:jc w:val="center"/>
              <w:rPr>
                <w:color w:val="000000"/>
                <w:sz w:val="18"/>
              </w:rPr>
            </w:pPr>
          </w:p>
        </w:tc>
        <w:tc>
          <w:tcPr>
            <w:tcW w:w="2998" w:type="pct"/>
            <w:gridSpan w:val="14"/>
            <w:tcBorders>
              <w:top w:val="nil"/>
              <w:left w:val="nil"/>
              <w:bottom w:val="nil"/>
              <w:right w:val="nil"/>
              <w:tl2br w:val="nil"/>
              <w:tr2bl w:val="nil"/>
            </w:tcBorders>
            <w:vAlign w:val="bottom"/>
          </w:tcPr>
          <w:p w:rsidR="00915ADE" w:rsidP="00A03D3E" w:rsidRDefault="00AD471B">
            <w:pPr>
              <w:keepNext/>
              <w:jc w:val="center"/>
              <w:rPr>
                <w:b/>
                <w:color w:val="000000"/>
                <w:sz w:val="18"/>
              </w:rPr>
            </w:pPr>
            <w:r>
              <w:rPr>
                <w:rFonts w:eastAsia="Times New Roman"/>
                <w:b/>
                <w:color w:val="000000"/>
                <w:sz w:val="18"/>
              </w:rPr>
              <w:t>(in thousands, except per ounce)</w:t>
            </w:r>
          </w:p>
        </w:tc>
      </w:tr>
      <w:tr w:rsidR="00915ADE" w:rsidTr="00A03D3E">
        <w:trPr>
          <w:jc w:val="center"/>
        </w:trPr>
        <w:tc>
          <w:tcPr>
            <w:tcW w:w="1913"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7f483ab0_74a6_48e7_b9ab_69eddc1d9a16" w:id="1231"/>
            <w:bookmarkEnd w:id="1230"/>
            <w:r>
              <w:rPr>
                <w:rFonts w:eastAsia="Times New Roman"/>
                <w:color w:val="000000"/>
                <w:sz w:val="18"/>
              </w:rPr>
              <w:t>Gold sales</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553"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42,484</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52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31,656</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458"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144,024</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458"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120,258</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57"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148,890</w:t>
            </w:r>
          </w:p>
        </w:tc>
      </w:tr>
      <w:tr w:rsidR="00915ADE" w:rsidTr="00A03D3E">
        <w:trPr>
          <w:jc w:val="center"/>
        </w:trPr>
        <w:tc>
          <w:tcPr>
            <w:tcW w:w="1913"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301f60bd_15a1_47b2_95b5_dd68b5a25f34" w:id="1232"/>
            <w:bookmarkEnd w:id="1231"/>
            <w:r>
              <w:rPr>
                <w:rFonts w:eastAsia="Times New Roman"/>
                <w:color w:val="000000"/>
                <w:sz w:val="18"/>
              </w:rPr>
              <w:t>Silver sales</w:t>
            </w:r>
          </w:p>
        </w:tc>
        <w:tc>
          <w:tcPr>
            <w:tcW w:w="9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keepNext/>
              <w:rPr>
                <w:b/>
                <w:color w:val="000000"/>
                <w:sz w:val="18"/>
              </w:rPr>
            </w:pPr>
          </w:p>
        </w:tc>
        <w:tc>
          <w:tcPr>
            <w:tcW w:w="553" w:type="pct"/>
            <w:tcBorders>
              <w:top w:val="nil"/>
              <w:left w:val="nil"/>
              <w:bottom w:val="single" w:color="000000" w:sz="4" w:space="0"/>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33,581</w:t>
            </w:r>
          </w:p>
        </w:tc>
        <w:tc>
          <w:tcPr>
            <w:tcW w:w="9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529" w:type="pct"/>
            <w:tcBorders>
              <w:top w:val="nil"/>
              <w:left w:val="nil"/>
              <w:bottom w:val="sing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32,698</w:t>
            </w:r>
          </w:p>
        </w:tc>
        <w:tc>
          <w:tcPr>
            <w:tcW w:w="9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keepNext/>
              <w:rPr>
                <w:b/>
                <w:color w:val="000000"/>
                <w:sz w:val="18"/>
              </w:rPr>
            </w:pPr>
          </w:p>
        </w:tc>
        <w:tc>
          <w:tcPr>
            <w:tcW w:w="458" w:type="pct"/>
            <w:tcBorders>
              <w:top w:val="nil"/>
              <w:left w:val="nil"/>
              <w:bottom w:val="single" w:color="000000" w:sz="4" w:space="0"/>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127,839</w:t>
            </w:r>
          </w:p>
        </w:tc>
        <w:tc>
          <w:tcPr>
            <w:tcW w:w="90"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5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58" w:type="pct"/>
            <w:tcBorders>
              <w:top w:val="nil"/>
              <w:left w:val="nil"/>
              <w:bottom w:val="sing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98,762</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6" w:type="pct"/>
            <w:tcBorders>
              <w:top w:val="nil"/>
              <w:left w:val="nil"/>
              <w:bottom w:val="single" w:color="000000" w:sz="4" w:space="0"/>
              <w:right w:val="nil"/>
              <w:tl2br w:val="nil"/>
              <w:tr2bl w:val="nil"/>
            </w:tcBorders>
            <w:noWrap/>
            <w:vAlign w:val="bottom"/>
          </w:tcPr>
          <w:p w:rsidR="00915ADE" w:rsidP="00A03D3E" w:rsidRDefault="00710EE6">
            <w:pPr>
              <w:keepNext/>
              <w:rPr>
                <w:color w:val="000000"/>
                <w:sz w:val="18"/>
              </w:rPr>
            </w:pPr>
          </w:p>
        </w:tc>
        <w:tc>
          <w:tcPr>
            <w:tcW w:w="357" w:type="pct"/>
            <w:tcBorders>
              <w:top w:val="nil"/>
              <w:left w:val="nil"/>
              <w:bottom w:val="single" w:color="000000" w:sz="4" w:space="0"/>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114,997</w:t>
            </w:r>
          </w:p>
        </w:tc>
      </w:tr>
      <w:tr w:rsidR="00915ADE" w:rsidTr="00A03D3E">
        <w:trPr>
          <w:jc w:val="center"/>
        </w:trPr>
        <w:tc>
          <w:tcPr>
            <w:tcW w:w="1913"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92c4fd7f_3b73_473d_a532_d8d52c5df0a6" w:id="1233"/>
            <w:bookmarkEnd w:id="1232"/>
            <w:r>
              <w:rPr>
                <w:rFonts w:eastAsia="Times New Roman"/>
                <w:color w:val="000000"/>
                <w:sz w:val="18"/>
              </w:rPr>
              <w:t>Gold and silver sales</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553"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76,065</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529"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64,354</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458"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271,863</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458"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219,020</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6"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57" w:type="pct"/>
            <w:tcBorders>
              <w:top w:val="nil"/>
              <w:left w:val="nil"/>
              <w:bottom w:val="single" w:color="000000" w:sz="4" w:space="0"/>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263,887</w:t>
            </w:r>
          </w:p>
        </w:tc>
      </w:tr>
      <w:tr w:rsidR="00915ADE" w:rsidTr="00A03D3E">
        <w:trPr>
          <w:jc w:val="center"/>
        </w:trPr>
        <w:tc>
          <w:tcPr>
            <w:tcW w:w="1913"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c3c9aed0_38dc_46e7_b365_53d7ec604a85" w:id="1234"/>
            <w:bookmarkEnd w:id="1233"/>
            <w:r>
              <w:rPr>
                <w:rFonts w:eastAsia="Times New Roman"/>
                <w:color w:val="000000"/>
                <w:sz w:val="18"/>
              </w:rPr>
              <w:t>Gold ounces sold</w:t>
            </w:r>
          </w:p>
        </w:tc>
        <w:tc>
          <w:tcPr>
            <w:tcW w:w="9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 </w:t>
            </w:r>
          </w:p>
        </w:tc>
        <w:tc>
          <w:tcPr>
            <w:tcW w:w="553"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22.7</w:t>
            </w:r>
          </w:p>
        </w:tc>
        <w:tc>
          <w:tcPr>
            <w:tcW w:w="9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52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18.0</w:t>
            </w:r>
          </w:p>
        </w:tc>
        <w:tc>
          <w:tcPr>
            <w:tcW w:w="9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keepNext/>
              <w:rPr>
                <w:b/>
                <w:color w:val="000000"/>
                <w:sz w:val="18"/>
              </w:rPr>
            </w:pPr>
          </w:p>
        </w:tc>
        <w:tc>
          <w:tcPr>
            <w:tcW w:w="458"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81.8</w:t>
            </w:r>
          </w:p>
        </w:tc>
        <w:tc>
          <w:tcPr>
            <w:tcW w:w="90"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5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58"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65.3</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357"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102.8</w:t>
            </w:r>
          </w:p>
        </w:tc>
      </w:tr>
      <w:tr w:rsidR="00915ADE" w:rsidTr="00A03D3E">
        <w:trPr>
          <w:jc w:val="center"/>
        </w:trPr>
        <w:tc>
          <w:tcPr>
            <w:tcW w:w="1913"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d26c2f75_6b13_4186_853c_741a0976a394" w:id="1235"/>
            <w:bookmarkEnd w:id="1234"/>
            <w:r>
              <w:rPr>
                <w:rFonts w:eastAsia="Times New Roman"/>
                <w:color w:val="000000"/>
                <w:sz w:val="18"/>
              </w:rPr>
              <w:t>Silver ounces sold</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 </w:t>
            </w:r>
          </w:p>
        </w:tc>
        <w:tc>
          <w:tcPr>
            <w:tcW w:w="553"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1,392</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52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1,112</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710EE6">
            <w:pPr>
              <w:keepNext/>
              <w:rPr>
                <w:b/>
                <w:color w:val="000000"/>
                <w:sz w:val="18"/>
              </w:rPr>
            </w:pPr>
          </w:p>
        </w:tc>
        <w:tc>
          <w:tcPr>
            <w:tcW w:w="458"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5,229</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458"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4,172</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 </w:t>
            </w:r>
          </w:p>
        </w:tc>
        <w:tc>
          <w:tcPr>
            <w:tcW w:w="357"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6,846</w:t>
            </w:r>
          </w:p>
        </w:tc>
      </w:tr>
      <w:tr w:rsidR="00915ADE" w:rsidTr="00A03D3E">
        <w:trPr>
          <w:jc w:val="center"/>
        </w:trPr>
        <w:tc>
          <w:tcPr>
            <w:tcW w:w="1913"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2db0150e_52a9_44d0_8ea6_2cf357c220ea" w:id="1236"/>
            <w:bookmarkEnd w:id="1235"/>
            <w:r>
              <w:rPr>
                <w:rFonts w:eastAsia="Times New Roman"/>
                <w:color w:val="000000"/>
                <w:sz w:val="18"/>
              </w:rPr>
              <w:t>Gold equivalent ounces sold</w:t>
            </w:r>
          </w:p>
        </w:tc>
        <w:tc>
          <w:tcPr>
            <w:tcW w:w="9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 </w:t>
            </w:r>
          </w:p>
        </w:tc>
        <w:tc>
          <w:tcPr>
            <w:tcW w:w="553"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41.5</w:t>
            </w:r>
          </w:p>
        </w:tc>
        <w:tc>
          <w:tcPr>
            <w:tcW w:w="9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52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30.8</w:t>
            </w:r>
          </w:p>
        </w:tc>
        <w:tc>
          <w:tcPr>
            <w:tcW w:w="9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710EE6">
            <w:pPr>
              <w:keepNext/>
              <w:rPr>
                <w:b/>
                <w:color w:val="000000"/>
                <w:sz w:val="18"/>
              </w:rPr>
            </w:pPr>
          </w:p>
        </w:tc>
        <w:tc>
          <w:tcPr>
            <w:tcW w:w="458"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155.3</w:t>
            </w:r>
          </w:p>
        </w:tc>
        <w:tc>
          <w:tcPr>
            <w:tcW w:w="90"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5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458"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112.1</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 </w:t>
            </w:r>
          </w:p>
        </w:tc>
        <w:tc>
          <w:tcPr>
            <w:tcW w:w="357"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184.3</w:t>
            </w:r>
          </w:p>
        </w:tc>
      </w:tr>
      <w:tr w:rsidR="00915ADE" w:rsidTr="00A03D3E">
        <w:trPr>
          <w:jc w:val="center"/>
        </w:trPr>
        <w:tc>
          <w:tcPr>
            <w:tcW w:w="1913"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8cc56c58_2445_417c_840c_ea9e78665da1" w:id="1237"/>
            <w:bookmarkEnd w:id="1236"/>
            <w:r>
              <w:rPr>
                <w:rFonts w:eastAsia="Times New Roman"/>
                <w:color w:val="000000"/>
                <w:sz w:val="18"/>
              </w:rPr>
              <w:t>Average realized price per gold ounce sold</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553"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1,869</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52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1,762</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458"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1,760</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458"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1,842</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57"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1,448</w:t>
            </w:r>
          </w:p>
        </w:tc>
      </w:tr>
      <w:tr w:rsidR="00915ADE" w:rsidTr="00A03D3E">
        <w:trPr>
          <w:jc w:val="center"/>
        </w:trPr>
        <w:tc>
          <w:tcPr>
            <w:tcW w:w="1913" w:type="pct"/>
            <w:tcBorders>
              <w:top w:val="nil"/>
              <w:left w:val="nil"/>
              <w:bottom w:val="nil"/>
              <w:right w:val="nil"/>
              <w:tl2br w:val="nil"/>
              <w:tr2bl w:val="nil"/>
            </w:tcBorders>
            <w:vAlign w:val="bottom"/>
          </w:tcPr>
          <w:p w:rsidR="00915ADE" w:rsidP="00A03D3E" w:rsidRDefault="00AD471B">
            <w:pPr>
              <w:keepNext/>
              <w:rPr>
                <w:color w:val="000000"/>
                <w:sz w:val="18"/>
              </w:rPr>
            </w:pPr>
            <w:bookmarkStart w:name="_efb21c5c_7c8a_46c2_8c49_db151f6e62f1" w:id="1238"/>
            <w:bookmarkEnd w:id="1237"/>
            <w:r>
              <w:rPr>
                <w:rFonts w:eastAsia="Times New Roman"/>
                <w:color w:val="000000"/>
                <w:sz w:val="18"/>
              </w:rPr>
              <w:t>Average realized price per silver ounce sold</w:t>
            </w:r>
          </w:p>
        </w:tc>
        <w:tc>
          <w:tcPr>
            <w:tcW w:w="9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553"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24.12</w:t>
            </w:r>
          </w:p>
        </w:tc>
        <w:tc>
          <w:tcPr>
            <w:tcW w:w="9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529"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29.40</w:t>
            </w:r>
          </w:p>
        </w:tc>
        <w:tc>
          <w:tcPr>
            <w:tcW w:w="90"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noWrap/>
            <w:vAlign w:val="bottom"/>
          </w:tcPr>
          <w:p w:rsidR="00915ADE" w:rsidP="00A03D3E" w:rsidRDefault="00AD471B">
            <w:pPr>
              <w:keepNext/>
              <w:rPr>
                <w:b/>
                <w:color w:val="000000"/>
                <w:sz w:val="18"/>
              </w:rPr>
            </w:pPr>
            <w:r>
              <w:rPr>
                <w:rFonts w:eastAsia="Times New Roman"/>
                <w:b/>
                <w:color w:val="000000"/>
                <w:sz w:val="18"/>
              </w:rPr>
              <w:t>$</w:t>
            </w:r>
          </w:p>
        </w:tc>
        <w:tc>
          <w:tcPr>
            <w:tcW w:w="458" w:type="pct"/>
            <w:tcBorders>
              <w:top w:val="nil"/>
              <w:left w:val="nil"/>
              <w:bottom w:val="nil"/>
              <w:right w:val="nil"/>
              <w:tl2br w:val="nil"/>
              <w:tr2bl w:val="nil"/>
            </w:tcBorders>
            <w:noWrap/>
            <w:vAlign w:val="bottom"/>
          </w:tcPr>
          <w:p w:rsidR="00915ADE" w:rsidP="00A03D3E" w:rsidRDefault="00AD471B">
            <w:pPr>
              <w:keepNext/>
              <w:ind w:right="60"/>
              <w:jc w:val="right"/>
              <w:rPr>
                <w:b/>
                <w:color w:val="000000"/>
                <w:sz w:val="18"/>
              </w:rPr>
            </w:pPr>
            <w:r>
              <w:rPr>
                <w:rFonts w:eastAsia="Times New Roman"/>
                <w:b/>
                <w:color w:val="000000"/>
                <w:sz w:val="18"/>
              </w:rPr>
              <w:t xml:space="preserve"> 24.45</w:t>
            </w:r>
          </w:p>
        </w:tc>
        <w:tc>
          <w:tcPr>
            <w:tcW w:w="90" w:type="pct"/>
            <w:tcBorders>
              <w:top w:val="nil"/>
              <w:left w:val="nil"/>
              <w:bottom w:val="nil"/>
              <w:right w:val="nil"/>
              <w:tl2br w:val="nil"/>
              <w:tr2bl w:val="nil"/>
            </w:tcBorders>
            <w:noWrap/>
            <w:vAlign w:val="bottom"/>
          </w:tcPr>
          <w:p w:rsidR="00915ADE" w:rsidP="00A03D3E" w:rsidRDefault="00710EE6">
            <w:pPr>
              <w:keepNext/>
              <w:jc w:val="right"/>
              <w:rPr>
                <w:color w:val="000000"/>
                <w:sz w:val="18"/>
              </w:rPr>
            </w:pPr>
          </w:p>
        </w:tc>
        <w:tc>
          <w:tcPr>
            <w:tcW w:w="5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458"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23.67</w:t>
            </w:r>
          </w:p>
        </w:tc>
        <w:tc>
          <w:tcPr>
            <w:tcW w:w="82" w:type="pct"/>
            <w:tcBorders>
              <w:top w:val="nil"/>
              <w:left w:val="nil"/>
              <w:bottom w:val="nil"/>
              <w:right w:val="nil"/>
              <w:tl2br w:val="nil"/>
              <w:tr2bl w:val="nil"/>
            </w:tcBorders>
            <w:noWrap/>
            <w:vAlign w:val="bottom"/>
          </w:tcPr>
          <w:p w:rsidR="00915ADE" w:rsidP="00A03D3E" w:rsidRDefault="00710EE6">
            <w:pPr>
              <w:keepNext/>
              <w:rPr>
                <w:color w:val="000000"/>
                <w:sz w:val="18"/>
              </w:rPr>
            </w:pPr>
          </w:p>
        </w:tc>
        <w:tc>
          <w:tcPr>
            <w:tcW w:w="66" w:type="pct"/>
            <w:tcBorders>
              <w:top w:val="nil"/>
              <w:left w:val="nil"/>
              <w:bottom w:val="nil"/>
              <w:right w:val="nil"/>
              <w:tl2br w:val="nil"/>
              <w:tr2bl w:val="nil"/>
            </w:tcBorders>
            <w:noWrap/>
            <w:vAlign w:val="bottom"/>
          </w:tcPr>
          <w:p w:rsidR="00915ADE" w:rsidP="00A03D3E" w:rsidRDefault="00AD471B">
            <w:pPr>
              <w:keepNext/>
              <w:rPr>
                <w:color w:val="000000"/>
                <w:sz w:val="18"/>
              </w:rPr>
            </w:pPr>
            <w:r>
              <w:rPr>
                <w:rFonts w:eastAsia="Times New Roman"/>
                <w:color w:val="000000"/>
                <w:sz w:val="18"/>
              </w:rPr>
              <w:t>$</w:t>
            </w:r>
          </w:p>
        </w:tc>
        <w:tc>
          <w:tcPr>
            <w:tcW w:w="357" w:type="pct"/>
            <w:tcBorders>
              <w:top w:val="nil"/>
              <w:left w:val="nil"/>
              <w:bottom w:val="nil"/>
              <w:right w:val="nil"/>
              <w:tl2br w:val="nil"/>
              <w:tr2bl w:val="nil"/>
            </w:tcBorders>
            <w:noWrap/>
            <w:vAlign w:val="bottom"/>
          </w:tcPr>
          <w:p w:rsidR="00915ADE" w:rsidP="00A03D3E" w:rsidRDefault="00AD471B">
            <w:pPr>
              <w:keepNext/>
              <w:ind w:right="60"/>
              <w:jc w:val="right"/>
              <w:rPr>
                <w:color w:val="000000"/>
                <w:sz w:val="18"/>
              </w:rPr>
            </w:pPr>
            <w:r>
              <w:rPr>
                <w:rFonts w:eastAsia="Times New Roman"/>
                <w:color w:val="000000"/>
                <w:sz w:val="18"/>
              </w:rPr>
              <w:t xml:space="preserve"> 16.8</w:t>
            </w:r>
          </w:p>
        </w:tc>
      </w:tr>
      <w:tr w:rsidR="00915ADE" w:rsidTr="00A03D3E">
        <w:trPr>
          <w:jc w:val="center"/>
        </w:trPr>
        <w:tc>
          <w:tcPr>
            <w:tcW w:w="1913" w:type="pct"/>
            <w:tcBorders>
              <w:top w:val="nil"/>
              <w:left w:val="nil"/>
              <w:bottom w:val="nil"/>
              <w:right w:val="nil"/>
              <w:tl2br w:val="nil"/>
              <w:tr2bl w:val="nil"/>
            </w:tcBorders>
            <w:shd w:val="clear" w:color="auto" w:fill="CCEEFF"/>
            <w:vAlign w:val="bottom"/>
          </w:tcPr>
          <w:p w:rsidR="00915ADE" w:rsidP="00A03D3E" w:rsidRDefault="00AD471B">
            <w:pPr>
              <w:keepNext/>
              <w:rPr>
                <w:color w:val="000000"/>
                <w:sz w:val="18"/>
              </w:rPr>
            </w:pPr>
            <w:bookmarkStart w:name="_88a932a9_826b_453c_8d69_fbc884320edb" w:id="1239"/>
            <w:bookmarkEnd w:id="1238"/>
            <w:r>
              <w:rPr>
                <w:rFonts w:eastAsia="Times New Roman"/>
                <w:color w:val="000000"/>
                <w:sz w:val="18"/>
              </w:rPr>
              <w:t>Average realized price per gold equivalent ounce sold</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553"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1,834</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529"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2,092</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b/>
                <w:color w:val="000000"/>
                <w:sz w:val="18"/>
              </w:rPr>
            </w:pPr>
            <w:r>
              <w:rPr>
                <w:rFonts w:eastAsia="Times New Roman"/>
                <w:b/>
                <w:color w:val="000000"/>
                <w:sz w:val="18"/>
              </w:rPr>
              <w:t>$</w:t>
            </w:r>
          </w:p>
        </w:tc>
        <w:tc>
          <w:tcPr>
            <w:tcW w:w="458"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b/>
                <w:color w:val="000000"/>
                <w:sz w:val="18"/>
              </w:rPr>
            </w:pPr>
            <w:r>
              <w:rPr>
                <w:rFonts w:eastAsia="Times New Roman"/>
                <w:b/>
                <w:color w:val="000000"/>
                <w:sz w:val="18"/>
              </w:rPr>
              <w:t xml:space="preserve"> 1,750</w:t>
            </w:r>
          </w:p>
        </w:tc>
        <w:tc>
          <w:tcPr>
            <w:tcW w:w="90" w:type="pct"/>
            <w:tcBorders>
              <w:top w:val="nil"/>
              <w:left w:val="nil"/>
              <w:bottom w:val="nil"/>
              <w:right w:val="nil"/>
              <w:tl2br w:val="nil"/>
              <w:tr2bl w:val="nil"/>
            </w:tcBorders>
            <w:shd w:val="clear" w:color="auto" w:fill="CCEEFF"/>
            <w:noWrap/>
            <w:vAlign w:val="bottom"/>
          </w:tcPr>
          <w:p w:rsidR="00915ADE" w:rsidP="00A03D3E" w:rsidRDefault="00710EE6">
            <w:pPr>
              <w:keepNext/>
              <w:jc w:val="right"/>
              <w:rPr>
                <w:color w:val="000000"/>
                <w:sz w:val="18"/>
              </w:rPr>
            </w:pPr>
          </w:p>
        </w:tc>
        <w:tc>
          <w:tcPr>
            <w:tcW w:w="5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458"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1,954</w:t>
            </w:r>
          </w:p>
        </w:tc>
        <w:tc>
          <w:tcPr>
            <w:tcW w:w="82" w:type="pct"/>
            <w:tcBorders>
              <w:top w:val="nil"/>
              <w:left w:val="nil"/>
              <w:bottom w:val="nil"/>
              <w:right w:val="nil"/>
              <w:tl2br w:val="nil"/>
              <w:tr2bl w:val="nil"/>
            </w:tcBorders>
            <w:shd w:val="clear" w:color="auto" w:fill="CCEEFF"/>
            <w:noWrap/>
            <w:vAlign w:val="bottom"/>
          </w:tcPr>
          <w:p w:rsidR="00915ADE" w:rsidP="00A03D3E" w:rsidRDefault="00710EE6">
            <w:pPr>
              <w:keepNext/>
              <w:rPr>
                <w:color w:val="000000"/>
                <w:sz w:val="18"/>
              </w:rPr>
            </w:pPr>
          </w:p>
        </w:tc>
        <w:tc>
          <w:tcPr>
            <w:tcW w:w="66" w:type="pct"/>
            <w:tcBorders>
              <w:top w:val="nil"/>
              <w:left w:val="nil"/>
              <w:bottom w:val="nil"/>
              <w:right w:val="nil"/>
              <w:tl2br w:val="nil"/>
              <w:tr2bl w:val="nil"/>
            </w:tcBorders>
            <w:shd w:val="clear" w:color="auto" w:fill="CCEEFF"/>
            <w:noWrap/>
            <w:vAlign w:val="bottom"/>
          </w:tcPr>
          <w:p w:rsidR="00915ADE" w:rsidP="00A03D3E" w:rsidRDefault="00AD471B">
            <w:pPr>
              <w:keepNext/>
              <w:rPr>
                <w:color w:val="000000"/>
                <w:sz w:val="18"/>
              </w:rPr>
            </w:pPr>
            <w:r>
              <w:rPr>
                <w:rFonts w:eastAsia="Times New Roman"/>
                <w:color w:val="000000"/>
                <w:sz w:val="18"/>
              </w:rPr>
              <w:t>$</w:t>
            </w:r>
          </w:p>
        </w:tc>
        <w:tc>
          <w:tcPr>
            <w:tcW w:w="357" w:type="pct"/>
            <w:tcBorders>
              <w:top w:val="nil"/>
              <w:left w:val="nil"/>
              <w:bottom w:val="nil"/>
              <w:right w:val="nil"/>
              <w:tl2br w:val="nil"/>
              <w:tr2bl w:val="nil"/>
            </w:tcBorders>
            <w:shd w:val="clear" w:color="auto" w:fill="CCEEFF"/>
            <w:noWrap/>
            <w:vAlign w:val="bottom"/>
          </w:tcPr>
          <w:p w:rsidR="00915ADE" w:rsidP="00A03D3E" w:rsidRDefault="00AD471B">
            <w:pPr>
              <w:keepNext/>
              <w:ind w:right="60"/>
              <w:jc w:val="right"/>
              <w:rPr>
                <w:color w:val="000000"/>
                <w:sz w:val="18"/>
              </w:rPr>
            </w:pPr>
            <w:r>
              <w:rPr>
                <w:rFonts w:eastAsia="Times New Roman"/>
                <w:color w:val="000000"/>
                <w:sz w:val="18"/>
              </w:rPr>
              <w:t xml:space="preserve"> 1,431</w:t>
            </w:r>
          </w:p>
        </w:tc>
      </w:tr>
      <w:bookmarkEnd w:id="1227"/>
      <w:bookmarkEnd w:id="1239"/>
    </w:tbl>
    <w:p w:rsidR="00915ADE" w:rsidP="00915ADE" w:rsidRDefault="00710EE6"/>
    <w:p w:rsidR="00915ADE" w:rsidP="00915ADE" w:rsidRDefault="00AD471B">
      <w:pPr>
        <w:keepNext/>
        <w:keepLines/>
        <w:tabs>
          <w:tab w:val="left" w:pos="-720"/>
        </w:tabs>
        <w:suppressAutoHyphens/>
        <w:autoSpaceDE w:val="0"/>
        <w:autoSpaceDN w:val="0"/>
        <w:adjustRightInd w:val="0"/>
        <w:spacing w:after="240"/>
        <w:rPr>
          <w:bCs/>
          <w:i/>
          <w:szCs w:val="22"/>
        </w:rPr>
      </w:pPr>
      <w:r>
        <w:rPr>
          <w:bCs/>
          <w:i/>
          <w:szCs w:val="22"/>
        </w:rPr>
        <w:t>Liquid assets</w:t>
      </w:r>
    </w:p>
    <w:p w:rsidR="00915ADE" w:rsidP="00915ADE" w:rsidRDefault="00AD471B">
      <w:pPr>
        <w:tabs>
          <w:tab w:val="left" w:pos="-720"/>
        </w:tabs>
        <w:suppressAutoHyphens/>
        <w:autoSpaceDE w:val="0"/>
        <w:autoSpaceDN w:val="0"/>
        <w:adjustRightInd w:val="0"/>
        <w:spacing w:after="240"/>
        <w:jc w:val="both"/>
        <w:rPr>
          <w:szCs w:val="22"/>
        </w:rPr>
      </w:pPr>
      <w:r>
        <w:rPr>
          <w:szCs w:val="22"/>
        </w:rPr>
        <w:t>The term liquid assets used in this report is also a non</w:t>
      </w:r>
      <w:r>
        <w:rPr>
          <w:szCs w:val="22"/>
        </w:rPr>
        <w:noBreakHyphen/>
        <w:t>GAAP financial measure. We report this measure to better understand our liquidity in each reporting period.</w:t>
      </w:r>
    </w:p>
    <w:p w:rsidR="00915ADE" w:rsidP="00915ADE" w:rsidRDefault="00AD471B">
      <w:pPr>
        <w:keepNext/>
        <w:tabs>
          <w:tab w:val="left" w:pos="-720"/>
        </w:tabs>
        <w:suppressAutoHyphens/>
        <w:autoSpaceDE w:val="0"/>
        <w:autoSpaceDN w:val="0"/>
        <w:adjustRightInd w:val="0"/>
        <w:jc w:val="both"/>
        <w:rPr>
          <w:szCs w:val="22"/>
        </w:rPr>
      </w:pPr>
      <w:r>
        <w:rPr>
          <w:szCs w:val="22"/>
        </w:rPr>
        <w:t xml:space="preserve">Liquid assets are calculated as the sum of the Balance Sheet line items of </w:t>
      </w:r>
      <w:r>
        <w:t>cash and cash equivalents, restricted cash and investments, plus ounces of doré held in precious metals inventories valued at the London PM Fix spot price at the corresponding period. The following table summarizes the calculation of liquid assets as of December 31, 2021 and 2020:</w:t>
      </w:r>
    </w:p>
    <w:p w:rsidR="00915ADE" w:rsidP="00915ADE" w:rsidRDefault="00710EE6">
      <w:pPr>
        <w:keepNext/>
        <w:tabs>
          <w:tab w:val="left" w:pos="-720"/>
        </w:tabs>
        <w:suppressAutoHyphens/>
        <w:autoSpaceDE w:val="0"/>
        <w:autoSpaceDN w:val="0"/>
        <w:adjustRightInd w:val="0"/>
        <w:jc w:val="both"/>
        <w:rPr>
          <w:szCs w:val="22"/>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6934"/>
        <w:gridCol w:w="219"/>
        <w:gridCol w:w="138"/>
        <w:gridCol w:w="1029"/>
        <w:gridCol w:w="219"/>
        <w:gridCol w:w="138"/>
        <w:gridCol w:w="1029"/>
      </w:tblGrid>
      <w:tr w:rsidR="00915ADE" w:rsidTr="00A03D3E">
        <w:trPr>
          <w:trHeight w:val="20" w:hRule="exact"/>
        </w:trPr>
        <w:tc>
          <w:tcPr>
            <w:tcW w:w="3572" w:type="pct"/>
            <w:tcBorders>
              <w:top w:val="nil"/>
              <w:left w:val="nil"/>
              <w:bottom w:val="nil"/>
              <w:right w:val="nil"/>
            </w:tcBorders>
            <w:vAlign w:val="bottom"/>
          </w:tcPr>
          <w:p w:rsidR="00915ADE" w:rsidP="00A03D3E" w:rsidRDefault="00710EE6">
            <w:pPr>
              <w:keepNext/>
              <w:rPr>
                <w:sz w:val="2"/>
              </w:rPr>
            </w:pPr>
            <w:bookmarkStart w:name="_c54c2e20_65fa_495a_a1ac_86bb769eef11" w:colFirst="0" w:colLast="0" w:id="1240"/>
            <w:bookmarkStart w:name="_5ff40d7c_462e_47b4_b5c9_3c738c92ff7c" w:colFirst="1" w:colLast="1" w:id="1241"/>
            <w:bookmarkStart w:name="_83a909be_cc8c_491d_906a_c465ad028b2f" w:colFirst="2" w:colLast="2" w:id="1242"/>
            <w:bookmarkStart w:name="_8ba2cd34_d06d_42ed_806a_ad72f24fb517" w:colFirst="3" w:colLast="3" w:id="1243"/>
            <w:bookmarkStart w:name="_3a1ff4b4_1810_4f43_a4c4_b75a2c86d306" w:colFirst="4" w:colLast="4" w:id="1244"/>
            <w:bookmarkStart w:name="_2a895c45_d2c8_41f9_b569_689a38a6a687" w:colFirst="5" w:colLast="5" w:id="1245"/>
            <w:bookmarkStart w:name="_576578b9_0297_48c7_ace6_104a13c3343b" w:colFirst="6" w:colLast="6" w:id="1246"/>
            <w:bookmarkStart w:name="_477ceb4c_5795_4eb5_8603_7a668dc4485f" w:id="1247"/>
          </w:p>
        </w:tc>
        <w:tc>
          <w:tcPr>
            <w:tcW w:w="113" w:type="pct"/>
            <w:tcBorders>
              <w:top w:val="nil"/>
              <w:left w:val="nil"/>
              <w:bottom w:val="nil"/>
              <w:right w:val="nil"/>
            </w:tcBorders>
            <w:noWrap/>
            <w:vAlign w:val="bottom"/>
          </w:tcPr>
          <w:p w:rsidR="00915ADE" w:rsidP="00A03D3E" w:rsidRDefault="00710EE6">
            <w:pPr>
              <w:keepNext/>
              <w:rPr>
                <w:sz w:val="2"/>
              </w:rPr>
            </w:pPr>
          </w:p>
        </w:tc>
        <w:tc>
          <w:tcPr>
            <w:tcW w:w="71" w:type="pct"/>
            <w:tcBorders>
              <w:top w:val="nil"/>
              <w:left w:val="nil"/>
              <w:bottom w:val="nil"/>
              <w:right w:val="nil"/>
            </w:tcBorders>
            <w:noWrap/>
            <w:vAlign w:val="bottom"/>
          </w:tcPr>
          <w:p w:rsidR="00915ADE" w:rsidP="00A03D3E" w:rsidRDefault="00710EE6">
            <w:pPr>
              <w:keepNext/>
              <w:rPr>
                <w:sz w:val="2"/>
              </w:rPr>
            </w:pPr>
          </w:p>
        </w:tc>
        <w:tc>
          <w:tcPr>
            <w:tcW w:w="530" w:type="pct"/>
            <w:tcBorders>
              <w:top w:val="nil"/>
              <w:left w:val="nil"/>
              <w:bottom w:val="nil"/>
              <w:right w:val="nil"/>
            </w:tcBorders>
            <w:noWrap/>
            <w:vAlign w:val="bottom"/>
          </w:tcPr>
          <w:p w:rsidR="00915ADE" w:rsidP="00A03D3E" w:rsidRDefault="00710EE6">
            <w:pPr>
              <w:keepNext/>
              <w:rPr>
                <w:sz w:val="2"/>
              </w:rPr>
            </w:pPr>
          </w:p>
        </w:tc>
        <w:tc>
          <w:tcPr>
            <w:tcW w:w="113" w:type="pct"/>
            <w:tcBorders>
              <w:top w:val="nil"/>
              <w:left w:val="nil"/>
              <w:bottom w:val="nil"/>
              <w:right w:val="nil"/>
            </w:tcBorders>
            <w:noWrap/>
            <w:vAlign w:val="bottom"/>
          </w:tcPr>
          <w:p w:rsidR="00915ADE" w:rsidP="00A03D3E" w:rsidRDefault="00710EE6">
            <w:pPr>
              <w:keepNext/>
              <w:rPr>
                <w:sz w:val="2"/>
              </w:rPr>
            </w:pPr>
          </w:p>
        </w:tc>
        <w:tc>
          <w:tcPr>
            <w:tcW w:w="71" w:type="pct"/>
            <w:tcBorders>
              <w:top w:val="nil"/>
              <w:left w:val="nil"/>
              <w:bottom w:val="nil"/>
              <w:right w:val="nil"/>
            </w:tcBorders>
            <w:noWrap/>
            <w:vAlign w:val="bottom"/>
          </w:tcPr>
          <w:p w:rsidR="00915ADE" w:rsidP="00A03D3E" w:rsidRDefault="00710EE6">
            <w:pPr>
              <w:keepNext/>
              <w:rPr>
                <w:sz w:val="2"/>
              </w:rPr>
            </w:pPr>
          </w:p>
        </w:tc>
        <w:tc>
          <w:tcPr>
            <w:tcW w:w="530" w:type="pct"/>
            <w:tcBorders>
              <w:top w:val="nil"/>
              <w:left w:val="nil"/>
              <w:bottom w:val="nil"/>
              <w:right w:val="nil"/>
            </w:tcBorders>
            <w:noWrap/>
            <w:vAlign w:val="bottom"/>
          </w:tcPr>
          <w:p w:rsidR="00915ADE" w:rsidP="00A03D3E" w:rsidRDefault="00710EE6">
            <w:pPr>
              <w:keepNext/>
              <w:rPr>
                <w:sz w:val="2"/>
              </w:rPr>
            </w:pPr>
          </w:p>
        </w:tc>
      </w:tr>
      <w:tr w:rsidR="00915ADE" w:rsidTr="00A03D3E">
        <w:tc>
          <w:tcPr>
            <w:tcW w:w="3572" w:type="pct"/>
            <w:tcBorders>
              <w:top w:val="nil"/>
              <w:left w:val="nil"/>
              <w:bottom w:val="nil"/>
              <w:right w:val="nil"/>
              <w:tl2br w:val="nil"/>
              <w:tr2bl w:val="nil"/>
            </w:tcBorders>
            <w:shd w:val="clear" w:color="auto" w:fill="auto"/>
            <w:vAlign w:val="bottom"/>
          </w:tcPr>
          <w:p w:rsidR="00915ADE" w:rsidP="00A03D3E" w:rsidRDefault="00710EE6">
            <w:pPr>
              <w:rPr>
                <w:color w:val="000000"/>
                <w:sz w:val="18"/>
              </w:rPr>
            </w:pPr>
            <w:bookmarkStart w:name="_7fadf98c_5706_482b_abc4_a982cca760c0" w:id="1248"/>
            <w:bookmarkEnd w:id="1240"/>
            <w:bookmarkEnd w:id="1241"/>
            <w:bookmarkEnd w:id="1242"/>
            <w:bookmarkEnd w:id="1243"/>
            <w:bookmarkEnd w:id="1244"/>
            <w:bookmarkEnd w:id="1245"/>
            <w:bookmarkEnd w:id="1246"/>
          </w:p>
        </w:tc>
        <w:tc>
          <w:tcPr>
            <w:tcW w:w="113" w:type="pct"/>
            <w:tcBorders>
              <w:top w:val="nil"/>
              <w:left w:val="nil"/>
              <w:bottom w:val="nil"/>
              <w:right w:val="nil"/>
              <w:tl2br w:val="nil"/>
              <w:tr2bl w:val="nil"/>
            </w:tcBorders>
            <w:shd w:val="clear" w:color="auto" w:fill="auto"/>
            <w:noWrap/>
            <w:vAlign w:val="bottom"/>
          </w:tcPr>
          <w:p w:rsidR="00915ADE" w:rsidP="00A03D3E" w:rsidRDefault="00710EE6">
            <w:pPr>
              <w:rPr>
                <w:color w:val="000000"/>
                <w:sz w:val="18"/>
              </w:rPr>
            </w:pPr>
          </w:p>
        </w:tc>
        <w:tc>
          <w:tcPr>
            <w:tcW w:w="1315" w:type="pct"/>
            <w:gridSpan w:val="5"/>
            <w:tcBorders>
              <w:top w:val="nil"/>
              <w:left w:val="nil"/>
              <w:bottom w:val="single" w:color="000000" w:sz="4" w:space="0"/>
              <w:right w:val="nil"/>
              <w:tl2br w:val="nil"/>
              <w:tr2bl w:val="nil"/>
            </w:tcBorders>
            <w:shd w:val="clear" w:color="auto" w:fill="auto"/>
            <w:noWrap/>
            <w:vAlign w:val="bottom"/>
          </w:tcPr>
          <w:p w:rsidR="00915ADE" w:rsidP="00A03D3E" w:rsidRDefault="00AD471B">
            <w:pPr>
              <w:jc w:val="center"/>
              <w:rPr>
                <w:b/>
                <w:color w:val="000000"/>
                <w:sz w:val="16"/>
              </w:rPr>
            </w:pPr>
            <w:r>
              <w:rPr>
                <w:rFonts w:eastAsia="Times New Roman"/>
                <w:b/>
                <w:color w:val="000000"/>
                <w:sz w:val="16"/>
              </w:rPr>
              <w:t xml:space="preserve">December 31, </w:t>
            </w:r>
          </w:p>
        </w:tc>
      </w:tr>
      <w:tr w:rsidR="00915ADE" w:rsidTr="00A03D3E">
        <w:tc>
          <w:tcPr>
            <w:tcW w:w="3572" w:type="pct"/>
            <w:tcBorders>
              <w:top w:val="nil"/>
              <w:left w:val="nil"/>
              <w:bottom w:val="nil"/>
              <w:right w:val="nil"/>
              <w:tl2br w:val="nil"/>
              <w:tr2bl w:val="nil"/>
            </w:tcBorders>
            <w:shd w:val="clear" w:color="auto" w:fill="auto"/>
            <w:vAlign w:val="bottom"/>
          </w:tcPr>
          <w:p w:rsidR="00915ADE" w:rsidP="00A03D3E" w:rsidRDefault="00710EE6">
            <w:pPr>
              <w:rPr>
                <w:color w:val="000000"/>
                <w:sz w:val="18"/>
              </w:rPr>
            </w:pPr>
            <w:bookmarkStart w:name="_f3baaa58_5cca_485e_a362_84be1114a897" w:id="1249"/>
            <w:bookmarkEnd w:id="1248"/>
          </w:p>
        </w:tc>
        <w:tc>
          <w:tcPr>
            <w:tcW w:w="113" w:type="pct"/>
            <w:tcBorders>
              <w:top w:val="nil"/>
              <w:left w:val="nil"/>
              <w:bottom w:val="nil"/>
              <w:right w:val="nil"/>
              <w:tl2br w:val="nil"/>
              <w:tr2bl w:val="nil"/>
            </w:tcBorders>
            <w:shd w:val="clear" w:color="auto" w:fill="auto"/>
            <w:noWrap/>
            <w:vAlign w:val="bottom"/>
          </w:tcPr>
          <w:p w:rsidR="00915ADE" w:rsidP="00A03D3E" w:rsidRDefault="00AD471B">
            <w:pPr>
              <w:jc w:val="center"/>
              <w:rPr>
                <w:color w:val="000000"/>
                <w:sz w:val="16"/>
              </w:rPr>
            </w:pPr>
            <w:r>
              <w:rPr>
                <w:rFonts w:eastAsia="Times New Roman"/>
                <w:color w:val="000000"/>
                <w:sz w:val="16"/>
              </w:rPr>
              <w:t>    </w:t>
            </w:r>
          </w:p>
        </w:tc>
        <w:tc>
          <w:tcPr>
            <w:tcW w:w="601"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b/>
                <w:color w:val="000000"/>
                <w:sz w:val="16"/>
              </w:rPr>
            </w:pPr>
            <w:r>
              <w:rPr>
                <w:rFonts w:eastAsia="Times New Roman"/>
                <w:b/>
                <w:color w:val="000000"/>
                <w:sz w:val="16"/>
              </w:rPr>
              <w:t>2021</w:t>
            </w:r>
          </w:p>
        </w:tc>
        <w:tc>
          <w:tcPr>
            <w:tcW w:w="113" w:type="pct"/>
            <w:tcBorders>
              <w:top w:val="nil"/>
              <w:left w:val="nil"/>
              <w:bottom w:val="nil"/>
              <w:right w:val="nil"/>
              <w:tl2br w:val="nil"/>
              <w:tr2bl w:val="nil"/>
            </w:tcBorders>
            <w:shd w:val="clear" w:color="auto" w:fill="auto"/>
            <w:noWrap/>
            <w:vAlign w:val="bottom"/>
          </w:tcPr>
          <w:p w:rsidR="00915ADE" w:rsidP="00A03D3E" w:rsidRDefault="00AD471B">
            <w:pPr>
              <w:jc w:val="right"/>
              <w:rPr>
                <w:color w:val="000000"/>
                <w:sz w:val="16"/>
              </w:rPr>
            </w:pPr>
            <w:r>
              <w:rPr>
                <w:rFonts w:eastAsia="Times New Roman"/>
                <w:color w:val="000000"/>
                <w:sz w:val="16"/>
              </w:rPr>
              <w:t>    </w:t>
            </w:r>
          </w:p>
        </w:tc>
        <w:tc>
          <w:tcPr>
            <w:tcW w:w="601" w:type="pct"/>
            <w:gridSpan w:val="2"/>
            <w:tcBorders>
              <w:top w:val="nil"/>
              <w:left w:val="nil"/>
              <w:bottom w:val="single" w:color="000000" w:sz="4" w:space="0"/>
              <w:right w:val="nil"/>
              <w:tl2br w:val="nil"/>
              <w:tr2bl w:val="nil"/>
            </w:tcBorders>
            <w:shd w:val="clear" w:color="auto" w:fill="auto"/>
            <w:noWrap/>
            <w:vAlign w:val="bottom"/>
          </w:tcPr>
          <w:p w:rsidR="00915ADE" w:rsidP="00A03D3E" w:rsidRDefault="00AD471B">
            <w:pPr>
              <w:ind w:right="60"/>
              <w:jc w:val="right"/>
              <w:rPr>
                <w:color w:val="000000"/>
                <w:sz w:val="16"/>
              </w:rPr>
            </w:pPr>
            <w:r>
              <w:rPr>
                <w:rFonts w:eastAsia="Times New Roman"/>
                <w:color w:val="000000"/>
                <w:sz w:val="16"/>
              </w:rPr>
              <w:t>2020</w:t>
            </w:r>
          </w:p>
        </w:tc>
      </w:tr>
      <w:tr w:rsidR="00915ADE" w:rsidTr="00A03D3E">
        <w:tc>
          <w:tcPr>
            <w:tcW w:w="3572" w:type="pct"/>
            <w:tcBorders>
              <w:top w:val="nil"/>
              <w:left w:val="nil"/>
              <w:bottom w:val="nil"/>
              <w:right w:val="nil"/>
              <w:tl2br w:val="nil"/>
              <w:tr2bl w:val="nil"/>
            </w:tcBorders>
            <w:shd w:val="clear" w:color="auto" w:fill="auto"/>
            <w:vAlign w:val="bottom"/>
          </w:tcPr>
          <w:p w:rsidR="00915ADE" w:rsidP="00A03D3E" w:rsidRDefault="00710EE6">
            <w:pPr>
              <w:rPr>
                <w:color w:val="000000"/>
                <w:sz w:val="18"/>
              </w:rPr>
            </w:pPr>
            <w:bookmarkStart w:name="_c0fbd9c2_85ad_42c7_ab25_6c3c233f11be" w:id="1250"/>
            <w:bookmarkEnd w:id="1249"/>
          </w:p>
        </w:tc>
        <w:tc>
          <w:tcPr>
            <w:tcW w:w="113" w:type="pct"/>
            <w:tcBorders>
              <w:top w:val="nil"/>
              <w:left w:val="nil"/>
              <w:bottom w:val="nil"/>
              <w:right w:val="nil"/>
              <w:tl2br w:val="nil"/>
              <w:tr2bl w:val="nil"/>
            </w:tcBorders>
            <w:shd w:val="clear" w:color="auto" w:fill="auto"/>
            <w:noWrap/>
            <w:vAlign w:val="bottom"/>
          </w:tcPr>
          <w:p w:rsidR="00915ADE" w:rsidP="00A03D3E" w:rsidRDefault="00710EE6">
            <w:pPr>
              <w:rPr>
                <w:color w:val="000000"/>
                <w:sz w:val="18"/>
              </w:rPr>
            </w:pPr>
          </w:p>
        </w:tc>
        <w:tc>
          <w:tcPr>
            <w:tcW w:w="1315" w:type="pct"/>
            <w:gridSpan w:val="5"/>
            <w:tcBorders>
              <w:top w:val="nil"/>
              <w:left w:val="nil"/>
              <w:bottom w:val="nil"/>
              <w:right w:val="nil"/>
              <w:tl2br w:val="nil"/>
              <w:tr2bl w:val="nil"/>
            </w:tcBorders>
            <w:shd w:val="clear" w:color="auto" w:fill="auto"/>
            <w:vAlign w:val="bottom"/>
          </w:tcPr>
          <w:p w:rsidR="00915ADE" w:rsidP="00A03D3E" w:rsidRDefault="00AD471B">
            <w:pPr>
              <w:jc w:val="center"/>
              <w:rPr>
                <w:b/>
                <w:color w:val="000000"/>
                <w:sz w:val="18"/>
              </w:rPr>
            </w:pPr>
            <w:r>
              <w:rPr>
                <w:rFonts w:eastAsia="Times New Roman"/>
                <w:b/>
                <w:color w:val="000000"/>
                <w:sz w:val="18"/>
              </w:rPr>
              <w:t>(in thousands)</w:t>
            </w:r>
          </w:p>
        </w:tc>
      </w:tr>
      <w:tr w:rsidR="00915ADE" w:rsidTr="00A03D3E">
        <w:tc>
          <w:tcPr>
            <w:tcW w:w="3572"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adbef0e0_925f_4d07_8217_d2d2f06dc48e" w:id="1251"/>
            <w:bookmarkEnd w:id="1250"/>
            <w:r>
              <w:rPr>
                <w:rFonts w:eastAsia="Times New Roman"/>
                <w:color w:val="000000"/>
                <w:sz w:val="18"/>
              </w:rPr>
              <w:t>Cash and cash equivalents</w:t>
            </w:r>
          </w:p>
        </w:tc>
        <w:tc>
          <w:tcPr>
            <w:tcW w:w="11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30"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54,287</w:t>
            </w:r>
          </w:p>
        </w:tc>
        <w:tc>
          <w:tcPr>
            <w:tcW w:w="11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30"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20,843</w:t>
            </w:r>
          </w:p>
        </w:tc>
      </w:tr>
      <w:tr w:rsidR="00915ADE" w:rsidTr="00A03D3E">
        <w:tc>
          <w:tcPr>
            <w:tcW w:w="3572" w:type="pct"/>
            <w:tcBorders>
              <w:top w:val="nil"/>
              <w:left w:val="nil"/>
              <w:bottom w:val="nil"/>
              <w:right w:val="nil"/>
              <w:tl2br w:val="nil"/>
              <w:tr2bl w:val="nil"/>
            </w:tcBorders>
            <w:vAlign w:val="bottom"/>
          </w:tcPr>
          <w:p w:rsidR="00915ADE" w:rsidP="00A03D3E" w:rsidRDefault="00AD471B">
            <w:pPr>
              <w:rPr>
                <w:color w:val="000000"/>
                <w:sz w:val="18"/>
              </w:rPr>
            </w:pPr>
            <w:bookmarkStart w:name="_f02bf9af_2c8b_403f_bc93_996e70f7c652" w:id="1252"/>
            <w:bookmarkEnd w:id="1251"/>
            <w:r>
              <w:rPr>
                <w:rFonts w:eastAsia="Times New Roman"/>
                <w:color w:val="000000"/>
                <w:sz w:val="18"/>
              </w:rPr>
              <w:t>Restricted cash</w:t>
            </w:r>
          </w:p>
        </w:tc>
        <w:tc>
          <w:tcPr>
            <w:tcW w:w="11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530" w:type="pct"/>
            <w:tcBorders>
              <w:top w:val="nil"/>
              <w:left w:val="nil"/>
              <w:bottom w:val="nil"/>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6,347</w:t>
            </w:r>
          </w:p>
        </w:tc>
        <w:tc>
          <w:tcPr>
            <w:tcW w:w="11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30" w:type="pct"/>
            <w:tcBorders>
              <w:top w:val="nil"/>
              <w:left w:val="nil"/>
              <w:bottom w:val="nil"/>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3,595</w:t>
            </w:r>
          </w:p>
        </w:tc>
      </w:tr>
      <w:tr w:rsidR="00915ADE" w:rsidTr="00A03D3E">
        <w:tc>
          <w:tcPr>
            <w:tcW w:w="3572"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06b9522b_1748_4c3f_8531_aae6d687136f" w:id="1253"/>
            <w:bookmarkEnd w:id="1252"/>
            <w:r>
              <w:rPr>
                <w:rFonts w:eastAsia="Times New Roman"/>
                <w:color w:val="000000"/>
                <w:sz w:val="18"/>
              </w:rPr>
              <w:t>Investments</w:t>
            </w:r>
          </w:p>
        </w:tc>
        <w:tc>
          <w:tcPr>
            <w:tcW w:w="11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710EE6">
            <w:pPr>
              <w:rPr>
                <w:b/>
                <w:color w:val="000000"/>
                <w:sz w:val="18"/>
              </w:rPr>
            </w:pPr>
          </w:p>
        </w:tc>
        <w:tc>
          <w:tcPr>
            <w:tcW w:w="530"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1,806</w:t>
            </w:r>
          </w:p>
        </w:tc>
        <w:tc>
          <w:tcPr>
            <w:tcW w:w="11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530" w:type="pct"/>
            <w:tcBorders>
              <w:top w:val="nil"/>
              <w:left w:val="nil"/>
              <w:bottom w:val="nil"/>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w:t>
            </w:r>
          </w:p>
        </w:tc>
      </w:tr>
      <w:tr w:rsidR="00915ADE" w:rsidTr="00A03D3E">
        <w:tc>
          <w:tcPr>
            <w:tcW w:w="3572" w:type="pct"/>
            <w:tcBorders>
              <w:top w:val="nil"/>
              <w:left w:val="nil"/>
              <w:bottom w:val="nil"/>
              <w:right w:val="nil"/>
              <w:tl2br w:val="nil"/>
              <w:tr2bl w:val="nil"/>
            </w:tcBorders>
            <w:vAlign w:val="bottom"/>
          </w:tcPr>
          <w:p w:rsidR="00915ADE" w:rsidP="00A03D3E" w:rsidRDefault="00AD471B">
            <w:pPr>
              <w:rPr>
                <w:color w:val="000000"/>
                <w:sz w:val="18"/>
              </w:rPr>
            </w:pPr>
            <w:bookmarkStart w:name="_177fd4ed_c957_4f74_8be4_4f9f857c9976" w:id="1254"/>
            <w:bookmarkEnd w:id="1253"/>
            <w:r>
              <w:rPr>
                <w:rFonts w:eastAsia="Times New Roman"/>
                <w:color w:val="000000"/>
                <w:sz w:val="18"/>
              </w:rPr>
              <w:t xml:space="preserve">Precious Metals valued at market value </w:t>
            </w:r>
            <w:r>
              <w:rPr>
                <w:rFonts w:eastAsia="Times New Roman"/>
                <w:color w:val="000000"/>
                <w:sz w:val="18"/>
                <w:vertAlign w:val="superscript"/>
              </w:rPr>
              <w:t>(1)(2)</w:t>
            </w:r>
          </w:p>
        </w:tc>
        <w:tc>
          <w:tcPr>
            <w:tcW w:w="11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noWrap/>
            <w:vAlign w:val="bottom"/>
          </w:tcPr>
          <w:p w:rsidR="00915ADE" w:rsidP="00A03D3E" w:rsidRDefault="00710EE6">
            <w:pPr>
              <w:rPr>
                <w:b/>
                <w:color w:val="000000"/>
                <w:sz w:val="18"/>
              </w:rPr>
            </w:pPr>
          </w:p>
        </w:tc>
        <w:tc>
          <w:tcPr>
            <w:tcW w:w="530" w:type="pct"/>
            <w:tcBorders>
              <w:top w:val="nil"/>
              <w:left w:val="nil"/>
              <w:bottom w:val="single" w:color="000000" w:sz="4" w:space="0"/>
              <w:right w:val="nil"/>
              <w:tl2br w:val="nil"/>
              <w:tr2bl w:val="nil"/>
            </w:tcBorders>
            <w:noWrap/>
            <w:vAlign w:val="bottom"/>
          </w:tcPr>
          <w:p w:rsidR="00915ADE" w:rsidP="00A03D3E" w:rsidRDefault="00AD471B">
            <w:pPr>
              <w:ind w:right="60"/>
              <w:jc w:val="right"/>
              <w:rPr>
                <w:b/>
                <w:color w:val="000000"/>
                <w:sz w:val="18"/>
              </w:rPr>
            </w:pPr>
            <w:r>
              <w:rPr>
                <w:rFonts w:eastAsia="Times New Roman"/>
                <w:b/>
                <w:color w:val="000000"/>
                <w:sz w:val="18"/>
              </w:rPr>
              <w:t xml:space="preserve"> 1,018</w:t>
            </w:r>
          </w:p>
        </w:tc>
        <w:tc>
          <w:tcPr>
            <w:tcW w:w="113"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noWrap/>
            <w:vAlign w:val="bottom"/>
          </w:tcPr>
          <w:p w:rsidR="00915ADE" w:rsidP="00A03D3E" w:rsidRDefault="00710EE6">
            <w:pPr>
              <w:rPr>
                <w:color w:val="000000"/>
                <w:sz w:val="18"/>
              </w:rPr>
            </w:pPr>
          </w:p>
        </w:tc>
        <w:tc>
          <w:tcPr>
            <w:tcW w:w="530" w:type="pct"/>
            <w:tcBorders>
              <w:top w:val="nil"/>
              <w:left w:val="nil"/>
              <w:bottom w:val="single" w:color="000000" w:sz="4" w:space="0"/>
              <w:right w:val="nil"/>
              <w:tl2br w:val="nil"/>
              <w:tr2bl w:val="nil"/>
            </w:tcBorders>
            <w:noWrap/>
            <w:vAlign w:val="bottom"/>
          </w:tcPr>
          <w:p w:rsidR="00915ADE" w:rsidP="00A03D3E" w:rsidRDefault="00AD471B">
            <w:pPr>
              <w:ind w:right="60"/>
              <w:jc w:val="right"/>
              <w:rPr>
                <w:color w:val="000000"/>
                <w:sz w:val="18"/>
              </w:rPr>
            </w:pPr>
            <w:r>
              <w:rPr>
                <w:rFonts w:eastAsia="Times New Roman"/>
                <w:color w:val="000000"/>
                <w:sz w:val="18"/>
              </w:rPr>
              <w:t xml:space="preserve"> 1,412</w:t>
            </w:r>
          </w:p>
        </w:tc>
      </w:tr>
      <w:tr w:rsidR="00915ADE" w:rsidTr="00A03D3E">
        <w:tc>
          <w:tcPr>
            <w:tcW w:w="3572" w:type="pct"/>
            <w:tcBorders>
              <w:top w:val="nil"/>
              <w:left w:val="nil"/>
              <w:bottom w:val="nil"/>
              <w:right w:val="nil"/>
              <w:tl2br w:val="nil"/>
              <w:tr2bl w:val="nil"/>
            </w:tcBorders>
            <w:shd w:val="clear" w:color="auto" w:fill="CCEEFF"/>
            <w:vAlign w:val="bottom"/>
          </w:tcPr>
          <w:p w:rsidR="00915ADE" w:rsidP="00A03D3E" w:rsidRDefault="00AD471B">
            <w:pPr>
              <w:rPr>
                <w:color w:val="000000"/>
                <w:sz w:val="18"/>
              </w:rPr>
            </w:pPr>
            <w:bookmarkStart w:name="_2f25789f_843e_42b1_98f0_550b57f74287" w:id="1255"/>
            <w:bookmarkEnd w:id="1254"/>
            <w:r>
              <w:rPr>
                <w:rFonts w:eastAsia="Times New Roman"/>
                <w:color w:val="000000"/>
                <w:sz w:val="18"/>
              </w:rPr>
              <w:t>Total liquid assets</w:t>
            </w:r>
          </w:p>
        </w:tc>
        <w:tc>
          <w:tcPr>
            <w:tcW w:w="113" w:type="pct"/>
            <w:tcBorders>
              <w:top w:val="nil"/>
              <w:left w:val="nil"/>
              <w:bottom w:val="nil"/>
              <w:right w:val="nil"/>
              <w:tl2br w:val="nil"/>
              <w:tr2bl w:val="nil"/>
            </w:tcBorders>
            <w:shd w:val="clear" w:color="auto" w:fill="CCEEFF"/>
            <w:noWrap/>
            <w:vAlign w:val="bottom"/>
          </w:tcPr>
          <w:p w:rsidR="00915ADE" w:rsidP="00A03D3E" w:rsidRDefault="00710EE6">
            <w:pP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AD471B">
            <w:pPr>
              <w:rPr>
                <w:b/>
                <w:color w:val="000000"/>
                <w:sz w:val="18"/>
              </w:rPr>
            </w:pPr>
            <w:r>
              <w:rPr>
                <w:rFonts w:eastAsia="Times New Roman"/>
                <w:b/>
                <w:color w:val="000000"/>
                <w:sz w:val="18"/>
              </w:rPr>
              <w:t>$</w:t>
            </w:r>
          </w:p>
        </w:tc>
        <w:tc>
          <w:tcPr>
            <w:tcW w:w="530"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b/>
                <w:color w:val="000000"/>
                <w:sz w:val="18"/>
              </w:rPr>
            </w:pPr>
            <w:r>
              <w:rPr>
                <w:rFonts w:eastAsia="Times New Roman"/>
                <w:b/>
                <w:color w:val="000000"/>
                <w:sz w:val="18"/>
              </w:rPr>
              <w:t xml:space="preserve"> 63,458</w:t>
            </w:r>
          </w:p>
        </w:tc>
        <w:tc>
          <w:tcPr>
            <w:tcW w:w="113" w:type="pct"/>
            <w:tcBorders>
              <w:top w:val="nil"/>
              <w:left w:val="nil"/>
              <w:bottom w:val="nil"/>
              <w:right w:val="nil"/>
              <w:tl2br w:val="nil"/>
              <w:tr2bl w:val="nil"/>
            </w:tcBorders>
            <w:shd w:val="clear" w:color="auto" w:fill="CCEEFF"/>
            <w:noWrap/>
            <w:vAlign w:val="bottom"/>
          </w:tcPr>
          <w:p w:rsidR="00915ADE" w:rsidP="00A03D3E" w:rsidRDefault="00710EE6">
            <w:pPr>
              <w:jc w:val="center"/>
              <w:rPr>
                <w:color w:val="000000"/>
                <w:sz w:val="18"/>
              </w:rPr>
            </w:pPr>
          </w:p>
        </w:tc>
        <w:tc>
          <w:tcPr>
            <w:tcW w:w="71" w:type="pct"/>
            <w:tcBorders>
              <w:top w:val="nil"/>
              <w:left w:val="nil"/>
              <w:bottom w:val="nil"/>
              <w:right w:val="nil"/>
              <w:tl2br w:val="nil"/>
              <w:tr2bl w:val="nil"/>
            </w:tcBorders>
            <w:shd w:val="clear" w:color="auto" w:fill="CCEEFF"/>
            <w:noWrap/>
            <w:vAlign w:val="bottom"/>
          </w:tcPr>
          <w:p w:rsidR="00915ADE" w:rsidP="00A03D3E" w:rsidRDefault="00AD471B">
            <w:pPr>
              <w:rPr>
                <w:color w:val="000000"/>
                <w:sz w:val="18"/>
              </w:rPr>
            </w:pPr>
            <w:r>
              <w:rPr>
                <w:rFonts w:eastAsia="Times New Roman"/>
                <w:color w:val="000000"/>
                <w:sz w:val="18"/>
              </w:rPr>
              <w:t>$</w:t>
            </w:r>
          </w:p>
        </w:tc>
        <w:tc>
          <w:tcPr>
            <w:tcW w:w="530" w:type="pct"/>
            <w:tcBorders>
              <w:top w:val="nil"/>
              <w:left w:val="nil"/>
              <w:bottom w:val="double" w:color="000000" w:sz="4" w:space="0"/>
              <w:right w:val="nil"/>
              <w:tl2br w:val="nil"/>
              <w:tr2bl w:val="nil"/>
            </w:tcBorders>
            <w:shd w:val="clear" w:color="auto" w:fill="CCEEFF"/>
            <w:noWrap/>
            <w:vAlign w:val="bottom"/>
          </w:tcPr>
          <w:p w:rsidR="00915ADE" w:rsidP="00A03D3E" w:rsidRDefault="00AD471B">
            <w:pPr>
              <w:ind w:right="60"/>
              <w:jc w:val="right"/>
              <w:rPr>
                <w:color w:val="000000"/>
                <w:sz w:val="18"/>
              </w:rPr>
            </w:pPr>
            <w:r>
              <w:rPr>
                <w:rFonts w:eastAsia="Times New Roman"/>
                <w:color w:val="000000"/>
                <w:sz w:val="18"/>
              </w:rPr>
              <w:t xml:space="preserve"> 25,850</w:t>
            </w:r>
          </w:p>
        </w:tc>
      </w:tr>
    </w:tbl>
    <w:bookmarkEnd w:id="1247"/>
    <w:bookmarkEnd w:id="1255"/>
    <w:p w:rsidR="00915ADE" w:rsidP="00915ADE" w:rsidRDefault="00710EE6">
      <w:pPr>
        <w:tabs>
          <w:tab w:val="left" w:pos="-720"/>
        </w:tabs>
        <w:suppressAutoHyphens/>
        <w:jc w:val="both"/>
        <w:rPr>
          <w:bCs/>
        </w:rPr>
      </w:pPr>
      <w:r>
        <w:rPr>
          <w:szCs w:val="20"/>
        </w:rPr>
        <w:pict w14:anchorId="43E31211">
          <v:rect id="_x0000_i1036" style="width:121.5pt;height:1pt" o:hr="t" o:hrstd="t" o:hrnoshade="t" o:hrpct="250" fillcolor="black" stroked="f"/>
        </w:pict>
      </w:r>
    </w:p>
    <w:p w:rsidR="00915ADE" w:rsidP="00915ADE" w:rsidRDefault="00AD471B">
      <w:pPr>
        <w:pStyle w:val="ListParagraph"/>
        <w:numPr>
          <w:ilvl w:val="0"/>
          <w:numId w:val="45"/>
        </w:numPr>
        <w:tabs>
          <w:tab w:val="left" w:pos="-720"/>
        </w:tabs>
        <w:suppressAutoHyphens/>
        <w:autoSpaceDE w:val="0"/>
        <w:autoSpaceDN w:val="0"/>
        <w:adjustRightInd w:val="0"/>
        <w:ind w:left="360"/>
        <w:jc w:val="both"/>
        <w:rPr>
          <w:bCs/>
          <w:sz w:val="18"/>
          <w:szCs w:val="18"/>
        </w:rPr>
      </w:pPr>
      <w:r>
        <w:rPr>
          <w:rFonts w:asciiTheme="minorHAnsi" w:hAnsiTheme="minorHAnsi" w:cstheme="minorHAnsi"/>
          <w:bCs/>
          <w:i/>
          <w:sz w:val="18"/>
          <w:szCs w:val="18"/>
        </w:rPr>
        <w:t xml:space="preserve">As of December 31, 2021 </w:t>
      </w:r>
      <w:r w:rsidRPr="0028305F">
        <w:rPr>
          <w:rFonts w:asciiTheme="minorHAnsi" w:hAnsiTheme="minorHAnsi" w:cstheme="minorHAnsi"/>
          <w:bCs/>
          <w:i/>
          <w:sz w:val="18"/>
          <w:szCs w:val="18"/>
        </w:rPr>
        <w:t>and 2020 we held 560 and 798 gold equivalent ounces in inventory, valued at $1,799 and $1,770</w:t>
      </w:r>
      <w:r>
        <w:rPr>
          <w:rFonts w:asciiTheme="minorHAnsi" w:hAnsiTheme="minorHAnsi" w:cstheme="minorHAnsi"/>
          <w:bCs/>
          <w:i/>
          <w:sz w:val="18"/>
          <w:szCs w:val="18"/>
        </w:rPr>
        <w:t xml:space="preserve"> per ounce, respectively, net of our streaming agreement.</w:t>
      </w:r>
    </w:p>
    <w:p w:rsidRPr="00ED6D54" w:rsidR="00915ADE" w:rsidP="00915ADE" w:rsidRDefault="00AD471B">
      <w:pPr>
        <w:pStyle w:val="ListParagraph"/>
        <w:numPr>
          <w:ilvl w:val="0"/>
          <w:numId w:val="29"/>
        </w:numPr>
        <w:tabs>
          <w:tab w:val="left" w:pos="-720"/>
        </w:tabs>
        <w:suppressAutoHyphens/>
        <w:autoSpaceDE w:val="0"/>
        <w:autoSpaceDN w:val="0"/>
        <w:adjustRightInd w:val="0"/>
        <w:spacing w:after="240"/>
        <w:ind w:left="360"/>
        <w:jc w:val="both"/>
        <w:rPr>
          <w:bCs/>
          <w:szCs w:val="18"/>
        </w:rPr>
      </w:pPr>
      <w:r w:rsidRPr="00ED6D54">
        <w:rPr>
          <w:rFonts w:asciiTheme="minorHAnsi" w:hAnsiTheme="minorHAnsi" w:cstheme="minorHAnsi"/>
          <w:bCs/>
          <w:i/>
          <w:sz w:val="18"/>
          <w:szCs w:val="18"/>
        </w:rPr>
        <w:t>Precious metals valued at cost on December 31, 2021 and 2020 equals $1,819 and $1,344, respectively.</w:t>
      </w:r>
    </w:p>
    <w:bookmarkEnd w:id="973"/>
    <w:p w:rsidR="00915ADE" w:rsidP="00915ADE" w:rsidRDefault="00AD471B">
      <w:pPr>
        <w:keepNext/>
        <w:keepLines/>
        <w:tabs>
          <w:tab w:val="left" w:pos="-720"/>
        </w:tabs>
        <w:suppressAutoHyphens/>
        <w:autoSpaceDE w:val="0"/>
        <w:autoSpaceDN w:val="0"/>
        <w:adjustRightInd w:val="0"/>
        <w:spacing w:after="240"/>
        <w:jc w:val="both"/>
        <w:rPr>
          <w:b/>
          <w:bCs/>
          <w:szCs w:val="22"/>
        </w:rPr>
      </w:pPr>
      <w:r>
        <w:rPr>
          <w:b/>
          <w:bCs/>
          <w:szCs w:val="22"/>
        </w:rPr>
        <w:t xml:space="preserve">CRITICAL ACCOUNTING ESTIMATES AND ACCOUNTING DEVELOPMENTS </w:t>
      </w:r>
      <w:bookmarkStart w:name="CriticalAccountingEstimates_66132" w:id="1256"/>
      <w:bookmarkEnd w:id="1256"/>
    </w:p>
    <w:p w:rsidR="00915ADE" w:rsidP="00B977F4" w:rsidRDefault="00AD471B">
      <w:pPr>
        <w:keepLines/>
        <w:tabs>
          <w:tab w:val="left" w:pos="-720"/>
        </w:tabs>
        <w:suppressAutoHyphens/>
        <w:spacing w:after="240"/>
        <w:jc w:val="both"/>
        <w:rPr>
          <w:bCs/>
          <w:szCs w:val="20"/>
        </w:rPr>
      </w:pPr>
      <w:r>
        <w:rPr>
          <w:bCs/>
          <w:szCs w:val="20"/>
        </w:rPr>
        <w:t xml:space="preserve">Management’s Discussion and Analysis of Financial Condition and Results of Operations discusses our consolidated financial statements, which have been prepared in conformity with U.S. GAAP. The preparation of these statements requires that we make estimates and assumptions that affect the reported amounts of assets, liabilities, revenues and expenses. We base these estimates on historical experience and on assumptions that we consider reasonable under the circumstances; however, reported results could differ from those based on the current estimates under different assumptions or conditions. The summary of our significant accounting policies is detailed in </w:t>
      </w:r>
      <w:r w:rsidRPr="00ED6138">
        <w:rPr>
          <w:bCs/>
          <w:i/>
          <w:szCs w:val="20"/>
        </w:rPr>
        <w:t>Note 2</w:t>
      </w:r>
      <w:r>
        <w:rPr>
          <w:bCs/>
          <w:szCs w:val="20"/>
        </w:rPr>
        <w:t xml:space="preserve"> of the </w:t>
      </w:r>
      <w:r>
        <w:rPr>
          <w:bCs/>
          <w:i/>
          <w:szCs w:val="20"/>
        </w:rPr>
        <w:t>Consolidated Financial Statements</w:t>
      </w:r>
      <w:r>
        <w:rPr>
          <w:bCs/>
          <w:szCs w:val="20"/>
        </w:rPr>
        <w:t xml:space="preserve">. </w:t>
      </w:r>
    </w:p>
    <w:p w:rsidR="00915ADE" w:rsidP="00915ADE" w:rsidRDefault="00AD471B">
      <w:pPr>
        <w:tabs>
          <w:tab w:val="left" w:pos="-720"/>
        </w:tabs>
        <w:suppressAutoHyphens/>
        <w:autoSpaceDE w:val="0"/>
        <w:autoSpaceDN w:val="0"/>
        <w:adjustRightInd w:val="0"/>
        <w:spacing w:after="240"/>
        <w:jc w:val="both"/>
        <w:rPr>
          <w:szCs w:val="20"/>
        </w:rPr>
      </w:pPr>
      <w:r>
        <w:rPr>
          <w:bCs/>
          <w:szCs w:val="20"/>
        </w:rPr>
        <w:t>We believe that significant areas requiring the use of management estimates and assumptions relate to environmental reclamation and closure obligations; asset useful lives utilized for depletion, depreciation, amortization and accretion calculations; the fair value of equity investments and asset groups used in impairment testing; recoverable gold in leach pad inventory; current and long-term inventory and mine development capitalization costs; the collectability of value added taxes receivable; fair values of assets and liabilities acquired in business combinations; reserves; valuation allowances for deferred tax assets; income and mining tax provisions and reserves for contingencies and litigation. There are other items within our financial statements that require estimation but are not deemed to be critical. However, changes in estimates</w:t>
      </w:r>
      <w:r>
        <w:rPr>
          <w:szCs w:val="20"/>
        </w:rPr>
        <w:t xml:space="preserve"> used in these and other items could have a material impact on our financial statements. </w:t>
      </w:r>
      <w:r>
        <w:rPr>
          <w:bCs/>
          <w:szCs w:val="20"/>
        </w:rPr>
        <w:t xml:space="preserve">In the section below we identify estimates critical to the understanding of our financial condition and results of operations and that require the application of significant management judgment.  </w:t>
      </w:r>
    </w:p>
    <w:p w:rsidR="00915ADE" w:rsidP="00915ADE" w:rsidRDefault="00AD471B">
      <w:pPr>
        <w:spacing w:after="240"/>
        <w:jc w:val="both"/>
        <w:rPr>
          <w:szCs w:val="20"/>
        </w:rPr>
      </w:pPr>
      <w:r>
        <w:rPr>
          <w:b/>
          <w:szCs w:val="20"/>
        </w:rPr>
        <w:t>Asset Retirement Obligation, Reclamation and Remediation Costs:</w:t>
      </w:r>
      <w:r>
        <w:rPr>
          <w:szCs w:val="20"/>
        </w:rPr>
        <w:t xml:space="preserve">  The Company records the fair value of a liability for an asset retirement obligation (“ARO”) in the period that it is incurred if a reasonable estimate of fair value can be made. The Company prepares estimates of the timing and amounts of expected cash flows when an ARO is incurred, which are updated to reflect changes in facts and circumstances. Estimation of the fair value of AROs requires significant judgment, including amount of cash flows, timing of reclamation, inflation rate and credit risk.  Accrued reclamation and closure costs can represent a significant and variable liability on our balance sheet. The company has estimated its liabilities under appropriate accounting guidance, and review its liabilities on at least an annual basis. However, the ranges of liability could exceed the liabilities recognized. If substantial damages were awarded, claims were settled, or remediation costs were incurred in excess of our accruals, our financial results or condition could be materially adversely affected.</w:t>
      </w:r>
    </w:p>
    <w:p w:rsidR="00915ADE" w:rsidP="00915ADE" w:rsidRDefault="00AD471B">
      <w:pPr>
        <w:spacing w:after="240"/>
        <w:jc w:val="both"/>
        <w:rPr>
          <w:b/>
          <w:szCs w:val="20"/>
        </w:rPr>
      </w:pPr>
      <w:r>
        <w:rPr>
          <w:b/>
          <w:szCs w:val="20"/>
        </w:rPr>
        <w:t xml:space="preserve">Mineral Property Interests, Plant and Equipment and Mine Development Costs: </w:t>
      </w:r>
      <w:r>
        <w:rPr>
          <w:szCs w:val="20"/>
        </w:rPr>
        <w:t>The Company amortizes its mineral property interests, plant and equipment, and mine development costs using the most appropriate method, which includes the units-of-production method over the estimated life of the mine or ore body based on recoverable ounces to be mined from proven and probable reserves, or the straight-line method over the useful life. The accounting estimates related to amortization are critical accounting estimates because (1) the determination of reserves involves uncertainties with respect to the ultimate geology of its reserves and the assumptions used in determining the economic feasibility of mining those reserves and (2) changes in estimated proven and probable reserves and asset useful lives can have a material impact on net (loss) income.</w:t>
      </w:r>
    </w:p>
    <w:p w:rsidR="00915ADE" w:rsidP="00915ADE" w:rsidRDefault="00AD471B">
      <w:pPr>
        <w:spacing w:after="240"/>
        <w:jc w:val="both"/>
        <w:rPr>
          <w:szCs w:val="20"/>
        </w:rPr>
      </w:pPr>
      <w:r>
        <w:rPr>
          <w:szCs w:val="20"/>
        </w:rPr>
        <w:t>Estimates regarding mine development capitalization costs involve the determination of proven and probable reserves.</w:t>
      </w:r>
    </w:p>
    <w:p w:rsidR="00915ADE" w:rsidP="00915ADE" w:rsidRDefault="00AD471B">
      <w:pPr>
        <w:tabs>
          <w:tab w:val="left" w:pos="-720"/>
        </w:tabs>
        <w:suppressAutoHyphens/>
        <w:spacing w:after="240"/>
        <w:jc w:val="both"/>
        <w:rPr>
          <w:szCs w:val="20"/>
        </w:rPr>
      </w:pPr>
      <w:r>
        <w:rPr>
          <w:b/>
          <w:szCs w:val="20"/>
        </w:rPr>
        <w:t>Impairment of Long-lived Assets:</w:t>
      </w:r>
      <w:r>
        <w:rPr>
          <w:szCs w:val="20"/>
        </w:rPr>
        <w:t xml:space="preserve"> The Company reviews and evaluates its long-lived assets for impairment when events or changes in circumstances indicate that the related carrying amounts may not be recoverable. Once it is determined that impairment exists, an impairment loss is measured as the amount by which the asset carrying value exceeds its fair value. </w:t>
      </w:r>
    </w:p>
    <w:p w:rsidR="00915ADE" w:rsidP="00915ADE" w:rsidRDefault="00AD471B">
      <w:pPr>
        <w:tabs>
          <w:tab w:val="left" w:pos="-720"/>
        </w:tabs>
        <w:suppressAutoHyphens/>
        <w:spacing w:after="240"/>
        <w:jc w:val="both"/>
        <w:rPr>
          <w:szCs w:val="20"/>
        </w:rPr>
      </w:pPr>
      <w:r>
        <w:rPr>
          <w:szCs w:val="20"/>
        </w:rPr>
        <w:t>For asset groups where an impairment loss is determined using the discounted future net cash flows method or discounted future net cash flows method, future cash flows are estimated based on quantities of recoverable mineralized material, expected gold and silver prices (considering current and historical prices, trends and related factors), production levels, operating costs, capital requirements and reclamation costs, all based on life-of-mine plans. The term “recoverable mineralized material” refers to the estimated amount of gold or other commodities that will be obtained after considering losses during processing and treatment. The Company’s estimates of future cash flows are based on numerous assumptions and uncertainties. It is possible that actual future cash flows will be significantly different than the estimates, as actual future quantities of recoverable minerals, gold, silver and other commodity prices, production levels and costs of capital are each subject to significant risks and uncertainties.</w:t>
      </w:r>
    </w:p>
    <w:p w:rsidR="00915ADE" w:rsidP="00915ADE" w:rsidRDefault="00AD471B">
      <w:pPr>
        <w:tabs>
          <w:tab w:val="left" w:pos="-720"/>
        </w:tabs>
        <w:suppressAutoHyphens/>
        <w:spacing w:after="240"/>
        <w:jc w:val="both"/>
        <w:rPr>
          <w:szCs w:val="20"/>
        </w:rPr>
      </w:pPr>
      <w:r>
        <w:rPr>
          <w:b/>
          <w:bCs/>
          <w:szCs w:val="20"/>
        </w:rPr>
        <w:t>Stockpiles, Material on Leach Pads, In</w:t>
      </w:r>
      <w:r>
        <w:rPr>
          <w:b/>
          <w:bCs/>
          <w:szCs w:val="20"/>
        </w:rPr>
        <w:noBreakHyphen/>
        <w:t>process Inventory, Precious Metals Inventory and Materials and Supplies:</w:t>
      </w:r>
      <w:r>
        <w:rPr>
          <w:szCs w:val="20"/>
        </w:rPr>
        <w:t xml:space="preserve"> Stockpiles are measured by estimating the number of tonnes added and removed from the stockpile, an estimate of the contained metals (based on assay data) and the estimated metallurgical recovery rates. Costs are allocated to stockpiles based on current mining costs incurred including applicable overhead relating to mining operations.</w:t>
      </w:r>
    </w:p>
    <w:p w:rsidR="00915ADE" w:rsidP="00915ADE" w:rsidRDefault="00AD471B">
      <w:pPr>
        <w:tabs>
          <w:tab w:val="left" w:pos="-720"/>
        </w:tabs>
        <w:suppressAutoHyphens/>
        <w:spacing w:after="240"/>
        <w:jc w:val="both"/>
        <w:rPr>
          <w:szCs w:val="20"/>
        </w:rPr>
      </w:pPr>
      <w:r>
        <w:rPr>
          <w:szCs w:val="20"/>
        </w:rPr>
        <w:t>Costs are attributed to the m</w:t>
      </w:r>
      <w:r>
        <w:rPr>
          <w:bCs/>
        </w:rPr>
        <w:t>ineralized material</w:t>
      </w:r>
      <w:r>
        <w:rPr>
          <w:szCs w:val="20"/>
        </w:rPr>
        <w:t xml:space="preserve"> on leach pads based on current mining costs incurred up to the point of placing the ore on the pad. Costs are removed from the leach pad inventory based on the average cost per estimated recoverable ounce of gold on the leach pad as the gold is recovered. The estimates of recoverable gold on the leach pads are calculated from the quantities of m</w:t>
      </w:r>
      <w:r>
        <w:rPr>
          <w:bCs/>
        </w:rPr>
        <w:t>ineralized material</w:t>
      </w:r>
      <w:r>
        <w:rPr>
          <w:szCs w:val="20"/>
        </w:rPr>
        <w:t xml:space="preserve"> placed on the leach pads (measured tonnes added to the leach pads), the grade of m</w:t>
      </w:r>
      <w:r>
        <w:rPr>
          <w:bCs/>
        </w:rPr>
        <w:t>ineralized material</w:t>
      </w:r>
      <w:r>
        <w:rPr>
          <w:szCs w:val="20"/>
        </w:rPr>
        <w:t xml:space="preserve"> placed on the leach pads (based on assay data) and a recovery percentage. </w:t>
      </w:r>
    </w:p>
    <w:p w:rsidR="00915ADE" w:rsidP="00915ADE" w:rsidRDefault="00AD471B">
      <w:pPr>
        <w:tabs>
          <w:tab w:val="left" w:pos="-720"/>
        </w:tabs>
        <w:suppressAutoHyphens/>
        <w:spacing w:after="240"/>
        <w:jc w:val="both"/>
        <w:rPr>
          <w:szCs w:val="20"/>
        </w:rPr>
      </w:pPr>
      <w:r>
        <w:rPr>
          <w:szCs w:val="20"/>
        </w:rPr>
        <w:t>Although the quantities of recoverable gold placed on the leach pads are reconciled by comparing the grades of ore placed on the pads to the quantities of gold recovered (metallurgical balancing), the nature of the leaching process inherently limits the ability to precisely monitor inventory levels. As a result, the metallurgical balancing process is constantly monitored, and the engineering estimates are refined based on actual results over time.</w:t>
      </w:r>
    </w:p>
    <w:p w:rsidR="00915ADE" w:rsidP="00915ADE" w:rsidRDefault="00AD471B">
      <w:pPr>
        <w:tabs>
          <w:tab w:val="left" w:pos="-720"/>
        </w:tabs>
        <w:suppressAutoHyphens/>
        <w:spacing w:after="240"/>
        <w:jc w:val="both"/>
        <w:rPr>
          <w:szCs w:val="20"/>
        </w:rPr>
      </w:pPr>
      <w:r>
        <w:rPr>
          <w:szCs w:val="20"/>
        </w:rPr>
        <w:t>In-process material is measured based on assays of the material from the various stages of processing. Costs are allocated to in-process inventories based on the costs of the material fed into the process attributable to the source material coming from the mines, stockpiles and/or leach pads plus the in-process conversion costs incurred to that point in the process.</w:t>
      </w:r>
    </w:p>
    <w:p w:rsidR="00915ADE" w:rsidP="00915ADE" w:rsidRDefault="00AD471B">
      <w:pPr>
        <w:tabs>
          <w:tab w:val="left" w:pos="-720"/>
        </w:tabs>
        <w:suppressAutoHyphens/>
        <w:spacing w:after="240"/>
        <w:jc w:val="both"/>
        <w:rPr>
          <w:szCs w:val="20"/>
        </w:rPr>
      </w:pPr>
      <w:r>
        <w:rPr>
          <w:szCs w:val="20"/>
        </w:rPr>
        <w:t>Costs are allocated to precious metal inventories based on costs of the respective in-process inventories incurred prior to the refining process plus applicable refining costs.</w:t>
      </w:r>
    </w:p>
    <w:p w:rsidR="00915ADE" w:rsidP="00915ADE" w:rsidRDefault="00AD471B">
      <w:pPr>
        <w:tabs>
          <w:tab w:val="left" w:pos="-720"/>
        </w:tabs>
        <w:suppressAutoHyphens/>
        <w:spacing w:after="240"/>
        <w:jc w:val="both"/>
        <w:rPr>
          <w:szCs w:val="20"/>
        </w:rPr>
      </w:pPr>
      <w:r>
        <w:rPr>
          <w:szCs w:val="20"/>
        </w:rPr>
        <w:t>The assumptions used by the Company to measure metal content during each stage of the inventory conversion process includes estimated recovery rates based on laboratory testing and assaying. The Company periodically reviews its estimates compared to actual experience and revises its estimates when appropriate. The ultimate recovery will not be known until leaching operations cease.</w:t>
      </w:r>
    </w:p>
    <w:p w:rsidR="00915ADE" w:rsidP="00915ADE" w:rsidRDefault="00AD471B">
      <w:pPr>
        <w:tabs>
          <w:tab w:val="left" w:pos="-720"/>
        </w:tabs>
        <w:suppressAutoHyphens/>
        <w:spacing w:after="240"/>
        <w:jc w:val="both"/>
        <w:rPr>
          <w:szCs w:val="20"/>
        </w:rPr>
      </w:pPr>
      <w:r>
        <w:rPr>
          <w:b/>
          <w:bCs/>
          <w:szCs w:val="20"/>
        </w:rPr>
        <w:t>Proven and Probable Reserves:</w:t>
      </w:r>
      <w:r>
        <w:rPr>
          <w:szCs w:val="20"/>
        </w:rPr>
        <w:t xml:space="preserve">  Critical estimates are inherent in the process of determining the Company’s reserves. The Company’s reserves are affected largely by our assessment of future metals prices, as well as by engineering and geological estimates of ore grade, accessibility and production cost. The Company’s assessment of reserves occurs at least annually, and periodically utilizes external audits.</w:t>
      </w:r>
    </w:p>
    <w:p w:rsidR="00915ADE" w:rsidP="00915ADE" w:rsidRDefault="00AD471B">
      <w:pPr>
        <w:spacing w:after="240"/>
        <w:jc w:val="both"/>
        <w:rPr>
          <w:szCs w:val="20"/>
        </w:rPr>
      </w:pPr>
      <w:r>
        <w:rPr>
          <w:szCs w:val="20"/>
        </w:rPr>
        <w:t>Reserve estimates are used in determining appropriate rates of units-of-production depreciation, with net book value of many assets depreciated over remaining estimated reserves. Reserves are also a key component in forecasts, with which the Company compares future cash flows to current asset values to ensure that carrying values are reported appropriately. The Company’s forecasts are also used in determining the level of valuation allowances on the Company’s deferred tax assets. Reserves also play a key role in the valuation of certain assets in the determination of the purchase price allocations for acquisitions. Reserves involve many estimates and are not guarantees that the Company will recover the indicated quantities of metals. Changes in reserve estimates could result in material adjustments to the Company’s reserve estimates.</w:t>
      </w:r>
    </w:p>
    <w:p w:rsidR="00915ADE" w:rsidP="00915ADE" w:rsidRDefault="00AD471B">
      <w:pPr>
        <w:pStyle w:val="Default"/>
        <w:spacing w:after="240"/>
        <w:jc w:val="both"/>
        <w:rPr>
          <w:rFonts w:ascii="Times New Roman" w:hAnsi="Times New Roman" w:cs="Times New Roman" w:eastAsiaTheme="minorHAnsi"/>
          <w:sz w:val="20"/>
          <w:szCs w:val="20"/>
        </w:rPr>
      </w:pPr>
      <w:r>
        <w:rPr>
          <w:rFonts w:ascii="Times New Roman" w:hAnsi="Times New Roman" w:cs="Times New Roman" w:eastAsiaTheme="minorHAnsi"/>
          <w:b/>
          <w:bCs/>
          <w:sz w:val="20"/>
          <w:szCs w:val="20"/>
        </w:rPr>
        <w:t>Income and Mining Taxes:</w:t>
      </w:r>
      <w:r>
        <w:rPr>
          <w:rFonts w:ascii="Times New Roman" w:hAnsi="Times New Roman" w:cs="Times New Roman" w:eastAsiaTheme="minorHAnsi"/>
          <w:sz w:val="20"/>
          <w:szCs w:val="20"/>
        </w:rPr>
        <w:t xml:space="preserve"> The Company accounts for income and mining taxes under ASC 740 using the liability method, recognizing certain temporary differences between the financial reporting basis of liabilities and assets and the related tax basis for such liabilities and assets. This method generates either a net deferred income and mining tax liability or asset for the Company, as measured by the statutory tax rates in effect. The Company derives the deferred income and mining tax charge or benefit by recording the change in either the net deferred income and mining tax liability or asset balance for the year. The Company records a valuation allowance against any portion of those deferred income and mining tax assets when it believes, based on the weight of available evidence, it is more likely than not that some portion or all the deferred income and mining tax asset will not be realized.</w:t>
      </w:r>
    </w:p>
    <w:p w:rsidR="00915ADE" w:rsidP="00915ADE" w:rsidRDefault="00AD471B">
      <w:pPr>
        <w:keepNext/>
        <w:keepLines/>
        <w:tabs>
          <w:tab w:val="left" w:pos="-720"/>
        </w:tabs>
        <w:suppressAutoHyphens/>
        <w:autoSpaceDE w:val="0"/>
        <w:autoSpaceDN w:val="0"/>
        <w:adjustRightInd w:val="0"/>
        <w:spacing w:after="240"/>
        <w:jc w:val="both"/>
        <w:rPr>
          <w:b/>
          <w:bCs/>
          <w:szCs w:val="22"/>
        </w:rPr>
      </w:pPr>
      <w:r>
        <w:rPr>
          <w:b/>
          <w:bCs/>
          <w:szCs w:val="22"/>
        </w:rPr>
        <w:t>FORWARD</w:t>
      </w:r>
      <w:r>
        <w:rPr>
          <w:b/>
          <w:bCs/>
          <w:szCs w:val="22"/>
        </w:rPr>
        <w:noBreakHyphen/>
        <w:t>LOOKING S</w:t>
      </w:r>
      <w:bookmarkStart w:name="ForwardLookingStatements_985834" w:id="1257"/>
      <w:bookmarkEnd w:id="1257"/>
      <w:r>
        <w:rPr>
          <w:b/>
          <w:bCs/>
          <w:szCs w:val="22"/>
        </w:rPr>
        <w:t>TATEMENTS</w:t>
      </w:r>
    </w:p>
    <w:p w:rsidR="00915ADE" w:rsidP="00915ADE" w:rsidRDefault="00AD471B">
      <w:pPr>
        <w:keepNext/>
        <w:tabs>
          <w:tab w:val="left" w:pos="-720"/>
        </w:tabs>
        <w:suppressAutoHyphens/>
        <w:autoSpaceDE w:val="0"/>
        <w:autoSpaceDN w:val="0"/>
        <w:adjustRightInd w:val="0"/>
        <w:spacing w:after="240"/>
        <w:jc w:val="both"/>
        <w:rPr>
          <w:szCs w:val="22"/>
        </w:rPr>
      </w:pPr>
      <w:r>
        <w:rPr>
          <w:szCs w:val="22"/>
        </w:rPr>
        <w:t>This report contains or incorporates by reference “forward</w:t>
      </w:r>
      <w:r>
        <w:rPr>
          <w:szCs w:val="22"/>
        </w:rPr>
        <w:noBreakHyphen/>
        <w:t>looking statements”, as that term is used in federal securities laws, about our financial condition, results of operations and business. These statements include, among others:</w:t>
      </w:r>
    </w:p>
    <w:p w:rsidR="00915ADE" w:rsidP="00915ADE" w:rsidRDefault="00AD471B">
      <w:pPr>
        <w:widowControl w:val="0"/>
        <w:numPr>
          <w:ilvl w:val="0"/>
          <w:numId w:val="6"/>
        </w:numPr>
        <w:tabs>
          <w:tab w:val="left" w:pos="-720"/>
          <w:tab w:val="left" w:pos="0"/>
          <w:tab w:val="left" w:pos="1080"/>
        </w:tabs>
        <w:suppressAutoHyphens/>
        <w:autoSpaceDE w:val="0"/>
        <w:autoSpaceDN w:val="0"/>
        <w:adjustRightInd w:val="0"/>
        <w:spacing w:after="240"/>
        <w:ind w:left="1080"/>
        <w:jc w:val="both"/>
        <w:rPr>
          <w:szCs w:val="22"/>
        </w:rPr>
      </w:pPr>
      <w:r>
        <w:rPr>
          <w:szCs w:val="22"/>
        </w:rPr>
        <w:t>statements about our anticipated exploration results, cost and feasibility of production, production estimates, receipt of permits or other regulatory or government approvals and plans for the development of our properties.</w:t>
      </w:r>
    </w:p>
    <w:p w:rsidR="00915ADE" w:rsidP="00915ADE" w:rsidRDefault="00AD471B">
      <w:pPr>
        <w:widowControl w:val="0"/>
        <w:numPr>
          <w:ilvl w:val="0"/>
          <w:numId w:val="6"/>
        </w:numPr>
        <w:tabs>
          <w:tab w:val="left" w:pos="-720"/>
          <w:tab w:val="left" w:pos="0"/>
          <w:tab w:val="left" w:pos="1080"/>
        </w:tabs>
        <w:suppressAutoHyphens/>
        <w:autoSpaceDE w:val="0"/>
        <w:autoSpaceDN w:val="0"/>
        <w:adjustRightInd w:val="0"/>
        <w:spacing w:after="240"/>
        <w:ind w:left="1080"/>
        <w:jc w:val="both"/>
        <w:rPr>
          <w:szCs w:val="22"/>
        </w:rPr>
      </w:pPr>
      <w:r>
        <w:rPr>
          <w:szCs w:val="22"/>
        </w:rPr>
        <w:t>statements concerning the benefits or outcomes that we expect will result from our business activities and certain transactions that we contemplate or have completed, such as receipt of proceeds, increased revenues, decreased expenses and avoided expenses and expenditures.</w:t>
      </w:r>
    </w:p>
    <w:p w:rsidR="00915ADE" w:rsidP="00915ADE" w:rsidRDefault="00AD471B">
      <w:pPr>
        <w:widowControl w:val="0"/>
        <w:numPr>
          <w:ilvl w:val="0"/>
          <w:numId w:val="6"/>
        </w:numPr>
        <w:tabs>
          <w:tab w:val="left" w:pos="-720"/>
          <w:tab w:val="left" w:pos="0"/>
          <w:tab w:val="left" w:pos="1080"/>
        </w:tabs>
        <w:suppressAutoHyphens/>
        <w:autoSpaceDE w:val="0"/>
        <w:autoSpaceDN w:val="0"/>
        <w:adjustRightInd w:val="0"/>
        <w:spacing w:after="240"/>
        <w:ind w:left="1080"/>
        <w:jc w:val="both"/>
        <w:rPr>
          <w:szCs w:val="22"/>
        </w:rPr>
      </w:pPr>
      <w:r>
        <w:rPr>
          <w:szCs w:val="22"/>
        </w:rPr>
        <w:t>statements of our expectations, beliefs, future plans and strategies, anticipated developments and other matters that are not historical facts.</w:t>
      </w:r>
    </w:p>
    <w:p w:rsidR="00915ADE" w:rsidP="00915ADE" w:rsidRDefault="00AD471B">
      <w:pPr>
        <w:tabs>
          <w:tab w:val="left" w:pos="-720"/>
        </w:tabs>
        <w:suppressAutoHyphens/>
        <w:autoSpaceDE w:val="0"/>
        <w:autoSpaceDN w:val="0"/>
        <w:adjustRightInd w:val="0"/>
        <w:spacing w:after="240"/>
        <w:jc w:val="both"/>
        <w:rPr>
          <w:szCs w:val="22"/>
        </w:rPr>
      </w:pPr>
      <w:r>
        <w:rPr>
          <w:szCs w:val="22"/>
        </w:rPr>
        <w:t>These statements may be made expressly in this document or may be incorporated by reference to other documents that we will file with the SEC. Many of these statements can be found by looking for words such as “believes”, “expects”, “anticipates”, “estimates” or similar expressions used in this report or incorporated by reference in this report.</w:t>
      </w:r>
    </w:p>
    <w:p w:rsidR="00915ADE" w:rsidP="00915ADE" w:rsidRDefault="00AD471B">
      <w:pPr>
        <w:tabs>
          <w:tab w:val="left" w:pos="-720"/>
        </w:tabs>
        <w:suppressAutoHyphens/>
        <w:autoSpaceDE w:val="0"/>
        <w:autoSpaceDN w:val="0"/>
        <w:adjustRightInd w:val="0"/>
        <w:spacing w:after="240"/>
        <w:jc w:val="both"/>
        <w:rPr>
          <w:szCs w:val="22"/>
        </w:rPr>
      </w:pPr>
      <w:r>
        <w:rPr>
          <w:szCs w:val="22"/>
        </w:rPr>
        <w:t>Forward</w:t>
      </w:r>
      <w:r>
        <w:rPr>
          <w:szCs w:val="22"/>
        </w:rPr>
        <w:noBreakHyphen/>
        <w:t>looking statements and information are based upon several estimates and assumptions that, while considered reasonable by management, they are inherently subject to significant business, economic and competitive uncertainties, risks and contingencies, and there can be no assurance that such statements and information will prove to be accurate. Therefore, actual results and future events could differ materially from those anticipated in such statements and information.</w:t>
      </w:r>
    </w:p>
    <w:p w:rsidR="00915ADE" w:rsidP="00915ADE" w:rsidRDefault="00AD471B">
      <w:pPr>
        <w:keepNext/>
        <w:tabs>
          <w:tab w:val="left" w:pos="-720"/>
        </w:tabs>
        <w:suppressAutoHyphens/>
        <w:autoSpaceDE w:val="0"/>
        <w:autoSpaceDN w:val="0"/>
        <w:adjustRightInd w:val="0"/>
        <w:spacing w:after="240"/>
        <w:jc w:val="both"/>
        <w:rPr>
          <w:szCs w:val="22"/>
        </w:rPr>
      </w:pPr>
      <w:r>
        <w:rPr>
          <w:szCs w:val="20"/>
        </w:rPr>
        <w:t xml:space="preserve">Included among the forward-looking statements and information that we may provide is production guidance. From time to time the Company provides guidance on operations, based on stand-alone budgets for each operating mine. In developing the mine production portion of the budget, we evaluate several factors and assumptions, which include, but are not limited to:  </w:t>
      </w:r>
    </w:p>
    <w:p w:rsidR="00915ADE" w:rsidP="00915ADE" w:rsidRDefault="00AD471B">
      <w:pPr>
        <w:pStyle w:val="ListParagraph"/>
        <w:numPr>
          <w:ilvl w:val="0"/>
          <w:numId w:val="17"/>
        </w:numPr>
        <w:tabs>
          <w:tab w:val="left" w:pos="-720"/>
        </w:tabs>
        <w:suppressAutoHyphens/>
        <w:autoSpaceDE w:val="0"/>
        <w:autoSpaceDN w:val="0"/>
        <w:adjustRightInd w:val="0"/>
        <w:spacing w:after="240"/>
        <w:jc w:val="both"/>
        <w:rPr>
          <w:szCs w:val="22"/>
        </w:rPr>
      </w:pPr>
      <w:r>
        <w:rPr>
          <w:szCs w:val="22"/>
        </w:rPr>
        <w:t>gold and silver price forecasts.</w:t>
      </w:r>
    </w:p>
    <w:p w:rsidR="00915ADE" w:rsidP="00915ADE" w:rsidRDefault="00AD471B">
      <w:pPr>
        <w:pStyle w:val="ListParagraph"/>
        <w:numPr>
          <w:ilvl w:val="0"/>
          <w:numId w:val="17"/>
        </w:numPr>
        <w:tabs>
          <w:tab w:val="left" w:pos="-720"/>
        </w:tabs>
        <w:suppressAutoHyphens/>
        <w:autoSpaceDE w:val="0"/>
        <w:autoSpaceDN w:val="0"/>
        <w:adjustRightInd w:val="0"/>
        <w:spacing w:after="240"/>
        <w:jc w:val="both"/>
        <w:rPr>
          <w:szCs w:val="22"/>
        </w:rPr>
      </w:pPr>
      <w:r>
        <w:rPr>
          <w:szCs w:val="22"/>
        </w:rPr>
        <w:t>average gold and silver grade mined, using a resource model.</w:t>
      </w:r>
    </w:p>
    <w:p w:rsidR="00915ADE" w:rsidP="00915ADE" w:rsidRDefault="00AD471B">
      <w:pPr>
        <w:pStyle w:val="ListParagraph"/>
        <w:numPr>
          <w:ilvl w:val="0"/>
          <w:numId w:val="17"/>
        </w:numPr>
        <w:tabs>
          <w:tab w:val="left" w:pos="-720"/>
        </w:tabs>
        <w:suppressAutoHyphens/>
        <w:autoSpaceDE w:val="0"/>
        <w:autoSpaceDN w:val="0"/>
        <w:adjustRightInd w:val="0"/>
        <w:spacing w:after="240"/>
        <w:jc w:val="both"/>
        <w:rPr>
          <w:szCs w:val="22"/>
        </w:rPr>
      </w:pPr>
      <w:r>
        <w:rPr>
          <w:szCs w:val="22"/>
        </w:rPr>
        <w:t>average grade processed by the crushing facility (Gold Bar) or milling facility (San José mine and Black Fox mine).</w:t>
      </w:r>
    </w:p>
    <w:p w:rsidR="00915ADE" w:rsidP="00915ADE" w:rsidRDefault="00AD471B">
      <w:pPr>
        <w:pStyle w:val="ListParagraph"/>
        <w:numPr>
          <w:ilvl w:val="0"/>
          <w:numId w:val="17"/>
        </w:numPr>
        <w:tabs>
          <w:tab w:val="left" w:pos="-720"/>
        </w:tabs>
        <w:suppressAutoHyphens/>
        <w:autoSpaceDE w:val="0"/>
        <w:autoSpaceDN w:val="0"/>
        <w:adjustRightInd w:val="0"/>
        <w:spacing w:after="240"/>
        <w:jc w:val="both"/>
        <w:rPr>
          <w:szCs w:val="22"/>
        </w:rPr>
      </w:pPr>
      <w:r>
        <w:rPr>
          <w:szCs w:val="22"/>
        </w:rPr>
        <w:t>expected tonnes moved and strip ratios.</w:t>
      </w:r>
    </w:p>
    <w:p w:rsidR="00915ADE" w:rsidP="00915ADE" w:rsidRDefault="00AD471B">
      <w:pPr>
        <w:pStyle w:val="ListParagraph"/>
        <w:numPr>
          <w:ilvl w:val="0"/>
          <w:numId w:val="17"/>
        </w:numPr>
        <w:tabs>
          <w:tab w:val="left" w:pos="-720"/>
        </w:tabs>
        <w:suppressAutoHyphens/>
        <w:autoSpaceDE w:val="0"/>
        <w:autoSpaceDN w:val="0"/>
        <w:adjustRightInd w:val="0"/>
        <w:spacing w:after="240"/>
        <w:jc w:val="both"/>
        <w:rPr>
          <w:szCs w:val="22"/>
        </w:rPr>
      </w:pPr>
      <w:r>
        <w:rPr>
          <w:szCs w:val="22"/>
        </w:rPr>
        <w:t>available stockpile material (grades, tonnes, and accessibility).</w:t>
      </w:r>
    </w:p>
    <w:p w:rsidR="00915ADE" w:rsidP="00915ADE" w:rsidRDefault="00AD471B">
      <w:pPr>
        <w:pStyle w:val="ListParagraph"/>
        <w:numPr>
          <w:ilvl w:val="0"/>
          <w:numId w:val="17"/>
        </w:numPr>
        <w:tabs>
          <w:tab w:val="left" w:pos="-720"/>
        </w:tabs>
        <w:suppressAutoHyphens/>
        <w:autoSpaceDE w:val="0"/>
        <w:autoSpaceDN w:val="0"/>
        <w:adjustRightInd w:val="0"/>
        <w:spacing w:after="240"/>
        <w:jc w:val="both"/>
        <w:rPr>
          <w:szCs w:val="22"/>
        </w:rPr>
      </w:pPr>
      <w:r>
        <w:rPr>
          <w:szCs w:val="22"/>
        </w:rPr>
        <w:t>estimates of in process inventory (either on the leach pad or plant for the El Gallo Project and Gold Bar, or in the mill facility for the San José mine and the Black Fox mine).</w:t>
      </w:r>
    </w:p>
    <w:p w:rsidR="00915ADE" w:rsidP="00915ADE" w:rsidRDefault="00AD471B">
      <w:pPr>
        <w:pStyle w:val="ListParagraph"/>
        <w:numPr>
          <w:ilvl w:val="0"/>
          <w:numId w:val="17"/>
        </w:numPr>
        <w:tabs>
          <w:tab w:val="left" w:pos="-720"/>
        </w:tabs>
        <w:suppressAutoHyphens/>
        <w:autoSpaceDE w:val="0"/>
        <w:autoSpaceDN w:val="0"/>
        <w:adjustRightInd w:val="0"/>
        <w:spacing w:after="240"/>
        <w:jc w:val="both"/>
        <w:rPr>
          <w:szCs w:val="22"/>
        </w:rPr>
      </w:pPr>
      <w:r>
        <w:rPr>
          <w:szCs w:val="22"/>
        </w:rPr>
        <w:t>estimated leach recovery rates and leach cycle times (the El Gallo Project and Gold Bar).</w:t>
      </w:r>
    </w:p>
    <w:p w:rsidR="00915ADE" w:rsidP="00915ADE" w:rsidRDefault="00AD471B">
      <w:pPr>
        <w:pStyle w:val="ListParagraph"/>
        <w:numPr>
          <w:ilvl w:val="0"/>
          <w:numId w:val="17"/>
        </w:numPr>
        <w:tabs>
          <w:tab w:val="left" w:pos="-720"/>
        </w:tabs>
        <w:suppressAutoHyphens/>
        <w:autoSpaceDE w:val="0"/>
        <w:autoSpaceDN w:val="0"/>
        <w:adjustRightInd w:val="0"/>
        <w:spacing w:after="240"/>
        <w:jc w:val="both"/>
        <w:rPr>
          <w:szCs w:val="22"/>
        </w:rPr>
      </w:pPr>
      <w:r>
        <w:rPr>
          <w:szCs w:val="22"/>
        </w:rPr>
        <w:t>estimated mill recovery rates (San José mine and Black Fox mine).</w:t>
      </w:r>
    </w:p>
    <w:p w:rsidR="00915ADE" w:rsidP="00915ADE" w:rsidRDefault="00AD471B">
      <w:pPr>
        <w:pStyle w:val="ListParagraph"/>
        <w:numPr>
          <w:ilvl w:val="0"/>
          <w:numId w:val="17"/>
        </w:numPr>
        <w:tabs>
          <w:tab w:val="left" w:pos="-720"/>
        </w:tabs>
        <w:suppressAutoHyphens/>
        <w:autoSpaceDE w:val="0"/>
        <w:autoSpaceDN w:val="0"/>
        <w:adjustRightInd w:val="0"/>
        <w:spacing w:after="240"/>
        <w:jc w:val="both"/>
        <w:rPr>
          <w:szCs w:val="22"/>
        </w:rPr>
      </w:pPr>
      <w:r>
        <w:rPr>
          <w:szCs w:val="22"/>
        </w:rPr>
        <w:t>dilution of material processed.</w:t>
      </w:r>
    </w:p>
    <w:p w:rsidR="00915ADE" w:rsidP="00915ADE" w:rsidRDefault="00AD471B">
      <w:pPr>
        <w:pStyle w:val="ListParagraph"/>
        <w:numPr>
          <w:ilvl w:val="0"/>
          <w:numId w:val="17"/>
        </w:numPr>
        <w:tabs>
          <w:tab w:val="left" w:pos="-720"/>
        </w:tabs>
        <w:suppressAutoHyphens/>
        <w:autoSpaceDE w:val="0"/>
        <w:autoSpaceDN w:val="0"/>
        <w:adjustRightInd w:val="0"/>
        <w:spacing w:after="240"/>
        <w:jc w:val="both"/>
        <w:rPr>
          <w:szCs w:val="22"/>
        </w:rPr>
      </w:pPr>
      <w:r>
        <w:rPr>
          <w:szCs w:val="22"/>
        </w:rPr>
        <w:t>internal and contractor equipment and labor availability.</w:t>
      </w:r>
    </w:p>
    <w:p w:rsidR="00915ADE" w:rsidP="00915ADE" w:rsidRDefault="00AD471B">
      <w:pPr>
        <w:pStyle w:val="ListParagraph"/>
        <w:numPr>
          <w:ilvl w:val="0"/>
          <w:numId w:val="17"/>
        </w:numPr>
        <w:tabs>
          <w:tab w:val="left" w:pos="-720"/>
        </w:tabs>
        <w:suppressAutoHyphens/>
        <w:autoSpaceDE w:val="0"/>
        <w:autoSpaceDN w:val="0"/>
        <w:adjustRightInd w:val="0"/>
        <w:spacing w:after="240"/>
        <w:jc w:val="both"/>
        <w:rPr>
          <w:szCs w:val="22"/>
        </w:rPr>
      </w:pPr>
      <w:r>
        <w:rPr>
          <w:szCs w:val="22"/>
        </w:rPr>
        <w:t>seasonal weather patterns.</w:t>
      </w:r>
    </w:p>
    <w:p w:rsidR="00915ADE" w:rsidP="00915ADE" w:rsidRDefault="00AD471B">
      <w:pPr>
        <w:suppressAutoHyphens/>
        <w:spacing w:after="240"/>
        <w:jc w:val="both"/>
        <w:rPr>
          <w:szCs w:val="20"/>
        </w:rPr>
      </w:pPr>
      <w:r>
        <w:rPr>
          <w:szCs w:val="20"/>
        </w:rPr>
        <w:t xml:space="preserve">Actual production results are sensitive to variances in any of the key factors and assumptions noted above. As a result, we frequently evaluate and reconcile actual results to budgeted results to determine if key assumptions and estimates require modification.  Any changes will, in turn, influence production guidance. </w:t>
      </w:r>
    </w:p>
    <w:p w:rsidR="00915ADE" w:rsidP="00915ADE" w:rsidRDefault="00AD471B">
      <w:pPr>
        <w:tabs>
          <w:tab w:val="left" w:pos="-720"/>
        </w:tabs>
        <w:suppressAutoHyphens/>
        <w:autoSpaceDE w:val="0"/>
        <w:autoSpaceDN w:val="0"/>
        <w:adjustRightInd w:val="0"/>
        <w:spacing w:after="240"/>
        <w:jc w:val="both"/>
        <w:rPr>
          <w:szCs w:val="22"/>
        </w:rPr>
      </w:pPr>
      <w:r>
        <w:rPr>
          <w:szCs w:val="22"/>
        </w:rPr>
        <w:t>We caution you not to put undue reliance on these forward-looking statements, which speak only as of the date of this report. Further, the information contained in this document or incorporated herein by reference is a statement of our present intention and is based on present facts and assumptions, and may change at any time and without notice, based on changes in such facts or assumptions. Readers should not place undue reliance on forward</w:t>
      </w:r>
      <w:r>
        <w:rPr>
          <w:szCs w:val="22"/>
        </w:rPr>
        <w:noBreakHyphen/>
        <w:t>looking statements.</w:t>
      </w:r>
    </w:p>
    <w:p w:rsidR="00915ADE" w:rsidP="00915ADE" w:rsidRDefault="00AD471B">
      <w:pPr>
        <w:keepNext/>
        <w:keepLines/>
        <w:tabs>
          <w:tab w:val="left" w:pos="-720"/>
        </w:tabs>
        <w:suppressAutoHyphens/>
        <w:autoSpaceDE w:val="0"/>
        <w:autoSpaceDN w:val="0"/>
        <w:adjustRightInd w:val="0"/>
        <w:spacing w:after="240"/>
        <w:jc w:val="both"/>
        <w:rPr>
          <w:b/>
          <w:bCs/>
          <w:szCs w:val="22"/>
        </w:rPr>
      </w:pPr>
      <w:r>
        <w:rPr>
          <w:b/>
          <w:bCs/>
          <w:szCs w:val="22"/>
        </w:rPr>
        <w:t>RISK FACTORS IMPACTING FORWARD</w:t>
      </w:r>
      <w:r>
        <w:rPr>
          <w:b/>
          <w:bCs/>
          <w:szCs w:val="22"/>
        </w:rPr>
        <w:noBreakHyphen/>
        <w:t>LOOKING STATEMENTS</w:t>
      </w:r>
      <w:bookmarkStart w:name="RiskFactorsImpactingForwardLookingStatem" w:id="1258"/>
      <w:bookmarkEnd w:id="1258"/>
    </w:p>
    <w:p w:rsidR="00915ADE" w:rsidP="00915ADE" w:rsidRDefault="00AD471B">
      <w:pPr>
        <w:keepNext/>
        <w:tabs>
          <w:tab w:val="left" w:pos="-720"/>
        </w:tabs>
        <w:suppressAutoHyphens/>
        <w:autoSpaceDE w:val="0"/>
        <w:autoSpaceDN w:val="0"/>
        <w:adjustRightInd w:val="0"/>
        <w:spacing w:after="240"/>
        <w:jc w:val="both"/>
        <w:rPr>
          <w:szCs w:val="22"/>
        </w:rPr>
      </w:pPr>
      <w:r>
        <w:rPr>
          <w:szCs w:val="22"/>
        </w:rPr>
        <w:t>The important factors that could prevent us from achieving our stated goals and objectives include, but are not limited to, those set forth in other “Risk Factors” section in this report and the following:</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jc w:val="both"/>
        <w:rPr>
          <w:szCs w:val="22"/>
        </w:rPr>
      </w:pPr>
      <w:r>
        <w:rPr>
          <w:szCs w:val="22"/>
        </w:rPr>
        <w:t>our ability to raise funds required for the execution of our business strategy.</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jc w:val="both"/>
        <w:rPr>
          <w:szCs w:val="22"/>
        </w:rPr>
      </w:pPr>
      <w:r>
        <w:t>the effects of pandemics such as COVID-19 on health in our operating jurisdictions and the world-wide, the national, state and local responses to such pandemics.</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jc w:val="both"/>
        <w:rPr>
          <w:szCs w:val="22"/>
        </w:rPr>
      </w:pPr>
      <w:r>
        <w:rPr>
          <w:szCs w:val="22"/>
        </w:rPr>
        <w:t>our ability to secure permits or other regulatory and government approvals needed to operate, develop or explore our mineral properties and projects.</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jc w:val="both"/>
        <w:rPr>
          <w:szCs w:val="22"/>
        </w:rPr>
      </w:pPr>
      <w:r>
        <w:rPr>
          <w:szCs w:val="22"/>
        </w:rPr>
        <w:t>decisions of foreign countries, banks and courts within those countries.</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jc w:val="both"/>
        <w:rPr>
          <w:szCs w:val="22"/>
        </w:rPr>
      </w:pPr>
      <w:r>
        <w:rPr>
          <w:szCs w:val="22"/>
        </w:rPr>
        <w:t>unexpected changes in business, economic, and political conditions.</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jc w:val="both"/>
        <w:rPr>
          <w:szCs w:val="22"/>
        </w:rPr>
      </w:pPr>
      <w:r>
        <w:rPr>
          <w:szCs w:val="22"/>
        </w:rPr>
        <w:t>operating results of MSC.</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jc w:val="both"/>
        <w:rPr>
          <w:szCs w:val="22"/>
        </w:rPr>
      </w:pPr>
      <w:r>
        <w:rPr>
          <w:szCs w:val="22"/>
        </w:rPr>
        <w:t>fluctuations in interest rates, inflation rates, currency exchange rates, or commodity prices.</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timing and amount of mine production.</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our ability to retain and attract key personnel.</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technological changes in the mining industry.</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changes in operating, exploration or overhead costs.</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access and availability of materials, equipment, supplies, labor and supervision, power and water.</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results of current and future exploration activities.</w:t>
      </w:r>
    </w:p>
    <w:p w:rsidR="00915ADE" w:rsidP="00915ADE" w:rsidRDefault="00AD471B">
      <w:pPr>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results of pending and future feasibility studies or the expansion or commencement of mining operations without feasibility studies having been completed.</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changes in our business strategy.</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interpretation of drill hole results and the geology, grade and continuity of mineralization.</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the uncertainty of reserve estimates and timing of development expenditures.</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litigation or regulatory investigations and procedures affecting us.</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 xml:space="preserve">local and community impacts and issues including criminal activity and violent crimes. </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accidents, public health issues, and labor disputes.</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our continued listing on a public exchange.</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uncertainty relating to title to mineral properties.</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changes in relationships with the local communities in the areas in which we operate.</w:t>
      </w:r>
    </w:p>
    <w:p w:rsidR="00915ADE" w:rsidP="00915ADE" w:rsidRDefault="00AD471B">
      <w:pPr>
        <w:widowControl w:val="0"/>
        <w:numPr>
          <w:ilvl w:val="0"/>
          <w:numId w:val="7"/>
        </w:numPr>
        <w:tabs>
          <w:tab w:val="left" w:pos="-720"/>
          <w:tab w:val="left" w:pos="0"/>
          <w:tab w:val="left" w:pos="1080"/>
        </w:tabs>
        <w:suppressAutoHyphens/>
        <w:autoSpaceDE w:val="0"/>
        <w:autoSpaceDN w:val="0"/>
        <w:adjustRightInd w:val="0"/>
        <w:spacing w:after="240"/>
        <w:ind w:left="1080"/>
        <w:rPr>
          <w:szCs w:val="22"/>
        </w:rPr>
      </w:pPr>
      <w:r>
        <w:rPr>
          <w:szCs w:val="22"/>
        </w:rPr>
        <w:t>changes in environmental laws and requirements in the jurisdictions in which we operate</w:t>
      </w:r>
    </w:p>
    <w:p w:rsidR="00C80CD0" w:rsidP="00915ADE" w:rsidRDefault="00AD471B">
      <w:pPr>
        <w:tabs>
          <w:tab w:val="left" w:pos="-720"/>
        </w:tabs>
        <w:suppressAutoHyphens/>
        <w:autoSpaceDE w:val="0"/>
        <w:autoSpaceDN w:val="0"/>
        <w:adjustRightInd w:val="0"/>
      </w:pPr>
      <w:r>
        <w:rPr>
          <w:szCs w:val="22"/>
        </w:rPr>
        <w:t>We undertake no responsibility or obligation to update publicly these forward</w:t>
      </w:r>
      <w:r>
        <w:rPr>
          <w:szCs w:val="22"/>
        </w:rPr>
        <w:noBreakHyphen/>
        <w:t>looking statements, except as required by law and we may update these statements in the future in written or oral statements. Investors should take note of any future statements made by or on our behalf.</w:t>
      </w:r>
    </w:p>
    <w:p w:rsidR="00116776" w:rsidP="00116776" w:rsidRDefault="00116776"/>
    <w:p w:rsidR="003A0E6E" w:rsidP="000155C2" w:rsidRDefault="003A0E6E">
      <w:pPr>
        <w:keepNext/>
        <w:keepLines/>
        <w:tabs>
          <w:tab w:val="left" w:pos="-720"/>
        </w:tabs>
        <w:suppressAutoHyphens/>
        <w:autoSpaceDE w:val="0"/>
        <w:autoSpaceDN w:val="0"/>
        <w:adjustRightInd w:val="0"/>
        <w:spacing w:after="240"/>
        <w:rPr>
          <w:b/>
          <w:bCs/>
          <w:szCs w:val="22"/>
        </w:rPr>
      </w:pPr>
      <w:r>
        <w:rPr>
          <w:b/>
          <w:bCs/>
          <w:szCs w:val="22"/>
        </w:rPr>
        <w:t>ITEM 7A.  QUANTITATIVE AND QUALITATIVE DISCLOSURE ABOUT MARKET RISK</w:t>
      </w:r>
      <w:bookmarkStart w:name="ITEM7AQUANTITATIVEANDQUALITATIVEDISCLOSU" w:id="1259"/>
      <w:bookmarkEnd w:id="1259"/>
    </w:p>
    <w:p w:rsidR="003A0E6E" w:rsidP="000155C2" w:rsidRDefault="003A0E6E">
      <w:pPr>
        <w:tabs>
          <w:tab w:val="left" w:pos="-720"/>
        </w:tabs>
        <w:suppressAutoHyphens/>
        <w:autoSpaceDE w:val="0"/>
        <w:autoSpaceDN w:val="0"/>
        <w:adjustRightInd w:val="0"/>
        <w:spacing w:after="240"/>
        <w:jc w:val="both"/>
      </w:pPr>
      <w:r>
        <w:t>Our exposure to market risks includes, but is not limited to, the following risks: changes in foreign currency exchange rates, equity price risks, commodity price fluctuations, credit risk and inflationary risk. We do not use derivative financial instruments as part of an overall strategy to manage market risk.</w:t>
      </w:r>
    </w:p>
    <w:p w:rsidR="003A0E6E" w:rsidP="000155C2" w:rsidRDefault="003A0E6E">
      <w:pPr>
        <w:tabs>
          <w:tab w:val="left" w:pos="-720"/>
        </w:tabs>
        <w:suppressAutoHyphens/>
        <w:autoSpaceDE w:val="0"/>
        <w:autoSpaceDN w:val="0"/>
        <w:adjustRightInd w:val="0"/>
        <w:spacing w:after="240"/>
        <w:jc w:val="both"/>
      </w:pPr>
      <w:r>
        <w:t>Further, our participation in the joint venture with Hochschild for the 49% interest held at MSC creates additional risks because, among other things, we do not exercise decision-making power over the day-to-day activities at MSC; however, implications from our partner’s decisions may result in us having to provide additional funding to MSC or in a decrease in our percentage of ownership.</w:t>
      </w:r>
    </w:p>
    <w:p w:rsidR="003A0E6E" w:rsidP="000155C2" w:rsidRDefault="003A0E6E">
      <w:pPr>
        <w:keepNext/>
        <w:keepLines/>
        <w:tabs>
          <w:tab w:val="left" w:pos="-720"/>
        </w:tabs>
        <w:suppressAutoHyphens/>
        <w:autoSpaceDE w:val="0"/>
        <w:autoSpaceDN w:val="0"/>
        <w:adjustRightInd w:val="0"/>
        <w:spacing w:after="240"/>
        <w:rPr>
          <w:b/>
          <w:bCs/>
          <w:szCs w:val="22"/>
        </w:rPr>
      </w:pPr>
      <w:r>
        <w:rPr>
          <w:b/>
          <w:bCs/>
          <w:szCs w:val="22"/>
        </w:rPr>
        <w:t>Foreign Currency Risk</w:t>
      </w:r>
    </w:p>
    <w:p w:rsidR="003A0E6E" w:rsidP="000155C2" w:rsidRDefault="003A0E6E">
      <w:pPr>
        <w:suppressAutoHyphens/>
        <w:spacing w:after="240"/>
        <w:jc w:val="both"/>
        <w:rPr>
          <w:szCs w:val="20"/>
        </w:rPr>
      </w:pPr>
      <w:r>
        <w:t>In general, the devaluation of non-U.S. dollar currencies with respect to the U.S. dollar has a positive effect on our costs and liabilities which are incurred outside the U.S. while it has a negative effect on our assets denominated in non-U.S. dollar currency. Although we transact most of our business in U.S. dollars, some expenses, labor, operating supplies and property and equipment are denominated in Canadian dollars, Mexican pesos or Argentine pesos.</w:t>
      </w:r>
    </w:p>
    <w:p w:rsidR="003A0E6E" w:rsidP="000155C2" w:rsidRDefault="003A0E6E">
      <w:pPr>
        <w:suppressAutoHyphens/>
        <w:spacing w:after="240"/>
        <w:jc w:val="both"/>
        <w:rPr>
          <w:szCs w:val="20"/>
        </w:rPr>
      </w:pPr>
      <w:r>
        <w:t xml:space="preserve">Since 2008, the Argentine peso has been steadily devaluing against the U.S. dollar by 10% to 53% on an annual basis. As noted in the graph below, during 2021 the Argentine peso </w:t>
      </w:r>
      <w:r w:rsidRPr="00972766">
        <w:t xml:space="preserve">devalued </w:t>
      </w:r>
      <w:r>
        <w:t>18</w:t>
      </w:r>
      <w:r w:rsidRPr="00972766">
        <w:t xml:space="preserve">% compared to devaluations of </w:t>
      </w:r>
      <w:r>
        <w:t>29</w:t>
      </w:r>
      <w:r w:rsidRPr="00972766">
        <w:t xml:space="preserve">% and </w:t>
      </w:r>
      <w:r>
        <w:t>37</w:t>
      </w:r>
      <w:r w:rsidRPr="00972766">
        <w:t>% in</w:t>
      </w:r>
      <w:r>
        <w:t xml:space="preserve"> 2020 and 2019 respectively. </w:t>
      </w:r>
      <w:r>
        <w:rPr>
          <w:szCs w:val="20"/>
        </w:rPr>
        <w:t xml:space="preserve">During 2021, the Mexican </w:t>
      </w:r>
      <w:r w:rsidRPr="00972766">
        <w:rPr>
          <w:szCs w:val="20"/>
        </w:rPr>
        <w:t xml:space="preserve">peso devalued </w:t>
      </w:r>
      <w:r>
        <w:rPr>
          <w:szCs w:val="20"/>
        </w:rPr>
        <w:t xml:space="preserve"> 3% </w:t>
      </w:r>
      <w:r w:rsidRPr="00972766">
        <w:rPr>
          <w:szCs w:val="20"/>
        </w:rPr>
        <w:t>against</w:t>
      </w:r>
      <w:r>
        <w:rPr>
          <w:szCs w:val="20"/>
        </w:rPr>
        <w:t xml:space="preserve"> the US dollar, co</w:t>
      </w:r>
      <w:r w:rsidRPr="00972766">
        <w:rPr>
          <w:szCs w:val="20"/>
        </w:rPr>
        <w:t xml:space="preserve">mpared to </w:t>
      </w:r>
      <w:r>
        <w:rPr>
          <w:szCs w:val="20"/>
        </w:rPr>
        <w:t xml:space="preserve">a devaluation of 5% in 2020 and </w:t>
      </w:r>
      <w:r w:rsidRPr="00972766">
        <w:rPr>
          <w:szCs w:val="20"/>
        </w:rPr>
        <w:t xml:space="preserve">an increase in value of 5% in </w:t>
      </w:r>
      <w:r>
        <w:rPr>
          <w:szCs w:val="20"/>
        </w:rPr>
        <w:t>2019.</w:t>
      </w:r>
    </w:p>
    <w:p w:rsidR="003A0E6E" w:rsidP="000155C2" w:rsidRDefault="003A0E6E">
      <w:pPr>
        <w:suppressAutoHyphens/>
        <w:spacing w:after="240"/>
        <w:jc w:val="both"/>
        <w:rPr>
          <w:szCs w:val="20"/>
        </w:rPr>
      </w:pPr>
      <w:r>
        <w:rPr>
          <w:szCs w:val="20"/>
        </w:rPr>
        <w:t xml:space="preserve">During 2021, the </w:t>
      </w:r>
      <w:r w:rsidRPr="00972766">
        <w:rPr>
          <w:szCs w:val="20"/>
        </w:rPr>
        <w:t xml:space="preserve">Canadian dollar increased in value by </w:t>
      </w:r>
      <w:r>
        <w:rPr>
          <w:szCs w:val="20"/>
        </w:rPr>
        <w:t>0.4% against the U.S. dollar,</w:t>
      </w:r>
      <w:r w:rsidRPr="00972766">
        <w:rPr>
          <w:szCs w:val="20"/>
        </w:rPr>
        <w:t xml:space="preserve"> </w:t>
      </w:r>
      <w:r>
        <w:rPr>
          <w:szCs w:val="20"/>
        </w:rPr>
        <w:t>compared to the increase in value of 2% in 2020 and 2019.</w:t>
      </w:r>
    </w:p>
    <w:p w:rsidR="003A0E6E" w:rsidP="000155C2" w:rsidRDefault="003A0E6E">
      <w:pPr>
        <w:keepNext/>
        <w:suppressAutoHyphens/>
        <w:jc w:val="both"/>
        <w:rPr>
          <w:szCs w:val="20"/>
        </w:rPr>
      </w:pPr>
      <w:r>
        <w:rPr>
          <w:szCs w:val="20"/>
        </w:rPr>
        <w:t>The following table illustrates changes in the value of these currencies compared to the U.S. dollar in the twelve months ended December 31, 2021:</w:t>
      </w:r>
    </w:p>
    <w:p w:rsidR="003A0E6E" w:rsidP="000155C2" w:rsidRDefault="003A0E6E">
      <w:pPr>
        <w:keepNext/>
        <w:suppressAutoHyphens/>
        <w:jc w:val="both"/>
        <w:rPr>
          <w:szCs w:val="20"/>
        </w:rPr>
      </w:pPr>
    </w:p>
    <w:p w:rsidR="003A0E6E" w:rsidP="000155C2" w:rsidRDefault="003A0E6E">
      <w:pPr>
        <w:suppressAutoHyphens/>
        <w:jc w:val="center"/>
        <w:rPr>
          <w:szCs w:val="20"/>
        </w:rPr>
      </w:pPr>
      <w:r>
        <w:rPr>
          <w:noProof/>
        </w:rPr>
        <w:drawing>
          <wp:inline distT="0" distB="0" distL="0" distR="0" wp14:anchorId="7938FCD3" wp14:editId="1A482503">
            <wp:extent cx="5937250" cy="3160713"/>
            <wp:effectExtent l="0" t="0" r="6350" b="1905"/>
            <wp:docPr id="7" name="Chart 7">
              <a:extLst xmlns:a="http://schemas.openxmlformats.org/drawingml/2006/main">
                <a:ext uri="{FF2B5EF4-FFF2-40B4-BE49-F238E27FC236}">
                  <a16:creationId xmlns:a16="http://schemas.microsoft.com/office/drawing/2014/main" id="{75CB6922-6933-44E0-9508-E951F07C35D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3A0E6E" w:rsidP="000155C2" w:rsidRDefault="003A0E6E">
      <w:pPr>
        <w:suppressAutoHyphens/>
        <w:jc w:val="both"/>
        <w:rPr>
          <w:szCs w:val="20"/>
        </w:rPr>
      </w:pPr>
    </w:p>
    <w:p w:rsidR="003A0E6E" w:rsidP="000155C2" w:rsidRDefault="003A0E6E">
      <w:pPr>
        <w:suppressAutoHyphens/>
        <w:spacing w:after="240"/>
        <w:jc w:val="both"/>
      </w:pPr>
      <w:r>
        <w:t>The value of cash and cash equivalents denominated in foreign currencies also fluctuates with changes in currency exchange rates. Appreciation of non</w:t>
      </w:r>
      <w:r>
        <w:noBreakHyphen/>
        <w:t>U.S. dollar currencies results in a foreign currency gain on such investments and a depreciation in non</w:t>
      </w:r>
      <w:r>
        <w:noBreakHyphen/>
        <w:t>U.S. dollar currencies results in a loss. We have not utilized material market risk</w:t>
      </w:r>
      <w:r>
        <w:noBreakHyphen/>
        <w:t>sensitive instruments to manage our exposure to foreign currency exchange rates but may do so in the future. We hold minor portions of our cash reserves in non</w:t>
      </w:r>
      <w:r>
        <w:noBreakHyphen/>
        <w:t>U.S. dollar currencies.</w:t>
      </w:r>
    </w:p>
    <w:p w:rsidR="003A0E6E" w:rsidP="000155C2" w:rsidRDefault="003A0E6E">
      <w:pPr>
        <w:suppressAutoHyphens/>
        <w:spacing w:after="240"/>
        <w:jc w:val="both"/>
      </w:pPr>
      <w:r w:rsidRPr="0028305F">
        <w:t xml:space="preserve">Based on our Canadian cash balance of $1.05 million (C$1.34 million) at December 31, 2021, a 1% change in the Canadian dollar would result in a gain/loss of $0.01 million in the </w:t>
      </w:r>
      <w:r w:rsidRPr="0028305F">
        <w:rPr>
          <w:i/>
          <w:szCs w:val="22"/>
        </w:rPr>
        <w:t>Consolidated Statements of Operations and Comprehensive (Loss) Income</w:t>
      </w:r>
      <w:r w:rsidRPr="0028305F">
        <w:t xml:space="preserve">. </w:t>
      </w:r>
      <w:r w:rsidRPr="0028305F">
        <w:rPr>
          <w:szCs w:val="20"/>
        </w:rPr>
        <w:t>We also hold negligible portions of our cash reserves in Mexican and Argentine pesos, with effect of a 1% change in these respective currencies resulting in gains/losses immaterial for disclosure purposes.</w:t>
      </w:r>
    </w:p>
    <w:p w:rsidR="003A0E6E" w:rsidP="000155C2" w:rsidRDefault="003A0E6E">
      <w:pPr>
        <w:suppressAutoHyphens/>
        <w:spacing w:after="240"/>
        <w:jc w:val="both"/>
        <w:rPr>
          <w:szCs w:val="20"/>
        </w:rPr>
      </w:pPr>
      <w:r>
        <w:rPr>
          <w:szCs w:val="20"/>
        </w:rPr>
        <w:t xml:space="preserve">Further, we are also subject to foreign currency risk on the fluctuation of the Mexican peso on our VAT receivable balance. As of December 31, 2021, our VAT receivable balance was 19,949,674  Mexican pesos, equivalent to </w:t>
      </w:r>
      <w:r w:rsidRPr="00972766">
        <w:rPr>
          <w:szCs w:val="20"/>
        </w:rPr>
        <w:t>approximately $0.</w:t>
      </w:r>
      <w:r>
        <w:rPr>
          <w:szCs w:val="20"/>
        </w:rPr>
        <w:t>9 million, for which a 1% change in the Mexican peso would have resulted in a gain/</w:t>
      </w:r>
      <w:r w:rsidRPr="00972766">
        <w:rPr>
          <w:szCs w:val="20"/>
        </w:rPr>
        <w:t>loss of less than $0.</w:t>
      </w:r>
      <w:r>
        <w:rPr>
          <w:szCs w:val="20"/>
        </w:rPr>
        <w:t>0</w:t>
      </w:r>
      <w:r w:rsidRPr="00972766">
        <w:rPr>
          <w:szCs w:val="20"/>
        </w:rPr>
        <w:t>1 million</w:t>
      </w:r>
      <w:r>
        <w:rPr>
          <w:szCs w:val="20"/>
        </w:rPr>
        <w:t xml:space="preserve"> in the </w:t>
      </w:r>
      <w:r>
        <w:rPr>
          <w:i/>
          <w:szCs w:val="22"/>
        </w:rPr>
        <w:t>Consolidated Statements of Operations and Comprehensive (Loss) Income</w:t>
      </w:r>
      <w:r>
        <w:rPr>
          <w:szCs w:val="20"/>
        </w:rPr>
        <w:t>.</w:t>
      </w:r>
    </w:p>
    <w:p w:rsidR="003A0E6E" w:rsidP="000155C2" w:rsidRDefault="003A0E6E">
      <w:pPr>
        <w:suppressAutoHyphens/>
        <w:spacing w:after="240"/>
        <w:jc w:val="both"/>
        <w:rPr>
          <w:szCs w:val="20"/>
        </w:rPr>
      </w:pPr>
      <w:r>
        <w:rPr>
          <w:szCs w:val="20"/>
        </w:rPr>
        <w:t>MSC holds a portion of its local cash balances in Argentine pesos and is therefore exposed to the effects of this continued devaluation and also the risk that there may be a sudden severe devaluation of the Argentine peso. A severe devaluation could result in material foreign exchange losses as reported in U.S. dollars.</w:t>
      </w:r>
    </w:p>
    <w:p w:rsidR="003A0E6E" w:rsidP="000155C2" w:rsidRDefault="003A0E6E">
      <w:pPr>
        <w:keepNext/>
        <w:keepLines/>
        <w:tabs>
          <w:tab w:val="left" w:pos="-720"/>
        </w:tabs>
        <w:suppressAutoHyphens/>
        <w:autoSpaceDE w:val="0"/>
        <w:autoSpaceDN w:val="0"/>
        <w:adjustRightInd w:val="0"/>
        <w:spacing w:after="240"/>
        <w:rPr>
          <w:b/>
          <w:bCs/>
          <w:szCs w:val="20"/>
        </w:rPr>
      </w:pPr>
      <w:r>
        <w:rPr>
          <w:b/>
          <w:bCs/>
          <w:szCs w:val="20"/>
        </w:rPr>
        <w:t>Equity Price Risk</w:t>
      </w:r>
    </w:p>
    <w:p w:rsidR="003A0E6E" w:rsidP="000155C2" w:rsidRDefault="003A0E6E">
      <w:pPr>
        <w:tabs>
          <w:tab w:val="left" w:pos="-720"/>
        </w:tabs>
        <w:suppressAutoHyphens/>
        <w:autoSpaceDE w:val="0"/>
        <w:autoSpaceDN w:val="0"/>
        <w:adjustRightInd w:val="0"/>
        <w:spacing w:after="240"/>
        <w:jc w:val="both"/>
        <w:rPr>
          <w:szCs w:val="20"/>
        </w:rPr>
      </w:pPr>
      <w:r>
        <w:rPr>
          <w:szCs w:val="20"/>
        </w:rPr>
        <w:t>We have in the past sought and will likely in the future seek to acquire additional funding by sale of common stock or other equity securities. Movements in the price of our common stock have been volatile in the past and may also be volatile in the future. As a result, there is a risk that we may not be able to sell equity securities at an acceptable price to meet future funding requirements.</w:t>
      </w:r>
    </w:p>
    <w:p w:rsidR="003A0E6E" w:rsidP="000155C2" w:rsidRDefault="003A0E6E">
      <w:pPr>
        <w:tabs>
          <w:tab w:val="left" w:pos="-720"/>
        </w:tabs>
        <w:suppressAutoHyphens/>
        <w:autoSpaceDE w:val="0"/>
        <w:autoSpaceDN w:val="0"/>
        <w:adjustRightInd w:val="0"/>
        <w:spacing w:after="240"/>
        <w:jc w:val="both"/>
        <w:rPr>
          <w:szCs w:val="20"/>
        </w:rPr>
      </w:pPr>
      <w:r>
        <w:rPr>
          <w:szCs w:val="20"/>
        </w:rPr>
        <w:t>We have invested and may continue to invest in shares of common stock of other entities in the mining sector. Some of our investments may be highly volatile and lack liquidity caused by lower trading volumes. As a result, we are inherently exposed to fluctuations in the fair value of our investments, which may result in gains or losses upon their valuation.</w:t>
      </w:r>
    </w:p>
    <w:p w:rsidR="003A0E6E" w:rsidP="000155C2" w:rsidRDefault="003A0E6E">
      <w:pPr>
        <w:keepNext/>
        <w:keepLines/>
        <w:tabs>
          <w:tab w:val="left" w:pos="-720"/>
        </w:tabs>
        <w:suppressAutoHyphens/>
        <w:autoSpaceDE w:val="0"/>
        <w:autoSpaceDN w:val="0"/>
        <w:adjustRightInd w:val="0"/>
        <w:spacing w:after="240"/>
        <w:rPr>
          <w:b/>
          <w:bCs/>
          <w:szCs w:val="20"/>
        </w:rPr>
      </w:pPr>
      <w:r>
        <w:rPr>
          <w:b/>
          <w:bCs/>
          <w:szCs w:val="20"/>
        </w:rPr>
        <w:t>Commodity Price Risk</w:t>
      </w:r>
    </w:p>
    <w:p w:rsidR="003A0E6E" w:rsidP="000155C2" w:rsidRDefault="003A0E6E">
      <w:pPr>
        <w:suppressAutoHyphens/>
        <w:autoSpaceDE w:val="0"/>
        <w:autoSpaceDN w:val="0"/>
        <w:adjustRightInd w:val="0"/>
        <w:spacing w:after="240"/>
        <w:jc w:val="both"/>
      </w:pPr>
      <w:r>
        <w:t xml:space="preserve">We produce and sell gold and silver, therefore changes in the market price of gold and silver could significantly affect our results of operations and cash flows in the future. Change in the price of gold and silver could materially affect our revenues. Based on our revenues from gold and silver sales of $136.5 million for the year ended December 31, 2021, with all other variables held constant, a 10% change in the price of gold and silver would have had resulted in an additional income or loss before income and mining taxes of approximately $13.7 million. Changes in the price of gold and silver can also affect the provisionally-priced sales that we make under agreements with refiners and other purchasers of our products. </w:t>
      </w:r>
      <w:r w:rsidRPr="00ED237E">
        <w:t>At December 31, 2021, we had no gold or silver sales subject to final pricing.  Decreases in the market price of gold or silver can also significantly affect the value of our product inventory, stockpiles and leach pads, and it may be necessary to record a write-down to net realizable value.</w:t>
      </w:r>
    </w:p>
    <w:p w:rsidR="003A0E6E" w:rsidP="000155C2" w:rsidRDefault="003A0E6E">
      <w:pPr>
        <w:tabs>
          <w:tab w:val="left" w:pos="-720"/>
        </w:tabs>
        <w:suppressAutoHyphens/>
        <w:autoSpaceDE w:val="0"/>
        <w:autoSpaceDN w:val="0"/>
        <w:adjustRightInd w:val="0"/>
        <w:spacing w:after="240"/>
        <w:jc w:val="both"/>
        <w:rPr>
          <w:bCs/>
          <w:szCs w:val="22"/>
        </w:rPr>
      </w:pPr>
      <w:r>
        <w:rPr>
          <w:bCs/>
          <w:szCs w:val="22"/>
        </w:rPr>
        <w:t xml:space="preserve">We have in the past and may in the future hold a portion of our treasury in gold and silver bullion, where the value is recorded at the lower of cost or market. Gold and silver prices may affect the value of any bullion that we hold in treasury. </w:t>
      </w:r>
    </w:p>
    <w:p w:rsidR="003A0E6E" w:rsidP="000155C2" w:rsidRDefault="003A0E6E">
      <w:pPr>
        <w:tabs>
          <w:tab w:val="left" w:pos="-720"/>
        </w:tabs>
        <w:suppressAutoHyphens/>
        <w:autoSpaceDE w:val="0"/>
        <w:autoSpaceDN w:val="0"/>
        <w:adjustRightInd w:val="0"/>
        <w:spacing w:after="240"/>
        <w:jc w:val="both"/>
        <w:rPr>
          <w:bCs/>
          <w:szCs w:val="22"/>
        </w:rPr>
      </w:pPr>
      <w:r>
        <w:rPr>
          <w:bCs/>
          <w:szCs w:val="22"/>
        </w:rPr>
        <w:t>We do not hedge any of our sales and are therefore subject to all changes in commodity prices.</w:t>
      </w:r>
    </w:p>
    <w:p w:rsidR="003A0E6E" w:rsidP="000155C2" w:rsidRDefault="003A0E6E">
      <w:pPr>
        <w:keepNext/>
        <w:keepLines/>
        <w:tabs>
          <w:tab w:val="left" w:pos="-720"/>
        </w:tabs>
        <w:suppressAutoHyphens/>
        <w:autoSpaceDE w:val="0"/>
        <w:autoSpaceDN w:val="0"/>
        <w:adjustRightInd w:val="0"/>
        <w:spacing w:after="240"/>
        <w:jc w:val="both"/>
        <w:rPr>
          <w:b/>
          <w:bCs/>
          <w:szCs w:val="22"/>
        </w:rPr>
      </w:pPr>
      <w:r>
        <w:rPr>
          <w:b/>
          <w:bCs/>
          <w:szCs w:val="22"/>
        </w:rPr>
        <w:t>Credit Risk</w:t>
      </w:r>
    </w:p>
    <w:p w:rsidR="003A0E6E" w:rsidP="000155C2" w:rsidRDefault="003A0E6E">
      <w:pPr>
        <w:tabs>
          <w:tab w:val="left" w:pos="-720"/>
        </w:tabs>
        <w:suppressAutoHyphens/>
        <w:autoSpaceDE w:val="0"/>
        <w:autoSpaceDN w:val="0"/>
        <w:adjustRightInd w:val="0"/>
        <w:spacing w:after="240"/>
        <w:jc w:val="both"/>
      </w:pPr>
      <w:r>
        <w:t>We may be exposed to credit loss through our precious metals and doré sales agreements with Canadian financial institutions and refineries if these customers are unable to make payment in accordance with the terms of the agreements. However, based on the history and financial condition of our counterparties, we do not anticipate any of the financial institutions or refineries to default on their obligation. As of December 31, 2021, we do not believe we have any significant credit exposure associated with precious metals and our doré sales agreements.</w:t>
      </w:r>
    </w:p>
    <w:p w:rsidR="003A0E6E" w:rsidP="000155C2" w:rsidRDefault="003A0E6E">
      <w:pPr>
        <w:tabs>
          <w:tab w:val="left" w:pos="-720"/>
        </w:tabs>
        <w:suppressAutoHyphens/>
        <w:autoSpaceDE w:val="0"/>
        <w:autoSpaceDN w:val="0"/>
        <w:adjustRightInd w:val="0"/>
        <w:spacing w:after="240"/>
        <w:jc w:val="both"/>
      </w:pPr>
      <w:r>
        <w:t xml:space="preserve">In Mexico, we are exposed to credit loss regarding our VAT taxes receivable if the Mexican tax authorities are unable or unwilling to make payments in accordance with our monthly filings. Timing of collection on VAT receivables is uncertain as VAT refund procedures require a significant amount of information and follow-up. The risk is mitigated to the extent that the VAT receivable balance can be applied against future income taxes payable. However, at this time we are uncertain when, if ever, our Mexican operations will generate sufficient taxable operating profits to offset this receivable against taxes payable. We continue to face risk on the collection of our VAT receivables, which </w:t>
      </w:r>
      <w:r w:rsidRPr="0051761E">
        <w:t>amount to $0.9</w:t>
      </w:r>
      <w:r>
        <w:t xml:space="preserve"> million as at December 31, 2021.</w:t>
      </w:r>
    </w:p>
    <w:p w:rsidR="003A0E6E" w:rsidP="000155C2" w:rsidRDefault="003A0E6E">
      <w:pPr>
        <w:tabs>
          <w:tab w:val="left" w:pos="-720"/>
        </w:tabs>
        <w:suppressAutoHyphens/>
        <w:autoSpaceDE w:val="0"/>
        <w:autoSpaceDN w:val="0"/>
        <w:adjustRightInd w:val="0"/>
        <w:spacing w:after="240"/>
        <w:jc w:val="both"/>
      </w:pPr>
      <w:r>
        <w:t xml:space="preserve">In Nevada and Ontario, Canada we are required to provide security to cover our projected reclamation costs. As at December 31, 2021, we have </w:t>
      </w:r>
      <w:r w:rsidRPr="0051761E">
        <w:t xml:space="preserve">surety bonds </w:t>
      </w:r>
      <w:r w:rsidRPr="0001618D">
        <w:t>of $37.7</w:t>
      </w:r>
      <w:r w:rsidRPr="0051761E">
        <w:t xml:space="preserve"> million in place to satisfy bonding requirements for this purpose. The bonds have an annual fee </w:t>
      </w:r>
      <w:r w:rsidRPr="0001618D">
        <w:t>of 2.3% o</w:t>
      </w:r>
      <w:r w:rsidRPr="0051761E">
        <w:t>f their value. Although we do not believe we have any significant credit exposure associated with these bonds, we are exposed to</w:t>
      </w:r>
      <w:r>
        <w:t xml:space="preserve"> the risk that the surety bonds may no longer be accepted by the governmental agencies as satisfactory reclamation coverage, in which case we would be required to replace the surety bonding with cash.</w:t>
      </w:r>
    </w:p>
    <w:p w:rsidR="003A0E6E" w:rsidP="000155C2" w:rsidRDefault="003A0E6E">
      <w:pPr>
        <w:keepNext/>
        <w:keepLines/>
        <w:suppressAutoHyphens/>
        <w:spacing w:after="240"/>
        <w:jc w:val="both"/>
        <w:rPr>
          <w:b/>
          <w:bCs/>
          <w:szCs w:val="22"/>
        </w:rPr>
      </w:pPr>
      <w:r>
        <w:rPr>
          <w:b/>
          <w:bCs/>
        </w:rPr>
        <w:t>Interest rate risk</w:t>
      </w:r>
    </w:p>
    <w:p w:rsidR="003A0E6E" w:rsidP="000155C2" w:rsidRDefault="003A0E6E">
      <w:pPr>
        <w:suppressAutoHyphens/>
        <w:spacing w:after="240"/>
        <w:jc w:val="both"/>
      </w:pPr>
      <w:r>
        <w:t>Our outstanding debt consists of various equipment leases and the senior secured credit facility. As the debt is at fixed rates, we consider our interest rate risk exposure to be insignificant at this time.</w:t>
      </w:r>
    </w:p>
    <w:p w:rsidR="003A0E6E" w:rsidP="000155C2" w:rsidRDefault="003A0E6E">
      <w:pPr>
        <w:keepNext/>
        <w:keepLines/>
        <w:tabs>
          <w:tab w:val="left" w:pos="-720"/>
        </w:tabs>
        <w:suppressAutoHyphens/>
        <w:autoSpaceDE w:val="0"/>
        <w:autoSpaceDN w:val="0"/>
        <w:adjustRightInd w:val="0"/>
        <w:spacing w:after="240"/>
        <w:jc w:val="both"/>
        <w:rPr>
          <w:b/>
        </w:rPr>
      </w:pPr>
      <w:r>
        <w:rPr>
          <w:b/>
        </w:rPr>
        <w:t>Inflationary Risk</w:t>
      </w:r>
    </w:p>
    <w:p w:rsidR="00BE1867" w:rsidP="00BE1867" w:rsidRDefault="003A0E6E">
      <w:pPr>
        <w:keepNext/>
        <w:keepLines/>
        <w:tabs>
          <w:tab w:val="left" w:pos="-720"/>
        </w:tabs>
        <w:suppressAutoHyphens/>
        <w:autoSpaceDE w:val="0"/>
        <w:autoSpaceDN w:val="0"/>
        <w:adjustRightInd w:val="0"/>
        <w:jc w:val="both"/>
      </w:pPr>
      <w:r>
        <w:t>Argentina has experienced a significant amount of inflation over the last ten years and has now been classified as a highly inflationary economy. ASC 830 defines a hyperinflationary economy as one where the cumulative inflation rate exceeds 100% over the last three years which precede the reporting period. In this scenario, ASC 830 requires companies to change the functional currency of its foreign subsidiaries operating in a highly inflationary economy, to match the company’s reporting currency. In our case, the functional currency of all our Argentine subsidiaries has always been our reporting currency, the U.S. dollar. As such, we do not expect the classification of Argentina’s economy as a highly inflationary economy, to change our financial reporting methodology.</w:t>
      </w:r>
    </w:p>
    <w:p w:rsidR="00116776" w:rsidP="00116776" w:rsidRDefault="00116776"/>
    <w:p w:rsidR="00697973" w:rsidRDefault="00697973">
      <w:r>
        <w:br w:type="page"/>
      </w:r>
    </w:p>
    <w:p w:rsidR="00E92E21" w:rsidP="00BE1867" w:rsidRDefault="00E92E21">
      <w:pPr>
        <w:keepNext/>
        <w:keepLines/>
        <w:tabs>
          <w:tab w:val="left" w:pos="-720"/>
        </w:tabs>
        <w:suppressAutoHyphens/>
        <w:autoSpaceDE w:val="0"/>
        <w:autoSpaceDN w:val="0"/>
        <w:adjustRightInd w:val="0"/>
        <w:spacing w:after="200"/>
        <w:rPr>
          <w:b/>
          <w:bCs/>
          <w:szCs w:val="22"/>
        </w:rPr>
      </w:pPr>
      <w:r>
        <w:rPr>
          <w:b/>
          <w:bCs/>
          <w:szCs w:val="22"/>
        </w:rPr>
        <w:t>ITEM 8.  FINANCIAL STATEMENTS AND SUPPLEMENTARY DATA</w:t>
      </w:r>
      <w:bookmarkStart w:name="ITEM8FINANCIALSTATEMENTSANDSUPPLEMENTARY" w:id="1260"/>
      <w:bookmarkEnd w:id="1260"/>
    </w:p>
    <w:tbl>
      <w:tblPr>
        <w:tblW w:w="5000" w:type="pct"/>
        <w:jc w:val="center"/>
        <w:tblCellMar>
          <w:left w:w="0" w:type="dxa"/>
          <w:right w:w="0" w:type="dxa"/>
        </w:tblCellMar>
        <w:tblLook w:val="04A0" w:firstRow="1" w:lastRow="0" w:firstColumn="1" w:lastColumn="0" w:noHBand="0" w:noVBand="1"/>
      </w:tblPr>
      <w:tblGrid>
        <w:gridCol w:w="9104"/>
        <w:gridCol w:w="202"/>
        <w:gridCol w:w="400"/>
      </w:tblGrid>
      <w:tr w:rsidR="00E92E21" w:rsidTr="00327B2E">
        <w:trPr>
          <w:cantSplit/>
          <w:jc w:val="center"/>
        </w:trPr>
        <w:tc>
          <w:tcPr>
            <w:tcW w:w="4690" w:type="pct"/>
            <w:hideMark/>
          </w:tcPr>
          <w:p w:rsidR="00E92E21" w:rsidP="00BE1867" w:rsidRDefault="00E92E21">
            <w:pPr>
              <w:keepNext/>
              <w:tabs>
                <w:tab w:val="right" w:leader="dot" w:pos="9519"/>
              </w:tabs>
              <w:suppressAutoHyphens/>
              <w:autoSpaceDE w:val="0"/>
              <w:autoSpaceDN w:val="0"/>
              <w:adjustRightInd w:val="0"/>
              <w:spacing w:line="256" w:lineRule="auto"/>
              <w:ind w:left="200" w:hanging="200"/>
              <w:rPr>
                <w:szCs w:val="22"/>
              </w:rPr>
            </w:pPr>
            <w:bookmarkStart w:name="_cc61a3a1_9522_4451_af40_701b7ba5c896" w:id="1261"/>
            <w:r>
              <w:rPr>
                <w:szCs w:val="22"/>
              </w:rPr>
              <w:t>Index to Financial Statements:</w:t>
            </w:r>
          </w:p>
        </w:tc>
        <w:tc>
          <w:tcPr>
            <w:tcW w:w="104"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2"/>
              </w:rPr>
            </w:pPr>
          </w:p>
        </w:tc>
        <w:tc>
          <w:tcPr>
            <w:tcW w:w="206" w:type="pct"/>
            <w:vAlign w:val="bottom"/>
          </w:tcPr>
          <w:p w:rsidR="00E92E21" w:rsidP="00BE1867" w:rsidRDefault="00E92E21">
            <w:pPr>
              <w:keepNext/>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0"/>
              </w:rPr>
            </w:pPr>
          </w:p>
        </w:tc>
      </w:tr>
      <w:tr w:rsidR="00E92E21" w:rsidTr="00327B2E">
        <w:trPr>
          <w:cantSplit/>
          <w:jc w:val="center"/>
        </w:trPr>
        <w:tc>
          <w:tcPr>
            <w:tcW w:w="4690"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0"/>
              </w:rPr>
            </w:pPr>
          </w:p>
        </w:tc>
        <w:tc>
          <w:tcPr>
            <w:tcW w:w="104"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0"/>
              </w:rPr>
            </w:pPr>
          </w:p>
        </w:tc>
        <w:tc>
          <w:tcPr>
            <w:tcW w:w="206" w:type="pct"/>
            <w:vAlign w:val="bottom"/>
          </w:tcPr>
          <w:p w:rsidR="00E92E21" w:rsidP="00BE1867" w:rsidRDefault="00E92E21">
            <w:pPr>
              <w:keepNext/>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0"/>
              </w:rPr>
            </w:pPr>
          </w:p>
        </w:tc>
      </w:tr>
      <w:tr w:rsidR="00E92E21" w:rsidTr="00327B2E">
        <w:trPr>
          <w:cantSplit/>
          <w:jc w:val="center"/>
        </w:trPr>
        <w:tc>
          <w:tcPr>
            <w:tcW w:w="4690" w:type="pct"/>
            <w:hideMark/>
          </w:tcPr>
          <w:p w:rsidR="00E92E21" w:rsidP="00BE1867" w:rsidRDefault="00710EE6">
            <w:pPr>
              <w:keepNext/>
              <w:tabs>
                <w:tab w:val="right" w:leader="dot" w:pos="9519"/>
              </w:tabs>
              <w:suppressAutoHyphens/>
              <w:autoSpaceDE w:val="0"/>
              <w:autoSpaceDN w:val="0"/>
              <w:adjustRightInd w:val="0"/>
              <w:spacing w:line="256" w:lineRule="auto"/>
              <w:ind w:left="200" w:hanging="200"/>
              <w:rPr>
                <w:szCs w:val="22"/>
              </w:rPr>
            </w:pPr>
            <w:hyperlink w:history="1" w:anchor="MANAGEMENTSREPORTONINTERNALCONTROLOVERFI">
              <w:r w:rsidR="00E92E21">
                <w:rPr>
                  <w:rStyle w:val="Hyperlink"/>
                  <w:szCs w:val="22"/>
                </w:rPr>
                <w:t>Management’s Report on Internal Control Over Financial Reporting</w:t>
              </w:r>
            </w:hyperlink>
          </w:p>
        </w:tc>
        <w:tc>
          <w:tcPr>
            <w:tcW w:w="104"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2"/>
              </w:rPr>
            </w:pPr>
          </w:p>
        </w:tc>
        <w:tc>
          <w:tcPr>
            <w:tcW w:w="206" w:type="pct"/>
            <w:vAlign w:val="bottom"/>
            <w:hideMark/>
          </w:tcPr>
          <w:p w:rsidR="00E92E21" w:rsidP="00BE1867" w:rsidRDefault="00E92E21">
            <w:pPr>
              <w:keepNext/>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MANAGEMENTSREPORTONINTERNALCONTROLOVERFI  \* MERGEFORMAT </w:instrText>
            </w:r>
            <w:r>
              <w:rPr>
                <w:szCs w:val="22"/>
              </w:rPr>
              <w:fldChar w:fldCharType="separate"/>
            </w:r>
            <w:r w:rsidR="00327B2E">
              <w:rPr>
                <w:noProof/>
                <w:szCs w:val="22"/>
              </w:rPr>
              <w:t>78</w:t>
            </w:r>
            <w:r>
              <w:rPr>
                <w:szCs w:val="22"/>
              </w:rPr>
              <w:fldChar w:fldCharType="end"/>
            </w:r>
          </w:p>
        </w:tc>
      </w:tr>
      <w:tr w:rsidR="00E92E21" w:rsidTr="00327B2E">
        <w:trPr>
          <w:cantSplit/>
          <w:jc w:val="center"/>
        </w:trPr>
        <w:tc>
          <w:tcPr>
            <w:tcW w:w="4690"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0"/>
              </w:rPr>
            </w:pPr>
          </w:p>
        </w:tc>
        <w:tc>
          <w:tcPr>
            <w:tcW w:w="104"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0"/>
              </w:rPr>
            </w:pPr>
          </w:p>
        </w:tc>
        <w:tc>
          <w:tcPr>
            <w:tcW w:w="206" w:type="pct"/>
            <w:vAlign w:val="bottom"/>
          </w:tcPr>
          <w:p w:rsidR="00E92E21" w:rsidP="00BE1867" w:rsidRDefault="00E92E21">
            <w:pPr>
              <w:keepNext/>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0"/>
              </w:rPr>
            </w:pPr>
          </w:p>
        </w:tc>
      </w:tr>
      <w:tr w:rsidR="00E92E21" w:rsidTr="00327B2E">
        <w:trPr>
          <w:cantSplit/>
          <w:jc w:val="center"/>
        </w:trPr>
        <w:tc>
          <w:tcPr>
            <w:tcW w:w="4690" w:type="pct"/>
            <w:hideMark/>
          </w:tcPr>
          <w:p w:rsidR="00E92E21" w:rsidP="00BE1867" w:rsidRDefault="00710EE6">
            <w:pPr>
              <w:keepNext/>
              <w:tabs>
                <w:tab w:val="right" w:leader="dot" w:pos="9519"/>
              </w:tabs>
              <w:suppressAutoHyphens/>
              <w:autoSpaceDE w:val="0"/>
              <w:autoSpaceDN w:val="0"/>
              <w:adjustRightInd w:val="0"/>
              <w:spacing w:line="256" w:lineRule="auto"/>
              <w:ind w:left="200" w:hanging="200"/>
              <w:rPr>
                <w:szCs w:val="22"/>
              </w:rPr>
            </w:pPr>
            <w:hyperlink w:history="1" w:anchor="REPORTOFINDEPENDENTREGISTEREDPUBLICACCOU">
              <w:r w:rsidR="00E92E21">
                <w:rPr>
                  <w:rStyle w:val="Hyperlink"/>
                  <w:szCs w:val="22"/>
                </w:rPr>
                <w:t>Reports of Independent Registered Public Accounting Firm</w:t>
              </w:r>
            </w:hyperlink>
            <w:r w:rsidR="00E92E21">
              <w:rPr>
                <w:rStyle w:val="Hyperlink"/>
                <w:szCs w:val="22"/>
              </w:rPr>
              <w:t xml:space="preserve"> (PCAOB ID: </w:t>
            </w:r>
            <w:bookmarkStart w:name="_022d898a_f439_4a15_9cfb_1491f698666f" w:id="1262"/>
            <w:r w:rsidRPr="00327B2E" w:rsidR="00E92E21">
              <w:rPr>
                <w:rStyle w:val="Hyperlink"/>
                <w:szCs w:val="22"/>
              </w:rPr>
              <w:t>1263</w:t>
            </w:r>
            <w:bookmarkEnd w:id="1262"/>
            <w:r w:rsidR="00E92E21">
              <w:rPr>
                <w:rStyle w:val="Hyperlink"/>
                <w:szCs w:val="22"/>
              </w:rPr>
              <w:t>)</w:t>
            </w:r>
          </w:p>
        </w:tc>
        <w:tc>
          <w:tcPr>
            <w:tcW w:w="104"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2"/>
              </w:rPr>
            </w:pPr>
          </w:p>
        </w:tc>
        <w:tc>
          <w:tcPr>
            <w:tcW w:w="206" w:type="pct"/>
            <w:vAlign w:val="bottom"/>
            <w:hideMark/>
          </w:tcPr>
          <w:p w:rsidR="00E92E21" w:rsidP="00BE1867" w:rsidRDefault="00E92E21">
            <w:pPr>
              <w:keepNext/>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REPORTOFINDEPENDENTREGISTEREDPUBLICACCOU  \* MERGEFORMAT </w:instrText>
            </w:r>
            <w:r>
              <w:rPr>
                <w:szCs w:val="22"/>
              </w:rPr>
              <w:fldChar w:fldCharType="separate"/>
            </w:r>
            <w:r w:rsidR="00327B2E">
              <w:rPr>
                <w:noProof/>
                <w:szCs w:val="22"/>
              </w:rPr>
              <w:t>79</w:t>
            </w:r>
            <w:r>
              <w:rPr>
                <w:szCs w:val="22"/>
              </w:rPr>
              <w:fldChar w:fldCharType="end"/>
            </w:r>
          </w:p>
        </w:tc>
      </w:tr>
      <w:tr w:rsidR="00E92E21" w:rsidTr="00327B2E">
        <w:trPr>
          <w:cantSplit/>
          <w:jc w:val="center"/>
        </w:trPr>
        <w:tc>
          <w:tcPr>
            <w:tcW w:w="4690"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0"/>
              </w:rPr>
            </w:pPr>
          </w:p>
        </w:tc>
        <w:tc>
          <w:tcPr>
            <w:tcW w:w="104"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0"/>
              </w:rPr>
            </w:pPr>
          </w:p>
        </w:tc>
        <w:tc>
          <w:tcPr>
            <w:tcW w:w="206" w:type="pct"/>
            <w:vAlign w:val="bottom"/>
          </w:tcPr>
          <w:p w:rsidR="00E92E21" w:rsidP="00BE1867" w:rsidRDefault="00E92E21">
            <w:pPr>
              <w:keepNext/>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0"/>
              </w:rPr>
            </w:pPr>
          </w:p>
        </w:tc>
      </w:tr>
      <w:tr w:rsidR="00E92E21" w:rsidTr="00327B2E">
        <w:trPr>
          <w:cantSplit/>
          <w:jc w:val="center"/>
        </w:trPr>
        <w:tc>
          <w:tcPr>
            <w:tcW w:w="4690" w:type="pct"/>
            <w:hideMark/>
          </w:tcPr>
          <w:p w:rsidR="00E92E21" w:rsidP="00BE1867" w:rsidRDefault="00710EE6">
            <w:pPr>
              <w:keepNext/>
              <w:tabs>
                <w:tab w:val="right" w:leader="dot" w:pos="9519"/>
              </w:tabs>
              <w:suppressAutoHyphens/>
              <w:autoSpaceDE w:val="0"/>
              <w:autoSpaceDN w:val="0"/>
              <w:adjustRightInd w:val="0"/>
              <w:spacing w:line="256" w:lineRule="auto"/>
              <w:ind w:left="200" w:hanging="200"/>
              <w:rPr>
                <w:szCs w:val="22"/>
              </w:rPr>
            </w:pPr>
            <w:hyperlink w:history="1" w:anchor="COMPREHENSIVELOSS_119643">
              <w:r w:rsidRPr="00D662A0" w:rsidR="00E92E21">
                <w:rPr>
                  <w:rStyle w:val="Hyperlink"/>
                  <w:szCs w:val="22"/>
                </w:rPr>
                <w:t>Consolidated Statements of Operations and Comprehensive (Loss) for the years ended December 31, 202</w:t>
              </w:r>
              <w:r w:rsidR="00E92E21">
                <w:rPr>
                  <w:rStyle w:val="Hyperlink"/>
                  <w:szCs w:val="22"/>
                </w:rPr>
                <w:t>1</w:t>
              </w:r>
              <w:r w:rsidRPr="00D662A0" w:rsidR="00E92E21">
                <w:rPr>
                  <w:rStyle w:val="Hyperlink"/>
                  <w:szCs w:val="22"/>
                </w:rPr>
                <w:t>, 20</w:t>
              </w:r>
              <w:r w:rsidR="00E92E21">
                <w:rPr>
                  <w:rStyle w:val="Hyperlink"/>
                  <w:szCs w:val="22"/>
                </w:rPr>
                <w:t>20</w:t>
              </w:r>
              <w:r w:rsidRPr="00D662A0" w:rsidR="00E92E21">
                <w:rPr>
                  <w:rStyle w:val="Hyperlink"/>
                  <w:szCs w:val="22"/>
                </w:rPr>
                <w:t>, and 201</w:t>
              </w:r>
              <w:r w:rsidR="00E92E21">
                <w:rPr>
                  <w:rStyle w:val="Hyperlink"/>
                  <w:szCs w:val="22"/>
                </w:rPr>
                <w:t>9</w:t>
              </w:r>
            </w:hyperlink>
          </w:p>
        </w:tc>
        <w:tc>
          <w:tcPr>
            <w:tcW w:w="104"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2"/>
              </w:rPr>
            </w:pPr>
          </w:p>
        </w:tc>
        <w:tc>
          <w:tcPr>
            <w:tcW w:w="206" w:type="pct"/>
            <w:vAlign w:val="bottom"/>
            <w:hideMark/>
          </w:tcPr>
          <w:p w:rsidR="00E92E21" w:rsidP="00BE1867" w:rsidRDefault="00E92E21">
            <w:pPr>
              <w:keepNext/>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COMPREHENSIVELOSS_119643  \* MERGEFORMAT </w:instrText>
            </w:r>
            <w:r>
              <w:rPr>
                <w:szCs w:val="22"/>
              </w:rPr>
              <w:fldChar w:fldCharType="separate"/>
            </w:r>
            <w:r w:rsidR="00327B2E">
              <w:rPr>
                <w:noProof/>
                <w:szCs w:val="22"/>
              </w:rPr>
              <w:t>82</w:t>
            </w:r>
            <w:r>
              <w:rPr>
                <w:szCs w:val="22"/>
              </w:rPr>
              <w:fldChar w:fldCharType="end"/>
            </w:r>
          </w:p>
        </w:tc>
      </w:tr>
      <w:tr w:rsidR="00E92E21" w:rsidTr="00327B2E">
        <w:trPr>
          <w:cantSplit/>
          <w:jc w:val="center"/>
        </w:trPr>
        <w:tc>
          <w:tcPr>
            <w:tcW w:w="4690" w:type="pct"/>
          </w:tcPr>
          <w:p w:rsidR="00E92E21" w:rsidP="00BE1867" w:rsidRDefault="00E92E21">
            <w:pPr>
              <w:keepNext/>
              <w:tabs>
                <w:tab w:val="right" w:leader="dot" w:pos="9519"/>
              </w:tabs>
              <w:suppressAutoHyphens/>
              <w:autoSpaceDE w:val="0"/>
              <w:autoSpaceDN w:val="0"/>
              <w:adjustRightInd w:val="0"/>
              <w:spacing w:line="256" w:lineRule="auto"/>
              <w:rPr>
                <w:szCs w:val="20"/>
              </w:rPr>
            </w:pPr>
          </w:p>
        </w:tc>
        <w:tc>
          <w:tcPr>
            <w:tcW w:w="104"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0"/>
              </w:rPr>
            </w:pPr>
          </w:p>
        </w:tc>
        <w:tc>
          <w:tcPr>
            <w:tcW w:w="206" w:type="pct"/>
            <w:vAlign w:val="bottom"/>
          </w:tcPr>
          <w:p w:rsidR="00E92E21" w:rsidP="00BE1867" w:rsidRDefault="00E92E21">
            <w:pPr>
              <w:keepNext/>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0"/>
              </w:rPr>
            </w:pPr>
          </w:p>
        </w:tc>
      </w:tr>
      <w:tr w:rsidR="00E92E21" w:rsidTr="00327B2E">
        <w:trPr>
          <w:cantSplit/>
          <w:jc w:val="center"/>
        </w:trPr>
        <w:tc>
          <w:tcPr>
            <w:tcW w:w="4690" w:type="pct"/>
            <w:hideMark/>
          </w:tcPr>
          <w:p w:rsidR="00E92E21" w:rsidP="00BE1867" w:rsidRDefault="00710EE6">
            <w:pPr>
              <w:keepNext/>
              <w:tabs>
                <w:tab w:val="right" w:leader="dot" w:pos="9519"/>
              </w:tabs>
              <w:suppressAutoHyphens/>
              <w:autoSpaceDE w:val="0"/>
              <w:autoSpaceDN w:val="0"/>
              <w:adjustRightInd w:val="0"/>
              <w:spacing w:line="256" w:lineRule="auto"/>
              <w:ind w:left="200" w:hanging="200"/>
              <w:rPr>
                <w:szCs w:val="22"/>
              </w:rPr>
            </w:pPr>
            <w:hyperlink w:history="1" w:anchor="BALANCESHEETS_778425">
              <w:r w:rsidRPr="00D662A0" w:rsidR="00E92E21">
                <w:rPr>
                  <w:rStyle w:val="Hyperlink"/>
                  <w:szCs w:val="22"/>
                </w:rPr>
                <w:t>Consolidated Balance Sheets as of December 31, 202</w:t>
              </w:r>
              <w:r w:rsidR="00E92E21">
                <w:rPr>
                  <w:rStyle w:val="Hyperlink"/>
                  <w:szCs w:val="22"/>
                </w:rPr>
                <w:t>1</w:t>
              </w:r>
              <w:r w:rsidRPr="00D662A0" w:rsidR="00E92E21">
                <w:rPr>
                  <w:rStyle w:val="Hyperlink"/>
                  <w:szCs w:val="22"/>
                </w:rPr>
                <w:t xml:space="preserve"> and 20</w:t>
              </w:r>
              <w:r w:rsidR="00E92E21">
                <w:rPr>
                  <w:rStyle w:val="Hyperlink"/>
                  <w:szCs w:val="22"/>
                </w:rPr>
                <w:t>20</w:t>
              </w:r>
            </w:hyperlink>
          </w:p>
        </w:tc>
        <w:tc>
          <w:tcPr>
            <w:tcW w:w="104"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2"/>
              </w:rPr>
            </w:pPr>
          </w:p>
        </w:tc>
        <w:tc>
          <w:tcPr>
            <w:tcW w:w="206" w:type="pct"/>
            <w:vAlign w:val="bottom"/>
            <w:hideMark/>
          </w:tcPr>
          <w:p w:rsidR="00E92E21" w:rsidP="00BE1867" w:rsidRDefault="00E92E21">
            <w:pPr>
              <w:keepNext/>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BALANCESHEETS_778425  \* MERGEFORMAT </w:instrText>
            </w:r>
            <w:r>
              <w:rPr>
                <w:szCs w:val="22"/>
              </w:rPr>
              <w:fldChar w:fldCharType="separate"/>
            </w:r>
            <w:r w:rsidR="00327B2E">
              <w:rPr>
                <w:noProof/>
                <w:szCs w:val="22"/>
              </w:rPr>
              <w:t>83</w:t>
            </w:r>
            <w:r>
              <w:rPr>
                <w:szCs w:val="22"/>
              </w:rPr>
              <w:fldChar w:fldCharType="end"/>
            </w:r>
          </w:p>
        </w:tc>
      </w:tr>
      <w:tr w:rsidR="00E92E21" w:rsidTr="00327B2E">
        <w:trPr>
          <w:cantSplit/>
          <w:jc w:val="center"/>
        </w:trPr>
        <w:tc>
          <w:tcPr>
            <w:tcW w:w="4690" w:type="pct"/>
          </w:tcPr>
          <w:p w:rsidR="00E92E21" w:rsidP="00BE1867" w:rsidRDefault="00E92E21">
            <w:pPr>
              <w:keepNext/>
              <w:tabs>
                <w:tab w:val="right" w:leader="dot" w:pos="9519"/>
              </w:tabs>
              <w:suppressAutoHyphens/>
              <w:autoSpaceDE w:val="0"/>
              <w:autoSpaceDN w:val="0"/>
              <w:adjustRightInd w:val="0"/>
              <w:spacing w:line="256" w:lineRule="auto"/>
              <w:ind w:left="202" w:right="288" w:hanging="202"/>
              <w:rPr>
                <w:szCs w:val="20"/>
              </w:rPr>
            </w:pPr>
          </w:p>
        </w:tc>
        <w:tc>
          <w:tcPr>
            <w:tcW w:w="104" w:type="pct"/>
          </w:tcPr>
          <w:p w:rsidR="00E92E21" w:rsidP="00BE1867" w:rsidRDefault="00E92E21">
            <w:pPr>
              <w:keepNext/>
              <w:tabs>
                <w:tab w:val="right" w:leader="dot" w:pos="9519"/>
              </w:tabs>
              <w:suppressAutoHyphens/>
              <w:autoSpaceDE w:val="0"/>
              <w:autoSpaceDN w:val="0"/>
              <w:adjustRightInd w:val="0"/>
              <w:spacing w:line="256" w:lineRule="auto"/>
              <w:ind w:left="202" w:right="288" w:hanging="202"/>
              <w:rPr>
                <w:szCs w:val="20"/>
              </w:rPr>
            </w:pPr>
          </w:p>
        </w:tc>
        <w:tc>
          <w:tcPr>
            <w:tcW w:w="206" w:type="pct"/>
            <w:vAlign w:val="bottom"/>
          </w:tcPr>
          <w:p w:rsidR="00E92E21" w:rsidP="00BE1867" w:rsidRDefault="00E92E21">
            <w:pPr>
              <w:keepNext/>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0"/>
              </w:rPr>
            </w:pPr>
          </w:p>
        </w:tc>
      </w:tr>
      <w:tr w:rsidR="00E92E21" w:rsidTr="00327B2E">
        <w:trPr>
          <w:cantSplit/>
          <w:jc w:val="center"/>
        </w:trPr>
        <w:tc>
          <w:tcPr>
            <w:tcW w:w="4690" w:type="pct"/>
            <w:hideMark/>
          </w:tcPr>
          <w:p w:rsidR="00E92E21" w:rsidP="00BE1867" w:rsidRDefault="00710EE6">
            <w:pPr>
              <w:keepNext/>
              <w:tabs>
                <w:tab w:val="right" w:leader="dot" w:pos="9519"/>
              </w:tabs>
              <w:suppressAutoHyphens/>
              <w:autoSpaceDE w:val="0"/>
              <w:autoSpaceDN w:val="0"/>
              <w:adjustRightInd w:val="0"/>
              <w:spacing w:line="256" w:lineRule="auto"/>
              <w:ind w:left="202" w:right="288" w:hanging="202"/>
              <w:rPr>
                <w:szCs w:val="22"/>
              </w:rPr>
            </w:pPr>
            <w:hyperlink w:history="1" w:anchor="EQUITY_103181">
              <w:r w:rsidRPr="00D662A0" w:rsidR="00E92E21">
                <w:rPr>
                  <w:rStyle w:val="Hyperlink"/>
                  <w:szCs w:val="22"/>
                </w:rPr>
                <w:t>Consolidated Statements of Changes in Shareholders’ Equity for the years ended December 31, 202</w:t>
              </w:r>
              <w:r w:rsidR="00E92E21">
                <w:rPr>
                  <w:rStyle w:val="Hyperlink"/>
                  <w:szCs w:val="22"/>
                </w:rPr>
                <w:t>1</w:t>
              </w:r>
              <w:r w:rsidRPr="00D662A0" w:rsidR="00E92E21">
                <w:rPr>
                  <w:rStyle w:val="Hyperlink"/>
                  <w:szCs w:val="22"/>
                </w:rPr>
                <w:t>, 20</w:t>
              </w:r>
              <w:r w:rsidR="00E92E21">
                <w:rPr>
                  <w:rStyle w:val="Hyperlink"/>
                  <w:szCs w:val="22"/>
                </w:rPr>
                <w:t xml:space="preserve">20 </w:t>
              </w:r>
              <w:r w:rsidRPr="00D662A0" w:rsidR="00E92E21">
                <w:rPr>
                  <w:rStyle w:val="Hyperlink"/>
                  <w:szCs w:val="22"/>
                </w:rPr>
                <w:t>and 201</w:t>
              </w:r>
              <w:r w:rsidR="00E92E21">
                <w:rPr>
                  <w:rStyle w:val="Hyperlink"/>
                  <w:szCs w:val="22"/>
                </w:rPr>
                <w:t>9</w:t>
              </w:r>
            </w:hyperlink>
          </w:p>
        </w:tc>
        <w:tc>
          <w:tcPr>
            <w:tcW w:w="104" w:type="pct"/>
          </w:tcPr>
          <w:p w:rsidR="00E92E21" w:rsidP="00BE1867" w:rsidRDefault="00E92E21">
            <w:pPr>
              <w:keepNext/>
              <w:tabs>
                <w:tab w:val="right" w:leader="dot" w:pos="9519"/>
              </w:tabs>
              <w:suppressAutoHyphens/>
              <w:autoSpaceDE w:val="0"/>
              <w:autoSpaceDN w:val="0"/>
              <w:adjustRightInd w:val="0"/>
              <w:spacing w:line="256" w:lineRule="auto"/>
              <w:ind w:left="202" w:right="288" w:hanging="202"/>
              <w:rPr>
                <w:szCs w:val="22"/>
              </w:rPr>
            </w:pPr>
          </w:p>
        </w:tc>
        <w:tc>
          <w:tcPr>
            <w:tcW w:w="206" w:type="pct"/>
            <w:vAlign w:val="bottom"/>
            <w:hideMark/>
          </w:tcPr>
          <w:p w:rsidR="00E92E21" w:rsidP="00BE1867" w:rsidRDefault="00E92E21">
            <w:pPr>
              <w:keepNext/>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EQUITY_103181  \* MERGEFORMAT </w:instrText>
            </w:r>
            <w:r>
              <w:rPr>
                <w:szCs w:val="22"/>
              </w:rPr>
              <w:fldChar w:fldCharType="separate"/>
            </w:r>
            <w:r w:rsidR="00327B2E">
              <w:rPr>
                <w:noProof/>
                <w:szCs w:val="22"/>
              </w:rPr>
              <w:t>84</w:t>
            </w:r>
            <w:r>
              <w:rPr>
                <w:szCs w:val="22"/>
              </w:rPr>
              <w:fldChar w:fldCharType="end"/>
            </w:r>
          </w:p>
        </w:tc>
      </w:tr>
      <w:tr w:rsidR="00E92E21" w:rsidTr="00327B2E">
        <w:trPr>
          <w:cantSplit/>
          <w:jc w:val="center"/>
        </w:trPr>
        <w:tc>
          <w:tcPr>
            <w:tcW w:w="4690"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0"/>
              </w:rPr>
            </w:pPr>
          </w:p>
        </w:tc>
        <w:tc>
          <w:tcPr>
            <w:tcW w:w="104"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0"/>
              </w:rPr>
            </w:pPr>
          </w:p>
        </w:tc>
        <w:tc>
          <w:tcPr>
            <w:tcW w:w="206" w:type="pct"/>
            <w:vAlign w:val="bottom"/>
          </w:tcPr>
          <w:p w:rsidR="00E92E21" w:rsidP="00BE1867" w:rsidRDefault="00E92E21">
            <w:pPr>
              <w:keepNext/>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0"/>
              </w:rPr>
            </w:pPr>
          </w:p>
        </w:tc>
      </w:tr>
      <w:tr w:rsidR="00E92E21" w:rsidTr="00327B2E">
        <w:trPr>
          <w:cantSplit/>
          <w:jc w:val="center"/>
        </w:trPr>
        <w:tc>
          <w:tcPr>
            <w:tcW w:w="4690" w:type="pct"/>
            <w:hideMark/>
          </w:tcPr>
          <w:p w:rsidR="00E92E21" w:rsidP="00BE1867" w:rsidRDefault="00710EE6">
            <w:pPr>
              <w:keepNext/>
              <w:tabs>
                <w:tab w:val="right" w:leader="dot" w:pos="9519"/>
              </w:tabs>
              <w:suppressAutoHyphens/>
              <w:autoSpaceDE w:val="0"/>
              <w:autoSpaceDN w:val="0"/>
              <w:adjustRightInd w:val="0"/>
              <w:spacing w:line="256" w:lineRule="auto"/>
              <w:ind w:left="200" w:hanging="200"/>
              <w:rPr>
                <w:szCs w:val="22"/>
              </w:rPr>
            </w:pPr>
            <w:hyperlink w:history="1" w:anchor="CASH_FLOWS">
              <w:r w:rsidRPr="00D662A0" w:rsidR="00E92E21">
                <w:rPr>
                  <w:rStyle w:val="Hyperlink"/>
                  <w:szCs w:val="22"/>
                </w:rPr>
                <w:t>Consolidated Statements of Cash Flows for the years ended December 31, 202</w:t>
              </w:r>
              <w:r w:rsidR="00E92E21">
                <w:rPr>
                  <w:rStyle w:val="Hyperlink"/>
                  <w:szCs w:val="22"/>
                </w:rPr>
                <w:t>1</w:t>
              </w:r>
              <w:r w:rsidRPr="00D662A0" w:rsidR="00E92E21">
                <w:rPr>
                  <w:rStyle w:val="Hyperlink"/>
                  <w:szCs w:val="22"/>
                </w:rPr>
                <w:t>, 20</w:t>
              </w:r>
              <w:r w:rsidR="00E92E21">
                <w:rPr>
                  <w:rStyle w:val="Hyperlink"/>
                  <w:szCs w:val="22"/>
                </w:rPr>
                <w:t>20</w:t>
              </w:r>
              <w:r w:rsidRPr="00D662A0" w:rsidR="00E92E21">
                <w:rPr>
                  <w:rStyle w:val="Hyperlink"/>
                  <w:szCs w:val="22"/>
                </w:rPr>
                <w:t xml:space="preserve"> and 201</w:t>
              </w:r>
              <w:r w:rsidR="00E92E21">
                <w:rPr>
                  <w:rStyle w:val="Hyperlink"/>
                  <w:szCs w:val="22"/>
                </w:rPr>
                <w:t>9</w:t>
              </w:r>
            </w:hyperlink>
          </w:p>
        </w:tc>
        <w:tc>
          <w:tcPr>
            <w:tcW w:w="104"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2"/>
              </w:rPr>
            </w:pPr>
          </w:p>
        </w:tc>
        <w:tc>
          <w:tcPr>
            <w:tcW w:w="206" w:type="pct"/>
            <w:vAlign w:val="bottom"/>
            <w:hideMark/>
          </w:tcPr>
          <w:p w:rsidR="00E92E21" w:rsidP="00BE1867" w:rsidRDefault="00E92E21">
            <w:pPr>
              <w:keepNext/>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CASH_FLOWS  \* MERGEFORMAT </w:instrText>
            </w:r>
            <w:r>
              <w:rPr>
                <w:szCs w:val="22"/>
              </w:rPr>
              <w:fldChar w:fldCharType="separate"/>
            </w:r>
            <w:r w:rsidR="00327B2E">
              <w:rPr>
                <w:noProof/>
                <w:szCs w:val="22"/>
              </w:rPr>
              <w:t>85</w:t>
            </w:r>
            <w:r>
              <w:rPr>
                <w:szCs w:val="22"/>
              </w:rPr>
              <w:fldChar w:fldCharType="end"/>
            </w:r>
          </w:p>
        </w:tc>
      </w:tr>
      <w:tr w:rsidR="00E92E21" w:rsidTr="00327B2E">
        <w:trPr>
          <w:cantSplit/>
          <w:jc w:val="center"/>
        </w:trPr>
        <w:tc>
          <w:tcPr>
            <w:tcW w:w="4690"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0"/>
              </w:rPr>
            </w:pPr>
          </w:p>
        </w:tc>
        <w:tc>
          <w:tcPr>
            <w:tcW w:w="104"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0"/>
              </w:rPr>
            </w:pPr>
          </w:p>
        </w:tc>
        <w:tc>
          <w:tcPr>
            <w:tcW w:w="206" w:type="pct"/>
            <w:vAlign w:val="bottom"/>
          </w:tcPr>
          <w:p w:rsidR="00E92E21" w:rsidP="00BE1867" w:rsidRDefault="00E92E21">
            <w:pPr>
              <w:keepNext/>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0"/>
              </w:rPr>
            </w:pPr>
          </w:p>
        </w:tc>
      </w:tr>
      <w:tr w:rsidR="00E92E21" w:rsidTr="00327B2E">
        <w:trPr>
          <w:cantSplit/>
          <w:jc w:val="center"/>
        </w:trPr>
        <w:tc>
          <w:tcPr>
            <w:tcW w:w="4690" w:type="pct"/>
            <w:hideMark/>
          </w:tcPr>
          <w:p w:rsidR="00E92E21" w:rsidP="00BE1867" w:rsidRDefault="00710EE6">
            <w:pPr>
              <w:keepNext/>
              <w:tabs>
                <w:tab w:val="right" w:leader="dot" w:pos="9519"/>
              </w:tabs>
              <w:suppressAutoHyphens/>
              <w:autoSpaceDE w:val="0"/>
              <w:autoSpaceDN w:val="0"/>
              <w:adjustRightInd w:val="0"/>
              <w:spacing w:line="256" w:lineRule="auto"/>
              <w:ind w:left="200" w:hanging="200"/>
              <w:rPr>
                <w:szCs w:val="22"/>
              </w:rPr>
            </w:pPr>
            <w:hyperlink w:history="1" w:anchor="NOTE1THECOMPANY_668148">
              <w:r w:rsidR="00E92E21">
                <w:rPr>
                  <w:rStyle w:val="Hyperlink"/>
                  <w:szCs w:val="22"/>
                </w:rPr>
                <w:t>Notes to Consolidated Financial Statements</w:t>
              </w:r>
            </w:hyperlink>
          </w:p>
        </w:tc>
        <w:tc>
          <w:tcPr>
            <w:tcW w:w="104" w:type="pct"/>
          </w:tcPr>
          <w:p w:rsidR="00E92E21" w:rsidP="00BE1867" w:rsidRDefault="00E92E21">
            <w:pPr>
              <w:keepNext/>
              <w:tabs>
                <w:tab w:val="right" w:leader="dot" w:pos="9519"/>
              </w:tabs>
              <w:suppressAutoHyphens/>
              <w:autoSpaceDE w:val="0"/>
              <w:autoSpaceDN w:val="0"/>
              <w:adjustRightInd w:val="0"/>
              <w:spacing w:line="256" w:lineRule="auto"/>
              <w:ind w:left="200" w:hanging="200"/>
              <w:rPr>
                <w:szCs w:val="22"/>
              </w:rPr>
            </w:pPr>
          </w:p>
        </w:tc>
        <w:tc>
          <w:tcPr>
            <w:tcW w:w="206" w:type="pct"/>
            <w:vAlign w:val="bottom"/>
            <w:hideMark/>
          </w:tcPr>
          <w:p w:rsidR="00E92E21" w:rsidP="00BE1867" w:rsidRDefault="00E92E21">
            <w:pPr>
              <w:keepNext/>
              <w:tabs>
                <w:tab w:val="left" w:pos="0"/>
                <w:tab w:val="left" w:pos="216"/>
                <w:tab w:val="left" w:pos="432"/>
                <w:tab w:val="left" w:pos="648"/>
                <w:tab w:val="left" w:pos="864"/>
                <w:tab w:val="left" w:pos="1080"/>
                <w:tab w:val="left" w:pos="1296"/>
                <w:tab w:val="left" w:pos="1512"/>
                <w:tab w:val="left" w:pos="1728"/>
                <w:tab w:val="left" w:pos="1944"/>
              </w:tabs>
              <w:suppressAutoHyphens/>
              <w:autoSpaceDE w:val="0"/>
              <w:autoSpaceDN w:val="0"/>
              <w:adjustRightInd w:val="0"/>
              <w:spacing w:line="256" w:lineRule="auto"/>
              <w:jc w:val="right"/>
              <w:rPr>
                <w:szCs w:val="22"/>
              </w:rPr>
            </w:pPr>
            <w:r>
              <w:rPr>
                <w:szCs w:val="22"/>
              </w:rPr>
              <w:fldChar w:fldCharType="begin"/>
            </w:r>
            <w:r>
              <w:rPr>
                <w:szCs w:val="22"/>
              </w:rPr>
              <w:instrText xml:space="preserve"> PAGEREF  NOTE1THECOMPANY_668148  \* MERGEFORMAT </w:instrText>
            </w:r>
            <w:r>
              <w:rPr>
                <w:szCs w:val="22"/>
              </w:rPr>
              <w:fldChar w:fldCharType="separate"/>
            </w:r>
            <w:r w:rsidR="00327B2E">
              <w:rPr>
                <w:noProof/>
                <w:szCs w:val="22"/>
              </w:rPr>
              <w:t>86</w:t>
            </w:r>
            <w:r>
              <w:rPr>
                <w:szCs w:val="22"/>
              </w:rPr>
              <w:fldChar w:fldCharType="end"/>
            </w:r>
          </w:p>
        </w:tc>
      </w:tr>
    </w:tbl>
    <w:p w:rsidRPr="005C5017" w:rsidR="003D0263" w:rsidRDefault="00710EE6">
      <w:pPr>
        <w:rPr>
          <w:sz w:val="2"/>
        </w:rPr>
      </w:pPr>
    </w:p>
    <w:bookmarkEnd w:displacedByCustomXml="next" w:id="1261"/>
    <w:p w:rsidR="003C4A3B" w:rsidRDefault="003C4A3B"/>
    <w:p w:rsidR="003C4A3B" w:rsidRDefault="009F0DF4">
      <w:pPr>
        <w:rPr>
          <w:b/>
          <w:bCs/>
          <w:szCs w:val="20"/>
        </w:rPr>
      </w:pPr>
      <w:r>
        <w:rPr>
          <w:b/>
          <w:bCs/>
          <w:szCs w:val="20"/>
        </w:rPr>
        <w:br w:type="page"/>
      </w:r>
    </w:p>
    <w:p w:rsidR="00650B09" w:rsidP="00C54587" w:rsidRDefault="00650B09">
      <w:pPr>
        <w:keepNext/>
        <w:keepLines/>
        <w:tabs>
          <w:tab w:val="center" w:pos="5400"/>
        </w:tabs>
        <w:suppressAutoHyphens/>
        <w:autoSpaceDE w:val="0"/>
        <w:autoSpaceDN w:val="0"/>
        <w:adjustRightInd w:val="0"/>
        <w:spacing w:after="240"/>
        <w:jc w:val="center"/>
        <w:rPr>
          <w:b/>
          <w:bCs/>
          <w:szCs w:val="22"/>
        </w:rPr>
      </w:pPr>
      <w:r>
        <w:rPr>
          <w:b/>
          <w:bCs/>
          <w:szCs w:val="22"/>
        </w:rPr>
        <w:t>MANAGEMENT’S REPORT ON INTERNAL CONTROL OVER FINANCIAL REPORTING</w:t>
      </w:r>
      <w:bookmarkStart w:name="MANAGEMENTSREPORTONINTERNALCONTROLOVERFI" w:id="1263"/>
      <w:bookmarkEnd w:id="1263"/>
    </w:p>
    <w:p w:rsidR="00650B09" w:rsidP="00C54587" w:rsidRDefault="00650B09">
      <w:pPr>
        <w:tabs>
          <w:tab w:val="left" w:pos="-720"/>
        </w:tabs>
        <w:suppressAutoHyphens/>
        <w:autoSpaceDE w:val="0"/>
        <w:autoSpaceDN w:val="0"/>
        <w:adjustRightInd w:val="0"/>
        <w:spacing w:after="240"/>
        <w:jc w:val="both"/>
        <w:rPr>
          <w:szCs w:val="22"/>
        </w:rPr>
      </w:pPr>
      <w:r>
        <w:rPr>
          <w:szCs w:val="22"/>
        </w:rPr>
        <w:t>Management of the Company is responsible for establishing and maintaining adequate internal control over financial reporting. The Securities Exchange Act of 1934 defines internal control over financial reporting in Rule 13a</w:t>
      </w:r>
      <w:r>
        <w:rPr>
          <w:szCs w:val="22"/>
        </w:rPr>
        <w:noBreakHyphen/>
        <w:t>15(f) and 15d</w:t>
      </w:r>
      <w:r>
        <w:rPr>
          <w:szCs w:val="22"/>
        </w:rPr>
        <w:noBreakHyphen/>
        <w:t>15(f) as a process designed by, or under the supervision of, the Company’s principal executive and principal financial officers and effected by the Company’s board of directors, management and other personnel, to provide reasonable assurance regarding the reliability of financial reporting and the preparation of financial statements for external purposes in accordance with generally accepted accounting principles and includes those policies and procedures that:</w:t>
      </w:r>
    </w:p>
    <w:p w:rsidR="00650B09" w:rsidP="00BE7C26" w:rsidRDefault="00650B09">
      <w:pPr>
        <w:widowControl w:val="0"/>
        <w:numPr>
          <w:ilvl w:val="0"/>
          <w:numId w:val="8"/>
        </w:numPr>
        <w:tabs>
          <w:tab w:val="left" w:pos="-720"/>
          <w:tab w:val="left" w:pos="0"/>
          <w:tab w:val="left" w:pos="1080"/>
        </w:tabs>
        <w:suppressAutoHyphens/>
        <w:autoSpaceDE w:val="0"/>
        <w:autoSpaceDN w:val="0"/>
        <w:adjustRightInd w:val="0"/>
        <w:spacing w:after="240"/>
        <w:ind w:left="1080"/>
        <w:jc w:val="both"/>
        <w:rPr>
          <w:szCs w:val="22"/>
        </w:rPr>
      </w:pPr>
      <w:r>
        <w:rPr>
          <w:szCs w:val="22"/>
        </w:rPr>
        <w:t>Pertain to the maintenance of records that in reasonable detail accurately and fairly reflect the transactions and dispositions of the assets of the Company;</w:t>
      </w:r>
    </w:p>
    <w:p w:rsidR="00650B09" w:rsidP="00BE7C26" w:rsidRDefault="00650B09">
      <w:pPr>
        <w:widowControl w:val="0"/>
        <w:numPr>
          <w:ilvl w:val="0"/>
          <w:numId w:val="8"/>
        </w:numPr>
        <w:tabs>
          <w:tab w:val="left" w:pos="-720"/>
          <w:tab w:val="left" w:pos="0"/>
          <w:tab w:val="left" w:pos="1080"/>
        </w:tabs>
        <w:suppressAutoHyphens/>
        <w:autoSpaceDE w:val="0"/>
        <w:autoSpaceDN w:val="0"/>
        <w:adjustRightInd w:val="0"/>
        <w:spacing w:after="240"/>
        <w:ind w:left="1080"/>
        <w:jc w:val="both"/>
        <w:rPr>
          <w:szCs w:val="22"/>
        </w:rPr>
      </w:pPr>
      <w:r>
        <w:rPr>
          <w:szCs w:val="22"/>
        </w:rPr>
        <w:t>Provide reasonable assurance that transactions are recorded as necessary to permit preparation of financial statements in accordance with generally accepted accounting principles, and that receipts and expenditures of the Company are being made only in accordance with authorizations of management and the board of directors of the Company; and</w:t>
      </w:r>
    </w:p>
    <w:p w:rsidR="00650B09" w:rsidP="00BE7C26" w:rsidRDefault="00650B09">
      <w:pPr>
        <w:widowControl w:val="0"/>
        <w:numPr>
          <w:ilvl w:val="0"/>
          <w:numId w:val="8"/>
        </w:numPr>
        <w:tabs>
          <w:tab w:val="left" w:pos="-720"/>
          <w:tab w:val="left" w:pos="0"/>
          <w:tab w:val="left" w:pos="1080"/>
        </w:tabs>
        <w:suppressAutoHyphens/>
        <w:autoSpaceDE w:val="0"/>
        <w:autoSpaceDN w:val="0"/>
        <w:adjustRightInd w:val="0"/>
        <w:spacing w:after="240"/>
        <w:ind w:left="1080"/>
        <w:jc w:val="both"/>
        <w:rPr>
          <w:szCs w:val="22"/>
        </w:rPr>
      </w:pPr>
      <w:r>
        <w:rPr>
          <w:szCs w:val="22"/>
        </w:rPr>
        <w:t>Provide reasonable assurance regarding prevention or timely detection of unauthorized acquisition, use or disposition of the Company’s assets that could have a material effect on the consolidated financial statements.</w:t>
      </w:r>
    </w:p>
    <w:p w:rsidR="00650B09" w:rsidP="00C54587" w:rsidRDefault="00650B09">
      <w:pPr>
        <w:tabs>
          <w:tab w:val="left" w:pos="-720"/>
        </w:tabs>
        <w:suppressAutoHyphens/>
        <w:autoSpaceDE w:val="0"/>
        <w:autoSpaceDN w:val="0"/>
        <w:adjustRightInd w:val="0"/>
        <w:spacing w:after="240"/>
        <w:jc w:val="both"/>
        <w:rPr>
          <w:szCs w:val="22"/>
        </w:rPr>
      </w:pPr>
      <w:r>
        <w:rPr>
          <w:szCs w:val="22"/>
        </w:rPr>
        <w:t>Because of its inherent limitations, internal control over financial reporting may not prevent or detect misstatements. Also, projections of any evaluation of effectiveness to future periods are subject to</w:t>
      </w:r>
      <w:r w:rsidR="007448A0">
        <w:rPr>
          <w:szCs w:val="22"/>
        </w:rPr>
        <w:t xml:space="preserve"> the</w:t>
      </w:r>
      <w:r>
        <w:rPr>
          <w:szCs w:val="22"/>
        </w:rPr>
        <w:t xml:space="preserve"> risk that controls may become inadequate because of changes in conditions, or that the degree of compliance with the policies or procedures may deteriorate. </w:t>
      </w:r>
    </w:p>
    <w:p w:rsidR="00650B09" w:rsidP="00C54587" w:rsidRDefault="00650B09">
      <w:pPr>
        <w:tabs>
          <w:tab w:val="left" w:pos="-720"/>
        </w:tabs>
        <w:suppressAutoHyphens/>
        <w:autoSpaceDE w:val="0"/>
        <w:autoSpaceDN w:val="0"/>
        <w:adjustRightInd w:val="0"/>
        <w:spacing w:after="240"/>
        <w:jc w:val="both"/>
        <w:rPr>
          <w:szCs w:val="22"/>
        </w:rPr>
      </w:pPr>
      <w:r>
        <w:rPr>
          <w:szCs w:val="22"/>
        </w:rPr>
        <w:t xml:space="preserve">The Company’s management assessed the effectiveness of the Company’s internal control over financial reporting as of December 31, 2021. In making this assessment, the Company’s management used the criteria set forth by the Committee of Sponsoring Organizations of the Treadway Commission (COSO) in </w:t>
      </w:r>
      <w:r>
        <w:rPr>
          <w:i/>
          <w:iCs/>
          <w:szCs w:val="22"/>
        </w:rPr>
        <w:t>Internal Control—Integrated Framework</w:t>
      </w:r>
      <w:r>
        <w:rPr>
          <w:szCs w:val="22"/>
        </w:rPr>
        <w:t xml:space="preserve"> (2013). Based upon its assessment, management concluded that, as of December 31, 2021, the Company’s internal control over financial reporting was effective based upon those criteria. </w:t>
      </w:r>
    </w:p>
    <w:p w:rsidR="00650B09" w:rsidP="00C54587" w:rsidRDefault="00650B09">
      <w:pPr>
        <w:tabs>
          <w:tab w:val="left" w:pos="-720"/>
        </w:tabs>
        <w:suppressAutoHyphens/>
        <w:autoSpaceDE w:val="0"/>
        <w:autoSpaceDN w:val="0"/>
        <w:adjustRightInd w:val="0"/>
        <w:jc w:val="both"/>
      </w:pPr>
      <w:r>
        <w:rPr>
          <w:szCs w:val="22"/>
        </w:rPr>
        <w:t>Ernst &amp; Young LLP, an independent registered public accounting firm, has audited the effectiveness of the Company’s internal control over financial reporting as of December 31, 2021.</w:t>
      </w:r>
    </w:p>
    <w:p w:rsidR="00C54587" w:rsidRDefault="00C54587"/>
    <w:p w:rsidR="00C54587" w:rsidRDefault="00C54587">
      <w:r>
        <w:br w:type="page"/>
      </w:r>
    </w:p>
    <w:p w:rsidRPr="00476A77" w:rsidR="00E33632" w:rsidP="00E33632" w:rsidRDefault="002014C5">
      <w:pPr>
        <w:keepNext/>
        <w:keepLines/>
        <w:tabs>
          <w:tab w:val="center" w:pos="5400"/>
        </w:tabs>
        <w:suppressAutoHyphens/>
        <w:autoSpaceDE w:val="0"/>
        <w:autoSpaceDN w:val="0"/>
        <w:adjustRightInd w:val="0"/>
        <w:spacing w:after="240"/>
        <w:jc w:val="center"/>
        <w:rPr>
          <w:rFonts w:asciiTheme="minorHAnsi" w:hAnsiTheme="minorHAnsi" w:cstheme="minorHAnsi"/>
          <w:b/>
          <w:bCs/>
          <w:szCs w:val="20"/>
        </w:rPr>
      </w:pPr>
      <w:r w:rsidRPr="0028305F">
        <w:rPr>
          <w:rFonts w:asciiTheme="minorHAnsi" w:hAnsiTheme="minorHAnsi" w:cstheme="minorHAnsi"/>
          <w:b/>
          <w:bCs/>
          <w:szCs w:val="20"/>
        </w:rPr>
        <w:t>REPORT OF INDEPENDENT REGISTERED PUBLIC ACCOUNTING FIRM</w:t>
      </w:r>
      <w:bookmarkStart w:name="REPORTOFINDEPENDENTREGISTEREDPUBLICACCOU" w:id="1264"/>
      <w:bookmarkEnd w:id="1264"/>
    </w:p>
    <w:p w:rsidRPr="00120C2A" w:rsidR="00E33632" w:rsidP="00E33632" w:rsidRDefault="002014C5">
      <w:pPr>
        <w:keepNext/>
        <w:rPr>
          <w:rFonts w:asciiTheme="minorHAnsi" w:hAnsiTheme="minorHAnsi" w:cstheme="minorHAnsi"/>
          <w:b/>
          <w:color w:val="000000"/>
          <w:szCs w:val="20"/>
        </w:rPr>
      </w:pPr>
      <w:r w:rsidRPr="00120C2A">
        <w:rPr>
          <w:rFonts w:asciiTheme="minorHAnsi" w:hAnsiTheme="minorHAnsi" w:cstheme="minorHAnsi"/>
          <w:b/>
          <w:color w:val="000000"/>
          <w:szCs w:val="20"/>
        </w:rPr>
        <w:t>To the Shareholders and the Board of Directors of</w:t>
      </w:r>
      <w:r>
        <w:rPr>
          <w:rFonts w:asciiTheme="minorHAnsi" w:hAnsiTheme="minorHAnsi" w:cstheme="minorHAnsi"/>
          <w:b/>
          <w:color w:val="000000"/>
          <w:szCs w:val="20"/>
        </w:rPr>
        <w:t xml:space="preserve"> </w:t>
      </w:r>
      <w:r w:rsidRPr="00120C2A">
        <w:rPr>
          <w:rFonts w:asciiTheme="minorHAnsi" w:hAnsiTheme="minorHAnsi" w:cstheme="minorHAnsi"/>
          <w:b/>
          <w:color w:val="000000"/>
          <w:szCs w:val="20"/>
        </w:rPr>
        <w:t>McEwen Mining Inc.</w:t>
      </w:r>
    </w:p>
    <w:p w:rsidRPr="00120C2A" w:rsidR="00E33632" w:rsidP="00E33632" w:rsidRDefault="00710EE6">
      <w:pPr>
        <w:keepNext/>
        <w:rPr>
          <w:rFonts w:asciiTheme="minorHAnsi" w:hAnsiTheme="minorHAnsi" w:cstheme="minorHAnsi"/>
          <w:b/>
          <w:color w:val="000000"/>
          <w:szCs w:val="20"/>
        </w:rPr>
      </w:pPr>
    </w:p>
    <w:p w:rsidR="00E33632" w:rsidP="00E33632" w:rsidRDefault="002014C5">
      <w:pPr>
        <w:keepNext/>
        <w:rPr>
          <w:rFonts w:asciiTheme="minorHAnsi" w:hAnsiTheme="minorHAnsi" w:cstheme="minorHAnsi"/>
          <w:b/>
          <w:color w:val="000000"/>
          <w:szCs w:val="20"/>
        </w:rPr>
      </w:pPr>
      <w:r w:rsidRPr="00120C2A">
        <w:rPr>
          <w:rFonts w:asciiTheme="minorHAnsi" w:hAnsiTheme="minorHAnsi" w:cstheme="minorHAnsi"/>
          <w:b/>
          <w:color w:val="000000"/>
          <w:szCs w:val="20"/>
        </w:rPr>
        <w:t>Opinion on the consolidated financial statements</w:t>
      </w:r>
    </w:p>
    <w:p w:rsidRPr="00120C2A" w:rsidR="00E33632" w:rsidP="00E33632" w:rsidRDefault="00710EE6">
      <w:pPr>
        <w:keepNext/>
        <w:rPr>
          <w:rFonts w:asciiTheme="minorHAnsi" w:hAnsiTheme="minorHAnsi" w:cstheme="minorHAnsi"/>
          <w:b/>
          <w:color w:val="000000"/>
          <w:szCs w:val="20"/>
        </w:rPr>
      </w:pPr>
    </w:p>
    <w:p w:rsidRPr="00120C2A" w:rsidR="00E33632" w:rsidP="00E33632" w:rsidRDefault="002014C5">
      <w:pPr>
        <w:keepNext/>
        <w:rPr>
          <w:rFonts w:asciiTheme="minorHAnsi" w:hAnsiTheme="minorHAnsi" w:cstheme="minorHAnsi"/>
          <w:bCs/>
          <w:color w:val="000000"/>
          <w:szCs w:val="20"/>
        </w:rPr>
      </w:pPr>
      <w:r w:rsidRPr="00120C2A">
        <w:rPr>
          <w:rFonts w:asciiTheme="minorHAnsi" w:hAnsiTheme="minorHAnsi" w:cstheme="minorHAnsi"/>
          <w:bCs/>
          <w:color w:val="000000"/>
          <w:szCs w:val="20"/>
        </w:rPr>
        <w:t>We have audited the accompanying consolidated balance sheets of McEwen Mining Inc. [the "Company"] as of December 31, 2021 and 2020, the related consolidated statements of operations and comprehensive (loss), changes in shareholders' equity and cash flows for each of the three years in the period ended December 31, 2021, and the related notes [collectively referred to as the "consolidated financial statements"]. In our opinion, the consolidated financial statements present fairly, in all material respects, the financial position of the Company as of December 31, 2021 and 2020, and the results of its operations and its consolidated cash flows for each of the three years in the period ended December 31, 2021, in conformity with U.S. generally accepted accounting principles.</w:t>
      </w:r>
    </w:p>
    <w:p w:rsidRPr="00120C2A" w:rsidR="00E33632" w:rsidP="00E33632" w:rsidRDefault="00710EE6"/>
    <w:p w:rsidRPr="00120C2A" w:rsidR="00E33632" w:rsidP="00E33632" w:rsidRDefault="002014C5">
      <w:pPr>
        <w:keepNext/>
        <w:rPr>
          <w:rFonts w:asciiTheme="minorHAnsi" w:hAnsiTheme="minorHAnsi" w:cstheme="minorHAnsi"/>
          <w:b/>
          <w:color w:val="000000"/>
          <w:szCs w:val="20"/>
        </w:rPr>
      </w:pPr>
      <w:r w:rsidRPr="00120C2A">
        <w:rPr>
          <w:rFonts w:asciiTheme="minorHAnsi" w:hAnsiTheme="minorHAnsi" w:cstheme="minorHAnsi"/>
          <w:b/>
          <w:color w:val="000000"/>
          <w:szCs w:val="20"/>
        </w:rPr>
        <w:t>Report on internal control over financial reporting</w:t>
      </w:r>
    </w:p>
    <w:p w:rsidRPr="00120C2A" w:rsidR="00E33632" w:rsidP="00E33632" w:rsidRDefault="00710EE6">
      <w:pPr>
        <w:keepNext/>
        <w:rPr>
          <w:rFonts w:asciiTheme="minorHAnsi" w:hAnsiTheme="minorHAnsi" w:cstheme="minorHAnsi"/>
          <w:bCs/>
          <w:color w:val="000000"/>
          <w:szCs w:val="20"/>
        </w:rPr>
      </w:pPr>
    </w:p>
    <w:p w:rsidRPr="00120C2A" w:rsidR="00E33632" w:rsidP="00E33632" w:rsidRDefault="002014C5">
      <w:pPr>
        <w:keepNext/>
        <w:rPr>
          <w:rFonts w:asciiTheme="minorHAnsi" w:hAnsiTheme="minorHAnsi" w:cstheme="minorHAnsi"/>
          <w:bCs/>
          <w:color w:val="000000"/>
          <w:szCs w:val="20"/>
        </w:rPr>
      </w:pPr>
      <w:r w:rsidRPr="00120C2A">
        <w:rPr>
          <w:rFonts w:asciiTheme="minorHAnsi" w:hAnsiTheme="minorHAnsi" w:cstheme="minorHAnsi"/>
          <w:bCs/>
          <w:color w:val="000000"/>
          <w:szCs w:val="20"/>
        </w:rPr>
        <w:t>We also have audited, in accordance with the standards of the Public Company Accounting Oversight Board (United States) [the "PCAOB"], the Company's internal control over financial reporting as of December 31, 2021, based on the criteria established in Internal Control - Integrated Framework issued by the Committee of Sponsoring Organizations of the Treadway Commission (2013 framework), and our report dated March 4, 2022 expressed an unqualified opinion thereon.</w:t>
      </w:r>
    </w:p>
    <w:p w:rsidRPr="00120C2A" w:rsidR="00E33632" w:rsidP="00E33632" w:rsidRDefault="00710EE6">
      <w:pPr>
        <w:keepNext/>
        <w:rPr>
          <w:rFonts w:asciiTheme="minorHAnsi" w:hAnsiTheme="minorHAnsi" w:cstheme="minorHAnsi"/>
          <w:bCs/>
          <w:color w:val="000000"/>
          <w:szCs w:val="20"/>
        </w:rPr>
      </w:pPr>
    </w:p>
    <w:p w:rsidRPr="00120C2A" w:rsidR="00E33632" w:rsidP="00E33632" w:rsidRDefault="002014C5">
      <w:pPr>
        <w:keepNext/>
        <w:rPr>
          <w:rFonts w:asciiTheme="minorHAnsi" w:hAnsiTheme="minorHAnsi" w:cstheme="minorHAnsi"/>
          <w:b/>
          <w:color w:val="000000"/>
          <w:szCs w:val="20"/>
        </w:rPr>
      </w:pPr>
      <w:r w:rsidRPr="00120C2A">
        <w:rPr>
          <w:rFonts w:asciiTheme="minorHAnsi" w:hAnsiTheme="minorHAnsi" w:cstheme="minorHAnsi"/>
          <w:b/>
          <w:color w:val="000000"/>
          <w:szCs w:val="20"/>
        </w:rPr>
        <w:t>Basis for opinion</w:t>
      </w:r>
    </w:p>
    <w:p w:rsidRPr="00120C2A" w:rsidR="00E33632" w:rsidP="00E33632" w:rsidRDefault="00710EE6">
      <w:pPr>
        <w:keepNext/>
        <w:rPr>
          <w:rFonts w:asciiTheme="minorHAnsi" w:hAnsiTheme="minorHAnsi" w:cstheme="minorHAnsi"/>
          <w:bCs/>
          <w:color w:val="000000"/>
          <w:szCs w:val="20"/>
        </w:rPr>
      </w:pPr>
    </w:p>
    <w:p w:rsidRPr="00120C2A" w:rsidR="00E33632" w:rsidP="00E33632" w:rsidRDefault="002014C5">
      <w:pPr>
        <w:keepNext/>
        <w:rPr>
          <w:rFonts w:asciiTheme="minorHAnsi" w:hAnsiTheme="minorHAnsi" w:cstheme="minorHAnsi"/>
          <w:bCs/>
          <w:color w:val="000000"/>
          <w:szCs w:val="20"/>
        </w:rPr>
      </w:pPr>
      <w:r w:rsidRPr="00120C2A">
        <w:rPr>
          <w:rFonts w:asciiTheme="minorHAnsi" w:hAnsiTheme="minorHAnsi" w:cstheme="minorHAnsi"/>
          <w:bCs/>
          <w:color w:val="000000"/>
          <w:szCs w:val="20"/>
        </w:rPr>
        <w:t>These consolidated financial statements are the responsibility of the Company's management.  Our responsibility is to express an opinion on the Company's consolidated financial statements based on our audits. We are a public accounting firm registered with the PCAOB and are required to be independent with respect to the Company in accordance with the U.S. federal securities laws and the applicable rules and regulations of the Securities and Exchange Commission and the PCAOB.</w:t>
      </w:r>
    </w:p>
    <w:p w:rsidRPr="00120C2A" w:rsidR="00E33632" w:rsidP="00E33632" w:rsidRDefault="00710EE6"/>
    <w:p w:rsidR="00E33632" w:rsidP="00E33632" w:rsidRDefault="002014C5">
      <w:pPr>
        <w:rPr>
          <w:rFonts w:asciiTheme="minorHAnsi" w:hAnsiTheme="minorHAnsi" w:cstheme="minorHAnsi"/>
          <w:bCs/>
          <w:color w:val="000000"/>
          <w:szCs w:val="20"/>
        </w:rPr>
      </w:pPr>
      <w:r w:rsidRPr="00120C2A">
        <w:rPr>
          <w:rFonts w:asciiTheme="minorHAnsi" w:hAnsiTheme="minorHAnsi" w:cstheme="minorHAnsi"/>
          <w:bCs/>
          <w:color w:val="000000"/>
          <w:szCs w:val="20"/>
        </w:rPr>
        <w:t>We conducted our audits in accordance with the standards of the PCAOB. Those standards require that we plan and perform the audit to obtain reasonable assurance about whether the consolidated financial statements are free of material misstatement, whether due to error or fraud. Our audits included performing procedures to assess the risks of material misstatement of the consolidated financial statements, whether due to error or fraud, and performing procedures that respond to those risks. Such procedures included examining, on a test basis, evidence regarding the amounts and disclosures in the consolidated financial statements. Our audits also included evaluating the accounting principles used and significant estimates made by management, as well as evaluating the overall presentation of the consolidated financial statements. We believe that our audits provide a reasonable basis for our opinion.</w:t>
      </w:r>
    </w:p>
    <w:p w:rsidR="00E33632" w:rsidP="00E33632" w:rsidRDefault="00710EE6">
      <w:pPr>
        <w:rPr>
          <w:rFonts w:asciiTheme="minorHAnsi" w:hAnsiTheme="minorHAnsi" w:cstheme="minorHAnsi"/>
          <w:bCs/>
          <w:color w:val="000000"/>
          <w:szCs w:val="20"/>
        </w:rPr>
      </w:pPr>
    </w:p>
    <w:p w:rsidR="00E33632" w:rsidP="00E33632" w:rsidRDefault="002014C5">
      <w:pPr>
        <w:keepNext/>
        <w:keepLines/>
        <w:rPr>
          <w:rFonts w:asciiTheme="minorHAnsi" w:hAnsiTheme="minorHAnsi" w:cstheme="minorHAnsi"/>
          <w:b/>
          <w:color w:val="000000"/>
          <w:szCs w:val="20"/>
        </w:rPr>
      </w:pPr>
      <w:r w:rsidRPr="00120C2A">
        <w:rPr>
          <w:rFonts w:asciiTheme="minorHAnsi" w:hAnsiTheme="minorHAnsi" w:cstheme="minorHAnsi"/>
          <w:b/>
          <w:color w:val="000000"/>
          <w:szCs w:val="20"/>
        </w:rPr>
        <w:t>Critical audit matters</w:t>
      </w:r>
    </w:p>
    <w:p w:rsidRPr="00120C2A" w:rsidR="00E33632" w:rsidP="00E33632" w:rsidRDefault="00710EE6">
      <w:pPr>
        <w:keepNext/>
        <w:rPr>
          <w:rFonts w:asciiTheme="minorHAnsi" w:hAnsiTheme="minorHAnsi" w:cstheme="minorHAnsi"/>
          <w:b/>
          <w:color w:val="000000"/>
          <w:szCs w:val="20"/>
        </w:rPr>
      </w:pPr>
    </w:p>
    <w:p w:rsidRPr="00120C2A" w:rsidR="00E33632" w:rsidP="00E33632" w:rsidRDefault="002014C5">
      <w:pPr>
        <w:keepNext/>
        <w:rPr>
          <w:rFonts w:asciiTheme="minorHAnsi" w:hAnsiTheme="minorHAnsi" w:cstheme="minorHAnsi"/>
          <w:bCs/>
          <w:color w:val="000000"/>
          <w:szCs w:val="20"/>
        </w:rPr>
      </w:pPr>
      <w:r w:rsidRPr="00120C2A">
        <w:rPr>
          <w:rFonts w:asciiTheme="minorHAnsi" w:hAnsiTheme="minorHAnsi" w:cstheme="minorHAnsi"/>
          <w:bCs/>
          <w:color w:val="000000"/>
          <w:szCs w:val="20"/>
        </w:rPr>
        <w:t>The critical audit matter communicated below is a matter arising from the current period audit of the financial statements that was communicated or required to be communicated to the audit committee and that: 1) relates to accounts or disclosures that are material to the financial statements and (2) involved our especially challenging, subjective or complex judgments. The communication of the critical audit matter does not alter in any way our opinion on the consolidated financial statements, taken as a whole, and we are not, by communicating the critical audit matter below, providing a separate opinion on the critical audit matter or on the accounts or disclosures to which it relates.</w:t>
      </w:r>
    </w:p>
    <w:tbl>
      <w:tblPr>
        <w:tblStyle w:val="TableGrid1"/>
        <w:tblW w:w="5000" w:type="pct"/>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4A0" w:firstRow="1" w:lastRow="0" w:firstColumn="1" w:lastColumn="0" w:noHBand="0" w:noVBand="1"/>
      </w:tblPr>
      <w:tblGrid>
        <w:gridCol w:w="1454"/>
        <w:gridCol w:w="252"/>
        <w:gridCol w:w="8000"/>
      </w:tblGrid>
      <w:tr w:rsidRPr="00476A77" w:rsidR="00E33632" w:rsidTr="00501E1C">
        <w:trPr>
          <w:cantSplit/>
          <w:trHeight w:val="20" w:hRule="exact"/>
          <w:jc w:val="center"/>
        </w:trPr>
        <w:tc>
          <w:tcPr>
            <w:tcW w:w="749" w:type="pct"/>
            <w:tcBorders>
              <w:top w:val="nil"/>
              <w:left w:val="nil"/>
              <w:bottom w:val="nil"/>
              <w:right w:val="nil"/>
            </w:tcBorders>
          </w:tcPr>
          <w:p w:rsidR="00E33632" w:rsidP="00501E1C" w:rsidRDefault="00710EE6">
            <w:pPr>
              <w:keepNext/>
              <w:rPr>
                <w:sz w:val="2"/>
              </w:rPr>
            </w:pPr>
            <w:bookmarkStart w:name="_2f5f80f4_0563_4af0_9924_3c0167134aea" w:id="1265"/>
          </w:p>
        </w:tc>
        <w:tc>
          <w:tcPr>
            <w:tcW w:w="130" w:type="pct"/>
            <w:tcBorders>
              <w:top w:val="nil"/>
              <w:left w:val="nil"/>
              <w:bottom w:val="nil"/>
              <w:right w:val="nil"/>
            </w:tcBorders>
          </w:tcPr>
          <w:p w:rsidR="00E33632" w:rsidP="00501E1C" w:rsidRDefault="00710EE6">
            <w:pPr>
              <w:keepNext/>
              <w:rPr>
                <w:sz w:val="2"/>
              </w:rPr>
            </w:pPr>
          </w:p>
        </w:tc>
        <w:tc>
          <w:tcPr>
            <w:tcW w:w="4121" w:type="pct"/>
            <w:tcBorders>
              <w:top w:val="nil"/>
              <w:left w:val="nil"/>
              <w:bottom w:val="nil"/>
              <w:right w:val="nil"/>
            </w:tcBorders>
            <w:hideMark/>
          </w:tcPr>
          <w:p w:rsidR="00E33632" w:rsidP="00501E1C" w:rsidRDefault="00710EE6">
            <w:pPr>
              <w:keepNext/>
              <w:rPr>
                <w:sz w:val="2"/>
              </w:rPr>
            </w:pPr>
          </w:p>
        </w:tc>
      </w:tr>
      <w:tr w:rsidRPr="00476A77" w:rsidR="00E33632" w:rsidTr="00501E1C">
        <w:trPr>
          <w:cantSplit/>
          <w:jc w:val="center"/>
        </w:trPr>
        <w:tc>
          <w:tcPr>
            <w:tcW w:w="749" w:type="pct"/>
          </w:tcPr>
          <w:p w:rsidRPr="00476A77" w:rsidR="00E33632" w:rsidP="00501E1C" w:rsidRDefault="00710EE6">
            <w:pPr>
              <w:keepNext/>
              <w:rPr>
                <w:rFonts w:asciiTheme="minorHAnsi" w:hAnsiTheme="minorHAnsi" w:cstheme="minorHAnsi"/>
                <w:i/>
                <w:sz w:val="20"/>
                <w:szCs w:val="20"/>
              </w:rPr>
            </w:pPr>
          </w:p>
        </w:tc>
        <w:tc>
          <w:tcPr>
            <w:tcW w:w="130" w:type="pct"/>
          </w:tcPr>
          <w:p w:rsidRPr="00476A77" w:rsidR="00E33632" w:rsidP="00501E1C" w:rsidRDefault="00710EE6">
            <w:pPr>
              <w:keepNext/>
              <w:spacing w:after="240"/>
              <w:ind w:right="70"/>
              <w:rPr>
                <w:rFonts w:asciiTheme="minorHAnsi" w:hAnsiTheme="minorHAnsi" w:cstheme="minorHAnsi"/>
                <w:b/>
                <w:i/>
                <w:sz w:val="20"/>
                <w:szCs w:val="20"/>
              </w:rPr>
            </w:pPr>
          </w:p>
        </w:tc>
        <w:tc>
          <w:tcPr>
            <w:tcW w:w="4121" w:type="pct"/>
            <w:hideMark/>
          </w:tcPr>
          <w:p w:rsidRPr="00476A77" w:rsidR="00E33632" w:rsidP="00501E1C" w:rsidRDefault="002014C5">
            <w:pPr>
              <w:keepNext/>
              <w:keepLines/>
              <w:widowControl w:val="0"/>
              <w:spacing w:after="240"/>
              <w:rPr>
                <w:rFonts w:asciiTheme="minorHAnsi" w:hAnsiTheme="minorHAnsi" w:cstheme="minorHAnsi"/>
                <w:color w:val="000000"/>
                <w:sz w:val="20"/>
                <w:szCs w:val="20"/>
              </w:rPr>
            </w:pPr>
            <w:r w:rsidRPr="00476A77">
              <w:rPr>
                <w:rFonts w:asciiTheme="minorHAnsi" w:hAnsiTheme="minorHAnsi" w:cstheme="minorHAnsi"/>
                <w:b/>
                <w:i/>
                <w:sz w:val="20"/>
                <w:szCs w:val="20"/>
              </w:rPr>
              <w:t>Valuation of Inventory at the Gold Bar mine</w:t>
            </w:r>
          </w:p>
        </w:tc>
      </w:tr>
      <w:tr w:rsidRPr="00476A77" w:rsidR="00E33632" w:rsidTr="00501E1C">
        <w:trPr>
          <w:cantSplit/>
          <w:jc w:val="center"/>
        </w:trPr>
        <w:tc>
          <w:tcPr>
            <w:tcW w:w="749" w:type="pct"/>
            <w:hideMark/>
          </w:tcPr>
          <w:p w:rsidRPr="00476A77" w:rsidR="00E33632" w:rsidP="00501E1C" w:rsidRDefault="002014C5">
            <w:pPr>
              <w:keepNext/>
              <w:rPr>
                <w:rFonts w:asciiTheme="minorHAnsi" w:hAnsiTheme="minorHAnsi" w:cstheme="minorHAnsi"/>
                <w:i/>
                <w:sz w:val="20"/>
                <w:szCs w:val="20"/>
              </w:rPr>
            </w:pPr>
            <w:r w:rsidRPr="00476A77">
              <w:rPr>
                <w:rFonts w:asciiTheme="minorHAnsi" w:hAnsiTheme="minorHAnsi" w:cstheme="minorHAnsi"/>
                <w:i/>
                <w:sz w:val="20"/>
                <w:szCs w:val="20"/>
              </w:rPr>
              <w:t>Description of the Matter</w:t>
            </w:r>
          </w:p>
        </w:tc>
        <w:tc>
          <w:tcPr>
            <w:tcW w:w="130" w:type="pct"/>
          </w:tcPr>
          <w:p w:rsidRPr="00476A77" w:rsidR="00E33632" w:rsidP="00501E1C" w:rsidRDefault="00710EE6">
            <w:pPr>
              <w:keepNext/>
              <w:spacing w:after="240"/>
              <w:ind w:right="70"/>
              <w:rPr>
                <w:rFonts w:asciiTheme="minorHAnsi" w:hAnsiTheme="minorHAnsi" w:cstheme="minorHAnsi"/>
                <w:color w:val="000000"/>
                <w:sz w:val="20"/>
                <w:szCs w:val="20"/>
              </w:rPr>
            </w:pPr>
          </w:p>
        </w:tc>
        <w:tc>
          <w:tcPr>
            <w:tcW w:w="4121" w:type="pct"/>
            <w:hideMark/>
          </w:tcPr>
          <w:p w:rsidRPr="00476A77" w:rsidR="00E33632" w:rsidP="00501E1C" w:rsidRDefault="002014C5">
            <w:pPr>
              <w:keepNext/>
              <w:spacing w:after="240"/>
              <w:ind w:right="70"/>
              <w:jc w:val="both"/>
              <w:rPr>
                <w:rFonts w:asciiTheme="minorHAnsi" w:hAnsiTheme="minorHAnsi" w:eastAsiaTheme="minorHAnsi" w:cstheme="minorHAnsi"/>
                <w:color w:val="000000"/>
                <w:sz w:val="20"/>
                <w:szCs w:val="20"/>
              </w:rPr>
            </w:pPr>
            <w:r w:rsidRPr="00120C2A">
              <w:rPr>
                <w:rFonts w:asciiTheme="minorHAnsi" w:hAnsiTheme="minorHAnsi" w:eastAsiaTheme="minorHAnsi" w:cstheme="minorHAnsi"/>
                <w:color w:val="000000"/>
                <w:sz w:val="20"/>
                <w:szCs w:val="20"/>
              </w:rPr>
              <w:t>On December 31, 2021, the carrying value of the Company's inventory was $18.3 million, of which $2.0 million was for the leach pad inventory at the Gold Bar mine in Nevada, USA. Inventory is recorded at the lower of cost and net realizable value. The net realizable value of the inventory is calculated based on the estimated amount of recoverable gold on the leach pads. The significant assumption used by management in the valuation of the leach pad inventory is the life of mine recovery rate. The Company discloses the significant assumption in respect of this estimate in Note 2 of the consolidated financial statements.</w:t>
            </w:r>
          </w:p>
          <w:p w:rsidRPr="00476A77" w:rsidR="00E33632" w:rsidP="00501E1C" w:rsidRDefault="002014C5">
            <w:pPr>
              <w:keepNext/>
              <w:spacing w:after="240"/>
              <w:ind w:right="70"/>
              <w:jc w:val="both"/>
              <w:rPr>
                <w:rFonts w:asciiTheme="minorHAnsi" w:hAnsiTheme="minorHAnsi" w:cstheme="minorHAnsi"/>
                <w:sz w:val="20"/>
                <w:szCs w:val="20"/>
              </w:rPr>
            </w:pPr>
            <w:r w:rsidRPr="00120C2A">
              <w:rPr>
                <w:rFonts w:asciiTheme="minorHAnsi" w:hAnsiTheme="minorHAnsi" w:eastAsiaTheme="minorHAnsi" w:cstheme="minorHAnsi"/>
                <w:color w:val="000000"/>
                <w:sz w:val="20"/>
                <w:szCs w:val="20"/>
              </w:rPr>
              <w:t>Auditing management's estimate of the expected amount of gold to be recovered was complex due to the subjective nature of the assumption used in the calculation . The estimates of recoverable gold on the leach pads are calculated from the quantities of mineralized material placed on the leach pads, the grade of mineralized material placed on the leach pads and a recovery percentage. This significant assumption is subjected to high estimation uncertainty and required a high degree of auditor judgment given it could be affected by future economic and market conditions.</w:t>
            </w:r>
          </w:p>
        </w:tc>
      </w:tr>
      <w:tr w:rsidRPr="00476A77" w:rsidR="00E33632" w:rsidTr="00501E1C">
        <w:trPr>
          <w:cantSplit/>
          <w:jc w:val="center"/>
        </w:trPr>
        <w:tc>
          <w:tcPr>
            <w:tcW w:w="749" w:type="pct"/>
            <w:hideMark/>
          </w:tcPr>
          <w:p w:rsidRPr="00476A77" w:rsidR="00E33632" w:rsidP="00501E1C" w:rsidRDefault="002014C5">
            <w:pPr>
              <w:keepNext/>
              <w:rPr>
                <w:rFonts w:asciiTheme="minorHAnsi" w:hAnsiTheme="minorHAnsi" w:cstheme="minorHAnsi"/>
                <w:i/>
                <w:sz w:val="20"/>
                <w:szCs w:val="20"/>
              </w:rPr>
            </w:pPr>
            <w:r w:rsidRPr="00476A77">
              <w:rPr>
                <w:rFonts w:asciiTheme="minorHAnsi" w:hAnsiTheme="minorHAnsi" w:cstheme="minorHAnsi"/>
                <w:i/>
                <w:sz w:val="20"/>
                <w:szCs w:val="20"/>
              </w:rPr>
              <w:t>How We Addressed the Matter in Our Audit</w:t>
            </w:r>
          </w:p>
        </w:tc>
        <w:tc>
          <w:tcPr>
            <w:tcW w:w="130" w:type="pct"/>
          </w:tcPr>
          <w:p w:rsidRPr="00476A77" w:rsidR="00E33632" w:rsidP="00501E1C" w:rsidRDefault="00710EE6">
            <w:pPr>
              <w:keepNext/>
              <w:spacing w:after="240"/>
              <w:ind w:right="70"/>
              <w:rPr>
                <w:rFonts w:asciiTheme="minorHAnsi" w:hAnsiTheme="minorHAnsi" w:cstheme="minorHAnsi"/>
                <w:color w:val="000000"/>
                <w:sz w:val="20"/>
                <w:szCs w:val="20"/>
              </w:rPr>
            </w:pPr>
          </w:p>
        </w:tc>
        <w:tc>
          <w:tcPr>
            <w:tcW w:w="4121" w:type="pct"/>
            <w:hideMark/>
          </w:tcPr>
          <w:p w:rsidRPr="00476A77" w:rsidR="00E33632" w:rsidP="00501E1C" w:rsidRDefault="002014C5">
            <w:pPr>
              <w:keepNext/>
              <w:spacing w:after="240"/>
              <w:ind w:right="70"/>
              <w:jc w:val="both"/>
              <w:rPr>
                <w:rFonts w:asciiTheme="minorHAnsi" w:hAnsiTheme="minorHAnsi" w:cstheme="minorHAnsi"/>
                <w:color w:val="000000"/>
                <w:sz w:val="20"/>
                <w:szCs w:val="20"/>
              </w:rPr>
            </w:pPr>
            <w:r w:rsidRPr="00120C2A">
              <w:rPr>
                <w:rFonts w:asciiTheme="minorHAnsi" w:hAnsiTheme="minorHAnsi" w:cstheme="minorHAnsi"/>
                <w:color w:val="000000"/>
                <w:sz w:val="20"/>
                <w:szCs w:val="20"/>
              </w:rPr>
              <w:t>We obtained an understanding, evaluated the design and tested the operating effectiveness of controls over the quantities of material placed on the pad, the grade determination, the recovery percentage, and the calibration process to assess whether the recovery rate is appropriate.</w:t>
            </w:r>
          </w:p>
          <w:p w:rsidRPr="00476A77" w:rsidR="00E33632" w:rsidP="00501E1C" w:rsidRDefault="002014C5">
            <w:pPr>
              <w:keepNext/>
              <w:spacing w:after="240"/>
              <w:ind w:right="70"/>
              <w:jc w:val="both"/>
              <w:rPr>
                <w:rFonts w:asciiTheme="minorHAnsi" w:hAnsiTheme="minorHAnsi" w:cstheme="minorHAnsi"/>
                <w:color w:val="000000"/>
                <w:sz w:val="20"/>
                <w:szCs w:val="20"/>
              </w:rPr>
            </w:pPr>
            <w:r>
              <w:rPr>
                <w:rFonts w:asciiTheme="minorHAnsi" w:hAnsiTheme="minorHAnsi" w:cstheme="minorHAnsi"/>
                <w:color w:val="000000"/>
                <w:sz w:val="20"/>
                <w:szCs w:val="20"/>
              </w:rPr>
              <w:t>O</w:t>
            </w:r>
            <w:r w:rsidRPr="00120C2A">
              <w:rPr>
                <w:rFonts w:asciiTheme="minorHAnsi" w:hAnsiTheme="minorHAnsi" w:cstheme="minorHAnsi"/>
                <w:color w:val="000000"/>
                <w:sz w:val="20"/>
                <w:szCs w:val="20"/>
              </w:rPr>
              <w:t>ur substantive audit procedures included, among others, evaluating the reasonableness of the above noted significant assumption used in the recoverable gold calculation. As each of the key inputs were determined by a specialist, we also assessed the competence and objectivity of management's specialist by evaluating their professional qualifications, experience, and their use of accepted industry practices. In addition, we evaluated the methodologies used by management's specialist by understanding the life of mine plan for ore to be placed on the pad, timing of the leaching cycle and the grade determination. We also involved our internal mining specialist to assess the appropriateness of the Gold Bar gold recovery model. We reperformed management's calculation of the leach pad inventory value to verify mathematical accuracy.</w:t>
            </w:r>
          </w:p>
          <w:p w:rsidRPr="00476A77" w:rsidR="00E33632" w:rsidP="00501E1C" w:rsidRDefault="002014C5">
            <w:pPr>
              <w:keepNext/>
              <w:spacing w:after="360"/>
              <w:ind w:right="70"/>
              <w:jc w:val="both"/>
              <w:rPr>
                <w:rFonts w:asciiTheme="minorHAnsi" w:hAnsiTheme="minorHAnsi" w:cstheme="minorHAnsi"/>
                <w:color w:val="000000"/>
                <w:sz w:val="20"/>
                <w:szCs w:val="20"/>
              </w:rPr>
            </w:pPr>
            <w:r w:rsidRPr="00120C2A">
              <w:rPr>
                <w:rFonts w:asciiTheme="minorHAnsi" w:hAnsiTheme="minorHAnsi" w:cstheme="minorHAnsi"/>
                <w:color w:val="000000"/>
                <w:sz w:val="20"/>
                <w:szCs w:val="20"/>
              </w:rPr>
              <w:t>We assessed the adequacy of the Company's disclosure in Note 2 to the consolidated financial statements.</w:t>
            </w:r>
          </w:p>
        </w:tc>
      </w:tr>
      <w:bookmarkEnd w:id="1265"/>
    </w:tbl>
    <w:p w:rsidR="00E33632" w:rsidP="00E33632" w:rsidRDefault="00710EE6"/>
    <w:p w:rsidR="00E33632" w:rsidP="00E33632" w:rsidRDefault="00710EE6">
      <w:bookmarkStart w:name="_786a7f50_e24e_4121_ae34_47b918bb2baf" w:id="1266"/>
      <w:bookmarkEnd w:id="1266"/>
    </w:p>
    <w:p w:rsidR="00E33632" w:rsidP="00E33632" w:rsidRDefault="002014C5">
      <w:pPr>
        <w:spacing w:after="240"/>
        <w:rPr>
          <w:rFonts w:eastAsia="Calibri" w:asciiTheme="minorHAnsi" w:hAnsiTheme="minorHAnsi" w:cstheme="minorHAnsi"/>
          <w:color w:val="000000"/>
          <w:szCs w:val="20"/>
          <w:lang w:val="en-CA"/>
        </w:rPr>
      </w:pPr>
      <w:r w:rsidRPr="00476A77">
        <w:rPr>
          <w:rFonts w:eastAsia="Calibri" w:asciiTheme="minorHAnsi" w:hAnsiTheme="minorHAnsi" w:cstheme="minorHAnsi"/>
          <w:color w:val="000000"/>
          <w:szCs w:val="20"/>
          <w:lang w:val="en-CA"/>
        </w:rPr>
        <w:t xml:space="preserve">We have served as the Company's auditor since 2016. </w:t>
      </w:r>
    </w:p>
    <w:tbl>
      <w:tblPr>
        <w:tblW w:w="5000" w:type="pct"/>
        <w:tblCellMar>
          <w:left w:w="0" w:type="dxa"/>
          <w:right w:w="0" w:type="dxa"/>
        </w:tblCellMar>
        <w:tblLook w:val="0000" w:firstRow="0" w:lastRow="0" w:firstColumn="0" w:lastColumn="0" w:noHBand="0" w:noVBand="0"/>
      </w:tblPr>
      <w:tblGrid>
        <w:gridCol w:w="5016"/>
        <w:gridCol w:w="4690"/>
      </w:tblGrid>
      <w:tr w:rsidRPr="00120C2A" w:rsidR="00E33632" w:rsidTr="00327B2E">
        <w:trPr>
          <w:trHeight w:val="20" w:hRule="exact"/>
        </w:trPr>
        <w:tc>
          <w:tcPr>
            <w:tcW w:w="2584" w:type="pct"/>
            <w:tcBorders>
              <w:top w:val="nil"/>
              <w:left w:val="nil"/>
              <w:bottom w:val="nil"/>
              <w:right w:val="nil"/>
            </w:tcBorders>
            <w:vAlign w:val="bottom"/>
          </w:tcPr>
          <w:p w:rsidR="00E33632" w:rsidP="00501E1C" w:rsidRDefault="00710EE6">
            <w:pPr>
              <w:keepNext/>
              <w:rPr>
                <w:sz w:val="2"/>
              </w:rPr>
            </w:pPr>
            <w:bookmarkStart w:name="_f6e490f3_78fa_478f_b0d2_fb6e350d971c" w:id="1267"/>
            <w:bookmarkStart w:name="_8b00fbb2_ac2a_4387_a4b0_9819f4728398" w:id="1268"/>
          </w:p>
        </w:tc>
        <w:tc>
          <w:tcPr>
            <w:tcW w:w="2416" w:type="pct"/>
            <w:tcBorders>
              <w:top w:val="nil"/>
              <w:left w:val="nil"/>
              <w:bottom w:val="nil"/>
              <w:right w:val="nil"/>
            </w:tcBorders>
            <w:vAlign w:val="bottom"/>
          </w:tcPr>
          <w:p w:rsidR="00E33632" w:rsidP="00501E1C" w:rsidRDefault="00710EE6">
            <w:pPr>
              <w:keepNext/>
              <w:rPr>
                <w:sz w:val="2"/>
              </w:rPr>
            </w:pPr>
          </w:p>
        </w:tc>
      </w:tr>
      <w:tr w:rsidRPr="00120C2A" w:rsidR="00E33632" w:rsidTr="00327B2E">
        <w:tc>
          <w:tcPr>
            <w:tcW w:w="2584" w:type="pct"/>
            <w:shd w:val="clear" w:color="auto" w:fill="auto"/>
            <w:vAlign w:val="bottom"/>
          </w:tcPr>
          <w:p w:rsidRPr="00327B2E" w:rsidR="00E33632" w:rsidP="00501E1C" w:rsidRDefault="002014C5">
            <w:pPr>
              <w:rPr>
                <w:rFonts w:asciiTheme="minorHAnsi"/>
              </w:rPr>
            </w:pPr>
            <w:bookmarkStart w:name="_f00f597f_4673_4e15_8528_dd549297eff4" w:id="1269"/>
            <w:bookmarkStart w:name="_b46e5f8b_5d37_40c2_82ad_f51017cd7df8" w:id="1270"/>
            <w:bookmarkStart w:name="_8a8b4f6c_8008_4009_9390_33f631b1e88c" w:id="1271"/>
            <w:bookmarkStart w:name="_0e918347_f440_4d0b_a6f6_485f9fe260a6" w:id="1272"/>
            <w:bookmarkStart w:name="_6fda691f_914a_4544_885d_3136008c76fd" w:id="1273"/>
            <w:r w:rsidRPr="00327B2E">
              <w:rPr>
                <w:color w:val="000000"/>
                <w:szCs w:val="20"/>
              </w:rPr>
              <w:t>Toronto, Canada</w:t>
            </w:r>
            <w:bookmarkEnd w:id="1269"/>
            <w:bookmarkEnd w:id="1270"/>
            <w:bookmarkEnd w:id="1271"/>
            <w:bookmarkEnd w:id="1272"/>
            <w:bookmarkEnd w:id="1273"/>
          </w:p>
        </w:tc>
        <w:tc>
          <w:tcPr>
            <w:tcW w:w="2416" w:type="pct"/>
            <w:shd w:val="clear" w:color="auto" w:fill="auto"/>
            <w:vAlign w:val="bottom"/>
          </w:tcPr>
          <w:p w:rsidRPr="00120C2A" w:rsidR="00E33632" w:rsidP="00501E1C" w:rsidRDefault="002014C5">
            <w:pPr>
              <w:rPr>
                <w:rFonts w:asciiTheme="minorHAnsi"/>
              </w:rPr>
            </w:pPr>
            <w:r>
              <w:rPr>
                <w:color w:val="000000"/>
                <w:szCs w:val="20"/>
              </w:rPr>
              <w:t xml:space="preserve">/s/ </w:t>
            </w:r>
            <w:bookmarkStart w:name="_71028e92_7061_4738_8c7f_e05889a4925b" w:id="1274"/>
            <w:bookmarkStart w:name="_ec77b31a_e914_4ec7_8242_552ed8cbb1e3" w:id="1275"/>
            <w:r w:rsidRPr="00327B2E">
              <w:rPr>
                <w:color w:val="000000"/>
                <w:szCs w:val="20"/>
              </w:rPr>
              <w:t>Ernst &amp; Young LLP</w:t>
            </w:r>
            <w:bookmarkEnd w:id="1274"/>
            <w:bookmarkEnd w:id="1275"/>
          </w:p>
        </w:tc>
      </w:tr>
      <w:tr w:rsidRPr="00120C2A" w:rsidR="00E33632" w:rsidTr="00327B2E">
        <w:tc>
          <w:tcPr>
            <w:tcW w:w="2584" w:type="pct"/>
            <w:shd w:val="clear" w:color="auto" w:fill="auto"/>
            <w:vAlign w:val="bottom"/>
          </w:tcPr>
          <w:p w:rsidRPr="00120C2A" w:rsidR="00E33632" w:rsidP="00501E1C" w:rsidRDefault="002014C5">
            <w:pPr>
              <w:rPr>
                <w:rFonts w:asciiTheme="minorHAnsi"/>
              </w:rPr>
            </w:pPr>
            <w:r>
              <w:rPr>
                <w:color w:val="000000"/>
                <w:szCs w:val="20"/>
              </w:rPr>
              <w:t>March 4, 2022</w:t>
            </w:r>
          </w:p>
        </w:tc>
        <w:tc>
          <w:tcPr>
            <w:tcW w:w="2416" w:type="pct"/>
            <w:shd w:val="clear" w:color="auto" w:fill="auto"/>
            <w:vAlign w:val="bottom"/>
          </w:tcPr>
          <w:p w:rsidRPr="00120C2A" w:rsidR="00E33632" w:rsidP="00501E1C" w:rsidRDefault="002014C5">
            <w:pPr>
              <w:rPr>
                <w:rFonts w:asciiTheme="minorHAnsi"/>
              </w:rPr>
            </w:pPr>
            <w:r w:rsidRPr="00120C2A">
              <w:rPr>
                <w:rFonts w:asciiTheme="minorHAnsi"/>
              </w:rPr>
              <w:t>Chartered Professional Accountants</w:t>
            </w:r>
          </w:p>
        </w:tc>
      </w:tr>
      <w:tr w:rsidRPr="00120C2A" w:rsidR="00E33632" w:rsidTr="00327B2E">
        <w:trPr>
          <w:trHeight w:val="83"/>
        </w:trPr>
        <w:tc>
          <w:tcPr>
            <w:tcW w:w="2584" w:type="pct"/>
            <w:shd w:val="clear" w:color="auto" w:fill="auto"/>
            <w:vAlign w:val="bottom"/>
          </w:tcPr>
          <w:p w:rsidRPr="00120C2A" w:rsidR="00E33632" w:rsidP="00501E1C" w:rsidRDefault="00710EE6">
            <w:pPr>
              <w:ind w:left="720"/>
              <w:rPr>
                <w:rFonts w:asciiTheme="minorHAnsi"/>
              </w:rPr>
            </w:pPr>
          </w:p>
        </w:tc>
        <w:tc>
          <w:tcPr>
            <w:tcW w:w="2416" w:type="pct"/>
            <w:shd w:val="clear" w:color="auto" w:fill="auto"/>
            <w:vAlign w:val="bottom"/>
          </w:tcPr>
          <w:p w:rsidRPr="00120C2A" w:rsidR="00E33632" w:rsidP="00501E1C" w:rsidRDefault="002014C5">
            <w:pPr>
              <w:rPr>
                <w:rFonts w:asciiTheme="minorHAnsi"/>
              </w:rPr>
            </w:pPr>
            <w:r w:rsidRPr="00120C2A">
              <w:rPr>
                <w:rFonts w:asciiTheme="minorHAnsi"/>
              </w:rPr>
              <w:t>Licensed Public Accountants</w:t>
            </w:r>
          </w:p>
        </w:tc>
      </w:tr>
      <w:bookmarkEnd w:id="1267"/>
      <w:bookmarkEnd w:id="1268"/>
    </w:tbl>
    <w:p w:rsidR="00E33632" w:rsidP="00E33632" w:rsidRDefault="00710EE6">
      <w:pPr>
        <w:spacing w:after="240"/>
        <w:rPr>
          <w:rFonts w:eastAsia="Calibri" w:asciiTheme="minorHAnsi" w:hAnsiTheme="minorHAnsi" w:cstheme="minorHAnsi"/>
          <w:color w:val="000000"/>
          <w:szCs w:val="20"/>
          <w:lang w:val="en-CA"/>
        </w:rPr>
      </w:pPr>
    </w:p>
    <w:p w:rsidR="008F7576" w:rsidRDefault="002014C5">
      <w:r>
        <w:rPr>
          <w:b/>
          <w:bCs/>
          <w:szCs w:val="20"/>
        </w:rPr>
        <w:br w:type="page"/>
      </w:r>
    </w:p>
    <w:p w:rsidRPr="00476A77" w:rsidR="00650B09" w:rsidP="00E53808" w:rsidRDefault="00650B09">
      <w:pPr>
        <w:keepNext/>
        <w:keepLines/>
        <w:spacing w:after="180"/>
        <w:jc w:val="center"/>
        <w:rPr>
          <w:rFonts w:asciiTheme="minorHAnsi" w:hAnsiTheme="minorHAnsi" w:cstheme="minorHAnsi"/>
          <w:b/>
          <w:caps/>
          <w:color w:val="000000"/>
          <w:szCs w:val="20"/>
        </w:rPr>
      </w:pPr>
      <w:r w:rsidRPr="006444F1">
        <w:rPr>
          <w:rFonts w:asciiTheme="minorHAnsi" w:hAnsiTheme="minorHAnsi" w:cstheme="minorHAnsi"/>
          <w:b/>
          <w:caps/>
          <w:color w:val="000000"/>
          <w:szCs w:val="20"/>
        </w:rPr>
        <w:t>Report of Independent Registered Public Accounting Firm</w:t>
      </w:r>
    </w:p>
    <w:p w:rsidRPr="00266FC3" w:rsidR="00650B09" w:rsidP="00E53808" w:rsidRDefault="00650B09">
      <w:pPr>
        <w:keepNext/>
        <w:keepLines/>
        <w:rPr>
          <w:rFonts w:eastAsia="Calibri" w:asciiTheme="minorHAnsi" w:hAnsiTheme="minorHAnsi" w:cstheme="minorHAnsi"/>
          <w:b/>
          <w:color w:val="000000"/>
          <w:sz w:val="19"/>
          <w:szCs w:val="19"/>
          <w:lang w:val="en-CA"/>
        </w:rPr>
      </w:pPr>
      <w:r w:rsidRPr="00266FC3">
        <w:rPr>
          <w:rFonts w:eastAsia="Calibri" w:asciiTheme="minorHAnsi" w:hAnsiTheme="minorHAnsi" w:cstheme="minorHAnsi"/>
          <w:b/>
          <w:color w:val="000000"/>
          <w:sz w:val="19"/>
          <w:szCs w:val="19"/>
          <w:lang w:val="en-CA"/>
        </w:rPr>
        <w:t>To the Shareholders and the Board of Directors of McEwen Mining Inc.</w:t>
      </w:r>
    </w:p>
    <w:p w:rsidRPr="00120C2A" w:rsidR="00650B09" w:rsidP="00E53808" w:rsidRDefault="00650B09">
      <w:pPr>
        <w:keepNext/>
        <w:rPr>
          <w:rFonts w:asciiTheme="minorHAnsi" w:hAnsiTheme="minorHAnsi" w:cstheme="minorHAnsi"/>
          <w:color w:val="000000"/>
          <w:sz w:val="16"/>
          <w:szCs w:val="16"/>
        </w:rPr>
      </w:pPr>
    </w:p>
    <w:p w:rsidRPr="00266FC3" w:rsidR="00120C2A" w:rsidP="00120C2A" w:rsidRDefault="00120C2A">
      <w:pPr>
        <w:rPr>
          <w:rFonts w:eastAsia="Calibri" w:asciiTheme="minorHAnsi" w:hAnsiTheme="minorHAnsi" w:cstheme="minorHAnsi"/>
          <w:color w:val="000000"/>
          <w:sz w:val="19"/>
          <w:szCs w:val="19"/>
          <w:lang w:val="en-CA"/>
        </w:rPr>
      </w:pPr>
      <w:r w:rsidRPr="00266FC3">
        <w:rPr>
          <w:rFonts w:eastAsia="Calibri" w:asciiTheme="minorHAnsi" w:hAnsiTheme="minorHAnsi" w:cstheme="minorHAnsi"/>
          <w:color w:val="000000"/>
          <w:sz w:val="19"/>
          <w:szCs w:val="19"/>
          <w:lang w:val="en-CA"/>
        </w:rPr>
        <w:t>To the Shareholders and the Board of Directors of McEwen Mining Inc.</w:t>
      </w:r>
    </w:p>
    <w:p w:rsidRPr="00120C2A" w:rsidR="00120C2A" w:rsidP="00120C2A" w:rsidRDefault="00120C2A">
      <w:pPr>
        <w:rPr>
          <w:rFonts w:eastAsia="Calibri" w:asciiTheme="minorHAnsi" w:hAnsiTheme="minorHAnsi" w:cstheme="minorHAnsi"/>
          <w:color w:val="000000"/>
          <w:sz w:val="16"/>
          <w:szCs w:val="16"/>
          <w:lang w:val="en-CA"/>
        </w:rPr>
      </w:pPr>
    </w:p>
    <w:p w:rsidRPr="00266FC3" w:rsidR="00120C2A" w:rsidP="00120C2A" w:rsidRDefault="00120C2A">
      <w:pPr>
        <w:rPr>
          <w:rFonts w:eastAsia="Calibri" w:asciiTheme="minorHAnsi" w:hAnsiTheme="minorHAnsi" w:cstheme="minorHAnsi"/>
          <w:color w:val="000000"/>
          <w:sz w:val="19"/>
          <w:szCs w:val="19"/>
          <w:lang w:val="en-CA"/>
        </w:rPr>
      </w:pPr>
      <w:r w:rsidRPr="00266FC3">
        <w:rPr>
          <w:rFonts w:eastAsia="Calibri" w:asciiTheme="minorHAnsi" w:hAnsiTheme="minorHAnsi" w:cstheme="minorHAnsi"/>
          <w:color w:val="000000"/>
          <w:sz w:val="19"/>
          <w:szCs w:val="19"/>
          <w:lang w:val="en-CA"/>
        </w:rPr>
        <w:t>Opinion on internal control over financial reporting</w:t>
      </w:r>
    </w:p>
    <w:p w:rsidRPr="00120C2A" w:rsidR="00120C2A" w:rsidP="00120C2A" w:rsidRDefault="00120C2A">
      <w:pPr>
        <w:rPr>
          <w:rFonts w:eastAsia="Calibri" w:asciiTheme="minorHAnsi" w:hAnsiTheme="minorHAnsi" w:cstheme="minorHAnsi"/>
          <w:color w:val="000000"/>
          <w:sz w:val="16"/>
          <w:szCs w:val="16"/>
          <w:lang w:val="en-CA"/>
        </w:rPr>
      </w:pPr>
    </w:p>
    <w:p w:rsidRPr="00266FC3" w:rsidR="00120C2A" w:rsidP="00120C2A" w:rsidRDefault="00120C2A">
      <w:pPr>
        <w:rPr>
          <w:rFonts w:eastAsia="Calibri" w:asciiTheme="minorHAnsi" w:hAnsiTheme="minorHAnsi" w:cstheme="minorHAnsi"/>
          <w:color w:val="000000"/>
          <w:sz w:val="19"/>
          <w:szCs w:val="19"/>
          <w:lang w:val="en-CA"/>
        </w:rPr>
      </w:pPr>
      <w:r w:rsidRPr="00266FC3">
        <w:rPr>
          <w:rFonts w:eastAsia="Calibri" w:asciiTheme="minorHAnsi" w:hAnsiTheme="minorHAnsi" w:cstheme="minorHAnsi"/>
          <w:color w:val="000000"/>
          <w:sz w:val="19"/>
          <w:szCs w:val="19"/>
          <w:lang w:val="en-CA"/>
        </w:rPr>
        <w:t>We have audited McEwen Mining lnc.'s internal control over financial reporting as of December 31, 2021, based on criteria established in Internal Control-Integrated Framework issued by the Committee of Sponsoring Organizations of the Treadway Commission (2013 framework) [the "COSO criteria"]. In our opinion, McEwen Mining Inc. [the "Company"] maintained, in all material respects, effective internal control over financial reporting as of December 31, 2021, based on the COSO criteria.</w:t>
      </w:r>
    </w:p>
    <w:p w:rsidRPr="00120C2A" w:rsidR="00120C2A" w:rsidP="00120C2A" w:rsidRDefault="00120C2A">
      <w:pPr>
        <w:rPr>
          <w:rFonts w:eastAsia="Calibri" w:asciiTheme="minorHAnsi" w:hAnsiTheme="minorHAnsi" w:cstheme="minorHAnsi"/>
          <w:color w:val="000000"/>
          <w:sz w:val="16"/>
          <w:szCs w:val="16"/>
          <w:lang w:val="en-CA"/>
        </w:rPr>
      </w:pPr>
    </w:p>
    <w:p w:rsidRPr="00266FC3" w:rsidR="00120C2A" w:rsidP="00120C2A" w:rsidRDefault="00120C2A">
      <w:pPr>
        <w:rPr>
          <w:rFonts w:eastAsia="Calibri" w:asciiTheme="minorHAnsi" w:hAnsiTheme="minorHAnsi" w:cstheme="minorHAnsi"/>
          <w:color w:val="000000"/>
          <w:sz w:val="19"/>
          <w:szCs w:val="19"/>
          <w:lang w:val="en-CA"/>
        </w:rPr>
      </w:pPr>
      <w:r w:rsidRPr="00266FC3">
        <w:rPr>
          <w:rFonts w:eastAsia="Calibri" w:asciiTheme="minorHAnsi" w:hAnsiTheme="minorHAnsi" w:cstheme="minorHAnsi"/>
          <w:color w:val="000000"/>
          <w:sz w:val="19"/>
          <w:szCs w:val="19"/>
          <w:lang w:val="en-CA"/>
        </w:rPr>
        <w:t>We also have audited, in accordance with the standards of the Public Company Accounting Oversight Board (United States) [the "PCAOB"], the consolidated balance sheets of the Company as of December 31, 2021 and 2020, and the related consolidated statements of operations and comprehensive (loss) , changes in shareholders' equity and cash flows for each of the three years in the period ended December 31, 2021, and the related notes and our report dated March 4,</w:t>
      </w:r>
      <w:r w:rsidRPr="00120C2A">
        <w:rPr>
          <w:rFonts w:eastAsia="Calibri" w:asciiTheme="minorHAnsi" w:hAnsiTheme="minorHAnsi" w:cstheme="minorHAnsi"/>
          <w:color w:val="000000"/>
          <w:szCs w:val="20"/>
          <w:lang w:val="en-CA"/>
        </w:rPr>
        <w:t xml:space="preserve"> 2022 expressed an </w:t>
      </w:r>
      <w:r w:rsidRPr="00266FC3">
        <w:rPr>
          <w:rFonts w:eastAsia="Calibri" w:asciiTheme="minorHAnsi" w:hAnsiTheme="minorHAnsi" w:cstheme="minorHAnsi"/>
          <w:color w:val="000000"/>
          <w:sz w:val="19"/>
          <w:szCs w:val="19"/>
          <w:lang w:val="en-CA"/>
        </w:rPr>
        <w:t>unqualified opinion thereon.</w:t>
      </w:r>
    </w:p>
    <w:p w:rsidRPr="00120C2A" w:rsidR="00120C2A" w:rsidP="00120C2A" w:rsidRDefault="00120C2A">
      <w:pPr>
        <w:rPr>
          <w:rFonts w:eastAsia="Calibri" w:asciiTheme="minorHAnsi" w:hAnsiTheme="minorHAnsi" w:cstheme="minorHAnsi"/>
          <w:color w:val="000000"/>
          <w:sz w:val="16"/>
          <w:szCs w:val="16"/>
          <w:lang w:val="en-CA"/>
        </w:rPr>
      </w:pPr>
    </w:p>
    <w:p w:rsidRPr="00266FC3" w:rsidR="00120C2A" w:rsidP="00120C2A" w:rsidRDefault="00120C2A">
      <w:pPr>
        <w:rPr>
          <w:rFonts w:eastAsia="Calibri" w:asciiTheme="minorHAnsi" w:hAnsiTheme="minorHAnsi" w:cstheme="minorHAnsi"/>
          <w:color w:val="000000"/>
          <w:sz w:val="19"/>
          <w:szCs w:val="19"/>
          <w:lang w:val="en-CA"/>
        </w:rPr>
      </w:pPr>
      <w:r w:rsidRPr="00266FC3">
        <w:rPr>
          <w:rFonts w:eastAsia="Calibri" w:asciiTheme="minorHAnsi" w:hAnsiTheme="minorHAnsi" w:cstheme="minorHAnsi"/>
          <w:color w:val="000000"/>
          <w:sz w:val="19"/>
          <w:szCs w:val="19"/>
          <w:lang w:val="en-CA"/>
        </w:rPr>
        <w:t>Basis for opinion</w:t>
      </w:r>
    </w:p>
    <w:p w:rsidRPr="00120C2A" w:rsidR="00120C2A" w:rsidP="00120C2A" w:rsidRDefault="00120C2A">
      <w:pPr>
        <w:rPr>
          <w:rFonts w:eastAsia="Calibri" w:asciiTheme="minorHAnsi" w:hAnsiTheme="minorHAnsi" w:cstheme="minorHAnsi"/>
          <w:color w:val="000000"/>
          <w:sz w:val="16"/>
          <w:szCs w:val="16"/>
          <w:lang w:val="en-CA"/>
        </w:rPr>
      </w:pPr>
    </w:p>
    <w:p w:rsidRPr="00266FC3" w:rsidR="00120C2A" w:rsidP="00120C2A" w:rsidRDefault="00120C2A">
      <w:pPr>
        <w:rPr>
          <w:rFonts w:eastAsia="Calibri" w:asciiTheme="minorHAnsi" w:hAnsiTheme="minorHAnsi" w:cstheme="minorHAnsi"/>
          <w:color w:val="000000"/>
          <w:sz w:val="19"/>
          <w:szCs w:val="19"/>
          <w:lang w:val="en-CA"/>
        </w:rPr>
      </w:pPr>
      <w:r w:rsidRPr="00266FC3">
        <w:rPr>
          <w:rFonts w:eastAsia="Calibri" w:asciiTheme="minorHAnsi" w:hAnsiTheme="minorHAnsi" w:cstheme="minorHAnsi"/>
          <w:color w:val="000000"/>
          <w:sz w:val="19"/>
          <w:szCs w:val="19"/>
          <w:lang w:val="en-CA"/>
        </w:rPr>
        <w:t>The Company's management is responsible for maintaining effective internal control over financial reporting and for its assessment of the effectiveness of internal control over financial reporting included in the accompanying Management's Report on Internal Control over Financial Reporting. Our responsibility is to express an opinion on the Company's internal control over financial reporting based on our audit. We are a public accounting firm registered with the PCAOB and are required to be independent with respect to the Company in accordance with the U.S. federal securities laws and the applicable rules and regulations of the Securities and Exchange Commission and the PCAOB.</w:t>
      </w:r>
    </w:p>
    <w:p w:rsidRPr="00120C2A" w:rsidR="00120C2A" w:rsidP="00120C2A" w:rsidRDefault="00120C2A">
      <w:pPr>
        <w:rPr>
          <w:rFonts w:eastAsia="Calibri" w:asciiTheme="minorHAnsi" w:hAnsiTheme="minorHAnsi" w:cstheme="minorHAnsi"/>
          <w:color w:val="000000"/>
          <w:sz w:val="16"/>
          <w:szCs w:val="16"/>
          <w:lang w:val="en-CA"/>
        </w:rPr>
      </w:pPr>
    </w:p>
    <w:p w:rsidRPr="00266FC3" w:rsidR="00120C2A" w:rsidP="00120C2A" w:rsidRDefault="00120C2A">
      <w:pPr>
        <w:rPr>
          <w:rFonts w:eastAsia="Calibri" w:asciiTheme="minorHAnsi" w:hAnsiTheme="minorHAnsi" w:cstheme="minorHAnsi"/>
          <w:color w:val="000000"/>
          <w:sz w:val="19"/>
          <w:szCs w:val="19"/>
          <w:lang w:val="en-CA"/>
        </w:rPr>
      </w:pPr>
      <w:r w:rsidRPr="00266FC3">
        <w:rPr>
          <w:rFonts w:eastAsia="Calibri" w:asciiTheme="minorHAnsi" w:hAnsiTheme="minorHAnsi" w:cstheme="minorHAnsi"/>
          <w:color w:val="000000"/>
          <w:sz w:val="19"/>
          <w:szCs w:val="19"/>
          <w:lang w:val="en-CA"/>
        </w:rPr>
        <w:t>We conducted our audit in accordance with the standards of the PCAOB. Those standards require that we plan and perform the audit to obtain reasonable assurance about whether effective internal control over financial reporting was maintained in all material respects.</w:t>
      </w:r>
    </w:p>
    <w:p w:rsidRPr="00120C2A" w:rsidR="00120C2A" w:rsidP="00120C2A" w:rsidRDefault="00120C2A">
      <w:pPr>
        <w:rPr>
          <w:rFonts w:eastAsia="Calibri" w:asciiTheme="minorHAnsi" w:hAnsiTheme="minorHAnsi" w:cstheme="minorHAnsi"/>
          <w:color w:val="000000"/>
          <w:sz w:val="16"/>
          <w:szCs w:val="16"/>
          <w:lang w:val="en-CA"/>
        </w:rPr>
      </w:pPr>
    </w:p>
    <w:p w:rsidRPr="00266FC3" w:rsidR="00120C2A" w:rsidP="00120C2A" w:rsidRDefault="00120C2A">
      <w:pPr>
        <w:rPr>
          <w:rFonts w:eastAsia="Calibri" w:asciiTheme="minorHAnsi" w:hAnsiTheme="minorHAnsi" w:cstheme="minorHAnsi"/>
          <w:color w:val="000000"/>
          <w:sz w:val="19"/>
          <w:szCs w:val="19"/>
          <w:lang w:val="en-CA"/>
        </w:rPr>
      </w:pPr>
      <w:r w:rsidRPr="00266FC3">
        <w:rPr>
          <w:rFonts w:eastAsia="Calibri" w:asciiTheme="minorHAnsi" w:hAnsiTheme="minorHAnsi" w:cstheme="minorHAnsi"/>
          <w:color w:val="000000"/>
          <w:sz w:val="19"/>
          <w:szCs w:val="19"/>
          <w:lang w:val="en-CA"/>
        </w:rPr>
        <w:t>Our audit included obtaining an understanding of internal control over financial reporting, assessing the risk that a material weakness exists, testing and evaluating the design and operating effectiveness of internal control based on the assessed risk, and performing such other procedures as we considered necessary in the circumstances. We believe that our audit provides a reasonable basis for our opinion.</w:t>
      </w:r>
    </w:p>
    <w:p w:rsidRPr="00120C2A" w:rsidR="00120C2A" w:rsidP="00120C2A" w:rsidRDefault="00120C2A">
      <w:pPr>
        <w:rPr>
          <w:rFonts w:eastAsia="Calibri" w:asciiTheme="minorHAnsi" w:hAnsiTheme="minorHAnsi" w:cstheme="minorHAnsi"/>
          <w:color w:val="000000"/>
          <w:sz w:val="16"/>
          <w:szCs w:val="16"/>
          <w:lang w:val="en-CA"/>
        </w:rPr>
      </w:pPr>
    </w:p>
    <w:p w:rsidRPr="00266FC3" w:rsidR="00120C2A" w:rsidP="00120C2A" w:rsidRDefault="00120C2A">
      <w:pPr>
        <w:rPr>
          <w:rFonts w:eastAsia="Calibri" w:asciiTheme="minorHAnsi" w:hAnsiTheme="minorHAnsi" w:cstheme="minorHAnsi"/>
          <w:color w:val="000000"/>
          <w:sz w:val="19"/>
          <w:szCs w:val="19"/>
          <w:lang w:val="en-CA"/>
        </w:rPr>
      </w:pPr>
      <w:r w:rsidRPr="00266FC3">
        <w:rPr>
          <w:rFonts w:eastAsia="Calibri" w:asciiTheme="minorHAnsi" w:hAnsiTheme="minorHAnsi" w:cstheme="minorHAnsi"/>
          <w:color w:val="000000"/>
          <w:sz w:val="19"/>
          <w:szCs w:val="19"/>
          <w:lang w:val="en-CA"/>
        </w:rPr>
        <w:t>Definition and limitations of internal control over financial reporting</w:t>
      </w:r>
    </w:p>
    <w:p w:rsidRPr="00120C2A" w:rsidR="00120C2A" w:rsidP="00120C2A" w:rsidRDefault="00120C2A">
      <w:pPr>
        <w:rPr>
          <w:rFonts w:eastAsia="Calibri" w:asciiTheme="minorHAnsi" w:hAnsiTheme="minorHAnsi" w:cstheme="minorHAnsi"/>
          <w:color w:val="000000"/>
          <w:sz w:val="16"/>
          <w:szCs w:val="16"/>
          <w:lang w:val="en-CA"/>
        </w:rPr>
      </w:pPr>
    </w:p>
    <w:p w:rsidRPr="00266FC3" w:rsidR="00120C2A" w:rsidP="00120C2A" w:rsidRDefault="00120C2A">
      <w:pPr>
        <w:rPr>
          <w:rFonts w:eastAsia="Calibri" w:asciiTheme="minorHAnsi" w:hAnsiTheme="minorHAnsi" w:cstheme="minorHAnsi"/>
          <w:color w:val="000000"/>
          <w:sz w:val="19"/>
          <w:szCs w:val="19"/>
          <w:lang w:val="en-CA"/>
        </w:rPr>
      </w:pPr>
      <w:r w:rsidRPr="00266FC3">
        <w:rPr>
          <w:rFonts w:eastAsia="Calibri" w:asciiTheme="minorHAnsi" w:hAnsiTheme="minorHAnsi" w:cstheme="minorHAnsi"/>
          <w:color w:val="000000"/>
          <w:sz w:val="19"/>
          <w:szCs w:val="19"/>
          <w:lang w:val="en-CA"/>
        </w:rPr>
        <w:t>A company's internal control over financial reporting is a process designed to provide reasonable assurance regarding the reliability of financial reporting and the preparation of financial statements for external purposes in accordance with generally accepted accounting principles. A company's internal control over financial reporting includes those policies and procedures that (1) pertain to the maintenance of records that, in reasonable detail, accurately and fairly reflect the transactions and dispositions of the assets of the company; (2) provide reasonable assurance that transactions are recorded as necessary to permit preparation of financial statements in accordance with generally accepted accounting principles, and that receipts and expenditures of the company are being made only in accordance with authorizations of management and directors of the company; and (3) provide reasonable assurance regarding prevention or timely detection of unauthorized acquisition , use, or disposition of the company's assets that could have a material effect on the financial statements.</w:t>
      </w:r>
    </w:p>
    <w:p w:rsidRPr="00120C2A" w:rsidR="00120C2A" w:rsidP="00120C2A" w:rsidRDefault="00120C2A">
      <w:pPr>
        <w:rPr>
          <w:rFonts w:eastAsia="Calibri" w:asciiTheme="minorHAnsi" w:hAnsiTheme="minorHAnsi" w:cstheme="minorHAnsi"/>
          <w:color w:val="000000"/>
          <w:sz w:val="16"/>
          <w:szCs w:val="16"/>
          <w:lang w:val="en-CA"/>
        </w:rPr>
      </w:pPr>
    </w:p>
    <w:p w:rsidRPr="00266FC3" w:rsidR="00120C2A" w:rsidP="00120C2A" w:rsidRDefault="00120C2A">
      <w:pPr>
        <w:rPr>
          <w:rFonts w:eastAsia="Calibri" w:asciiTheme="minorHAnsi" w:hAnsiTheme="minorHAnsi" w:cstheme="minorHAnsi"/>
          <w:color w:val="000000"/>
          <w:sz w:val="19"/>
          <w:szCs w:val="19"/>
          <w:lang w:val="en-CA"/>
        </w:rPr>
      </w:pPr>
      <w:r w:rsidRPr="00266FC3">
        <w:rPr>
          <w:rFonts w:eastAsia="Calibri" w:asciiTheme="minorHAnsi" w:hAnsiTheme="minorHAnsi" w:cstheme="minorHAnsi"/>
          <w:color w:val="000000"/>
          <w:sz w:val="19"/>
          <w:szCs w:val="19"/>
          <w:lang w:val="en-CA"/>
        </w:rPr>
        <w:t>Because of its inherent limitations, internal control over financial reporting may not prevent or detect misstatements. Also, projections of any evaluation of effectiveness to future periods are subject to the risk that controls may become inadequate because of changes in conditions, or that the degree of compliance with the policies or procedures may deteriorate.</w:t>
      </w:r>
    </w:p>
    <w:p w:rsidRPr="00120C2A" w:rsidR="00120C2A" w:rsidP="00120C2A" w:rsidRDefault="00120C2A">
      <w:pPr>
        <w:rPr>
          <w:rFonts w:eastAsia="Calibri" w:asciiTheme="minorHAnsi" w:hAnsiTheme="minorHAnsi" w:cstheme="minorHAnsi"/>
          <w:color w:val="000000"/>
          <w:sz w:val="16"/>
          <w:szCs w:val="16"/>
          <w:lang w:val="en-CA"/>
        </w:rPr>
      </w:pPr>
    </w:p>
    <w:tbl>
      <w:tblPr>
        <w:tblW w:w="5000" w:type="pct"/>
        <w:tblLayout w:type="fixed"/>
        <w:tblCellMar>
          <w:left w:w="0" w:type="dxa"/>
          <w:right w:w="0" w:type="dxa"/>
        </w:tblCellMar>
        <w:tblLook w:val="0000" w:firstRow="0" w:lastRow="0" w:firstColumn="0" w:lastColumn="0" w:noHBand="0" w:noVBand="0"/>
      </w:tblPr>
      <w:tblGrid>
        <w:gridCol w:w="5016"/>
        <w:gridCol w:w="4690"/>
      </w:tblGrid>
      <w:tr w:rsidRPr="00120C2A" w:rsidR="00120C2A" w:rsidTr="000A2A16">
        <w:trPr>
          <w:trHeight w:val="20" w:hRule="exact"/>
        </w:trPr>
        <w:tc>
          <w:tcPr>
            <w:tcW w:w="3471" w:type="dxa"/>
            <w:tcBorders>
              <w:top w:val="nil"/>
              <w:left w:val="nil"/>
              <w:bottom w:val="nil"/>
              <w:right w:val="nil"/>
            </w:tcBorders>
            <w:vAlign w:val="bottom"/>
          </w:tcPr>
          <w:p w:rsidR="00120C2A" w:rsidP="000A2A16" w:rsidRDefault="00120C2A">
            <w:pPr>
              <w:keepNext/>
              <w:rPr>
                <w:sz w:val="2"/>
              </w:rPr>
            </w:pPr>
          </w:p>
        </w:tc>
        <w:tc>
          <w:tcPr>
            <w:tcW w:w="3246" w:type="dxa"/>
            <w:tcBorders>
              <w:top w:val="nil"/>
              <w:left w:val="nil"/>
              <w:bottom w:val="nil"/>
              <w:right w:val="nil"/>
            </w:tcBorders>
            <w:vAlign w:val="bottom"/>
          </w:tcPr>
          <w:p w:rsidR="00120C2A" w:rsidP="000A2A16" w:rsidRDefault="00120C2A">
            <w:pPr>
              <w:keepNext/>
              <w:rPr>
                <w:sz w:val="2"/>
              </w:rPr>
            </w:pPr>
          </w:p>
        </w:tc>
      </w:tr>
      <w:tr w:rsidRPr="00266FC3" w:rsidR="00120C2A" w:rsidTr="000A2A16">
        <w:tc>
          <w:tcPr>
            <w:tcW w:w="3471" w:type="dxa"/>
            <w:shd w:val="clear" w:color="auto" w:fill="auto"/>
            <w:vAlign w:val="bottom"/>
          </w:tcPr>
          <w:p w:rsidRPr="00266FC3" w:rsidR="00120C2A" w:rsidP="00266FC3" w:rsidRDefault="00120C2A">
            <w:pPr>
              <w:spacing w:line="256" w:lineRule="auto"/>
              <w:rPr>
                <w:sz w:val="19"/>
                <w:szCs w:val="19"/>
              </w:rPr>
            </w:pPr>
            <w:r w:rsidRPr="00266FC3">
              <w:rPr>
                <w:sz w:val="19"/>
                <w:szCs w:val="19"/>
              </w:rPr>
              <w:t>Toronto, Canada</w:t>
            </w:r>
          </w:p>
        </w:tc>
        <w:tc>
          <w:tcPr>
            <w:tcW w:w="3246" w:type="dxa"/>
            <w:shd w:val="clear" w:color="auto" w:fill="auto"/>
            <w:vAlign w:val="bottom"/>
          </w:tcPr>
          <w:p w:rsidRPr="00266FC3" w:rsidR="00120C2A" w:rsidP="00266FC3" w:rsidRDefault="00120C2A">
            <w:pPr>
              <w:spacing w:line="256" w:lineRule="auto"/>
              <w:rPr>
                <w:sz w:val="19"/>
                <w:szCs w:val="19"/>
              </w:rPr>
            </w:pPr>
            <w:r w:rsidRPr="00266FC3">
              <w:rPr>
                <w:sz w:val="19"/>
                <w:szCs w:val="19"/>
              </w:rPr>
              <w:t>/s/ Ernst &amp; Young LLP</w:t>
            </w:r>
          </w:p>
        </w:tc>
      </w:tr>
      <w:tr w:rsidRPr="00266FC3" w:rsidR="00120C2A" w:rsidTr="000A2A16">
        <w:tc>
          <w:tcPr>
            <w:tcW w:w="3471" w:type="dxa"/>
            <w:shd w:val="clear" w:color="auto" w:fill="auto"/>
            <w:vAlign w:val="bottom"/>
          </w:tcPr>
          <w:p w:rsidRPr="00266FC3" w:rsidR="00120C2A" w:rsidP="00266FC3" w:rsidRDefault="00120C2A">
            <w:pPr>
              <w:spacing w:line="256" w:lineRule="auto"/>
              <w:rPr>
                <w:sz w:val="19"/>
                <w:szCs w:val="19"/>
              </w:rPr>
            </w:pPr>
            <w:r w:rsidRPr="00266FC3">
              <w:rPr>
                <w:sz w:val="19"/>
                <w:szCs w:val="19"/>
              </w:rPr>
              <w:t>March 4, 2022</w:t>
            </w:r>
          </w:p>
        </w:tc>
        <w:tc>
          <w:tcPr>
            <w:tcW w:w="3246" w:type="dxa"/>
            <w:shd w:val="clear" w:color="auto" w:fill="auto"/>
            <w:vAlign w:val="bottom"/>
          </w:tcPr>
          <w:p w:rsidRPr="00266FC3" w:rsidR="00120C2A" w:rsidP="00266FC3" w:rsidRDefault="00120C2A">
            <w:pPr>
              <w:spacing w:line="256" w:lineRule="auto"/>
              <w:rPr>
                <w:sz w:val="19"/>
                <w:szCs w:val="19"/>
              </w:rPr>
            </w:pPr>
            <w:r w:rsidRPr="00266FC3">
              <w:rPr>
                <w:sz w:val="19"/>
                <w:szCs w:val="19"/>
              </w:rPr>
              <w:t>Chartered Professional Accountants</w:t>
            </w:r>
          </w:p>
        </w:tc>
      </w:tr>
      <w:tr w:rsidRPr="00266FC3" w:rsidR="00120C2A" w:rsidTr="000A2A16">
        <w:trPr>
          <w:trHeight w:val="83"/>
        </w:trPr>
        <w:tc>
          <w:tcPr>
            <w:tcW w:w="3471" w:type="dxa"/>
            <w:shd w:val="clear" w:color="auto" w:fill="auto"/>
            <w:vAlign w:val="bottom"/>
          </w:tcPr>
          <w:p w:rsidRPr="00266FC3" w:rsidR="00120C2A" w:rsidP="00266FC3" w:rsidRDefault="00120C2A">
            <w:pPr>
              <w:spacing w:line="256" w:lineRule="auto"/>
              <w:rPr>
                <w:sz w:val="19"/>
                <w:szCs w:val="19"/>
              </w:rPr>
            </w:pPr>
          </w:p>
        </w:tc>
        <w:tc>
          <w:tcPr>
            <w:tcW w:w="3246" w:type="dxa"/>
            <w:shd w:val="clear" w:color="auto" w:fill="auto"/>
            <w:vAlign w:val="bottom"/>
          </w:tcPr>
          <w:p w:rsidRPr="00266FC3" w:rsidR="00120C2A" w:rsidP="00266FC3" w:rsidRDefault="00120C2A">
            <w:pPr>
              <w:spacing w:line="256" w:lineRule="auto"/>
              <w:rPr>
                <w:sz w:val="19"/>
                <w:szCs w:val="19"/>
              </w:rPr>
            </w:pPr>
            <w:r w:rsidRPr="00266FC3">
              <w:rPr>
                <w:sz w:val="19"/>
                <w:szCs w:val="19"/>
              </w:rPr>
              <w:t>Licensed Public Accountants</w:t>
            </w:r>
          </w:p>
        </w:tc>
      </w:tr>
    </w:tbl>
    <w:p w:rsidR="00120C2A" w:rsidP="00120C2A" w:rsidRDefault="00120C2A">
      <w:pPr>
        <w:rPr>
          <w:rFonts w:eastAsia="Calibri" w:asciiTheme="minorHAnsi" w:hAnsiTheme="minorHAnsi" w:cstheme="minorHAnsi"/>
          <w:color w:val="000000"/>
          <w:szCs w:val="20"/>
          <w:lang w:val="en-CA"/>
        </w:rPr>
      </w:pPr>
    </w:p>
    <w:p w:rsidR="00650B09" w:rsidP="00650B09" w:rsidRDefault="00710EE6">
      <w:pPr>
        <w:spacing w:line="256" w:lineRule="auto"/>
      </w:pPr>
    </w:p>
    <w:p w:rsidR="00E53808" w:rsidP="00E53808" w:rsidRDefault="00E53808"/>
    <w:p w:rsidR="00A03183" w:rsidP="0077795A" w:rsidRDefault="00A03183">
      <w:pPr>
        <w:keepNext/>
        <w:keepLines/>
        <w:tabs>
          <w:tab w:val="left" w:pos="-720"/>
        </w:tabs>
        <w:suppressAutoHyphens/>
        <w:autoSpaceDE w:val="0"/>
        <w:autoSpaceDN w:val="0"/>
        <w:adjustRightInd w:val="0"/>
        <w:jc w:val="center"/>
        <w:rPr>
          <w:b/>
          <w:bCs/>
        </w:rPr>
      </w:pPr>
      <w:r>
        <w:rPr>
          <w:b/>
          <w:bCs/>
        </w:rPr>
        <w:t>MCEWEN MINING INC.</w:t>
      </w:r>
    </w:p>
    <w:p w:rsidR="00A03183" w:rsidP="0077795A" w:rsidRDefault="00A03183">
      <w:pPr>
        <w:keepNext/>
        <w:keepLines/>
        <w:tabs>
          <w:tab w:val="left" w:pos="-720"/>
        </w:tabs>
        <w:suppressAutoHyphens/>
        <w:autoSpaceDE w:val="0"/>
        <w:autoSpaceDN w:val="0"/>
        <w:adjustRightInd w:val="0"/>
        <w:jc w:val="center"/>
        <w:rPr>
          <w:b/>
          <w:bCs/>
        </w:rPr>
      </w:pPr>
      <w:r>
        <w:rPr>
          <w:b/>
          <w:bCs/>
        </w:rPr>
        <w:t>CONSOLIDATED STATEMENTS OF OPERATIONS AND COMPREHENSIVE (LOSS</w:t>
      </w:r>
      <w:bookmarkStart w:name="COMPREHENSIVELOSS_119643" w:id="1276"/>
      <w:bookmarkEnd w:id="1276"/>
      <w:r>
        <w:rPr>
          <w:b/>
          <w:bCs/>
        </w:rPr>
        <w:t>)</w:t>
      </w:r>
    </w:p>
    <w:p w:rsidR="00A03183" w:rsidP="0077795A" w:rsidRDefault="00A03183">
      <w:pPr>
        <w:keepNext/>
        <w:keepLines/>
        <w:tabs>
          <w:tab w:val="center" w:pos="5400"/>
        </w:tabs>
        <w:suppressAutoHyphens/>
        <w:jc w:val="center"/>
        <w:rPr>
          <w:b/>
          <w:bCs/>
        </w:rPr>
      </w:pPr>
      <w:r>
        <w:rPr>
          <w:b/>
          <w:bCs/>
        </w:rPr>
        <w:t>FOR THE YEARS ENDED DECEMBER 31,</w:t>
      </w:r>
    </w:p>
    <w:p w:rsidR="00A03183" w:rsidP="0077795A" w:rsidRDefault="00A03183">
      <w:pPr>
        <w:keepNext/>
        <w:keepLines/>
        <w:tabs>
          <w:tab w:val="center" w:pos="5400"/>
        </w:tabs>
        <w:suppressAutoHyphens/>
        <w:jc w:val="center"/>
        <w:rPr>
          <w:b/>
          <w:bCs/>
        </w:rPr>
      </w:pPr>
      <w:r>
        <w:rPr>
          <w:b/>
          <w:bCs/>
        </w:rPr>
        <w:t>(in thousands of U.S. dollars, except per share amounts)</w:t>
      </w:r>
    </w:p>
    <w:p w:rsidR="00A03183" w:rsidP="0077795A" w:rsidRDefault="00A03183">
      <w:pPr>
        <w:keepNext/>
        <w:keepLines/>
        <w:tabs>
          <w:tab w:val="center" w:pos="5400"/>
        </w:tabs>
        <w:suppressAutoHyphens/>
        <w:jc w:val="center"/>
        <w:rPr>
          <w:b/>
          <w:bCs/>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6348"/>
        <w:gridCol w:w="192"/>
        <w:gridCol w:w="192"/>
        <w:gridCol w:w="118"/>
        <w:gridCol w:w="788"/>
        <w:gridCol w:w="194"/>
        <w:gridCol w:w="120"/>
        <w:gridCol w:w="750"/>
        <w:gridCol w:w="194"/>
        <w:gridCol w:w="120"/>
        <w:gridCol w:w="690"/>
      </w:tblGrid>
      <w:tr w:rsidR="00327B2E" w:rsidTr="00327B2E">
        <w:trPr>
          <w:trHeight w:val="20" w:hRule="exact"/>
        </w:trPr>
        <w:tc>
          <w:tcPr>
            <w:tcW w:w="3270" w:type="pct"/>
            <w:tcBorders>
              <w:top w:val="nil"/>
              <w:left w:val="nil"/>
              <w:bottom w:val="nil"/>
              <w:right w:val="nil"/>
            </w:tcBorders>
            <w:noWrap/>
            <w:vAlign w:val="bottom"/>
          </w:tcPr>
          <w:p w:rsidR="00A03183" w:rsidP="00511EFD" w:rsidRDefault="00A03183">
            <w:pPr>
              <w:keepNext/>
              <w:rPr>
                <w:sz w:val="2"/>
              </w:rPr>
            </w:pPr>
            <w:bookmarkStart w:name="_894b58b9_998d_439a_a805_a34a0d5ede6b" w:id="1277"/>
            <w:bookmarkStart w:name="_4e456030_748c_4c63_8bcd_733b4f030f68" w:colFirst="0" w:colLast="0" w:id="1278"/>
            <w:bookmarkStart w:name="_ccedb465_246d_419d_b600_918fd3beab42" w:colFirst="3" w:colLast="3" w:id="1279"/>
            <w:bookmarkStart w:name="_393b036e_c6aa_4d9c_ab4b_08c6034cb74f" w:colFirst="4" w:colLast="4" w:id="1280"/>
            <w:bookmarkStart w:name="_6df85fb0_e77e_4f53_9179_f19f21895cb7" w:colFirst="5" w:colLast="5" w:id="1281"/>
            <w:bookmarkStart w:name="_6f12add9_4636_4c0c_8203_b94fa6ff3f89" w:colFirst="6" w:colLast="6" w:id="1282"/>
            <w:bookmarkStart w:name="_7cd00158_cb45_4990_b22f_4254f20e8880" w:colFirst="7" w:colLast="7" w:id="1283"/>
            <w:bookmarkStart w:name="_5e95575d_97eb_4238_9de1_fd7eaf0a8709" w:colFirst="8" w:colLast="8" w:id="1284"/>
            <w:bookmarkStart w:name="_a0904c13_ac42_4d10_a2b0_6b6bd4ecb3fa" w:colFirst="9" w:colLast="9" w:id="1285"/>
            <w:bookmarkStart w:name="_e484ed45_e3fe_47f1_bee6_3c8dd3db328b" w:colFirst="10" w:colLast="10" w:id="1286"/>
            <w:bookmarkStart w:name="_ee96b404_fce6_47ec_8bed_179500a456b3" w:colFirst="1" w:colLast="1" w:id="1287"/>
            <w:bookmarkStart w:name="_0d11b1fb_759f_4104_bf89_9a416406abb1" w:colFirst="2" w:colLast="2" w:id="1288"/>
            <w:bookmarkStart w:name="_5088c522_3b5d_44d5_a7fd_3ae4f086393a" w:id="1289"/>
            <w:bookmarkEnd w:id="1277"/>
          </w:p>
        </w:tc>
        <w:tc>
          <w:tcPr>
            <w:tcW w:w="99" w:type="pct"/>
            <w:tcBorders>
              <w:top w:val="nil"/>
              <w:left w:val="nil"/>
              <w:bottom w:val="nil"/>
              <w:right w:val="nil"/>
            </w:tcBorders>
            <w:noWrap/>
            <w:vAlign w:val="bottom"/>
          </w:tcPr>
          <w:p w:rsidR="00A03183" w:rsidP="00511EFD" w:rsidRDefault="00A03183">
            <w:pPr>
              <w:keepNext/>
              <w:rPr>
                <w:sz w:val="2"/>
              </w:rPr>
            </w:pPr>
          </w:p>
        </w:tc>
        <w:tc>
          <w:tcPr>
            <w:tcW w:w="99" w:type="pct"/>
            <w:tcBorders>
              <w:top w:val="nil"/>
              <w:left w:val="nil"/>
              <w:bottom w:val="nil"/>
              <w:right w:val="nil"/>
            </w:tcBorders>
            <w:noWrap/>
            <w:vAlign w:val="bottom"/>
          </w:tcPr>
          <w:p w:rsidR="00A03183" w:rsidP="00511EFD" w:rsidRDefault="00A03183">
            <w:pPr>
              <w:keepNext/>
              <w:rPr>
                <w:sz w:val="2"/>
              </w:rPr>
            </w:pPr>
          </w:p>
        </w:tc>
        <w:tc>
          <w:tcPr>
            <w:tcW w:w="61" w:type="pct"/>
            <w:tcBorders>
              <w:top w:val="nil"/>
              <w:left w:val="nil"/>
              <w:bottom w:val="nil"/>
              <w:right w:val="nil"/>
            </w:tcBorders>
            <w:noWrap/>
            <w:vAlign w:val="bottom"/>
          </w:tcPr>
          <w:p w:rsidR="00A03183" w:rsidP="00511EFD" w:rsidRDefault="00A03183">
            <w:pPr>
              <w:keepNext/>
              <w:rPr>
                <w:sz w:val="2"/>
              </w:rPr>
            </w:pPr>
          </w:p>
        </w:tc>
        <w:tc>
          <w:tcPr>
            <w:tcW w:w="406" w:type="pct"/>
            <w:tcBorders>
              <w:top w:val="nil"/>
              <w:left w:val="nil"/>
              <w:bottom w:val="nil"/>
              <w:right w:val="nil"/>
            </w:tcBorders>
            <w:noWrap/>
            <w:vAlign w:val="bottom"/>
          </w:tcPr>
          <w:p w:rsidR="00A03183" w:rsidP="00511EFD" w:rsidRDefault="00A03183">
            <w:pPr>
              <w:keepNext/>
              <w:rPr>
                <w:sz w:val="2"/>
              </w:rPr>
            </w:pPr>
          </w:p>
        </w:tc>
        <w:tc>
          <w:tcPr>
            <w:tcW w:w="100" w:type="pct"/>
            <w:tcBorders>
              <w:top w:val="nil"/>
              <w:left w:val="nil"/>
              <w:bottom w:val="nil"/>
              <w:right w:val="nil"/>
            </w:tcBorders>
            <w:noWrap/>
            <w:vAlign w:val="bottom"/>
          </w:tcPr>
          <w:p w:rsidR="00A03183" w:rsidP="00511EFD" w:rsidRDefault="00A03183">
            <w:pPr>
              <w:keepNext/>
              <w:rPr>
                <w:sz w:val="2"/>
              </w:rPr>
            </w:pPr>
          </w:p>
        </w:tc>
        <w:tc>
          <w:tcPr>
            <w:tcW w:w="62" w:type="pct"/>
            <w:tcBorders>
              <w:top w:val="nil"/>
              <w:left w:val="nil"/>
              <w:bottom w:val="nil"/>
              <w:right w:val="nil"/>
            </w:tcBorders>
            <w:noWrap/>
            <w:vAlign w:val="bottom"/>
          </w:tcPr>
          <w:p w:rsidR="00A03183" w:rsidP="00511EFD" w:rsidRDefault="00A03183">
            <w:pPr>
              <w:keepNext/>
              <w:rPr>
                <w:sz w:val="2"/>
              </w:rPr>
            </w:pPr>
          </w:p>
        </w:tc>
        <w:tc>
          <w:tcPr>
            <w:tcW w:w="386" w:type="pct"/>
            <w:tcBorders>
              <w:top w:val="nil"/>
              <w:left w:val="nil"/>
              <w:bottom w:val="nil"/>
              <w:right w:val="nil"/>
            </w:tcBorders>
            <w:noWrap/>
            <w:vAlign w:val="bottom"/>
          </w:tcPr>
          <w:p w:rsidR="00A03183" w:rsidP="00511EFD" w:rsidRDefault="00A03183">
            <w:pPr>
              <w:keepNext/>
              <w:rPr>
                <w:sz w:val="2"/>
              </w:rPr>
            </w:pPr>
          </w:p>
        </w:tc>
        <w:tc>
          <w:tcPr>
            <w:tcW w:w="100" w:type="pct"/>
            <w:tcBorders>
              <w:top w:val="nil"/>
              <w:left w:val="nil"/>
              <w:bottom w:val="nil"/>
              <w:right w:val="nil"/>
            </w:tcBorders>
            <w:noWrap/>
            <w:vAlign w:val="bottom"/>
          </w:tcPr>
          <w:p w:rsidR="00A03183" w:rsidP="00511EFD" w:rsidRDefault="00A03183">
            <w:pPr>
              <w:keepNext/>
              <w:rPr>
                <w:sz w:val="2"/>
              </w:rPr>
            </w:pPr>
          </w:p>
        </w:tc>
        <w:tc>
          <w:tcPr>
            <w:tcW w:w="62" w:type="pct"/>
            <w:tcBorders>
              <w:top w:val="nil"/>
              <w:left w:val="nil"/>
              <w:bottom w:val="nil"/>
              <w:right w:val="nil"/>
            </w:tcBorders>
            <w:noWrap/>
            <w:vAlign w:val="bottom"/>
          </w:tcPr>
          <w:p w:rsidR="00A03183" w:rsidP="00511EFD" w:rsidRDefault="00A03183">
            <w:pPr>
              <w:keepNext/>
              <w:rPr>
                <w:sz w:val="2"/>
              </w:rPr>
            </w:pPr>
          </w:p>
        </w:tc>
        <w:tc>
          <w:tcPr>
            <w:tcW w:w="355" w:type="pct"/>
            <w:tcBorders>
              <w:top w:val="nil"/>
              <w:left w:val="nil"/>
              <w:bottom w:val="nil"/>
              <w:right w:val="nil"/>
            </w:tcBorders>
            <w:noWrap/>
            <w:vAlign w:val="bottom"/>
          </w:tcPr>
          <w:p w:rsidR="00A03183" w:rsidP="00511EFD" w:rsidRDefault="00A03183">
            <w:pPr>
              <w:keepNext/>
              <w:rPr>
                <w:sz w:val="2"/>
              </w:rPr>
            </w:pPr>
          </w:p>
        </w:tc>
      </w:tr>
      <w:tr w:rsidR="00327B2E" w:rsidTr="00327B2E">
        <w:tc>
          <w:tcPr>
            <w:tcW w:w="3270" w:type="pct"/>
            <w:tcBorders>
              <w:top w:val="nil"/>
              <w:left w:val="nil"/>
              <w:bottom w:val="nil"/>
              <w:right w:val="nil"/>
              <w:tl2br w:val="nil"/>
              <w:tr2bl w:val="nil"/>
            </w:tcBorders>
            <w:shd w:val="clear" w:color="auto" w:fill="auto"/>
            <w:noWrap/>
            <w:vAlign w:val="bottom"/>
          </w:tcPr>
          <w:p w:rsidR="00A03183" w:rsidP="00511EFD" w:rsidRDefault="00A03183">
            <w:pPr>
              <w:rPr>
                <w:color w:val="000000"/>
                <w:sz w:val="18"/>
              </w:rPr>
            </w:pPr>
            <w:bookmarkStart w:name="_04d4ed07_1ed4_47d2_85df_d0dca08f0657" w:id="1290"/>
            <w:bookmarkEnd w:id="1278"/>
            <w:bookmarkEnd w:id="1279"/>
            <w:bookmarkEnd w:id="1280"/>
            <w:bookmarkEnd w:id="1281"/>
            <w:bookmarkEnd w:id="1282"/>
            <w:bookmarkEnd w:id="1283"/>
            <w:bookmarkEnd w:id="1284"/>
            <w:bookmarkEnd w:id="1285"/>
            <w:bookmarkEnd w:id="1286"/>
            <w:bookmarkEnd w:id="1287"/>
            <w:bookmarkEnd w:id="1288"/>
          </w:p>
        </w:tc>
        <w:tc>
          <w:tcPr>
            <w:tcW w:w="99" w:type="pct"/>
            <w:tcBorders>
              <w:top w:val="nil"/>
              <w:left w:val="nil"/>
              <w:bottom w:val="nil"/>
              <w:right w:val="nil"/>
              <w:tl2br w:val="nil"/>
              <w:tr2bl w:val="nil"/>
            </w:tcBorders>
            <w:shd w:val="clear" w:color="auto" w:fill="auto"/>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shd w:val="clear" w:color="auto" w:fill="auto"/>
            <w:noWrap/>
            <w:vAlign w:val="bottom"/>
          </w:tcPr>
          <w:p w:rsidR="00A03183" w:rsidP="00511EFD" w:rsidRDefault="00A03183">
            <w:pPr>
              <w:rPr>
                <w:color w:val="000000"/>
                <w:sz w:val="18"/>
              </w:rPr>
            </w:pPr>
          </w:p>
        </w:tc>
        <w:tc>
          <w:tcPr>
            <w:tcW w:w="61" w:type="pct"/>
            <w:tcBorders>
              <w:top w:val="nil"/>
              <w:left w:val="nil"/>
              <w:bottom w:val="nil"/>
              <w:right w:val="nil"/>
              <w:tl2br w:val="nil"/>
              <w:tr2bl w:val="nil"/>
            </w:tcBorders>
            <w:shd w:val="clear" w:color="auto" w:fill="auto"/>
            <w:noWrap/>
            <w:vAlign w:val="bottom"/>
          </w:tcPr>
          <w:p w:rsidR="00A03183" w:rsidP="00511EFD" w:rsidRDefault="00A03183">
            <w:pPr>
              <w:rPr>
                <w:color w:val="000000"/>
                <w:sz w:val="16"/>
              </w:rPr>
            </w:pPr>
          </w:p>
        </w:tc>
        <w:tc>
          <w:tcPr>
            <w:tcW w:w="406" w:type="pct"/>
            <w:tcBorders>
              <w:top w:val="nil"/>
              <w:left w:val="nil"/>
              <w:bottom w:val="nil"/>
              <w:right w:val="nil"/>
              <w:tl2br w:val="nil"/>
              <w:tr2bl w:val="nil"/>
            </w:tcBorders>
            <w:shd w:val="clear" w:color="auto" w:fill="auto"/>
            <w:noWrap/>
            <w:vAlign w:val="bottom"/>
          </w:tcPr>
          <w:p w:rsidR="00A03183" w:rsidP="00511EFD" w:rsidRDefault="00A03183">
            <w:pPr>
              <w:rPr>
                <w:color w:val="000000"/>
                <w:sz w:val="18"/>
              </w:rPr>
            </w:pPr>
          </w:p>
        </w:tc>
        <w:tc>
          <w:tcPr>
            <w:tcW w:w="100" w:type="pct"/>
            <w:tcBorders>
              <w:top w:val="nil"/>
              <w:left w:val="nil"/>
              <w:bottom w:val="nil"/>
              <w:right w:val="nil"/>
              <w:tl2br w:val="nil"/>
              <w:tr2bl w:val="nil"/>
            </w:tcBorders>
            <w:shd w:val="clear" w:color="auto" w:fill="auto"/>
            <w:noWrap/>
            <w:vAlign w:val="bottom"/>
          </w:tcPr>
          <w:p w:rsidR="00A03183" w:rsidP="00511EFD" w:rsidRDefault="00A03183">
            <w:pPr>
              <w:rPr>
                <w:color w:val="000000"/>
                <w:sz w:val="16"/>
              </w:rPr>
            </w:pPr>
          </w:p>
        </w:tc>
        <w:tc>
          <w:tcPr>
            <w:tcW w:w="62" w:type="pct"/>
            <w:tcBorders>
              <w:top w:val="nil"/>
              <w:left w:val="nil"/>
              <w:bottom w:val="nil"/>
              <w:right w:val="nil"/>
              <w:tl2br w:val="nil"/>
              <w:tr2bl w:val="nil"/>
            </w:tcBorders>
            <w:shd w:val="clear" w:color="auto" w:fill="auto"/>
            <w:noWrap/>
            <w:vAlign w:val="bottom"/>
          </w:tcPr>
          <w:p w:rsidR="00A03183" w:rsidP="00511EFD" w:rsidRDefault="00A03183">
            <w:pPr>
              <w:rPr>
                <w:color w:val="000000"/>
                <w:sz w:val="16"/>
              </w:rPr>
            </w:pPr>
          </w:p>
        </w:tc>
        <w:tc>
          <w:tcPr>
            <w:tcW w:w="386" w:type="pct"/>
            <w:tcBorders>
              <w:top w:val="nil"/>
              <w:left w:val="nil"/>
              <w:bottom w:val="nil"/>
              <w:right w:val="nil"/>
              <w:tl2br w:val="nil"/>
              <w:tr2bl w:val="nil"/>
            </w:tcBorders>
            <w:shd w:val="clear" w:color="auto" w:fill="auto"/>
            <w:noWrap/>
            <w:vAlign w:val="bottom"/>
          </w:tcPr>
          <w:p w:rsidR="00A03183" w:rsidP="00511EFD" w:rsidRDefault="00A03183">
            <w:pPr>
              <w:rPr>
                <w:color w:val="000000"/>
                <w:sz w:val="18"/>
              </w:rPr>
            </w:pPr>
          </w:p>
        </w:tc>
        <w:tc>
          <w:tcPr>
            <w:tcW w:w="100" w:type="pct"/>
            <w:tcBorders>
              <w:top w:val="nil"/>
              <w:left w:val="nil"/>
              <w:bottom w:val="nil"/>
              <w:right w:val="nil"/>
              <w:tl2br w:val="nil"/>
              <w:tr2bl w:val="nil"/>
            </w:tcBorders>
            <w:shd w:val="clear" w:color="auto" w:fill="auto"/>
            <w:noWrap/>
            <w:vAlign w:val="bottom"/>
          </w:tcPr>
          <w:p w:rsidR="00A03183" w:rsidP="00511EFD" w:rsidRDefault="00A03183">
            <w:pPr>
              <w:rPr>
                <w:color w:val="000000"/>
                <w:sz w:val="16"/>
              </w:rPr>
            </w:pPr>
          </w:p>
        </w:tc>
        <w:tc>
          <w:tcPr>
            <w:tcW w:w="62" w:type="pct"/>
            <w:tcBorders>
              <w:top w:val="nil"/>
              <w:left w:val="nil"/>
              <w:bottom w:val="nil"/>
              <w:right w:val="nil"/>
              <w:tl2br w:val="nil"/>
              <w:tr2bl w:val="nil"/>
            </w:tcBorders>
            <w:shd w:val="clear" w:color="auto" w:fill="auto"/>
            <w:noWrap/>
            <w:vAlign w:val="bottom"/>
          </w:tcPr>
          <w:p w:rsidR="00A03183" w:rsidP="00511EFD" w:rsidRDefault="00A03183">
            <w:pPr>
              <w:rPr>
                <w:color w:val="000000"/>
                <w:sz w:val="16"/>
              </w:rPr>
            </w:pPr>
          </w:p>
        </w:tc>
        <w:tc>
          <w:tcPr>
            <w:tcW w:w="355" w:type="pct"/>
            <w:tcBorders>
              <w:top w:val="nil"/>
              <w:left w:val="nil"/>
              <w:bottom w:val="nil"/>
              <w:right w:val="nil"/>
              <w:tl2br w:val="nil"/>
              <w:tr2bl w:val="nil"/>
            </w:tcBorders>
            <w:shd w:val="clear" w:color="auto" w:fill="auto"/>
            <w:noWrap/>
            <w:vAlign w:val="bottom"/>
          </w:tcPr>
          <w:p w:rsidR="00A03183" w:rsidP="00511EFD" w:rsidRDefault="00A03183">
            <w:pPr>
              <w:rPr>
                <w:color w:val="000000"/>
                <w:sz w:val="18"/>
              </w:rPr>
            </w:pPr>
          </w:p>
        </w:tc>
      </w:tr>
      <w:tr w:rsidR="00327B2E" w:rsidTr="00327B2E">
        <w:tc>
          <w:tcPr>
            <w:tcW w:w="3270" w:type="pct"/>
            <w:tcBorders>
              <w:top w:val="nil"/>
              <w:left w:val="nil"/>
              <w:bottom w:val="nil"/>
              <w:right w:val="nil"/>
              <w:tl2br w:val="nil"/>
              <w:tr2bl w:val="nil"/>
            </w:tcBorders>
            <w:shd w:val="clear" w:color="auto" w:fill="auto"/>
            <w:vAlign w:val="bottom"/>
          </w:tcPr>
          <w:p w:rsidR="00A03183" w:rsidP="00511EFD" w:rsidRDefault="00A03183">
            <w:pPr>
              <w:rPr>
                <w:b/>
                <w:color w:val="000000"/>
                <w:sz w:val="16"/>
              </w:rPr>
            </w:pPr>
            <w:bookmarkStart w:name="_a735fc36_9caf_4a4d_ba55_4153f5c5825a" w:id="1291"/>
            <w:bookmarkEnd w:id="1290"/>
          </w:p>
        </w:tc>
        <w:tc>
          <w:tcPr>
            <w:tcW w:w="99" w:type="pct"/>
            <w:tcBorders>
              <w:top w:val="nil"/>
              <w:left w:val="nil"/>
              <w:bottom w:val="nil"/>
              <w:right w:val="nil"/>
              <w:tl2br w:val="nil"/>
              <w:tr2bl w:val="nil"/>
            </w:tcBorders>
            <w:shd w:val="clear" w:color="auto" w:fill="auto"/>
            <w:noWrap/>
            <w:vAlign w:val="bottom"/>
          </w:tcPr>
          <w:p w:rsidR="00A03183" w:rsidP="00511EFD" w:rsidRDefault="00A03183">
            <w:pPr>
              <w:rPr>
                <w:b/>
                <w:color w:val="000000"/>
                <w:sz w:val="16"/>
              </w:rPr>
            </w:pPr>
            <w:r>
              <w:rPr>
                <w:rFonts w:eastAsia="Times New Roman"/>
                <w:b/>
                <w:color w:val="000000"/>
                <w:sz w:val="16"/>
              </w:rPr>
              <w:t>    </w:t>
            </w:r>
          </w:p>
        </w:tc>
        <w:tc>
          <w:tcPr>
            <w:tcW w:w="99" w:type="pct"/>
            <w:tcBorders>
              <w:top w:val="nil"/>
              <w:left w:val="nil"/>
              <w:bottom w:val="nil"/>
              <w:right w:val="nil"/>
              <w:tl2br w:val="nil"/>
              <w:tr2bl w:val="nil"/>
            </w:tcBorders>
            <w:shd w:val="clear" w:color="auto" w:fill="auto"/>
            <w:noWrap/>
            <w:vAlign w:val="bottom"/>
          </w:tcPr>
          <w:p w:rsidR="00A03183" w:rsidP="00511EFD" w:rsidRDefault="00A03183">
            <w:pPr>
              <w:jc w:val="center"/>
              <w:rPr>
                <w:b/>
                <w:color w:val="000000"/>
                <w:sz w:val="18"/>
              </w:rPr>
            </w:pPr>
            <w:r>
              <w:rPr>
                <w:rFonts w:eastAsia="Times New Roman"/>
                <w:b/>
                <w:color w:val="000000"/>
                <w:sz w:val="18"/>
              </w:rPr>
              <w:t> </w:t>
            </w:r>
          </w:p>
        </w:tc>
        <w:tc>
          <w:tcPr>
            <w:tcW w:w="467" w:type="pct"/>
            <w:gridSpan w:val="2"/>
            <w:tcBorders>
              <w:top w:val="nil"/>
              <w:left w:val="nil"/>
              <w:bottom w:val="single" w:color="000000" w:sz="4" w:space="0"/>
              <w:right w:val="nil"/>
              <w:tl2br w:val="nil"/>
              <w:tr2bl w:val="nil"/>
            </w:tcBorders>
            <w:shd w:val="clear" w:color="auto" w:fill="auto"/>
            <w:noWrap/>
            <w:vAlign w:val="bottom"/>
          </w:tcPr>
          <w:p w:rsidR="00A03183" w:rsidP="00511EFD" w:rsidRDefault="00A03183">
            <w:pPr>
              <w:ind w:right="50"/>
              <w:jc w:val="right"/>
              <w:rPr>
                <w:b/>
                <w:color w:val="000000"/>
                <w:sz w:val="16"/>
              </w:rPr>
            </w:pPr>
            <w:r>
              <w:rPr>
                <w:rFonts w:eastAsia="Times New Roman"/>
                <w:b/>
                <w:color w:val="000000"/>
                <w:sz w:val="16"/>
              </w:rPr>
              <w:t>2021</w:t>
            </w:r>
          </w:p>
        </w:tc>
        <w:tc>
          <w:tcPr>
            <w:tcW w:w="100" w:type="pct"/>
            <w:tcBorders>
              <w:top w:val="nil"/>
              <w:left w:val="nil"/>
              <w:bottom w:val="nil"/>
              <w:right w:val="nil"/>
              <w:tl2br w:val="nil"/>
              <w:tr2bl w:val="nil"/>
            </w:tcBorders>
            <w:shd w:val="clear" w:color="auto" w:fill="auto"/>
            <w:noWrap/>
            <w:vAlign w:val="bottom"/>
          </w:tcPr>
          <w:p w:rsidR="00A03183" w:rsidP="00511EFD" w:rsidRDefault="00A03183">
            <w:pPr>
              <w:rPr>
                <w:b/>
                <w:color w:val="000000"/>
                <w:sz w:val="16"/>
              </w:rPr>
            </w:pPr>
            <w:r>
              <w:rPr>
                <w:rFonts w:eastAsia="Times New Roman"/>
                <w:b/>
                <w:color w:val="000000"/>
                <w:sz w:val="16"/>
              </w:rPr>
              <w:t>    </w:t>
            </w:r>
          </w:p>
        </w:tc>
        <w:tc>
          <w:tcPr>
            <w:tcW w:w="448" w:type="pct"/>
            <w:gridSpan w:val="2"/>
            <w:tcBorders>
              <w:top w:val="nil"/>
              <w:left w:val="nil"/>
              <w:bottom w:val="single" w:color="000000" w:sz="4" w:space="0"/>
              <w:right w:val="nil"/>
              <w:tl2br w:val="nil"/>
              <w:tr2bl w:val="nil"/>
            </w:tcBorders>
            <w:shd w:val="clear" w:color="auto" w:fill="auto"/>
            <w:noWrap/>
            <w:vAlign w:val="bottom"/>
          </w:tcPr>
          <w:p w:rsidR="00A03183" w:rsidP="00511EFD" w:rsidRDefault="00A03183">
            <w:pPr>
              <w:ind w:right="50"/>
              <w:jc w:val="right"/>
              <w:rPr>
                <w:b/>
                <w:color w:val="000000"/>
                <w:sz w:val="16"/>
              </w:rPr>
            </w:pPr>
            <w:r>
              <w:rPr>
                <w:rFonts w:eastAsia="Times New Roman"/>
                <w:b/>
                <w:color w:val="000000"/>
                <w:sz w:val="16"/>
              </w:rPr>
              <w:t>2020</w:t>
            </w:r>
          </w:p>
        </w:tc>
        <w:tc>
          <w:tcPr>
            <w:tcW w:w="100" w:type="pct"/>
            <w:tcBorders>
              <w:top w:val="nil"/>
              <w:left w:val="nil"/>
              <w:bottom w:val="nil"/>
              <w:right w:val="nil"/>
              <w:tl2br w:val="nil"/>
              <w:tr2bl w:val="nil"/>
            </w:tcBorders>
            <w:shd w:val="clear" w:color="auto" w:fill="auto"/>
            <w:noWrap/>
            <w:vAlign w:val="bottom"/>
          </w:tcPr>
          <w:p w:rsidR="00A03183" w:rsidP="00511EFD" w:rsidRDefault="00A03183">
            <w:pPr>
              <w:rPr>
                <w:b/>
                <w:color w:val="000000"/>
                <w:sz w:val="16"/>
              </w:rPr>
            </w:pPr>
            <w:r>
              <w:rPr>
                <w:rFonts w:eastAsia="Times New Roman"/>
                <w:b/>
                <w:color w:val="000000"/>
                <w:sz w:val="16"/>
              </w:rPr>
              <w:t>    </w:t>
            </w:r>
          </w:p>
        </w:tc>
        <w:tc>
          <w:tcPr>
            <w:tcW w:w="417" w:type="pct"/>
            <w:gridSpan w:val="2"/>
            <w:tcBorders>
              <w:top w:val="nil"/>
              <w:left w:val="nil"/>
              <w:bottom w:val="single" w:color="000000" w:sz="4" w:space="0"/>
              <w:right w:val="nil"/>
              <w:tl2br w:val="nil"/>
              <w:tr2bl w:val="nil"/>
            </w:tcBorders>
            <w:shd w:val="clear" w:color="auto" w:fill="auto"/>
            <w:noWrap/>
            <w:vAlign w:val="bottom"/>
          </w:tcPr>
          <w:p w:rsidR="00A03183" w:rsidP="00511EFD" w:rsidRDefault="00A03183">
            <w:pPr>
              <w:ind w:right="50"/>
              <w:jc w:val="right"/>
              <w:rPr>
                <w:b/>
                <w:color w:val="000000"/>
                <w:sz w:val="16"/>
              </w:rPr>
            </w:pPr>
            <w:r>
              <w:rPr>
                <w:rFonts w:eastAsia="Times New Roman"/>
                <w:b/>
                <w:color w:val="000000"/>
                <w:sz w:val="16"/>
              </w:rPr>
              <w:t>2019</w:t>
            </w:r>
          </w:p>
        </w:tc>
      </w:tr>
      <w:tr w:rsidR="00327B2E" w:rsidTr="00327B2E">
        <w:tc>
          <w:tcPr>
            <w:tcW w:w="3270" w:type="pct"/>
            <w:tcBorders>
              <w:top w:val="nil"/>
              <w:left w:val="nil"/>
              <w:bottom w:val="nil"/>
              <w:right w:val="nil"/>
              <w:tl2br w:val="nil"/>
              <w:tr2bl w:val="nil"/>
            </w:tcBorders>
            <w:shd w:val="clear" w:color="auto" w:fill="CCEEFF"/>
            <w:vAlign w:val="bottom"/>
          </w:tcPr>
          <w:p w:rsidR="00A03183" w:rsidP="00511EFD" w:rsidRDefault="00A03183">
            <w:pPr>
              <w:rPr>
                <w:color w:val="000000"/>
                <w:sz w:val="18"/>
              </w:rPr>
            </w:pPr>
            <w:bookmarkStart w:name="_2a68c008_dd13_45ce_8a5a_2abf2f49f0a1" w:id="1292"/>
            <w:bookmarkEnd w:id="1291"/>
            <w:r>
              <w:rPr>
                <w:rFonts w:eastAsia="Times New Roman"/>
                <w:color w:val="000000"/>
                <w:sz w:val="18"/>
              </w:rPr>
              <w:t>Revenue from gold and silver sales</w:t>
            </w: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jc w:val="center"/>
              <w:rPr>
                <w:b/>
                <w:i/>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511EFD" w:rsidRDefault="00A03183">
            <w:pPr>
              <w:rPr>
                <w:b/>
                <w:color w:val="000000"/>
                <w:sz w:val="18"/>
              </w:rPr>
            </w:pPr>
            <w:r>
              <w:rPr>
                <w:rFonts w:eastAsia="Times New Roman"/>
                <w:b/>
                <w:color w:val="000000"/>
                <w:sz w:val="18"/>
              </w:rPr>
              <w:t>$</w:t>
            </w:r>
          </w:p>
        </w:tc>
        <w:tc>
          <w:tcPr>
            <w:tcW w:w="406" w:type="pct"/>
            <w:tcBorders>
              <w:top w:val="nil"/>
              <w:left w:val="nil"/>
              <w:bottom w:val="nil"/>
              <w:right w:val="nil"/>
              <w:tl2br w:val="nil"/>
              <w:tr2bl w:val="nil"/>
            </w:tcBorders>
            <w:shd w:val="clear" w:color="auto" w:fill="CCEEFF"/>
            <w:noWrap/>
            <w:vAlign w:val="bottom"/>
          </w:tcPr>
          <w:p w:rsidRPr="00327B2E" w:rsidR="00A03183" w:rsidP="00511EFD" w:rsidRDefault="00A03183">
            <w:pPr>
              <w:ind w:right="60"/>
              <w:jc w:val="right"/>
              <w:rPr>
                <w:b/>
                <w:color w:val="000000"/>
                <w:sz w:val="18"/>
              </w:rPr>
            </w:pPr>
            <w:r w:rsidRPr="00327B2E">
              <w:rPr>
                <w:rFonts w:eastAsia="Times New Roman"/>
                <w:b/>
                <w:color w:val="000000"/>
                <w:sz w:val="18"/>
              </w:rPr>
              <w:t xml:space="preserve"> 136,541</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r>
              <w:rPr>
                <w:rFonts w:eastAsia="Times New Roman"/>
                <w:color w:val="000000"/>
                <w:sz w:val="18"/>
              </w:rPr>
              <w:t>$</w:t>
            </w:r>
          </w:p>
        </w:tc>
        <w:tc>
          <w:tcPr>
            <w:tcW w:w="386" w:type="pct"/>
            <w:tcBorders>
              <w:top w:val="nil"/>
              <w:left w:val="nil"/>
              <w:bottom w:val="nil"/>
              <w:right w:val="nil"/>
              <w:tl2br w:val="nil"/>
              <w:tr2bl w:val="nil"/>
            </w:tcBorders>
            <w:shd w:val="clear" w:color="auto" w:fill="CCEEFF"/>
            <w:noWrap/>
            <w:vAlign w:val="bottom"/>
          </w:tcPr>
          <w:p w:rsidRPr="00327B2E" w:rsidR="00A03183" w:rsidP="00511EFD" w:rsidRDefault="00A03183">
            <w:pPr>
              <w:ind w:right="60"/>
              <w:jc w:val="right"/>
              <w:rPr>
                <w:color w:val="000000"/>
                <w:sz w:val="18"/>
              </w:rPr>
            </w:pPr>
            <w:r w:rsidRPr="00327B2E">
              <w:rPr>
                <w:rFonts w:eastAsia="Times New Roman"/>
                <w:color w:val="000000"/>
                <w:sz w:val="18"/>
              </w:rPr>
              <w:t xml:space="preserve"> 104,789</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r>
              <w:rPr>
                <w:rFonts w:eastAsia="Times New Roman"/>
                <w:color w:val="000000"/>
                <w:sz w:val="18"/>
              </w:rPr>
              <w:t>$</w:t>
            </w:r>
          </w:p>
        </w:tc>
        <w:tc>
          <w:tcPr>
            <w:tcW w:w="355" w:type="pct"/>
            <w:tcBorders>
              <w:top w:val="nil"/>
              <w:left w:val="nil"/>
              <w:bottom w:val="nil"/>
              <w:right w:val="nil"/>
              <w:tl2br w:val="nil"/>
              <w:tr2bl w:val="nil"/>
            </w:tcBorders>
            <w:shd w:val="clear" w:color="auto" w:fill="CCEEFF"/>
            <w:noWrap/>
            <w:vAlign w:val="bottom"/>
          </w:tcPr>
          <w:p w:rsidRPr="00327B2E" w:rsidR="00A03183" w:rsidP="00511EFD" w:rsidRDefault="00A03183">
            <w:pPr>
              <w:ind w:right="60"/>
              <w:jc w:val="right"/>
              <w:rPr>
                <w:color w:val="000000"/>
                <w:sz w:val="18"/>
              </w:rPr>
            </w:pPr>
            <w:r w:rsidRPr="00327B2E">
              <w:rPr>
                <w:rFonts w:eastAsia="Times New Roman"/>
                <w:color w:val="000000"/>
                <w:sz w:val="18"/>
              </w:rPr>
              <w:t xml:space="preserve"> 117,019</w:t>
            </w:r>
          </w:p>
        </w:tc>
      </w:tr>
      <w:tr w:rsidR="00327B2E" w:rsidTr="00327B2E">
        <w:tc>
          <w:tcPr>
            <w:tcW w:w="3270" w:type="pct"/>
            <w:tcBorders>
              <w:top w:val="nil"/>
              <w:left w:val="nil"/>
              <w:bottom w:val="nil"/>
              <w:right w:val="nil"/>
              <w:tl2br w:val="nil"/>
              <w:tr2bl w:val="nil"/>
            </w:tcBorders>
            <w:vAlign w:val="bottom"/>
          </w:tcPr>
          <w:p w:rsidR="00A03183" w:rsidP="00511EFD" w:rsidRDefault="00A03183">
            <w:pPr>
              <w:rPr>
                <w:color w:val="000000"/>
                <w:sz w:val="18"/>
              </w:rPr>
            </w:pPr>
            <w:bookmarkStart w:name="_2a2b1139_19bc_4fb9_9f70_a18586f7f6d6" w:id="1293"/>
            <w:bookmarkEnd w:id="1292"/>
            <w:r>
              <w:rPr>
                <w:rFonts w:eastAsia="Times New Roman"/>
                <w:color w:val="000000"/>
                <w:sz w:val="18"/>
              </w:rPr>
              <w:t>Production costs applicable to sales</w:t>
            </w:r>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noWrap/>
            <w:vAlign w:val="bottom"/>
          </w:tcPr>
          <w:p w:rsidR="00A03183" w:rsidP="00511EFD" w:rsidRDefault="00A03183">
            <w:pPr>
              <w:rPr>
                <w:b/>
                <w:color w:val="000000"/>
                <w:sz w:val="18"/>
              </w:rPr>
            </w:pPr>
            <w:r>
              <w:rPr>
                <w:rFonts w:eastAsia="Times New Roman"/>
                <w:b/>
                <w:color w:val="000000"/>
                <w:sz w:val="18"/>
              </w:rPr>
              <w:t> </w:t>
            </w:r>
          </w:p>
        </w:tc>
        <w:tc>
          <w:tcPr>
            <w:tcW w:w="406" w:type="pct"/>
            <w:tcBorders>
              <w:top w:val="nil"/>
              <w:left w:val="nil"/>
              <w:bottom w:val="nil"/>
              <w:right w:val="nil"/>
              <w:tl2br w:val="nil"/>
              <w:tr2bl w:val="nil"/>
            </w:tcBorders>
            <w:noWrap/>
            <w:vAlign w:val="bottom"/>
          </w:tcPr>
          <w:p w:rsidRPr="00327B2E" w:rsidR="00A03183" w:rsidP="00511EFD" w:rsidRDefault="00A03183">
            <w:pPr>
              <w:jc w:val="right"/>
              <w:rPr>
                <w:b/>
                <w:color w:val="000000"/>
                <w:sz w:val="18"/>
              </w:rPr>
            </w:pPr>
            <w:r w:rsidRPr="00327B2E">
              <w:rPr>
                <w:rFonts w:eastAsia="Times New Roman"/>
                <w:b/>
                <w:color w:val="000000"/>
                <w:sz w:val="18"/>
              </w:rPr>
              <w:t xml:space="preserve"> (119,223)</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r>
              <w:rPr>
                <w:rFonts w:eastAsia="Times New Roman"/>
                <w:color w:val="000000"/>
                <w:sz w:val="18"/>
              </w:rPr>
              <w:t> </w:t>
            </w:r>
          </w:p>
        </w:tc>
        <w:tc>
          <w:tcPr>
            <w:tcW w:w="386" w:type="pct"/>
            <w:tcBorders>
              <w:top w:val="nil"/>
              <w:left w:val="nil"/>
              <w:bottom w:val="nil"/>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(108,827)</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r>
              <w:rPr>
                <w:rFonts w:eastAsia="Times New Roman"/>
                <w:color w:val="000000"/>
                <w:sz w:val="18"/>
              </w:rPr>
              <w:t> </w:t>
            </w:r>
          </w:p>
        </w:tc>
        <w:tc>
          <w:tcPr>
            <w:tcW w:w="355" w:type="pct"/>
            <w:tcBorders>
              <w:top w:val="nil"/>
              <w:left w:val="nil"/>
              <w:bottom w:val="nil"/>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(83,280)</w:t>
            </w:r>
          </w:p>
        </w:tc>
      </w:tr>
      <w:tr w:rsidR="00327B2E" w:rsidTr="00327B2E">
        <w:tc>
          <w:tcPr>
            <w:tcW w:w="3270" w:type="pct"/>
            <w:tcBorders>
              <w:top w:val="nil"/>
              <w:left w:val="nil"/>
              <w:bottom w:val="nil"/>
              <w:right w:val="nil"/>
              <w:tl2br w:val="nil"/>
              <w:tr2bl w:val="nil"/>
            </w:tcBorders>
            <w:shd w:val="clear" w:color="auto" w:fill="CCEEFF"/>
            <w:vAlign w:val="bottom"/>
          </w:tcPr>
          <w:p w:rsidR="00A03183" w:rsidP="00511EFD" w:rsidRDefault="00A03183">
            <w:pPr>
              <w:rPr>
                <w:color w:val="000000"/>
                <w:sz w:val="18"/>
              </w:rPr>
            </w:pPr>
            <w:bookmarkStart w:name="_7355e6d2_d3aa_4c35_a67d_31a6d9c02393" w:id="1294"/>
            <w:bookmarkEnd w:id="1293"/>
            <w:r>
              <w:rPr>
                <w:rFonts w:eastAsia="Times New Roman"/>
                <w:color w:val="000000"/>
                <w:sz w:val="18"/>
              </w:rPr>
              <w:t>Depreciation and depletion</w:t>
            </w: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c>
          <w:tcPr>
            <w:tcW w:w="61" w:type="pct"/>
            <w:tcBorders>
              <w:top w:val="nil"/>
              <w:left w:val="nil"/>
              <w:bottom w:val="single" w:color="000000" w:sz="4" w:space="0"/>
              <w:right w:val="nil"/>
              <w:tl2br w:val="nil"/>
              <w:tr2bl w:val="nil"/>
            </w:tcBorders>
            <w:shd w:val="clear" w:color="auto" w:fill="CCEEFF"/>
            <w:noWrap/>
            <w:vAlign w:val="bottom"/>
          </w:tcPr>
          <w:p w:rsidR="00A03183" w:rsidP="00511EFD" w:rsidRDefault="00A03183">
            <w:pPr>
              <w:rPr>
                <w:b/>
                <w:color w:val="000000"/>
                <w:sz w:val="18"/>
              </w:rPr>
            </w:pPr>
          </w:p>
        </w:tc>
        <w:tc>
          <w:tcPr>
            <w:tcW w:w="406"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jc w:val="right"/>
              <w:rPr>
                <w:b/>
                <w:color w:val="000000"/>
                <w:sz w:val="18"/>
              </w:rPr>
            </w:pPr>
            <w:r w:rsidRPr="00327B2E">
              <w:rPr>
                <w:rFonts w:eastAsia="Times New Roman"/>
                <w:b/>
                <w:color w:val="000000"/>
                <w:sz w:val="18"/>
              </w:rPr>
              <w:t xml:space="preserve"> (23,798)</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single" w:color="000000" w:sz="4" w:space="0"/>
              <w:right w:val="nil"/>
              <w:tl2br w:val="nil"/>
              <w:tr2bl w:val="nil"/>
            </w:tcBorders>
            <w:shd w:val="clear" w:color="auto" w:fill="CCEEFF"/>
            <w:noWrap/>
            <w:vAlign w:val="bottom"/>
          </w:tcPr>
          <w:p w:rsidR="00A03183" w:rsidP="00511EFD" w:rsidRDefault="00A03183">
            <w:pPr>
              <w:rPr>
                <w:color w:val="000000"/>
                <w:sz w:val="18"/>
              </w:rPr>
            </w:pPr>
          </w:p>
        </w:tc>
        <w:tc>
          <w:tcPr>
            <w:tcW w:w="386"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(22,910)</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single" w:color="000000" w:sz="4" w:space="0"/>
              <w:right w:val="nil"/>
              <w:tl2br w:val="nil"/>
              <w:tr2bl w:val="nil"/>
            </w:tcBorders>
            <w:shd w:val="clear" w:color="auto" w:fill="CCEEFF"/>
            <w:noWrap/>
            <w:vAlign w:val="bottom"/>
          </w:tcPr>
          <w:p w:rsidR="00A03183" w:rsidP="00511EFD" w:rsidRDefault="00A03183">
            <w:pPr>
              <w:rPr>
                <w:color w:val="000000"/>
                <w:sz w:val="18"/>
              </w:rPr>
            </w:pPr>
          </w:p>
        </w:tc>
        <w:tc>
          <w:tcPr>
            <w:tcW w:w="355"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(24,753)</w:t>
            </w:r>
          </w:p>
        </w:tc>
      </w:tr>
      <w:tr w:rsidR="00327B2E" w:rsidTr="00327B2E">
        <w:tc>
          <w:tcPr>
            <w:tcW w:w="3270" w:type="pct"/>
            <w:tcBorders>
              <w:top w:val="nil"/>
              <w:left w:val="nil"/>
              <w:bottom w:val="nil"/>
              <w:right w:val="nil"/>
              <w:tl2br w:val="nil"/>
              <w:tr2bl w:val="nil"/>
            </w:tcBorders>
            <w:vAlign w:val="bottom"/>
          </w:tcPr>
          <w:p w:rsidR="00A03183" w:rsidP="00511EFD" w:rsidRDefault="00A03183">
            <w:pPr>
              <w:rPr>
                <w:color w:val="000000"/>
                <w:sz w:val="18"/>
              </w:rPr>
            </w:pPr>
            <w:bookmarkStart w:name="_fe6fa77a_99aa_4069_b849_c8bfea4528a3" w:id="1295"/>
            <w:bookmarkEnd w:id="1294"/>
            <w:r>
              <w:rPr>
                <w:rFonts w:eastAsia="Times New Roman"/>
                <w:color w:val="000000"/>
                <w:sz w:val="18"/>
              </w:rPr>
              <w:t>Gross profit (loss)</w:t>
            </w:r>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61" w:type="pct"/>
            <w:tcBorders>
              <w:top w:val="nil"/>
              <w:left w:val="nil"/>
              <w:bottom w:val="single" w:color="000000" w:sz="4" w:space="0"/>
              <w:right w:val="nil"/>
              <w:tl2br w:val="nil"/>
              <w:tr2bl w:val="nil"/>
            </w:tcBorders>
            <w:noWrap/>
            <w:vAlign w:val="bottom"/>
          </w:tcPr>
          <w:p w:rsidR="00A03183" w:rsidP="00511EFD" w:rsidRDefault="00A03183">
            <w:pPr>
              <w:rPr>
                <w:b/>
                <w:color w:val="000000"/>
                <w:sz w:val="18"/>
              </w:rPr>
            </w:pPr>
          </w:p>
        </w:tc>
        <w:tc>
          <w:tcPr>
            <w:tcW w:w="406" w:type="pct"/>
            <w:tcBorders>
              <w:top w:val="nil"/>
              <w:left w:val="nil"/>
              <w:bottom w:val="single" w:color="000000" w:sz="4" w:space="0"/>
              <w:right w:val="nil"/>
              <w:tl2br w:val="nil"/>
              <w:tr2bl w:val="nil"/>
            </w:tcBorders>
            <w:noWrap/>
            <w:vAlign w:val="bottom"/>
          </w:tcPr>
          <w:p w:rsidRPr="00327B2E" w:rsidR="00A03183" w:rsidP="00511EFD" w:rsidRDefault="00A03183">
            <w:pPr>
              <w:jc w:val="right"/>
              <w:rPr>
                <w:b/>
                <w:color w:val="000000"/>
                <w:sz w:val="18"/>
              </w:rPr>
            </w:pPr>
            <w:r w:rsidRPr="00327B2E">
              <w:rPr>
                <w:rFonts w:eastAsia="Times New Roman"/>
                <w:b/>
                <w:color w:val="000000"/>
                <w:sz w:val="18"/>
              </w:rPr>
              <w:t xml:space="preserve"> (6,480)</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single" w:color="000000" w:sz="4" w:space="0"/>
              <w:right w:val="nil"/>
              <w:tl2br w:val="nil"/>
              <w:tr2bl w:val="nil"/>
            </w:tcBorders>
            <w:noWrap/>
            <w:vAlign w:val="bottom"/>
          </w:tcPr>
          <w:p w:rsidR="00A03183" w:rsidP="00511EFD" w:rsidRDefault="00A03183">
            <w:pPr>
              <w:rPr>
                <w:color w:val="000000"/>
                <w:sz w:val="18"/>
              </w:rPr>
            </w:pPr>
          </w:p>
        </w:tc>
        <w:tc>
          <w:tcPr>
            <w:tcW w:w="386" w:type="pct"/>
            <w:tcBorders>
              <w:top w:val="nil"/>
              <w:left w:val="nil"/>
              <w:bottom w:val="single" w:color="000000" w:sz="4" w:space="0"/>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(26,948)</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single" w:color="000000" w:sz="4" w:space="0"/>
              <w:right w:val="nil"/>
              <w:tl2br w:val="nil"/>
              <w:tr2bl w:val="nil"/>
            </w:tcBorders>
            <w:noWrap/>
            <w:vAlign w:val="bottom"/>
          </w:tcPr>
          <w:p w:rsidR="00A03183" w:rsidP="00511EFD" w:rsidRDefault="00A03183">
            <w:pPr>
              <w:rPr>
                <w:color w:val="000000"/>
                <w:sz w:val="18"/>
              </w:rPr>
            </w:pPr>
          </w:p>
        </w:tc>
        <w:tc>
          <w:tcPr>
            <w:tcW w:w="355" w:type="pct"/>
            <w:tcBorders>
              <w:top w:val="nil"/>
              <w:left w:val="nil"/>
              <w:bottom w:val="single" w:color="000000" w:sz="4" w:space="0"/>
              <w:right w:val="nil"/>
              <w:tl2br w:val="nil"/>
              <w:tr2bl w:val="nil"/>
            </w:tcBorders>
            <w:noWrap/>
            <w:vAlign w:val="bottom"/>
          </w:tcPr>
          <w:p w:rsidRPr="00327B2E" w:rsidR="00A03183" w:rsidP="00511EFD" w:rsidRDefault="00A03183">
            <w:pPr>
              <w:ind w:right="60"/>
              <w:jc w:val="right"/>
              <w:rPr>
                <w:color w:val="000000"/>
                <w:sz w:val="18"/>
              </w:rPr>
            </w:pPr>
            <w:r w:rsidRPr="00327B2E">
              <w:rPr>
                <w:rFonts w:eastAsia="Times New Roman"/>
                <w:color w:val="000000"/>
                <w:sz w:val="18"/>
              </w:rPr>
              <w:t xml:space="preserve"> 8,986</w:t>
            </w:r>
          </w:p>
        </w:tc>
      </w:tr>
      <w:tr w:rsidR="00327B2E" w:rsidTr="00327B2E">
        <w:tc>
          <w:tcPr>
            <w:tcW w:w="3270" w:type="pct"/>
            <w:tcBorders>
              <w:top w:val="nil"/>
              <w:left w:val="nil"/>
              <w:bottom w:val="nil"/>
              <w:right w:val="nil"/>
              <w:tl2br w:val="nil"/>
              <w:tr2bl w:val="nil"/>
            </w:tcBorders>
            <w:shd w:val="clear" w:color="auto" w:fill="CCEEFF"/>
            <w:vAlign w:val="bottom"/>
          </w:tcPr>
          <w:p w:rsidR="00A03183" w:rsidP="00511EFD" w:rsidRDefault="00A03183">
            <w:pPr>
              <w:rPr>
                <w:color w:val="000000"/>
                <w:sz w:val="18"/>
              </w:rPr>
            </w:pPr>
            <w:bookmarkStart w:name="_3327c5d0_c7f1_41d6_810e_b930c0100582" w:id="1296"/>
            <w:bookmarkEnd w:id="1295"/>
          </w:p>
        </w:tc>
        <w:tc>
          <w:tcPr>
            <w:tcW w:w="99"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511EFD" w:rsidRDefault="00A03183">
            <w:pPr>
              <w:rPr>
                <w:b/>
                <w:color w:val="000000"/>
                <w:sz w:val="18"/>
              </w:rPr>
            </w:pPr>
          </w:p>
        </w:tc>
        <w:tc>
          <w:tcPr>
            <w:tcW w:w="406" w:type="pct"/>
            <w:tcBorders>
              <w:top w:val="nil"/>
              <w:left w:val="nil"/>
              <w:bottom w:val="nil"/>
              <w:right w:val="nil"/>
              <w:tl2br w:val="nil"/>
              <w:tr2bl w:val="nil"/>
            </w:tcBorders>
            <w:shd w:val="clear" w:color="auto" w:fill="CCEEFF"/>
            <w:noWrap/>
            <w:vAlign w:val="bottom"/>
          </w:tcPr>
          <w:p w:rsidR="00A03183" w:rsidP="00511EFD" w:rsidRDefault="00A03183">
            <w:pPr>
              <w:jc w:val="right"/>
              <w:rPr>
                <w:b/>
                <w:color w:val="000000"/>
                <w:sz w:val="18"/>
              </w:rPr>
            </w:pP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386"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355"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r>
      <w:tr w:rsidR="00327B2E" w:rsidTr="00327B2E">
        <w:tc>
          <w:tcPr>
            <w:tcW w:w="3270" w:type="pct"/>
            <w:tcBorders>
              <w:top w:val="nil"/>
              <w:left w:val="nil"/>
              <w:bottom w:val="nil"/>
              <w:right w:val="nil"/>
              <w:tl2br w:val="nil"/>
              <w:tr2bl w:val="nil"/>
            </w:tcBorders>
            <w:vAlign w:val="bottom"/>
          </w:tcPr>
          <w:p w:rsidR="00A03183" w:rsidP="00511EFD" w:rsidRDefault="00A03183">
            <w:pPr>
              <w:rPr>
                <w:color w:val="000000"/>
                <w:sz w:val="18"/>
              </w:rPr>
            </w:pPr>
            <w:bookmarkStart w:name="_f611ac0c_93be_4d55_bcae_de8c396c3d0f" w:id="1297"/>
            <w:bookmarkEnd w:id="1296"/>
            <w:r>
              <w:rPr>
                <w:rFonts w:eastAsia="Times New Roman"/>
                <w:color w:val="000000"/>
                <w:sz w:val="18"/>
              </w:rPr>
              <w:t>OTHER OPERATING EXPENSES:</w:t>
            </w:r>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noWrap/>
            <w:vAlign w:val="bottom"/>
          </w:tcPr>
          <w:p w:rsidR="00A03183" w:rsidP="00511EFD" w:rsidRDefault="00A03183">
            <w:pPr>
              <w:rPr>
                <w:b/>
                <w:color w:val="000000"/>
                <w:sz w:val="18"/>
              </w:rPr>
            </w:pPr>
          </w:p>
        </w:tc>
        <w:tc>
          <w:tcPr>
            <w:tcW w:w="406" w:type="pct"/>
            <w:tcBorders>
              <w:top w:val="nil"/>
              <w:left w:val="nil"/>
              <w:bottom w:val="nil"/>
              <w:right w:val="nil"/>
              <w:tl2br w:val="nil"/>
              <w:tr2bl w:val="nil"/>
            </w:tcBorders>
            <w:noWrap/>
            <w:vAlign w:val="bottom"/>
          </w:tcPr>
          <w:p w:rsidR="00A03183" w:rsidP="00511EFD" w:rsidRDefault="00A03183">
            <w:pPr>
              <w:jc w:val="right"/>
              <w:rPr>
                <w:b/>
                <w:color w:val="000000"/>
                <w:sz w:val="18"/>
              </w:rPr>
            </w:pP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386"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355"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r>
      <w:tr w:rsidR="00327B2E" w:rsidTr="00327B2E">
        <w:tc>
          <w:tcPr>
            <w:tcW w:w="3270" w:type="pct"/>
            <w:tcBorders>
              <w:top w:val="nil"/>
              <w:left w:val="nil"/>
              <w:bottom w:val="nil"/>
              <w:right w:val="nil"/>
              <w:tl2br w:val="nil"/>
              <w:tr2bl w:val="nil"/>
            </w:tcBorders>
            <w:shd w:val="clear" w:color="auto" w:fill="CCEEFF"/>
            <w:vAlign w:val="bottom"/>
          </w:tcPr>
          <w:p w:rsidR="00A03183" w:rsidP="00511EFD" w:rsidRDefault="00A03183">
            <w:pPr>
              <w:rPr>
                <w:color w:val="000000"/>
                <w:sz w:val="18"/>
              </w:rPr>
            </w:pPr>
            <w:bookmarkStart w:name="_54f3dbe6_62e2_487f_9756_a2a9e4b065cb" w:id="1298"/>
            <w:bookmarkEnd w:id="1297"/>
            <w:r>
              <w:rPr>
                <w:rFonts w:eastAsia="Times New Roman"/>
                <w:color w:val="000000"/>
                <w:sz w:val="18"/>
              </w:rPr>
              <w:t>Advanced projects</w:t>
            </w: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511EFD" w:rsidRDefault="00A03183">
            <w:pPr>
              <w:rPr>
                <w:b/>
                <w:color w:val="000000"/>
                <w:sz w:val="18"/>
              </w:rPr>
            </w:pPr>
            <w:r>
              <w:rPr>
                <w:rFonts w:eastAsia="Times New Roman"/>
                <w:b/>
                <w:color w:val="000000"/>
                <w:sz w:val="18"/>
              </w:rPr>
              <w:t> </w:t>
            </w:r>
          </w:p>
        </w:tc>
        <w:tc>
          <w:tcPr>
            <w:tcW w:w="406" w:type="pct"/>
            <w:tcBorders>
              <w:top w:val="nil"/>
              <w:left w:val="nil"/>
              <w:bottom w:val="nil"/>
              <w:right w:val="nil"/>
              <w:tl2br w:val="nil"/>
              <w:tr2bl w:val="nil"/>
            </w:tcBorders>
            <w:shd w:val="clear" w:color="auto" w:fill="CCEEFF"/>
            <w:noWrap/>
            <w:vAlign w:val="bottom"/>
          </w:tcPr>
          <w:p w:rsidRPr="00327B2E" w:rsidR="00A03183" w:rsidP="00511EFD" w:rsidRDefault="00A03183">
            <w:pPr>
              <w:jc w:val="right"/>
              <w:rPr>
                <w:b/>
                <w:color w:val="000000"/>
                <w:sz w:val="18"/>
              </w:rPr>
            </w:pPr>
            <w:r w:rsidRPr="00327B2E">
              <w:rPr>
                <w:rFonts w:eastAsia="Times New Roman"/>
                <w:b/>
                <w:color w:val="000000"/>
                <w:sz w:val="18"/>
              </w:rPr>
              <w:t xml:space="preserve"> (12,439)</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r>
              <w:rPr>
                <w:rFonts w:eastAsia="Times New Roman"/>
                <w:color w:val="000000"/>
                <w:sz w:val="18"/>
              </w:rPr>
              <w:t> </w:t>
            </w:r>
          </w:p>
        </w:tc>
        <w:tc>
          <w:tcPr>
            <w:tcW w:w="386" w:type="pct"/>
            <w:tcBorders>
              <w:top w:val="nil"/>
              <w:left w:val="nil"/>
              <w:bottom w:val="nil"/>
              <w:right w:val="nil"/>
              <w:tl2br w:val="nil"/>
              <w:tr2bl w:val="nil"/>
            </w:tcBorders>
            <w:shd w:val="clear" w:color="auto" w:fill="CCEEFF"/>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(11,681)</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r>
              <w:rPr>
                <w:rFonts w:eastAsia="Times New Roman"/>
                <w:color w:val="000000"/>
                <w:sz w:val="18"/>
              </w:rPr>
              <w:t> </w:t>
            </w:r>
          </w:p>
        </w:tc>
        <w:tc>
          <w:tcPr>
            <w:tcW w:w="355" w:type="pct"/>
            <w:tcBorders>
              <w:top w:val="nil"/>
              <w:left w:val="nil"/>
              <w:bottom w:val="nil"/>
              <w:right w:val="nil"/>
              <w:tl2br w:val="nil"/>
              <w:tr2bl w:val="nil"/>
            </w:tcBorders>
            <w:shd w:val="clear" w:color="auto" w:fill="CCEEFF"/>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(9,520)</w:t>
            </w:r>
          </w:p>
        </w:tc>
      </w:tr>
      <w:tr w:rsidR="00327B2E" w:rsidTr="00327B2E">
        <w:tc>
          <w:tcPr>
            <w:tcW w:w="3270" w:type="pct"/>
            <w:tcBorders>
              <w:top w:val="nil"/>
              <w:left w:val="nil"/>
              <w:bottom w:val="nil"/>
              <w:right w:val="nil"/>
              <w:tl2br w:val="nil"/>
              <w:tr2bl w:val="nil"/>
            </w:tcBorders>
            <w:vAlign w:val="bottom"/>
          </w:tcPr>
          <w:p w:rsidR="00A03183" w:rsidP="00511EFD" w:rsidRDefault="00A03183">
            <w:pPr>
              <w:rPr>
                <w:color w:val="000000"/>
                <w:sz w:val="18"/>
              </w:rPr>
            </w:pPr>
            <w:bookmarkStart w:name="_b965a716_fa0f_4128_b888_b863b65ea6cf" w:id="1299"/>
            <w:bookmarkEnd w:id="1298"/>
            <w:r>
              <w:rPr>
                <w:rFonts w:eastAsia="Times New Roman"/>
                <w:color w:val="000000"/>
                <w:sz w:val="18"/>
              </w:rPr>
              <w:t>Exploration</w:t>
            </w:r>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noWrap/>
            <w:vAlign w:val="bottom"/>
          </w:tcPr>
          <w:p w:rsidR="00A03183" w:rsidP="00511EFD" w:rsidRDefault="00A03183">
            <w:pPr>
              <w:rPr>
                <w:b/>
                <w:color w:val="000000"/>
                <w:sz w:val="18"/>
              </w:rPr>
            </w:pPr>
            <w:r>
              <w:rPr>
                <w:rFonts w:eastAsia="Times New Roman"/>
                <w:b/>
                <w:color w:val="000000"/>
                <w:sz w:val="18"/>
              </w:rPr>
              <w:t> </w:t>
            </w:r>
          </w:p>
        </w:tc>
        <w:tc>
          <w:tcPr>
            <w:tcW w:w="406" w:type="pct"/>
            <w:tcBorders>
              <w:top w:val="nil"/>
              <w:left w:val="nil"/>
              <w:bottom w:val="nil"/>
              <w:right w:val="nil"/>
              <w:tl2br w:val="nil"/>
              <w:tr2bl w:val="nil"/>
            </w:tcBorders>
            <w:noWrap/>
            <w:vAlign w:val="bottom"/>
          </w:tcPr>
          <w:p w:rsidRPr="00327B2E" w:rsidR="00A03183" w:rsidP="00511EFD" w:rsidRDefault="00A03183">
            <w:pPr>
              <w:jc w:val="right"/>
              <w:rPr>
                <w:b/>
                <w:color w:val="000000"/>
                <w:sz w:val="18"/>
              </w:rPr>
            </w:pPr>
            <w:r w:rsidRPr="00327B2E">
              <w:rPr>
                <w:rFonts w:eastAsia="Times New Roman"/>
                <w:b/>
                <w:color w:val="000000"/>
                <w:sz w:val="18"/>
              </w:rPr>
              <w:t xml:space="preserve"> (22,604)</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r>
              <w:rPr>
                <w:rFonts w:eastAsia="Times New Roman"/>
                <w:color w:val="000000"/>
                <w:sz w:val="18"/>
              </w:rPr>
              <w:t> </w:t>
            </w:r>
          </w:p>
        </w:tc>
        <w:tc>
          <w:tcPr>
            <w:tcW w:w="386" w:type="pct"/>
            <w:tcBorders>
              <w:top w:val="nil"/>
              <w:left w:val="nil"/>
              <w:bottom w:val="nil"/>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(15,861)</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r>
              <w:rPr>
                <w:rFonts w:eastAsia="Times New Roman"/>
                <w:color w:val="000000"/>
                <w:sz w:val="18"/>
              </w:rPr>
              <w:t> </w:t>
            </w:r>
          </w:p>
        </w:tc>
        <w:tc>
          <w:tcPr>
            <w:tcW w:w="355" w:type="pct"/>
            <w:tcBorders>
              <w:top w:val="nil"/>
              <w:left w:val="nil"/>
              <w:bottom w:val="nil"/>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(37,744)</w:t>
            </w:r>
          </w:p>
        </w:tc>
      </w:tr>
      <w:tr w:rsidR="00327B2E" w:rsidTr="00327B2E">
        <w:tc>
          <w:tcPr>
            <w:tcW w:w="3270" w:type="pct"/>
            <w:tcBorders>
              <w:top w:val="nil"/>
              <w:left w:val="nil"/>
              <w:bottom w:val="nil"/>
              <w:right w:val="nil"/>
              <w:tl2br w:val="nil"/>
              <w:tr2bl w:val="nil"/>
            </w:tcBorders>
            <w:shd w:val="clear" w:color="auto" w:fill="CCEEFF"/>
            <w:vAlign w:val="bottom"/>
          </w:tcPr>
          <w:p w:rsidR="00A03183" w:rsidP="00511EFD" w:rsidRDefault="00A03183">
            <w:pPr>
              <w:rPr>
                <w:color w:val="000000"/>
                <w:sz w:val="18"/>
              </w:rPr>
            </w:pPr>
            <w:bookmarkStart w:name="_c87f00f8_09ed_4f58_815b_634de2afd5ec" w:id="1300"/>
            <w:bookmarkEnd w:id="1299"/>
            <w:r>
              <w:rPr>
                <w:rFonts w:eastAsia="Times New Roman"/>
                <w:color w:val="000000"/>
                <w:sz w:val="18"/>
              </w:rPr>
              <w:t>General and administrative</w:t>
            </w: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511EFD" w:rsidRDefault="00A03183">
            <w:pPr>
              <w:rPr>
                <w:b/>
                <w:color w:val="000000"/>
                <w:sz w:val="18"/>
              </w:rPr>
            </w:pPr>
            <w:r>
              <w:rPr>
                <w:rFonts w:eastAsia="Times New Roman"/>
                <w:b/>
                <w:color w:val="000000"/>
                <w:sz w:val="18"/>
              </w:rPr>
              <w:t> </w:t>
            </w:r>
          </w:p>
        </w:tc>
        <w:tc>
          <w:tcPr>
            <w:tcW w:w="406" w:type="pct"/>
            <w:tcBorders>
              <w:top w:val="nil"/>
              <w:left w:val="nil"/>
              <w:bottom w:val="nil"/>
              <w:right w:val="nil"/>
              <w:tl2br w:val="nil"/>
              <w:tr2bl w:val="nil"/>
            </w:tcBorders>
            <w:shd w:val="clear" w:color="auto" w:fill="CCEEFF"/>
            <w:noWrap/>
            <w:vAlign w:val="bottom"/>
          </w:tcPr>
          <w:p w:rsidRPr="00327B2E" w:rsidR="00A03183" w:rsidP="00511EFD" w:rsidRDefault="00A03183">
            <w:pPr>
              <w:jc w:val="right"/>
              <w:rPr>
                <w:b/>
                <w:color w:val="000000"/>
                <w:sz w:val="18"/>
              </w:rPr>
            </w:pPr>
            <w:r w:rsidRPr="00327B2E">
              <w:rPr>
                <w:rFonts w:eastAsia="Times New Roman"/>
                <w:b/>
                <w:color w:val="000000"/>
                <w:sz w:val="18"/>
              </w:rPr>
              <w:t xml:space="preserve"> (11,435)</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r>
              <w:rPr>
                <w:rFonts w:eastAsia="Times New Roman"/>
                <w:color w:val="000000"/>
                <w:sz w:val="18"/>
              </w:rPr>
              <w:t> </w:t>
            </w:r>
          </w:p>
        </w:tc>
        <w:tc>
          <w:tcPr>
            <w:tcW w:w="386" w:type="pct"/>
            <w:tcBorders>
              <w:top w:val="nil"/>
              <w:left w:val="nil"/>
              <w:bottom w:val="nil"/>
              <w:right w:val="nil"/>
              <w:tl2br w:val="nil"/>
              <w:tr2bl w:val="nil"/>
            </w:tcBorders>
            <w:shd w:val="clear" w:color="auto" w:fill="CCEEFF"/>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(9,201)</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r>
              <w:rPr>
                <w:rFonts w:eastAsia="Times New Roman"/>
                <w:color w:val="000000"/>
                <w:sz w:val="18"/>
              </w:rPr>
              <w:t> </w:t>
            </w:r>
          </w:p>
        </w:tc>
        <w:tc>
          <w:tcPr>
            <w:tcW w:w="355" w:type="pct"/>
            <w:tcBorders>
              <w:top w:val="nil"/>
              <w:left w:val="nil"/>
              <w:bottom w:val="nil"/>
              <w:right w:val="nil"/>
              <w:tl2br w:val="nil"/>
              <w:tr2bl w:val="nil"/>
            </w:tcBorders>
            <w:shd w:val="clear" w:color="auto" w:fill="CCEEFF"/>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(12,785)</w:t>
            </w:r>
          </w:p>
        </w:tc>
      </w:tr>
      <w:tr w:rsidR="00327B2E" w:rsidTr="00327B2E">
        <w:tc>
          <w:tcPr>
            <w:tcW w:w="3270" w:type="pct"/>
            <w:tcBorders>
              <w:top w:val="nil"/>
              <w:left w:val="nil"/>
              <w:bottom w:val="nil"/>
              <w:right w:val="nil"/>
              <w:tl2br w:val="nil"/>
              <w:tr2bl w:val="nil"/>
            </w:tcBorders>
            <w:vAlign w:val="bottom"/>
          </w:tcPr>
          <w:p w:rsidR="00A03183" w:rsidP="00511EFD" w:rsidRDefault="00A03183">
            <w:pPr>
              <w:rPr>
                <w:color w:val="000000"/>
                <w:sz w:val="18"/>
              </w:rPr>
            </w:pPr>
            <w:bookmarkStart w:name="_74d2d207_6255_4782_8d1c_b7d5c7e48860" w:id="1301"/>
            <w:bookmarkEnd w:id="1300"/>
            <w:r>
              <w:rPr>
                <w:rFonts w:eastAsia="Times New Roman"/>
                <w:color w:val="000000"/>
                <w:sz w:val="18"/>
              </w:rPr>
              <w:t>Loss from investment in Minera Santa Cruz S.A. (Note 9)</w:t>
            </w:r>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noWrap/>
            <w:vAlign w:val="bottom"/>
          </w:tcPr>
          <w:p w:rsidR="00A03183" w:rsidP="00511EFD" w:rsidRDefault="00A03183">
            <w:pPr>
              <w:rPr>
                <w:b/>
                <w:color w:val="000000"/>
                <w:sz w:val="18"/>
              </w:rPr>
            </w:pPr>
            <w:r>
              <w:rPr>
                <w:rFonts w:eastAsia="Times New Roman"/>
                <w:b/>
                <w:color w:val="000000"/>
                <w:sz w:val="18"/>
              </w:rPr>
              <w:t> </w:t>
            </w:r>
          </w:p>
        </w:tc>
        <w:tc>
          <w:tcPr>
            <w:tcW w:w="406" w:type="pct"/>
            <w:tcBorders>
              <w:top w:val="nil"/>
              <w:left w:val="nil"/>
              <w:bottom w:val="nil"/>
              <w:right w:val="nil"/>
              <w:tl2br w:val="nil"/>
              <w:tr2bl w:val="nil"/>
            </w:tcBorders>
            <w:noWrap/>
            <w:vAlign w:val="bottom"/>
          </w:tcPr>
          <w:p w:rsidRPr="00327B2E" w:rsidR="00A03183" w:rsidP="00511EFD" w:rsidRDefault="00A03183">
            <w:pPr>
              <w:jc w:val="right"/>
              <w:rPr>
                <w:b/>
                <w:color w:val="000000"/>
                <w:sz w:val="18"/>
              </w:rPr>
            </w:pPr>
            <w:r w:rsidRPr="00327B2E">
              <w:rPr>
                <w:rFonts w:eastAsia="Times New Roman"/>
                <w:b/>
                <w:color w:val="000000"/>
                <w:sz w:val="18"/>
              </w:rPr>
              <w:t xml:space="preserve"> (7,533)</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r>
              <w:rPr>
                <w:rFonts w:eastAsia="Times New Roman"/>
                <w:color w:val="000000"/>
                <w:sz w:val="18"/>
              </w:rPr>
              <w:t> </w:t>
            </w:r>
          </w:p>
        </w:tc>
        <w:tc>
          <w:tcPr>
            <w:tcW w:w="386" w:type="pct"/>
            <w:tcBorders>
              <w:top w:val="nil"/>
              <w:left w:val="nil"/>
              <w:bottom w:val="nil"/>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(1,517)</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r>
              <w:rPr>
                <w:rFonts w:eastAsia="Times New Roman"/>
                <w:color w:val="000000"/>
                <w:sz w:val="18"/>
              </w:rPr>
              <w:t> </w:t>
            </w:r>
          </w:p>
        </w:tc>
        <w:tc>
          <w:tcPr>
            <w:tcW w:w="355" w:type="pct"/>
            <w:tcBorders>
              <w:top w:val="nil"/>
              <w:left w:val="nil"/>
              <w:bottom w:val="nil"/>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(8,754)</w:t>
            </w:r>
          </w:p>
        </w:tc>
      </w:tr>
      <w:tr w:rsidR="00327B2E" w:rsidTr="00327B2E">
        <w:tc>
          <w:tcPr>
            <w:tcW w:w="3270" w:type="pct"/>
            <w:tcBorders>
              <w:top w:val="nil"/>
              <w:left w:val="nil"/>
              <w:bottom w:val="nil"/>
              <w:right w:val="nil"/>
              <w:tl2br w:val="nil"/>
              <w:tr2bl w:val="nil"/>
            </w:tcBorders>
            <w:shd w:val="clear" w:color="auto" w:fill="CCEEFF"/>
            <w:vAlign w:val="bottom"/>
          </w:tcPr>
          <w:p w:rsidR="00A03183" w:rsidP="00511EFD" w:rsidRDefault="00A03183">
            <w:pPr>
              <w:rPr>
                <w:color w:val="000000"/>
                <w:sz w:val="18"/>
              </w:rPr>
            </w:pPr>
            <w:bookmarkStart w:name="_3c6b1b0e_b38d_4735_bee3_a6e5c672d42c" w:id="1302"/>
            <w:bookmarkEnd w:id="1301"/>
            <w:r>
              <w:rPr>
                <w:rFonts w:eastAsia="Times New Roman"/>
                <w:color w:val="000000"/>
                <w:sz w:val="18"/>
              </w:rPr>
              <w:t>Depreciation</w:t>
            </w: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511EFD" w:rsidRDefault="00A03183">
            <w:pPr>
              <w:rPr>
                <w:b/>
                <w:color w:val="000000"/>
                <w:sz w:val="18"/>
              </w:rPr>
            </w:pPr>
            <w:r>
              <w:rPr>
                <w:rFonts w:eastAsia="Times New Roman"/>
                <w:b/>
                <w:color w:val="000000"/>
                <w:sz w:val="18"/>
              </w:rPr>
              <w:t> </w:t>
            </w:r>
          </w:p>
        </w:tc>
        <w:tc>
          <w:tcPr>
            <w:tcW w:w="406" w:type="pct"/>
            <w:tcBorders>
              <w:top w:val="nil"/>
              <w:left w:val="nil"/>
              <w:bottom w:val="nil"/>
              <w:right w:val="nil"/>
              <w:tl2br w:val="nil"/>
              <w:tr2bl w:val="nil"/>
            </w:tcBorders>
            <w:shd w:val="clear" w:color="auto" w:fill="CCEEFF"/>
            <w:noWrap/>
            <w:vAlign w:val="bottom"/>
          </w:tcPr>
          <w:p w:rsidRPr="00327B2E" w:rsidR="00A03183" w:rsidP="00511EFD" w:rsidRDefault="00A03183">
            <w:pPr>
              <w:jc w:val="right"/>
              <w:rPr>
                <w:b/>
                <w:color w:val="000000"/>
                <w:sz w:val="18"/>
              </w:rPr>
            </w:pPr>
            <w:r w:rsidRPr="00327B2E">
              <w:rPr>
                <w:rFonts w:eastAsia="Times New Roman"/>
                <w:b/>
                <w:color w:val="000000"/>
                <w:sz w:val="18"/>
              </w:rPr>
              <w:t xml:space="preserve"> (339)</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r>
              <w:rPr>
                <w:rFonts w:eastAsia="Times New Roman"/>
                <w:color w:val="000000"/>
                <w:sz w:val="18"/>
              </w:rPr>
              <w:t> </w:t>
            </w:r>
          </w:p>
        </w:tc>
        <w:tc>
          <w:tcPr>
            <w:tcW w:w="386" w:type="pct"/>
            <w:tcBorders>
              <w:top w:val="nil"/>
              <w:left w:val="nil"/>
              <w:bottom w:val="nil"/>
              <w:right w:val="nil"/>
              <w:tl2br w:val="nil"/>
              <w:tr2bl w:val="nil"/>
            </w:tcBorders>
            <w:shd w:val="clear" w:color="auto" w:fill="CCEEFF"/>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(405)</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r>
              <w:rPr>
                <w:rFonts w:eastAsia="Times New Roman"/>
                <w:color w:val="000000"/>
                <w:sz w:val="18"/>
              </w:rPr>
              <w:t> </w:t>
            </w:r>
          </w:p>
        </w:tc>
        <w:tc>
          <w:tcPr>
            <w:tcW w:w="355" w:type="pct"/>
            <w:tcBorders>
              <w:top w:val="nil"/>
              <w:left w:val="nil"/>
              <w:bottom w:val="nil"/>
              <w:right w:val="nil"/>
              <w:tl2br w:val="nil"/>
              <w:tr2bl w:val="nil"/>
            </w:tcBorders>
            <w:shd w:val="clear" w:color="auto" w:fill="CCEEFF"/>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(566)</w:t>
            </w:r>
          </w:p>
        </w:tc>
      </w:tr>
      <w:tr w:rsidR="00327B2E" w:rsidTr="00327B2E">
        <w:tc>
          <w:tcPr>
            <w:tcW w:w="3270" w:type="pct"/>
            <w:tcBorders>
              <w:top w:val="nil"/>
              <w:left w:val="nil"/>
              <w:bottom w:val="nil"/>
              <w:right w:val="nil"/>
              <w:tl2br w:val="nil"/>
              <w:tr2bl w:val="nil"/>
            </w:tcBorders>
            <w:vAlign w:val="bottom"/>
          </w:tcPr>
          <w:p w:rsidR="00A03183" w:rsidP="00511EFD" w:rsidRDefault="00A03183">
            <w:pPr>
              <w:rPr>
                <w:color w:val="000000"/>
                <w:sz w:val="18"/>
              </w:rPr>
            </w:pPr>
            <w:bookmarkStart w:name="_41bc0422_91cb_4176_a626_28d81630342b" w:id="1303"/>
            <w:bookmarkEnd w:id="1302"/>
            <w:r>
              <w:rPr>
                <w:rFonts w:eastAsia="Times New Roman"/>
                <w:color w:val="000000"/>
                <w:sz w:val="18"/>
              </w:rPr>
              <w:t>Reclamation and remediation (Note 12)</w:t>
            </w:r>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noWrap/>
            <w:vAlign w:val="bottom"/>
          </w:tcPr>
          <w:p w:rsidR="00A03183" w:rsidP="00511EFD" w:rsidRDefault="00A03183">
            <w:pPr>
              <w:rPr>
                <w:b/>
                <w:color w:val="000000"/>
                <w:sz w:val="18"/>
              </w:rPr>
            </w:pPr>
            <w:r>
              <w:rPr>
                <w:rFonts w:eastAsia="Times New Roman"/>
                <w:b/>
                <w:color w:val="000000"/>
                <w:sz w:val="18"/>
              </w:rPr>
              <w:t> </w:t>
            </w:r>
          </w:p>
        </w:tc>
        <w:tc>
          <w:tcPr>
            <w:tcW w:w="406" w:type="pct"/>
            <w:tcBorders>
              <w:top w:val="nil"/>
              <w:left w:val="nil"/>
              <w:bottom w:val="nil"/>
              <w:right w:val="nil"/>
              <w:tl2br w:val="nil"/>
              <w:tr2bl w:val="nil"/>
            </w:tcBorders>
            <w:noWrap/>
            <w:vAlign w:val="bottom"/>
          </w:tcPr>
          <w:p w:rsidRPr="00327B2E" w:rsidR="00A03183" w:rsidP="00511EFD" w:rsidRDefault="00A03183">
            <w:pPr>
              <w:jc w:val="right"/>
              <w:rPr>
                <w:b/>
                <w:color w:val="000000"/>
                <w:sz w:val="18"/>
              </w:rPr>
            </w:pPr>
            <w:r w:rsidRPr="00327B2E">
              <w:rPr>
                <w:rFonts w:eastAsia="Times New Roman"/>
                <w:b/>
                <w:color w:val="000000"/>
                <w:sz w:val="18"/>
              </w:rPr>
              <w:t xml:space="preserve"> (3,450)</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r>
              <w:rPr>
                <w:rFonts w:eastAsia="Times New Roman"/>
                <w:color w:val="000000"/>
                <w:sz w:val="18"/>
              </w:rPr>
              <w:t> </w:t>
            </w:r>
          </w:p>
        </w:tc>
        <w:tc>
          <w:tcPr>
            <w:tcW w:w="386" w:type="pct"/>
            <w:tcBorders>
              <w:top w:val="nil"/>
              <w:left w:val="nil"/>
              <w:bottom w:val="nil"/>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(1,788)</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r>
              <w:rPr>
                <w:rFonts w:eastAsia="Times New Roman"/>
                <w:color w:val="000000"/>
                <w:sz w:val="18"/>
              </w:rPr>
              <w:t> </w:t>
            </w:r>
          </w:p>
        </w:tc>
        <w:tc>
          <w:tcPr>
            <w:tcW w:w="355" w:type="pct"/>
            <w:tcBorders>
              <w:top w:val="nil"/>
              <w:left w:val="nil"/>
              <w:bottom w:val="nil"/>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(3,531)</w:t>
            </w:r>
          </w:p>
        </w:tc>
      </w:tr>
      <w:tr w:rsidR="00327B2E" w:rsidTr="00327B2E">
        <w:tc>
          <w:tcPr>
            <w:tcW w:w="3270" w:type="pct"/>
            <w:tcBorders>
              <w:top w:val="nil"/>
              <w:left w:val="nil"/>
              <w:bottom w:val="nil"/>
              <w:right w:val="nil"/>
              <w:tl2br w:val="nil"/>
              <w:tr2bl w:val="nil"/>
            </w:tcBorders>
            <w:shd w:val="clear" w:color="auto" w:fill="CCEEFF"/>
            <w:vAlign w:val="bottom"/>
          </w:tcPr>
          <w:p w:rsidR="00A03183" w:rsidP="00511EFD" w:rsidRDefault="00A03183">
            <w:pPr>
              <w:rPr>
                <w:color w:val="000000"/>
                <w:sz w:val="18"/>
              </w:rPr>
            </w:pPr>
            <w:bookmarkStart w:name="_21ceb7d6_4051_4381_8e11_4631e598cd51" w:id="1304"/>
            <w:bookmarkEnd w:id="1303"/>
            <w:r>
              <w:rPr>
                <w:rFonts w:eastAsia="Times New Roman"/>
                <w:color w:val="000000"/>
                <w:sz w:val="18"/>
              </w:rPr>
              <w:t>Impairment loss on mineral property interests and plant and equipment (Note 8)</w:t>
            </w: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511EFD" w:rsidRDefault="00A03183">
            <w:pPr>
              <w:rPr>
                <w:b/>
                <w:color w:val="000000"/>
                <w:sz w:val="18"/>
              </w:rPr>
            </w:pPr>
          </w:p>
        </w:tc>
        <w:tc>
          <w:tcPr>
            <w:tcW w:w="406" w:type="pct"/>
            <w:tcBorders>
              <w:top w:val="nil"/>
              <w:left w:val="nil"/>
              <w:bottom w:val="nil"/>
              <w:right w:val="nil"/>
              <w:tl2br w:val="nil"/>
              <w:tr2bl w:val="nil"/>
            </w:tcBorders>
            <w:shd w:val="clear" w:color="auto" w:fill="CCEEFF"/>
            <w:noWrap/>
            <w:vAlign w:val="bottom"/>
          </w:tcPr>
          <w:p w:rsidRPr="00327B2E" w:rsidR="00A03183" w:rsidP="00511EFD" w:rsidRDefault="00A03183">
            <w:pPr>
              <w:ind w:right="60"/>
              <w:jc w:val="right"/>
              <w:rPr>
                <w:b/>
                <w:color w:val="000000"/>
                <w:sz w:val="18"/>
              </w:rPr>
            </w:pPr>
            <w:r w:rsidRPr="00327B2E">
              <w:rPr>
                <w:rFonts w:eastAsia="Times New Roman"/>
                <w:b/>
                <w:color w:val="000000"/>
                <w:sz w:val="18"/>
              </w:rPr>
              <w:t xml:space="preserve"> —</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386" w:type="pct"/>
            <w:tcBorders>
              <w:top w:val="nil"/>
              <w:left w:val="nil"/>
              <w:bottom w:val="nil"/>
              <w:right w:val="nil"/>
              <w:tl2br w:val="nil"/>
              <w:tr2bl w:val="nil"/>
            </w:tcBorders>
            <w:shd w:val="clear" w:color="auto" w:fill="CCEEFF"/>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(83,805)</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355" w:type="pct"/>
            <w:tcBorders>
              <w:top w:val="nil"/>
              <w:left w:val="nil"/>
              <w:bottom w:val="nil"/>
              <w:right w:val="nil"/>
              <w:tl2br w:val="nil"/>
              <w:tr2bl w:val="nil"/>
            </w:tcBorders>
            <w:shd w:val="clear" w:color="auto" w:fill="CCEEFF"/>
            <w:noWrap/>
            <w:vAlign w:val="bottom"/>
          </w:tcPr>
          <w:p w:rsidRPr="00327B2E" w:rsidR="00A03183" w:rsidP="00511EFD" w:rsidRDefault="00A03183">
            <w:pPr>
              <w:ind w:right="60"/>
              <w:jc w:val="right"/>
              <w:rPr>
                <w:color w:val="000000"/>
                <w:sz w:val="18"/>
              </w:rPr>
            </w:pPr>
            <w:r w:rsidRPr="00327B2E">
              <w:rPr>
                <w:rFonts w:eastAsia="Times New Roman"/>
                <w:color w:val="000000"/>
                <w:sz w:val="18"/>
              </w:rPr>
              <w:t xml:space="preserve"> —</w:t>
            </w:r>
          </w:p>
        </w:tc>
      </w:tr>
      <w:tr w:rsidR="00327B2E" w:rsidTr="00327B2E">
        <w:tc>
          <w:tcPr>
            <w:tcW w:w="3270" w:type="pct"/>
            <w:tcBorders>
              <w:top w:val="nil"/>
              <w:left w:val="nil"/>
              <w:bottom w:val="nil"/>
              <w:right w:val="nil"/>
              <w:tl2br w:val="nil"/>
              <w:tr2bl w:val="nil"/>
            </w:tcBorders>
            <w:vAlign w:val="bottom"/>
          </w:tcPr>
          <w:p w:rsidR="00A03183" w:rsidP="00511EFD" w:rsidRDefault="00A03183">
            <w:pPr>
              <w:rPr>
                <w:color w:val="000000"/>
                <w:sz w:val="18"/>
              </w:rPr>
            </w:pPr>
            <w:bookmarkStart w:name="_9a6a974a_ef0e_44e6_985f_d14d6cfbc003" w:id="1305"/>
            <w:bookmarkEnd w:id="1304"/>
            <w:r>
              <w:rPr>
                <w:rFonts w:eastAsia="Times New Roman"/>
                <w:color w:val="000000"/>
                <w:sz w:val="18"/>
              </w:rPr>
              <w:t>Other operating</w:t>
            </w:r>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61" w:type="pct"/>
            <w:tcBorders>
              <w:top w:val="nil"/>
              <w:left w:val="nil"/>
              <w:bottom w:val="single" w:color="000000" w:sz="4" w:space="0"/>
              <w:right w:val="nil"/>
              <w:tl2br w:val="nil"/>
              <w:tr2bl w:val="nil"/>
            </w:tcBorders>
            <w:noWrap/>
            <w:vAlign w:val="bottom"/>
          </w:tcPr>
          <w:p w:rsidR="00A03183" w:rsidP="00511EFD" w:rsidRDefault="00A03183">
            <w:pPr>
              <w:rPr>
                <w:b/>
                <w:color w:val="000000"/>
                <w:sz w:val="18"/>
              </w:rPr>
            </w:pPr>
          </w:p>
        </w:tc>
        <w:tc>
          <w:tcPr>
            <w:tcW w:w="406" w:type="pct"/>
            <w:tcBorders>
              <w:top w:val="nil"/>
              <w:left w:val="nil"/>
              <w:bottom w:val="single" w:color="000000" w:sz="4" w:space="0"/>
              <w:right w:val="nil"/>
              <w:tl2br w:val="nil"/>
              <w:tr2bl w:val="nil"/>
            </w:tcBorders>
            <w:noWrap/>
            <w:vAlign w:val="bottom"/>
          </w:tcPr>
          <w:p w:rsidRPr="00327B2E" w:rsidR="00A03183" w:rsidP="00511EFD" w:rsidRDefault="00A03183">
            <w:pPr>
              <w:ind w:right="60"/>
              <w:jc w:val="right"/>
              <w:rPr>
                <w:b/>
                <w:color w:val="000000"/>
                <w:sz w:val="18"/>
              </w:rPr>
            </w:pPr>
            <w:r w:rsidRPr="00327B2E">
              <w:rPr>
                <w:rFonts w:eastAsia="Times New Roman"/>
                <w:b/>
                <w:color w:val="000000"/>
                <w:sz w:val="18"/>
              </w:rPr>
              <w:t xml:space="preserve"> —</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single" w:color="000000" w:sz="4" w:space="0"/>
              <w:right w:val="nil"/>
              <w:tl2br w:val="nil"/>
              <w:tr2bl w:val="nil"/>
            </w:tcBorders>
            <w:noWrap/>
            <w:vAlign w:val="bottom"/>
          </w:tcPr>
          <w:p w:rsidR="00A03183" w:rsidP="00511EFD" w:rsidRDefault="00A03183">
            <w:pPr>
              <w:rPr>
                <w:color w:val="000000"/>
                <w:sz w:val="18"/>
              </w:rPr>
            </w:pPr>
          </w:p>
        </w:tc>
        <w:tc>
          <w:tcPr>
            <w:tcW w:w="386" w:type="pct"/>
            <w:tcBorders>
              <w:top w:val="nil"/>
              <w:left w:val="nil"/>
              <w:bottom w:val="single" w:color="000000" w:sz="4" w:space="0"/>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(1,968)</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single" w:color="000000" w:sz="4" w:space="0"/>
              <w:right w:val="nil"/>
              <w:tl2br w:val="nil"/>
              <w:tr2bl w:val="nil"/>
            </w:tcBorders>
            <w:noWrap/>
            <w:vAlign w:val="bottom"/>
          </w:tcPr>
          <w:p w:rsidR="00A03183" w:rsidP="00511EFD" w:rsidRDefault="00A03183">
            <w:pPr>
              <w:rPr>
                <w:color w:val="000000"/>
                <w:sz w:val="18"/>
              </w:rPr>
            </w:pPr>
          </w:p>
        </w:tc>
        <w:tc>
          <w:tcPr>
            <w:tcW w:w="355" w:type="pct"/>
            <w:tcBorders>
              <w:top w:val="nil"/>
              <w:left w:val="nil"/>
              <w:bottom w:val="single" w:color="000000" w:sz="4" w:space="0"/>
              <w:right w:val="nil"/>
              <w:tl2br w:val="nil"/>
              <w:tr2bl w:val="nil"/>
            </w:tcBorders>
            <w:noWrap/>
            <w:vAlign w:val="bottom"/>
          </w:tcPr>
          <w:p w:rsidRPr="00327B2E" w:rsidR="00A03183" w:rsidP="00511EFD" w:rsidRDefault="00A03183">
            <w:pPr>
              <w:ind w:right="60"/>
              <w:jc w:val="right"/>
              <w:rPr>
                <w:color w:val="000000"/>
                <w:sz w:val="18"/>
              </w:rPr>
            </w:pPr>
            <w:r w:rsidRPr="00327B2E">
              <w:rPr>
                <w:rFonts w:eastAsia="Times New Roman"/>
                <w:color w:val="000000"/>
                <w:sz w:val="18"/>
              </w:rPr>
              <w:t xml:space="preserve"> —</w:t>
            </w:r>
          </w:p>
        </w:tc>
      </w:tr>
      <w:tr w:rsidR="00327B2E" w:rsidTr="00327B2E">
        <w:tc>
          <w:tcPr>
            <w:tcW w:w="3270" w:type="pct"/>
            <w:tcBorders>
              <w:top w:val="nil"/>
              <w:left w:val="nil"/>
              <w:bottom w:val="nil"/>
              <w:right w:val="nil"/>
              <w:tl2br w:val="nil"/>
              <w:tr2bl w:val="nil"/>
            </w:tcBorders>
            <w:shd w:val="clear" w:color="auto" w:fill="CCEEFF"/>
            <w:vAlign w:val="bottom"/>
          </w:tcPr>
          <w:p w:rsidR="00A03183" w:rsidP="00511EFD" w:rsidRDefault="00A03183">
            <w:pPr>
              <w:ind w:left="240"/>
              <w:rPr>
                <w:color w:val="000000"/>
                <w:sz w:val="18"/>
              </w:rPr>
            </w:pPr>
            <w:bookmarkStart w:name="_4633edf4_b84c_42b8_936c_1bf7c9dd786b" w:id="1306"/>
            <w:bookmarkEnd w:id="1305"/>
          </w:p>
        </w:tc>
        <w:tc>
          <w:tcPr>
            <w:tcW w:w="99"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c>
          <w:tcPr>
            <w:tcW w:w="61" w:type="pct"/>
            <w:tcBorders>
              <w:top w:val="nil"/>
              <w:left w:val="nil"/>
              <w:bottom w:val="single" w:color="000000" w:sz="4" w:space="0"/>
              <w:right w:val="nil"/>
              <w:tl2br w:val="nil"/>
              <w:tr2bl w:val="nil"/>
            </w:tcBorders>
            <w:shd w:val="clear" w:color="auto" w:fill="CCEEFF"/>
            <w:noWrap/>
            <w:vAlign w:val="bottom"/>
          </w:tcPr>
          <w:p w:rsidR="00A03183" w:rsidP="00511EFD" w:rsidRDefault="00A03183">
            <w:pPr>
              <w:rPr>
                <w:b/>
                <w:color w:val="000000"/>
                <w:sz w:val="18"/>
              </w:rPr>
            </w:pPr>
            <w:r>
              <w:rPr>
                <w:rFonts w:eastAsia="Times New Roman"/>
                <w:b/>
                <w:color w:val="000000"/>
                <w:sz w:val="18"/>
              </w:rPr>
              <w:t> </w:t>
            </w:r>
          </w:p>
        </w:tc>
        <w:tc>
          <w:tcPr>
            <w:tcW w:w="406"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jc w:val="right"/>
              <w:rPr>
                <w:b/>
                <w:color w:val="000000"/>
                <w:sz w:val="18"/>
              </w:rPr>
            </w:pPr>
            <w:r w:rsidRPr="00327B2E">
              <w:rPr>
                <w:rFonts w:eastAsia="Times New Roman"/>
                <w:b/>
                <w:color w:val="000000"/>
                <w:sz w:val="18"/>
              </w:rPr>
              <w:t xml:space="preserve"> (57,800)</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single" w:color="000000" w:sz="4" w:space="0"/>
              <w:right w:val="nil"/>
              <w:tl2br w:val="nil"/>
              <w:tr2bl w:val="nil"/>
            </w:tcBorders>
            <w:shd w:val="clear" w:color="auto" w:fill="CCEEFF"/>
            <w:noWrap/>
            <w:vAlign w:val="bottom"/>
          </w:tcPr>
          <w:p w:rsidR="00A03183" w:rsidP="00511EFD" w:rsidRDefault="00A03183">
            <w:pPr>
              <w:rPr>
                <w:color w:val="000000"/>
                <w:sz w:val="18"/>
              </w:rPr>
            </w:pPr>
            <w:r>
              <w:rPr>
                <w:rFonts w:eastAsia="Times New Roman"/>
                <w:color w:val="000000"/>
                <w:sz w:val="18"/>
              </w:rPr>
              <w:t> </w:t>
            </w:r>
          </w:p>
        </w:tc>
        <w:tc>
          <w:tcPr>
            <w:tcW w:w="386"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(126,226)</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single" w:color="000000" w:sz="4" w:space="0"/>
              <w:right w:val="nil"/>
              <w:tl2br w:val="nil"/>
              <w:tr2bl w:val="nil"/>
            </w:tcBorders>
            <w:shd w:val="clear" w:color="auto" w:fill="CCEEFF"/>
            <w:noWrap/>
            <w:vAlign w:val="bottom"/>
          </w:tcPr>
          <w:p w:rsidR="00A03183" w:rsidP="00511EFD" w:rsidRDefault="00A03183">
            <w:pPr>
              <w:rPr>
                <w:color w:val="000000"/>
                <w:sz w:val="18"/>
              </w:rPr>
            </w:pPr>
            <w:r>
              <w:rPr>
                <w:rFonts w:eastAsia="Times New Roman"/>
                <w:color w:val="000000"/>
                <w:sz w:val="18"/>
              </w:rPr>
              <w:t> </w:t>
            </w:r>
          </w:p>
        </w:tc>
        <w:tc>
          <w:tcPr>
            <w:tcW w:w="355"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(72,900)</w:t>
            </w:r>
          </w:p>
        </w:tc>
      </w:tr>
      <w:tr w:rsidR="00327B2E" w:rsidTr="00327B2E">
        <w:tc>
          <w:tcPr>
            <w:tcW w:w="3270" w:type="pct"/>
            <w:tcBorders>
              <w:top w:val="nil"/>
              <w:left w:val="nil"/>
              <w:bottom w:val="nil"/>
              <w:right w:val="nil"/>
              <w:tl2br w:val="nil"/>
              <w:tr2bl w:val="nil"/>
            </w:tcBorders>
            <w:vAlign w:val="bottom"/>
          </w:tcPr>
          <w:p w:rsidR="00A03183" w:rsidP="00511EFD" w:rsidRDefault="00A03183">
            <w:pPr>
              <w:rPr>
                <w:color w:val="000000"/>
                <w:sz w:val="18"/>
              </w:rPr>
            </w:pPr>
            <w:bookmarkStart w:name="_c1f4f3c7_2142_48c9_8ac7_eeb31ac7d41c" w:id="1307"/>
            <w:bookmarkEnd w:id="1306"/>
            <w:r>
              <w:rPr>
                <w:rFonts w:eastAsia="Times New Roman"/>
                <w:color w:val="000000"/>
                <w:sz w:val="18"/>
              </w:rPr>
              <w:t>Operating loss</w:t>
            </w:r>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61" w:type="pct"/>
            <w:tcBorders>
              <w:top w:val="nil"/>
              <w:left w:val="nil"/>
              <w:bottom w:val="single" w:color="000000" w:sz="4" w:space="0"/>
              <w:right w:val="nil"/>
              <w:tl2br w:val="nil"/>
              <w:tr2bl w:val="nil"/>
            </w:tcBorders>
            <w:noWrap/>
            <w:vAlign w:val="bottom"/>
          </w:tcPr>
          <w:p w:rsidR="00A03183" w:rsidP="00511EFD" w:rsidRDefault="00A03183">
            <w:pPr>
              <w:rPr>
                <w:b/>
                <w:color w:val="000000"/>
                <w:sz w:val="18"/>
              </w:rPr>
            </w:pPr>
            <w:r>
              <w:rPr>
                <w:rFonts w:eastAsia="Times New Roman"/>
                <w:b/>
                <w:color w:val="000000"/>
                <w:sz w:val="18"/>
              </w:rPr>
              <w:t> </w:t>
            </w:r>
          </w:p>
        </w:tc>
        <w:tc>
          <w:tcPr>
            <w:tcW w:w="406" w:type="pct"/>
            <w:tcBorders>
              <w:top w:val="nil"/>
              <w:left w:val="nil"/>
              <w:bottom w:val="single" w:color="000000" w:sz="4" w:space="0"/>
              <w:right w:val="nil"/>
              <w:tl2br w:val="nil"/>
              <w:tr2bl w:val="nil"/>
            </w:tcBorders>
            <w:noWrap/>
            <w:vAlign w:val="bottom"/>
          </w:tcPr>
          <w:p w:rsidRPr="00327B2E" w:rsidR="00A03183" w:rsidP="00511EFD" w:rsidRDefault="00A03183">
            <w:pPr>
              <w:jc w:val="right"/>
              <w:rPr>
                <w:b/>
                <w:color w:val="000000"/>
                <w:sz w:val="18"/>
              </w:rPr>
            </w:pPr>
            <w:r w:rsidRPr="00327B2E">
              <w:rPr>
                <w:rFonts w:eastAsia="Times New Roman"/>
                <w:b/>
                <w:color w:val="000000"/>
                <w:sz w:val="18"/>
              </w:rPr>
              <w:t xml:space="preserve"> (64,280)</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single" w:color="000000" w:sz="4" w:space="0"/>
              <w:right w:val="nil"/>
              <w:tl2br w:val="nil"/>
              <w:tr2bl w:val="nil"/>
            </w:tcBorders>
            <w:noWrap/>
            <w:vAlign w:val="bottom"/>
          </w:tcPr>
          <w:p w:rsidR="00A03183" w:rsidP="00511EFD" w:rsidRDefault="00A03183">
            <w:pPr>
              <w:rPr>
                <w:color w:val="000000"/>
                <w:sz w:val="18"/>
              </w:rPr>
            </w:pPr>
            <w:r>
              <w:rPr>
                <w:rFonts w:eastAsia="Times New Roman"/>
                <w:color w:val="000000"/>
                <w:sz w:val="18"/>
              </w:rPr>
              <w:t> </w:t>
            </w:r>
          </w:p>
        </w:tc>
        <w:tc>
          <w:tcPr>
            <w:tcW w:w="386" w:type="pct"/>
            <w:tcBorders>
              <w:top w:val="nil"/>
              <w:left w:val="nil"/>
              <w:bottom w:val="single" w:color="000000" w:sz="4" w:space="0"/>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(153,174)</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single" w:color="000000" w:sz="4" w:space="0"/>
              <w:right w:val="nil"/>
              <w:tl2br w:val="nil"/>
              <w:tr2bl w:val="nil"/>
            </w:tcBorders>
            <w:noWrap/>
            <w:vAlign w:val="bottom"/>
          </w:tcPr>
          <w:p w:rsidR="00A03183" w:rsidP="00511EFD" w:rsidRDefault="00A03183">
            <w:pPr>
              <w:rPr>
                <w:color w:val="000000"/>
                <w:sz w:val="18"/>
              </w:rPr>
            </w:pPr>
            <w:r>
              <w:rPr>
                <w:rFonts w:eastAsia="Times New Roman"/>
                <w:color w:val="000000"/>
                <w:sz w:val="18"/>
              </w:rPr>
              <w:t> </w:t>
            </w:r>
          </w:p>
        </w:tc>
        <w:tc>
          <w:tcPr>
            <w:tcW w:w="355" w:type="pct"/>
            <w:tcBorders>
              <w:top w:val="nil"/>
              <w:left w:val="nil"/>
              <w:bottom w:val="single" w:color="000000" w:sz="4" w:space="0"/>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(63,914)</w:t>
            </w:r>
          </w:p>
        </w:tc>
      </w:tr>
      <w:tr w:rsidR="00327B2E" w:rsidTr="00327B2E">
        <w:tc>
          <w:tcPr>
            <w:tcW w:w="3270" w:type="pct"/>
            <w:tcBorders>
              <w:top w:val="nil"/>
              <w:left w:val="nil"/>
              <w:bottom w:val="nil"/>
              <w:right w:val="nil"/>
              <w:tl2br w:val="nil"/>
              <w:tr2bl w:val="nil"/>
            </w:tcBorders>
            <w:shd w:val="clear" w:color="auto" w:fill="CCEEFF"/>
            <w:vAlign w:val="bottom"/>
          </w:tcPr>
          <w:p w:rsidR="00A03183" w:rsidP="00511EFD" w:rsidRDefault="00A03183">
            <w:pPr>
              <w:rPr>
                <w:color w:val="000000"/>
                <w:sz w:val="18"/>
              </w:rPr>
            </w:pPr>
            <w:bookmarkStart w:name="_f0314cb3_3b83_45ef_9d86_53efa44b22a3" w:id="1308"/>
            <w:bookmarkEnd w:id="1307"/>
          </w:p>
        </w:tc>
        <w:tc>
          <w:tcPr>
            <w:tcW w:w="99"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511EFD" w:rsidRDefault="00A03183">
            <w:pPr>
              <w:rPr>
                <w:b/>
                <w:color w:val="000000"/>
                <w:sz w:val="18"/>
              </w:rPr>
            </w:pPr>
          </w:p>
        </w:tc>
        <w:tc>
          <w:tcPr>
            <w:tcW w:w="406" w:type="pct"/>
            <w:tcBorders>
              <w:top w:val="nil"/>
              <w:left w:val="nil"/>
              <w:bottom w:val="nil"/>
              <w:right w:val="nil"/>
              <w:tl2br w:val="nil"/>
              <w:tr2bl w:val="nil"/>
            </w:tcBorders>
            <w:shd w:val="clear" w:color="auto" w:fill="CCEEFF"/>
            <w:noWrap/>
            <w:vAlign w:val="bottom"/>
          </w:tcPr>
          <w:p w:rsidR="00A03183" w:rsidP="00511EFD" w:rsidRDefault="00A03183">
            <w:pPr>
              <w:jc w:val="right"/>
              <w:rPr>
                <w:b/>
                <w:color w:val="000000"/>
                <w:sz w:val="18"/>
              </w:rPr>
            </w:pP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386"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355"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r>
      <w:tr w:rsidR="00327B2E" w:rsidTr="00327B2E">
        <w:tc>
          <w:tcPr>
            <w:tcW w:w="3270" w:type="pct"/>
            <w:tcBorders>
              <w:top w:val="nil"/>
              <w:left w:val="nil"/>
              <w:bottom w:val="nil"/>
              <w:right w:val="nil"/>
              <w:tl2br w:val="nil"/>
              <w:tr2bl w:val="nil"/>
            </w:tcBorders>
            <w:vAlign w:val="bottom"/>
          </w:tcPr>
          <w:p w:rsidR="00A03183" w:rsidP="00511EFD" w:rsidRDefault="00A03183">
            <w:pPr>
              <w:rPr>
                <w:color w:val="000000"/>
                <w:sz w:val="18"/>
              </w:rPr>
            </w:pPr>
            <w:bookmarkStart w:name="_112ec080_68b9_4012_91ff_6270fb482ffd" w:id="1309"/>
            <w:bookmarkEnd w:id="1308"/>
            <w:r>
              <w:rPr>
                <w:rFonts w:eastAsia="Times New Roman"/>
                <w:color w:val="000000"/>
                <w:sz w:val="18"/>
              </w:rPr>
              <w:t>OTHER INCOME (EXPENSE):</w:t>
            </w:r>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noWrap/>
            <w:vAlign w:val="bottom"/>
          </w:tcPr>
          <w:p w:rsidR="00A03183" w:rsidP="00511EFD" w:rsidRDefault="00A03183">
            <w:pPr>
              <w:rPr>
                <w:b/>
                <w:color w:val="000000"/>
                <w:sz w:val="18"/>
              </w:rPr>
            </w:pPr>
          </w:p>
        </w:tc>
        <w:tc>
          <w:tcPr>
            <w:tcW w:w="406" w:type="pct"/>
            <w:tcBorders>
              <w:top w:val="nil"/>
              <w:left w:val="nil"/>
              <w:bottom w:val="nil"/>
              <w:right w:val="nil"/>
              <w:tl2br w:val="nil"/>
              <w:tr2bl w:val="nil"/>
            </w:tcBorders>
            <w:noWrap/>
            <w:vAlign w:val="bottom"/>
          </w:tcPr>
          <w:p w:rsidR="00A03183" w:rsidP="00511EFD" w:rsidRDefault="00A03183">
            <w:pPr>
              <w:jc w:val="right"/>
              <w:rPr>
                <w:b/>
                <w:color w:val="000000"/>
                <w:sz w:val="18"/>
              </w:rPr>
            </w:pP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386"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355"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r>
      <w:tr w:rsidR="00327B2E" w:rsidTr="00327B2E">
        <w:tc>
          <w:tcPr>
            <w:tcW w:w="3270" w:type="pct"/>
            <w:tcBorders>
              <w:top w:val="nil"/>
              <w:left w:val="nil"/>
              <w:bottom w:val="nil"/>
              <w:right w:val="nil"/>
              <w:tl2br w:val="nil"/>
              <w:tr2bl w:val="nil"/>
            </w:tcBorders>
            <w:shd w:val="clear" w:color="auto" w:fill="CCEEFF"/>
            <w:vAlign w:val="bottom"/>
          </w:tcPr>
          <w:p w:rsidR="00A03183" w:rsidP="00511EFD" w:rsidRDefault="00A03183">
            <w:pPr>
              <w:rPr>
                <w:color w:val="000000"/>
                <w:sz w:val="18"/>
              </w:rPr>
            </w:pPr>
            <w:bookmarkStart w:name="_e1e4f4a6_ded8_40b5_937c_604b74cce57a" w:id="1310"/>
            <w:bookmarkEnd w:id="1309"/>
            <w:r>
              <w:rPr>
                <w:rFonts w:eastAsia="Times New Roman"/>
                <w:color w:val="000000"/>
                <w:sz w:val="18"/>
              </w:rPr>
              <w:t>Interest and other finance expenses, net</w:t>
            </w: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511EFD" w:rsidRDefault="00A03183">
            <w:pPr>
              <w:rPr>
                <w:b/>
                <w:color w:val="000000"/>
                <w:sz w:val="18"/>
              </w:rPr>
            </w:pPr>
            <w:r>
              <w:rPr>
                <w:rFonts w:eastAsia="Times New Roman"/>
                <w:b/>
                <w:color w:val="000000"/>
                <w:sz w:val="18"/>
              </w:rPr>
              <w:t> </w:t>
            </w:r>
          </w:p>
        </w:tc>
        <w:tc>
          <w:tcPr>
            <w:tcW w:w="406" w:type="pct"/>
            <w:tcBorders>
              <w:top w:val="nil"/>
              <w:left w:val="nil"/>
              <w:bottom w:val="nil"/>
              <w:right w:val="nil"/>
              <w:tl2br w:val="nil"/>
              <w:tr2bl w:val="nil"/>
            </w:tcBorders>
            <w:shd w:val="clear" w:color="auto" w:fill="CCEEFF"/>
            <w:noWrap/>
            <w:vAlign w:val="bottom"/>
          </w:tcPr>
          <w:p w:rsidRPr="00327B2E" w:rsidR="00A03183" w:rsidP="00511EFD" w:rsidRDefault="00A03183">
            <w:pPr>
              <w:jc w:val="right"/>
              <w:rPr>
                <w:b/>
                <w:color w:val="000000"/>
                <w:sz w:val="18"/>
              </w:rPr>
            </w:pPr>
            <w:r w:rsidRPr="00327B2E">
              <w:rPr>
                <w:rFonts w:eastAsia="Times New Roman"/>
                <w:b/>
                <w:color w:val="000000"/>
                <w:sz w:val="18"/>
              </w:rPr>
              <w:t xml:space="preserve"> (6,200)</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r>
              <w:rPr>
                <w:rFonts w:eastAsia="Times New Roman"/>
                <w:color w:val="000000"/>
                <w:sz w:val="18"/>
              </w:rPr>
              <w:t> </w:t>
            </w:r>
          </w:p>
        </w:tc>
        <w:tc>
          <w:tcPr>
            <w:tcW w:w="386" w:type="pct"/>
            <w:tcBorders>
              <w:top w:val="nil"/>
              <w:left w:val="nil"/>
              <w:bottom w:val="nil"/>
              <w:right w:val="nil"/>
              <w:tl2br w:val="nil"/>
              <w:tr2bl w:val="nil"/>
            </w:tcBorders>
            <w:shd w:val="clear" w:color="auto" w:fill="CCEEFF"/>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(7,434)</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r>
              <w:rPr>
                <w:rFonts w:eastAsia="Times New Roman"/>
                <w:color w:val="000000"/>
                <w:sz w:val="18"/>
              </w:rPr>
              <w:t> </w:t>
            </w:r>
          </w:p>
        </w:tc>
        <w:tc>
          <w:tcPr>
            <w:tcW w:w="355" w:type="pct"/>
            <w:tcBorders>
              <w:top w:val="nil"/>
              <w:left w:val="nil"/>
              <w:bottom w:val="nil"/>
              <w:right w:val="nil"/>
              <w:tl2br w:val="nil"/>
              <w:tr2bl w:val="nil"/>
            </w:tcBorders>
            <w:shd w:val="clear" w:color="auto" w:fill="CCEEFF"/>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(6,817)</w:t>
            </w:r>
          </w:p>
        </w:tc>
      </w:tr>
      <w:tr w:rsidR="00327B2E" w:rsidTr="00327B2E">
        <w:tc>
          <w:tcPr>
            <w:tcW w:w="3270" w:type="pct"/>
            <w:tcBorders>
              <w:top w:val="nil"/>
              <w:left w:val="nil"/>
              <w:bottom w:val="nil"/>
              <w:right w:val="nil"/>
              <w:tl2br w:val="nil"/>
              <w:tr2bl w:val="nil"/>
            </w:tcBorders>
            <w:vAlign w:val="bottom"/>
          </w:tcPr>
          <w:p w:rsidR="00A03183" w:rsidP="00511EFD" w:rsidRDefault="00A03183">
            <w:pPr>
              <w:rPr>
                <w:color w:val="000000"/>
                <w:sz w:val="18"/>
              </w:rPr>
            </w:pPr>
            <w:bookmarkStart w:name="_c4dc74b3_3a49_49f0_b9a1_01dbf305c8b0" w:id="1311"/>
            <w:bookmarkEnd w:id="1310"/>
            <w:r>
              <w:rPr>
                <w:rFonts w:eastAsia="Times New Roman"/>
                <w:color w:val="000000"/>
                <w:sz w:val="18"/>
              </w:rPr>
              <w:t>Other income (Note 4)</w:t>
            </w:r>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61" w:type="pct"/>
            <w:tcBorders>
              <w:top w:val="nil"/>
              <w:left w:val="nil"/>
              <w:bottom w:val="single" w:color="000000" w:sz="4" w:space="0"/>
              <w:right w:val="nil"/>
              <w:tl2br w:val="nil"/>
              <w:tr2bl w:val="nil"/>
            </w:tcBorders>
            <w:noWrap/>
            <w:vAlign w:val="bottom"/>
          </w:tcPr>
          <w:p w:rsidR="00A03183" w:rsidP="00511EFD" w:rsidRDefault="00A03183">
            <w:pPr>
              <w:rPr>
                <w:b/>
                <w:color w:val="000000"/>
                <w:sz w:val="18"/>
              </w:rPr>
            </w:pPr>
          </w:p>
        </w:tc>
        <w:tc>
          <w:tcPr>
            <w:tcW w:w="406" w:type="pct"/>
            <w:tcBorders>
              <w:top w:val="nil"/>
              <w:left w:val="nil"/>
              <w:bottom w:val="single" w:color="000000" w:sz="4" w:space="0"/>
              <w:right w:val="nil"/>
              <w:tl2br w:val="nil"/>
              <w:tr2bl w:val="nil"/>
            </w:tcBorders>
            <w:noWrap/>
            <w:vAlign w:val="bottom"/>
          </w:tcPr>
          <w:p w:rsidRPr="00327B2E" w:rsidR="00A03183" w:rsidP="00511EFD" w:rsidRDefault="00A03183">
            <w:pPr>
              <w:ind w:right="60"/>
              <w:jc w:val="right"/>
              <w:rPr>
                <w:b/>
                <w:color w:val="000000"/>
                <w:sz w:val="18"/>
              </w:rPr>
            </w:pPr>
            <w:r w:rsidRPr="00327B2E">
              <w:rPr>
                <w:rFonts w:eastAsia="Times New Roman"/>
                <w:b/>
                <w:color w:val="000000"/>
                <w:sz w:val="18"/>
              </w:rPr>
              <w:t xml:space="preserve"> 6,281</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single" w:color="000000" w:sz="4" w:space="0"/>
              <w:right w:val="nil"/>
              <w:tl2br w:val="nil"/>
              <w:tr2bl w:val="nil"/>
            </w:tcBorders>
            <w:noWrap/>
            <w:vAlign w:val="bottom"/>
          </w:tcPr>
          <w:p w:rsidR="00A03183" w:rsidP="00511EFD" w:rsidRDefault="00A03183">
            <w:pPr>
              <w:rPr>
                <w:color w:val="000000"/>
                <w:sz w:val="18"/>
              </w:rPr>
            </w:pPr>
          </w:p>
        </w:tc>
        <w:tc>
          <w:tcPr>
            <w:tcW w:w="386" w:type="pct"/>
            <w:tcBorders>
              <w:top w:val="nil"/>
              <w:left w:val="nil"/>
              <w:bottom w:val="single" w:color="000000" w:sz="4" w:space="0"/>
              <w:right w:val="nil"/>
              <w:tl2br w:val="nil"/>
              <w:tr2bl w:val="nil"/>
            </w:tcBorders>
            <w:noWrap/>
            <w:vAlign w:val="bottom"/>
          </w:tcPr>
          <w:p w:rsidRPr="00327B2E" w:rsidR="00A03183" w:rsidP="00511EFD" w:rsidRDefault="00A03183">
            <w:pPr>
              <w:ind w:right="60"/>
              <w:jc w:val="right"/>
              <w:rPr>
                <w:color w:val="000000"/>
                <w:sz w:val="18"/>
              </w:rPr>
            </w:pPr>
            <w:r w:rsidRPr="00327B2E">
              <w:rPr>
                <w:rFonts w:eastAsia="Times New Roman"/>
                <w:color w:val="000000"/>
                <w:sz w:val="18"/>
              </w:rPr>
              <w:t xml:space="preserve"> 6,893</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single" w:color="000000" w:sz="4" w:space="0"/>
              <w:right w:val="nil"/>
              <w:tl2br w:val="nil"/>
              <w:tr2bl w:val="nil"/>
            </w:tcBorders>
            <w:noWrap/>
            <w:vAlign w:val="bottom"/>
          </w:tcPr>
          <w:p w:rsidR="00A03183" w:rsidP="00511EFD" w:rsidRDefault="00A03183">
            <w:pPr>
              <w:rPr>
                <w:color w:val="000000"/>
                <w:sz w:val="18"/>
              </w:rPr>
            </w:pPr>
          </w:p>
        </w:tc>
        <w:tc>
          <w:tcPr>
            <w:tcW w:w="355" w:type="pct"/>
            <w:tcBorders>
              <w:top w:val="nil"/>
              <w:left w:val="nil"/>
              <w:bottom w:val="single" w:color="000000" w:sz="4" w:space="0"/>
              <w:right w:val="nil"/>
              <w:tl2br w:val="nil"/>
              <w:tr2bl w:val="nil"/>
            </w:tcBorders>
            <w:noWrap/>
            <w:vAlign w:val="bottom"/>
          </w:tcPr>
          <w:p w:rsidRPr="00327B2E" w:rsidR="00A03183" w:rsidP="00511EFD" w:rsidRDefault="00A03183">
            <w:pPr>
              <w:ind w:right="60"/>
              <w:jc w:val="right"/>
              <w:rPr>
                <w:color w:val="000000"/>
                <w:sz w:val="18"/>
              </w:rPr>
            </w:pPr>
            <w:r w:rsidRPr="00327B2E">
              <w:rPr>
                <w:rFonts w:eastAsia="Times New Roman"/>
                <w:color w:val="000000"/>
                <w:sz w:val="18"/>
              </w:rPr>
              <w:t xml:space="preserve"> 7,140</w:t>
            </w:r>
          </w:p>
        </w:tc>
      </w:tr>
      <w:tr w:rsidR="00327B2E" w:rsidTr="00327B2E">
        <w:tc>
          <w:tcPr>
            <w:tcW w:w="3270" w:type="pct"/>
            <w:tcBorders>
              <w:top w:val="nil"/>
              <w:left w:val="nil"/>
              <w:bottom w:val="nil"/>
              <w:right w:val="nil"/>
              <w:tl2br w:val="nil"/>
              <w:tr2bl w:val="nil"/>
            </w:tcBorders>
            <w:shd w:val="clear" w:color="auto" w:fill="CCEEFF"/>
            <w:vAlign w:val="bottom"/>
          </w:tcPr>
          <w:p w:rsidR="00A03183" w:rsidP="00511EFD" w:rsidRDefault="00A03183">
            <w:pPr>
              <w:ind w:left="240"/>
              <w:rPr>
                <w:color w:val="000000"/>
                <w:sz w:val="18"/>
              </w:rPr>
            </w:pPr>
            <w:bookmarkStart w:name="_65a4c65f_9b87_4655_be66_c637f8e98b88" w:id="1312"/>
            <w:bookmarkEnd w:id="1311"/>
            <w:r>
              <w:rPr>
                <w:rFonts w:eastAsia="Times New Roman"/>
                <w:color w:val="000000"/>
                <w:sz w:val="18"/>
              </w:rPr>
              <w:t>Total other income (expense)</w:t>
            </w: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c>
          <w:tcPr>
            <w:tcW w:w="61" w:type="pct"/>
            <w:tcBorders>
              <w:top w:val="nil"/>
              <w:left w:val="nil"/>
              <w:bottom w:val="single" w:color="000000" w:sz="4" w:space="0"/>
              <w:right w:val="nil"/>
              <w:tl2br w:val="nil"/>
              <w:tr2bl w:val="nil"/>
            </w:tcBorders>
            <w:shd w:val="clear" w:color="auto" w:fill="CCEEFF"/>
            <w:noWrap/>
            <w:vAlign w:val="bottom"/>
          </w:tcPr>
          <w:p w:rsidR="00A03183" w:rsidP="00511EFD" w:rsidRDefault="00A03183">
            <w:pPr>
              <w:rPr>
                <w:b/>
                <w:color w:val="000000"/>
                <w:sz w:val="18"/>
              </w:rPr>
            </w:pPr>
            <w:r>
              <w:rPr>
                <w:rFonts w:eastAsia="Times New Roman"/>
                <w:b/>
                <w:color w:val="000000"/>
                <w:sz w:val="18"/>
              </w:rPr>
              <w:t> </w:t>
            </w:r>
          </w:p>
        </w:tc>
        <w:tc>
          <w:tcPr>
            <w:tcW w:w="406"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ind w:right="60"/>
              <w:jc w:val="right"/>
              <w:rPr>
                <w:b/>
                <w:color w:val="000000"/>
                <w:sz w:val="18"/>
              </w:rPr>
            </w:pPr>
            <w:r w:rsidRPr="00327B2E">
              <w:rPr>
                <w:rFonts w:eastAsia="Times New Roman"/>
                <w:b/>
                <w:color w:val="000000"/>
                <w:sz w:val="18"/>
              </w:rPr>
              <w:t xml:space="preserve"> 81</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single" w:color="000000" w:sz="4" w:space="0"/>
              <w:right w:val="nil"/>
              <w:tl2br w:val="nil"/>
              <w:tr2bl w:val="nil"/>
            </w:tcBorders>
            <w:shd w:val="clear" w:color="auto" w:fill="CCEEFF"/>
            <w:noWrap/>
            <w:vAlign w:val="bottom"/>
          </w:tcPr>
          <w:p w:rsidR="00A03183" w:rsidP="00511EFD" w:rsidRDefault="00A03183">
            <w:pPr>
              <w:rPr>
                <w:color w:val="000000"/>
                <w:sz w:val="18"/>
              </w:rPr>
            </w:pPr>
          </w:p>
        </w:tc>
        <w:tc>
          <w:tcPr>
            <w:tcW w:w="386"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(541)</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single" w:color="000000" w:sz="4" w:space="0"/>
              <w:right w:val="nil"/>
              <w:tl2br w:val="nil"/>
              <w:tr2bl w:val="nil"/>
            </w:tcBorders>
            <w:shd w:val="clear" w:color="auto" w:fill="CCEEFF"/>
            <w:noWrap/>
            <w:vAlign w:val="bottom"/>
          </w:tcPr>
          <w:p w:rsidR="00A03183" w:rsidP="00511EFD" w:rsidRDefault="00A03183">
            <w:pPr>
              <w:rPr>
                <w:color w:val="000000"/>
                <w:sz w:val="18"/>
              </w:rPr>
            </w:pPr>
          </w:p>
        </w:tc>
        <w:tc>
          <w:tcPr>
            <w:tcW w:w="355"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ind w:right="60"/>
              <w:jc w:val="right"/>
              <w:rPr>
                <w:color w:val="000000"/>
                <w:sz w:val="18"/>
              </w:rPr>
            </w:pPr>
            <w:r w:rsidRPr="00327B2E">
              <w:rPr>
                <w:rFonts w:eastAsia="Times New Roman"/>
                <w:color w:val="000000"/>
                <w:sz w:val="18"/>
              </w:rPr>
              <w:t xml:space="preserve"> 323</w:t>
            </w:r>
          </w:p>
        </w:tc>
      </w:tr>
      <w:tr w:rsidR="00327B2E" w:rsidTr="00327B2E">
        <w:tc>
          <w:tcPr>
            <w:tcW w:w="3270" w:type="pct"/>
            <w:tcBorders>
              <w:top w:val="nil"/>
              <w:left w:val="nil"/>
              <w:bottom w:val="nil"/>
              <w:right w:val="nil"/>
              <w:tl2br w:val="nil"/>
              <w:tr2bl w:val="nil"/>
            </w:tcBorders>
            <w:vAlign w:val="bottom"/>
          </w:tcPr>
          <w:p w:rsidR="00A03183" w:rsidP="00511EFD" w:rsidRDefault="00A03183">
            <w:pPr>
              <w:rPr>
                <w:color w:val="000000"/>
                <w:sz w:val="18"/>
              </w:rPr>
            </w:pPr>
            <w:bookmarkStart w:name="_9ba65b63_b247_4cbf_a5b1_0c9d371dabab" w:id="1313"/>
            <w:bookmarkEnd w:id="1312"/>
            <w:r>
              <w:rPr>
                <w:rFonts w:eastAsia="Times New Roman"/>
                <w:color w:val="000000"/>
                <w:sz w:val="18"/>
              </w:rPr>
              <w:t>Loss before income and mining taxes</w:t>
            </w:r>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noWrap/>
            <w:vAlign w:val="bottom"/>
          </w:tcPr>
          <w:p w:rsidR="00A03183" w:rsidP="00511EFD" w:rsidRDefault="00A03183">
            <w:pPr>
              <w:rPr>
                <w:b/>
                <w:color w:val="000000"/>
                <w:sz w:val="18"/>
              </w:rPr>
            </w:pPr>
          </w:p>
        </w:tc>
        <w:tc>
          <w:tcPr>
            <w:tcW w:w="406" w:type="pct"/>
            <w:tcBorders>
              <w:top w:val="nil"/>
              <w:left w:val="nil"/>
              <w:bottom w:val="nil"/>
              <w:right w:val="nil"/>
              <w:tl2br w:val="nil"/>
              <w:tr2bl w:val="nil"/>
            </w:tcBorders>
            <w:noWrap/>
            <w:vAlign w:val="bottom"/>
          </w:tcPr>
          <w:p w:rsidRPr="00327B2E" w:rsidR="00A03183" w:rsidP="00511EFD" w:rsidRDefault="00A03183">
            <w:pPr>
              <w:jc w:val="right"/>
              <w:rPr>
                <w:b/>
                <w:color w:val="000000"/>
                <w:sz w:val="18"/>
              </w:rPr>
            </w:pPr>
            <w:r w:rsidRPr="00327B2E">
              <w:rPr>
                <w:rFonts w:eastAsia="Times New Roman"/>
                <w:b/>
                <w:color w:val="000000"/>
                <w:sz w:val="18"/>
              </w:rPr>
              <w:t xml:space="preserve"> (64,199)</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r>
              <w:rPr>
                <w:rFonts w:eastAsia="Times New Roman"/>
                <w:color w:val="000000"/>
                <w:sz w:val="18"/>
              </w:rPr>
              <w:t> </w:t>
            </w:r>
          </w:p>
        </w:tc>
        <w:tc>
          <w:tcPr>
            <w:tcW w:w="386" w:type="pct"/>
            <w:tcBorders>
              <w:top w:val="nil"/>
              <w:left w:val="nil"/>
              <w:bottom w:val="nil"/>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(153,715)</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r>
              <w:rPr>
                <w:rFonts w:eastAsia="Times New Roman"/>
                <w:color w:val="000000"/>
                <w:sz w:val="18"/>
              </w:rPr>
              <w:t> </w:t>
            </w:r>
          </w:p>
        </w:tc>
        <w:tc>
          <w:tcPr>
            <w:tcW w:w="355" w:type="pct"/>
            <w:tcBorders>
              <w:top w:val="nil"/>
              <w:left w:val="nil"/>
              <w:bottom w:val="nil"/>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(63,591)</w:t>
            </w:r>
          </w:p>
        </w:tc>
      </w:tr>
      <w:tr w:rsidR="00327B2E" w:rsidTr="00327B2E">
        <w:tc>
          <w:tcPr>
            <w:tcW w:w="3270" w:type="pct"/>
            <w:tcBorders>
              <w:top w:val="nil"/>
              <w:left w:val="nil"/>
              <w:bottom w:val="nil"/>
              <w:right w:val="nil"/>
              <w:tl2br w:val="nil"/>
              <w:tr2bl w:val="nil"/>
            </w:tcBorders>
            <w:shd w:val="clear" w:color="auto" w:fill="CCEEFF"/>
            <w:vAlign w:val="bottom"/>
          </w:tcPr>
          <w:p w:rsidR="00A03183" w:rsidP="00511EFD" w:rsidRDefault="00A03183">
            <w:pPr>
              <w:rPr>
                <w:color w:val="000000"/>
                <w:sz w:val="18"/>
              </w:rPr>
            </w:pPr>
            <w:bookmarkStart w:name="_62b297ec_b86c_44e4_8e8c_56cf025934a7" w:id="1314"/>
            <w:bookmarkEnd w:id="1313"/>
            <w:r>
              <w:rPr>
                <w:rFonts w:eastAsia="Times New Roman"/>
                <w:color w:val="000000"/>
                <w:sz w:val="18"/>
              </w:rPr>
              <w:t>Income and mining tax recovery</w:t>
            </w: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c>
          <w:tcPr>
            <w:tcW w:w="61" w:type="pct"/>
            <w:tcBorders>
              <w:top w:val="nil"/>
              <w:left w:val="nil"/>
              <w:bottom w:val="single" w:color="000000" w:sz="4" w:space="0"/>
              <w:right w:val="nil"/>
              <w:tl2br w:val="nil"/>
              <w:tr2bl w:val="nil"/>
            </w:tcBorders>
            <w:shd w:val="clear" w:color="auto" w:fill="CCEEFF"/>
            <w:noWrap/>
            <w:vAlign w:val="bottom"/>
          </w:tcPr>
          <w:p w:rsidR="00A03183" w:rsidP="00511EFD" w:rsidRDefault="00A03183">
            <w:pPr>
              <w:rPr>
                <w:b/>
                <w:color w:val="000000"/>
                <w:sz w:val="18"/>
              </w:rPr>
            </w:pPr>
          </w:p>
        </w:tc>
        <w:tc>
          <w:tcPr>
            <w:tcW w:w="406"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ind w:right="60"/>
              <w:jc w:val="right"/>
              <w:rPr>
                <w:b/>
                <w:color w:val="000000"/>
                <w:sz w:val="18"/>
              </w:rPr>
            </w:pPr>
            <w:r w:rsidRPr="00327B2E">
              <w:rPr>
                <w:rFonts w:eastAsia="Times New Roman"/>
                <w:b/>
                <w:color w:val="000000"/>
                <w:sz w:val="18"/>
              </w:rPr>
              <w:t xml:space="preserve"> 7,315</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single" w:color="000000" w:sz="4" w:space="0"/>
              <w:right w:val="nil"/>
              <w:tl2br w:val="nil"/>
              <w:tr2bl w:val="nil"/>
            </w:tcBorders>
            <w:shd w:val="clear" w:color="auto" w:fill="CCEEFF"/>
            <w:noWrap/>
            <w:vAlign w:val="bottom"/>
          </w:tcPr>
          <w:p w:rsidR="00A03183" w:rsidP="00511EFD" w:rsidRDefault="00A03183">
            <w:pPr>
              <w:rPr>
                <w:color w:val="000000"/>
                <w:sz w:val="18"/>
              </w:rPr>
            </w:pPr>
            <w:r>
              <w:rPr>
                <w:rFonts w:eastAsia="Times New Roman"/>
                <w:color w:val="000000"/>
                <w:sz w:val="18"/>
              </w:rPr>
              <w:t> </w:t>
            </w:r>
          </w:p>
        </w:tc>
        <w:tc>
          <w:tcPr>
            <w:tcW w:w="386"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ind w:right="60"/>
              <w:jc w:val="right"/>
              <w:rPr>
                <w:color w:val="000000"/>
                <w:sz w:val="18"/>
              </w:rPr>
            </w:pPr>
            <w:r w:rsidRPr="00327B2E">
              <w:rPr>
                <w:rFonts w:eastAsia="Times New Roman"/>
                <w:color w:val="000000"/>
                <w:sz w:val="18"/>
              </w:rPr>
              <w:t xml:space="preserve"> 1,390</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single" w:color="000000" w:sz="4" w:space="0"/>
              <w:right w:val="nil"/>
              <w:tl2br w:val="nil"/>
              <w:tr2bl w:val="nil"/>
            </w:tcBorders>
            <w:shd w:val="clear" w:color="auto" w:fill="CCEEFF"/>
            <w:noWrap/>
            <w:vAlign w:val="bottom"/>
          </w:tcPr>
          <w:p w:rsidR="00A03183" w:rsidP="00511EFD" w:rsidRDefault="00A03183">
            <w:pPr>
              <w:rPr>
                <w:color w:val="000000"/>
                <w:sz w:val="18"/>
              </w:rPr>
            </w:pPr>
            <w:r>
              <w:rPr>
                <w:rFonts w:eastAsia="Times New Roman"/>
                <w:color w:val="000000"/>
                <w:sz w:val="18"/>
              </w:rPr>
              <w:t> </w:t>
            </w:r>
          </w:p>
        </w:tc>
        <w:tc>
          <w:tcPr>
            <w:tcW w:w="355"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ind w:right="60"/>
              <w:jc w:val="right"/>
              <w:rPr>
                <w:color w:val="000000"/>
                <w:sz w:val="18"/>
              </w:rPr>
            </w:pPr>
            <w:r w:rsidRPr="00327B2E">
              <w:rPr>
                <w:rFonts w:eastAsia="Times New Roman"/>
                <w:color w:val="000000"/>
                <w:sz w:val="18"/>
              </w:rPr>
              <w:t xml:space="preserve"> 3,844</w:t>
            </w:r>
          </w:p>
        </w:tc>
      </w:tr>
      <w:tr w:rsidR="00327B2E" w:rsidTr="00327B2E">
        <w:tc>
          <w:tcPr>
            <w:tcW w:w="3270" w:type="pct"/>
            <w:tcBorders>
              <w:top w:val="nil"/>
              <w:left w:val="nil"/>
              <w:bottom w:val="nil"/>
              <w:right w:val="nil"/>
              <w:tl2br w:val="nil"/>
              <w:tr2bl w:val="nil"/>
            </w:tcBorders>
            <w:vAlign w:val="bottom"/>
          </w:tcPr>
          <w:p w:rsidR="00A03183" w:rsidP="00511EFD" w:rsidRDefault="00A03183">
            <w:pPr>
              <w:rPr>
                <w:color w:val="000000"/>
                <w:sz w:val="18"/>
              </w:rPr>
            </w:pPr>
            <w:bookmarkStart w:name="_d2b40d90_ffd1_4de8_95fd_3a66b5c63287" w:id="1315"/>
            <w:bookmarkEnd w:id="1314"/>
            <w:r>
              <w:rPr>
                <w:rFonts w:eastAsia="Times New Roman"/>
                <w:color w:val="000000"/>
                <w:sz w:val="18"/>
              </w:rPr>
              <w:t>Net loss after income and mining taxes</w:t>
            </w:r>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noWrap/>
            <w:vAlign w:val="bottom"/>
          </w:tcPr>
          <w:p w:rsidR="00A03183" w:rsidP="00511EFD" w:rsidRDefault="00A03183">
            <w:pPr>
              <w:rPr>
                <w:b/>
                <w:color w:val="000000"/>
                <w:sz w:val="18"/>
              </w:rPr>
            </w:pPr>
          </w:p>
        </w:tc>
        <w:tc>
          <w:tcPr>
            <w:tcW w:w="406" w:type="pct"/>
            <w:tcBorders>
              <w:top w:val="nil"/>
              <w:left w:val="nil"/>
              <w:bottom w:val="nil"/>
              <w:right w:val="nil"/>
              <w:tl2br w:val="nil"/>
              <w:tr2bl w:val="nil"/>
            </w:tcBorders>
            <w:noWrap/>
            <w:vAlign w:val="bottom"/>
          </w:tcPr>
          <w:p w:rsidRPr="00327B2E" w:rsidR="00A03183" w:rsidP="00511EFD" w:rsidRDefault="00A03183">
            <w:pPr>
              <w:jc w:val="right"/>
              <w:rPr>
                <w:b/>
                <w:color w:val="000000"/>
                <w:sz w:val="18"/>
              </w:rPr>
            </w:pPr>
            <w:r w:rsidRPr="00327B2E">
              <w:rPr>
                <w:rFonts w:eastAsia="Times New Roman"/>
                <w:b/>
                <w:color w:val="000000"/>
                <w:sz w:val="18"/>
              </w:rPr>
              <w:t xml:space="preserve"> (56,884)</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r>
              <w:rPr>
                <w:rFonts w:eastAsia="Times New Roman"/>
                <w:color w:val="000000"/>
                <w:sz w:val="18"/>
              </w:rPr>
              <w:t> </w:t>
            </w:r>
          </w:p>
        </w:tc>
        <w:tc>
          <w:tcPr>
            <w:tcW w:w="386" w:type="pct"/>
            <w:tcBorders>
              <w:top w:val="nil"/>
              <w:left w:val="nil"/>
              <w:bottom w:val="nil"/>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(152,325)</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r>
              <w:rPr>
                <w:rFonts w:eastAsia="Times New Roman"/>
                <w:color w:val="000000"/>
                <w:sz w:val="18"/>
              </w:rPr>
              <w:t> </w:t>
            </w:r>
          </w:p>
        </w:tc>
        <w:tc>
          <w:tcPr>
            <w:tcW w:w="355" w:type="pct"/>
            <w:tcBorders>
              <w:top w:val="nil"/>
              <w:left w:val="nil"/>
              <w:bottom w:val="nil"/>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(59,747)</w:t>
            </w:r>
          </w:p>
        </w:tc>
      </w:tr>
      <w:tr w:rsidR="00327B2E" w:rsidTr="00327B2E">
        <w:tc>
          <w:tcPr>
            <w:tcW w:w="3270" w:type="pct"/>
            <w:tcBorders>
              <w:top w:val="nil"/>
              <w:left w:val="nil"/>
              <w:bottom w:val="nil"/>
              <w:right w:val="nil"/>
              <w:tl2br w:val="nil"/>
              <w:tr2bl w:val="nil"/>
            </w:tcBorders>
            <w:shd w:val="clear" w:color="auto" w:fill="CCEEFF"/>
            <w:vAlign w:val="bottom"/>
          </w:tcPr>
          <w:p w:rsidR="00A03183" w:rsidP="00511EFD" w:rsidRDefault="00A03183">
            <w:pPr>
              <w:rPr>
                <w:color w:val="000000"/>
                <w:sz w:val="18"/>
              </w:rPr>
            </w:pPr>
            <w:bookmarkStart w:name="_dbb9944b_e929_4c64_b5ce_803d4c0ec7b9" w:id="1316"/>
            <w:bookmarkEnd w:id="1315"/>
            <w:r>
              <w:rPr>
                <w:rFonts w:eastAsia="Times New Roman"/>
                <w:color w:val="000000"/>
                <w:sz w:val="18"/>
              </w:rPr>
              <w:t>Net loss attributable to non-controlling interests (Note 20)</w:t>
            </w: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511EFD" w:rsidRDefault="00A03183">
            <w:pPr>
              <w:rPr>
                <w:b/>
                <w:color w:val="000000"/>
                <w:sz w:val="18"/>
              </w:rPr>
            </w:pPr>
          </w:p>
        </w:tc>
        <w:tc>
          <w:tcPr>
            <w:tcW w:w="406" w:type="pct"/>
            <w:tcBorders>
              <w:top w:val="nil"/>
              <w:left w:val="nil"/>
              <w:bottom w:val="nil"/>
              <w:right w:val="nil"/>
              <w:tl2br w:val="nil"/>
              <w:tr2bl w:val="nil"/>
            </w:tcBorders>
            <w:shd w:val="clear" w:color="auto" w:fill="CCEEFF"/>
            <w:noWrap/>
            <w:vAlign w:val="bottom"/>
          </w:tcPr>
          <w:p w:rsidRPr="00327B2E" w:rsidR="00A03183" w:rsidP="00511EFD" w:rsidRDefault="00A03183">
            <w:pPr>
              <w:ind w:right="60"/>
              <w:jc w:val="right"/>
              <w:rPr>
                <w:b/>
                <w:color w:val="000000"/>
                <w:sz w:val="18"/>
              </w:rPr>
            </w:pPr>
            <w:r w:rsidRPr="00327B2E">
              <w:rPr>
                <w:rFonts w:eastAsia="Times New Roman"/>
                <w:b/>
                <w:color w:val="000000"/>
                <w:sz w:val="18"/>
              </w:rPr>
              <w:t xml:space="preserve"> 172</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386" w:type="pct"/>
            <w:tcBorders>
              <w:top w:val="nil"/>
              <w:left w:val="nil"/>
              <w:bottom w:val="nil"/>
              <w:right w:val="nil"/>
              <w:tl2br w:val="nil"/>
              <w:tr2bl w:val="nil"/>
            </w:tcBorders>
            <w:shd w:val="clear" w:color="auto" w:fill="CCEEFF"/>
            <w:noWrap/>
            <w:vAlign w:val="bottom"/>
          </w:tcPr>
          <w:p w:rsidRPr="00327B2E" w:rsidR="00A03183" w:rsidP="00511EFD" w:rsidRDefault="00A03183">
            <w:pPr>
              <w:ind w:right="60"/>
              <w:jc w:val="right"/>
              <w:rPr>
                <w:color w:val="000000"/>
                <w:sz w:val="18"/>
              </w:rPr>
            </w:pPr>
            <w:r w:rsidRPr="00327B2E">
              <w:rPr>
                <w:rFonts w:eastAsia="Times New Roman"/>
                <w:color w:val="000000"/>
                <w:sz w:val="18"/>
              </w:rPr>
              <w:t xml:space="preserve"> —</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355" w:type="pct"/>
            <w:tcBorders>
              <w:top w:val="nil"/>
              <w:left w:val="nil"/>
              <w:bottom w:val="nil"/>
              <w:right w:val="nil"/>
              <w:tl2br w:val="nil"/>
              <w:tr2bl w:val="nil"/>
            </w:tcBorders>
            <w:shd w:val="clear" w:color="auto" w:fill="CCEEFF"/>
            <w:noWrap/>
            <w:vAlign w:val="bottom"/>
          </w:tcPr>
          <w:p w:rsidRPr="00327B2E" w:rsidR="00A03183" w:rsidP="00511EFD" w:rsidRDefault="00A03183">
            <w:pPr>
              <w:ind w:right="60"/>
              <w:jc w:val="right"/>
              <w:rPr>
                <w:color w:val="000000"/>
                <w:sz w:val="18"/>
              </w:rPr>
            </w:pPr>
            <w:r w:rsidRPr="00327B2E">
              <w:rPr>
                <w:rFonts w:eastAsia="Times New Roman"/>
                <w:color w:val="000000"/>
                <w:sz w:val="18"/>
              </w:rPr>
              <w:t xml:space="preserve"> —</w:t>
            </w:r>
          </w:p>
        </w:tc>
      </w:tr>
      <w:tr w:rsidR="00327B2E" w:rsidTr="00327B2E">
        <w:tc>
          <w:tcPr>
            <w:tcW w:w="3270" w:type="pct"/>
            <w:tcBorders>
              <w:top w:val="nil"/>
              <w:left w:val="nil"/>
              <w:bottom w:val="nil"/>
              <w:right w:val="nil"/>
              <w:tl2br w:val="nil"/>
              <w:tr2bl w:val="nil"/>
            </w:tcBorders>
            <w:vAlign w:val="bottom"/>
          </w:tcPr>
          <w:p w:rsidR="00A03183" w:rsidP="00511EFD" w:rsidRDefault="00A03183">
            <w:pPr>
              <w:rPr>
                <w:color w:val="000000"/>
                <w:sz w:val="18"/>
              </w:rPr>
            </w:pPr>
            <w:bookmarkStart w:name="_b2d6de83_bc9e_4f7e_a8a4_e46addd2f6bd" w:id="1317"/>
            <w:bookmarkEnd w:id="1316"/>
            <w:r>
              <w:rPr>
                <w:rFonts w:eastAsia="Times New Roman"/>
                <w:color w:val="000000"/>
                <w:sz w:val="18"/>
              </w:rPr>
              <w:t>Net loss and comprehensive loss attributable to McEwen shareholders</w:t>
            </w:r>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61" w:type="pct"/>
            <w:tcBorders>
              <w:top w:val="nil"/>
              <w:left w:val="nil"/>
              <w:bottom w:val="double" w:color="000000" w:sz="4" w:space="0"/>
              <w:right w:val="nil"/>
              <w:tl2br w:val="nil"/>
              <w:tr2bl w:val="nil"/>
            </w:tcBorders>
            <w:noWrap/>
            <w:vAlign w:val="bottom"/>
          </w:tcPr>
          <w:p w:rsidR="00A03183" w:rsidP="00511EFD" w:rsidRDefault="00A03183">
            <w:pPr>
              <w:rPr>
                <w:b/>
                <w:color w:val="000000"/>
                <w:sz w:val="18"/>
              </w:rPr>
            </w:pPr>
            <w:r>
              <w:rPr>
                <w:rFonts w:eastAsia="Times New Roman"/>
                <w:b/>
                <w:color w:val="000000"/>
                <w:sz w:val="18"/>
              </w:rPr>
              <w:t>$</w:t>
            </w:r>
          </w:p>
        </w:tc>
        <w:tc>
          <w:tcPr>
            <w:tcW w:w="406" w:type="pct"/>
            <w:tcBorders>
              <w:top w:val="nil"/>
              <w:left w:val="nil"/>
              <w:bottom w:val="double" w:color="000000" w:sz="4" w:space="0"/>
              <w:right w:val="nil"/>
              <w:tl2br w:val="nil"/>
              <w:tr2bl w:val="nil"/>
            </w:tcBorders>
            <w:noWrap/>
            <w:vAlign w:val="bottom"/>
          </w:tcPr>
          <w:p w:rsidRPr="00327B2E" w:rsidR="00A03183" w:rsidP="00511EFD" w:rsidRDefault="00A03183">
            <w:pPr>
              <w:jc w:val="right"/>
              <w:rPr>
                <w:b/>
                <w:color w:val="000000"/>
                <w:sz w:val="18"/>
              </w:rPr>
            </w:pPr>
            <w:r w:rsidRPr="00327B2E">
              <w:rPr>
                <w:rFonts w:eastAsia="Times New Roman"/>
                <w:b/>
                <w:color w:val="000000"/>
                <w:sz w:val="18"/>
              </w:rPr>
              <w:t xml:space="preserve"> (56,712)</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double" w:color="000000" w:sz="4" w:space="0"/>
              <w:right w:val="nil"/>
              <w:tl2br w:val="nil"/>
              <w:tr2bl w:val="nil"/>
            </w:tcBorders>
            <w:noWrap/>
            <w:vAlign w:val="bottom"/>
          </w:tcPr>
          <w:p w:rsidR="00A03183" w:rsidP="00511EFD" w:rsidRDefault="00A03183">
            <w:pPr>
              <w:rPr>
                <w:color w:val="000000"/>
                <w:sz w:val="18"/>
              </w:rPr>
            </w:pPr>
            <w:r>
              <w:rPr>
                <w:rFonts w:eastAsia="Times New Roman"/>
                <w:color w:val="000000"/>
                <w:sz w:val="18"/>
              </w:rPr>
              <w:t>$</w:t>
            </w:r>
          </w:p>
        </w:tc>
        <w:tc>
          <w:tcPr>
            <w:tcW w:w="386" w:type="pct"/>
            <w:tcBorders>
              <w:top w:val="nil"/>
              <w:left w:val="nil"/>
              <w:bottom w:val="double" w:color="000000" w:sz="4" w:space="0"/>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(152,325)</w:t>
            </w: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double" w:color="000000" w:sz="4" w:space="0"/>
              <w:right w:val="nil"/>
              <w:tl2br w:val="nil"/>
              <w:tr2bl w:val="nil"/>
            </w:tcBorders>
            <w:noWrap/>
            <w:vAlign w:val="bottom"/>
          </w:tcPr>
          <w:p w:rsidR="00A03183" w:rsidP="00511EFD" w:rsidRDefault="00A03183">
            <w:pPr>
              <w:rPr>
                <w:color w:val="000000"/>
                <w:sz w:val="18"/>
              </w:rPr>
            </w:pPr>
            <w:r>
              <w:rPr>
                <w:rFonts w:eastAsia="Times New Roman"/>
                <w:color w:val="000000"/>
                <w:sz w:val="18"/>
              </w:rPr>
              <w:t>$</w:t>
            </w:r>
          </w:p>
        </w:tc>
        <w:tc>
          <w:tcPr>
            <w:tcW w:w="355" w:type="pct"/>
            <w:tcBorders>
              <w:top w:val="nil"/>
              <w:left w:val="nil"/>
              <w:bottom w:val="double" w:color="000000" w:sz="4" w:space="0"/>
              <w:right w:val="nil"/>
              <w:tl2br w:val="nil"/>
              <w:tr2bl w:val="nil"/>
            </w:tcBorders>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(59,747)</w:t>
            </w:r>
          </w:p>
        </w:tc>
      </w:tr>
      <w:tr w:rsidR="00327B2E" w:rsidTr="00327B2E">
        <w:tc>
          <w:tcPr>
            <w:tcW w:w="3270" w:type="pct"/>
            <w:tcBorders>
              <w:top w:val="nil"/>
              <w:left w:val="nil"/>
              <w:bottom w:val="nil"/>
              <w:right w:val="nil"/>
              <w:tl2br w:val="nil"/>
              <w:tr2bl w:val="nil"/>
            </w:tcBorders>
            <w:shd w:val="clear" w:color="auto" w:fill="CCEEFF"/>
            <w:vAlign w:val="bottom"/>
          </w:tcPr>
          <w:p w:rsidR="00A03183" w:rsidP="00511EFD" w:rsidRDefault="00A03183">
            <w:pPr>
              <w:rPr>
                <w:color w:val="000000"/>
                <w:sz w:val="18"/>
              </w:rPr>
            </w:pPr>
            <w:bookmarkStart w:name="_f3c399af_568a_4bb2_9dfc_6ed57d4b6b63" w:id="1318"/>
            <w:bookmarkEnd w:id="1317"/>
          </w:p>
        </w:tc>
        <w:tc>
          <w:tcPr>
            <w:tcW w:w="99"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511EFD" w:rsidRDefault="00A03183">
            <w:pPr>
              <w:rPr>
                <w:b/>
                <w:color w:val="000000"/>
                <w:sz w:val="18"/>
              </w:rPr>
            </w:pPr>
          </w:p>
        </w:tc>
        <w:tc>
          <w:tcPr>
            <w:tcW w:w="406" w:type="pct"/>
            <w:tcBorders>
              <w:top w:val="nil"/>
              <w:left w:val="nil"/>
              <w:bottom w:val="nil"/>
              <w:right w:val="nil"/>
              <w:tl2br w:val="nil"/>
              <w:tr2bl w:val="nil"/>
            </w:tcBorders>
            <w:shd w:val="clear" w:color="auto" w:fill="CCEEFF"/>
            <w:noWrap/>
            <w:vAlign w:val="bottom"/>
          </w:tcPr>
          <w:p w:rsidR="00A03183" w:rsidP="00511EFD" w:rsidRDefault="00A03183">
            <w:pPr>
              <w:jc w:val="right"/>
              <w:rPr>
                <w:b/>
                <w:color w:val="000000"/>
                <w:sz w:val="18"/>
              </w:rPr>
            </w:pP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386"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355" w:type="pct"/>
            <w:tcBorders>
              <w:top w:val="nil"/>
              <w:left w:val="nil"/>
              <w:bottom w:val="nil"/>
              <w:right w:val="nil"/>
              <w:tl2br w:val="nil"/>
              <w:tr2bl w:val="nil"/>
            </w:tcBorders>
            <w:shd w:val="clear" w:color="auto" w:fill="CCEEFF"/>
            <w:noWrap/>
            <w:vAlign w:val="bottom"/>
          </w:tcPr>
          <w:p w:rsidR="00A03183" w:rsidP="00511EFD" w:rsidRDefault="00A03183">
            <w:pPr>
              <w:jc w:val="right"/>
              <w:rPr>
                <w:color w:val="000000"/>
                <w:sz w:val="18"/>
              </w:rPr>
            </w:pPr>
          </w:p>
        </w:tc>
      </w:tr>
      <w:tr w:rsidR="00327B2E" w:rsidTr="00327B2E">
        <w:tc>
          <w:tcPr>
            <w:tcW w:w="3270" w:type="pct"/>
            <w:tcBorders>
              <w:top w:val="nil"/>
              <w:left w:val="nil"/>
              <w:bottom w:val="nil"/>
              <w:right w:val="nil"/>
              <w:tl2br w:val="nil"/>
              <w:tr2bl w:val="nil"/>
            </w:tcBorders>
            <w:vAlign w:val="bottom"/>
          </w:tcPr>
          <w:p w:rsidR="00A03183" w:rsidP="00511EFD" w:rsidRDefault="00A03183">
            <w:pPr>
              <w:rPr>
                <w:color w:val="000000"/>
                <w:sz w:val="18"/>
              </w:rPr>
            </w:pPr>
            <w:bookmarkStart w:name="_a959c209_f3fa_4f65_823f_8725b0b5c1d2" w:id="1319"/>
            <w:bookmarkEnd w:id="1318"/>
            <w:r>
              <w:rPr>
                <w:rFonts w:eastAsia="Times New Roman"/>
                <w:color w:val="000000"/>
                <w:sz w:val="18"/>
              </w:rPr>
              <w:t>Net loss per share (Note 14):</w:t>
            </w:r>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noWrap/>
            <w:vAlign w:val="bottom"/>
          </w:tcPr>
          <w:p w:rsidR="00A03183" w:rsidP="00511EFD" w:rsidRDefault="00A03183">
            <w:pPr>
              <w:rPr>
                <w:b/>
                <w:color w:val="000000"/>
                <w:sz w:val="18"/>
              </w:rPr>
            </w:pPr>
          </w:p>
        </w:tc>
        <w:tc>
          <w:tcPr>
            <w:tcW w:w="406" w:type="pct"/>
            <w:tcBorders>
              <w:top w:val="nil"/>
              <w:left w:val="nil"/>
              <w:bottom w:val="nil"/>
              <w:right w:val="nil"/>
              <w:tl2br w:val="nil"/>
              <w:tr2bl w:val="nil"/>
            </w:tcBorders>
            <w:noWrap/>
            <w:vAlign w:val="bottom"/>
          </w:tcPr>
          <w:p w:rsidR="00A03183" w:rsidP="00511EFD" w:rsidRDefault="00A03183">
            <w:pPr>
              <w:rPr>
                <w:b/>
                <w:color w:val="000000"/>
                <w:sz w:val="18"/>
              </w:rPr>
            </w:pP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386"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355" w:type="pct"/>
            <w:tcBorders>
              <w:top w:val="nil"/>
              <w:left w:val="nil"/>
              <w:bottom w:val="nil"/>
              <w:right w:val="nil"/>
              <w:tl2br w:val="nil"/>
              <w:tr2bl w:val="nil"/>
            </w:tcBorders>
            <w:noWrap/>
            <w:vAlign w:val="bottom"/>
          </w:tcPr>
          <w:p w:rsidR="00A03183" w:rsidP="00511EFD" w:rsidRDefault="00A03183">
            <w:pPr>
              <w:rPr>
                <w:color w:val="000000"/>
                <w:sz w:val="18"/>
              </w:rPr>
            </w:pPr>
          </w:p>
        </w:tc>
      </w:tr>
      <w:tr w:rsidRPr="003F026F" w:rsidR="00327B2E" w:rsidTr="00327B2E">
        <w:tc>
          <w:tcPr>
            <w:tcW w:w="3270" w:type="pct"/>
            <w:tcBorders>
              <w:top w:val="nil"/>
              <w:left w:val="nil"/>
              <w:bottom w:val="nil"/>
              <w:right w:val="nil"/>
              <w:tl2br w:val="nil"/>
              <w:tr2bl w:val="nil"/>
            </w:tcBorders>
            <w:shd w:val="clear" w:color="auto" w:fill="CCEEFF"/>
            <w:vAlign w:val="bottom"/>
          </w:tcPr>
          <w:p w:rsidRPr="003F026F" w:rsidR="00A03183" w:rsidP="00511EFD" w:rsidRDefault="00A03183">
            <w:pPr>
              <w:ind w:left="240"/>
              <w:rPr>
                <w:color w:val="000000"/>
                <w:sz w:val="18"/>
              </w:rPr>
            </w:pPr>
            <w:bookmarkStart w:name="_5e5eb224_5cad_4a27_aec6_713dcbb5fe90" w:id="1320"/>
            <w:bookmarkStart w:name="_efeaf040_5702_4df5_8577_dfe4bfc4b552" w:colFirst="4" w:colLast="4" w:id="1321"/>
            <w:bookmarkStart w:name="_fe9e6fa9_9998_4925_8b08_d3a896aa3118" w:colFirst="7" w:colLast="7" w:id="1322"/>
            <w:bookmarkStart w:name="_b1a86e23_6c2d_4904_b819_e248fd55fe89" w:colFirst="10" w:colLast="10" w:id="1323"/>
            <w:bookmarkStart w:name="_8e4fc783_f84f_407d_8011_0409be478264" w:colFirst="9" w:colLast="9" w:id="1324"/>
            <w:bookmarkStart w:name="_776c851d_5991_48cc_85b1_3255646035fe" w:colFirst="6" w:colLast="6" w:id="1325"/>
            <w:bookmarkStart w:name="_3b966827_bdeb_4b5e_b3d9_dcaf2a2627eb" w:colFirst="3" w:colLast="3" w:id="1326"/>
            <w:bookmarkEnd w:id="1319"/>
            <w:r w:rsidRPr="003F026F">
              <w:rPr>
                <w:rFonts w:eastAsia="Times New Roman"/>
                <w:color w:val="000000"/>
                <w:sz w:val="18"/>
              </w:rPr>
              <w:t>Basic and Diluted</w:t>
            </w:r>
          </w:p>
        </w:tc>
        <w:tc>
          <w:tcPr>
            <w:tcW w:w="99" w:type="pct"/>
            <w:tcBorders>
              <w:top w:val="nil"/>
              <w:left w:val="nil"/>
              <w:bottom w:val="nil"/>
              <w:right w:val="nil"/>
              <w:tl2br w:val="nil"/>
              <w:tr2bl w:val="nil"/>
            </w:tcBorders>
            <w:shd w:val="clear" w:color="auto" w:fill="CCEEFF"/>
            <w:noWrap/>
            <w:vAlign w:val="bottom"/>
          </w:tcPr>
          <w:p w:rsidRPr="003F026F" w:rsidR="00A03183" w:rsidP="00511EFD" w:rsidRDefault="00A03183">
            <w:pPr>
              <w:rPr>
                <w:color w:val="000000"/>
                <w:sz w:val="18"/>
              </w:rPr>
            </w:pPr>
          </w:p>
        </w:tc>
        <w:tc>
          <w:tcPr>
            <w:tcW w:w="99" w:type="pct"/>
            <w:tcBorders>
              <w:top w:val="nil"/>
              <w:left w:val="nil"/>
              <w:bottom w:val="nil"/>
              <w:right w:val="nil"/>
              <w:tl2br w:val="nil"/>
              <w:tr2bl w:val="nil"/>
            </w:tcBorders>
            <w:shd w:val="clear" w:color="auto" w:fill="CCEEFF"/>
            <w:noWrap/>
            <w:vAlign w:val="bottom"/>
          </w:tcPr>
          <w:p w:rsidRPr="003F026F" w:rsidR="00A03183" w:rsidP="00511EFD" w:rsidRDefault="00A03183">
            <w:pPr>
              <w:jc w:val="right"/>
              <w:rPr>
                <w:color w:val="000000"/>
                <w:sz w:val="18"/>
              </w:rPr>
            </w:pPr>
          </w:p>
        </w:tc>
        <w:tc>
          <w:tcPr>
            <w:tcW w:w="61"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rPr>
                <w:b/>
                <w:color w:val="000000"/>
                <w:sz w:val="18"/>
              </w:rPr>
            </w:pPr>
            <w:r w:rsidRPr="00327B2E">
              <w:rPr>
                <w:rFonts w:eastAsia="Times New Roman"/>
                <w:b/>
                <w:color w:val="000000"/>
                <w:sz w:val="18"/>
              </w:rPr>
              <w:t>$</w:t>
            </w:r>
          </w:p>
        </w:tc>
        <w:tc>
          <w:tcPr>
            <w:tcW w:w="406"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jc w:val="right"/>
              <w:rPr>
                <w:b/>
                <w:color w:val="000000"/>
                <w:sz w:val="18"/>
              </w:rPr>
            </w:pPr>
            <w:r w:rsidRPr="00327B2E">
              <w:rPr>
                <w:rFonts w:eastAsia="Times New Roman"/>
                <w:b/>
                <w:color w:val="000000"/>
                <w:sz w:val="18"/>
              </w:rPr>
              <w:t xml:space="preserve"> (0.12)</w:t>
            </w:r>
          </w:p>
        </w:tc>
        <w:tc>
          <w:tcPr>
            <w:tcW w:w="100" w:type="pct"/>
            <w:tcBorders>
              <w:top w:val="nil"/>
              <w:left w:val="nil"/>
              <w:bottom w:val="nil"/>
              <w:right w:val="nil"/>
              <w:tl2br w:val="nil"/>
              <w:tr2bl w:val="nil"/>
            </w:tcBorders>
            <w:shd w:val="clear" w:color="auto" w:fill="CCEEFF"/>
            <w:noWrap/>
            <w:vAlign w:val="bottom"/>
          </w:tcPr>
          <w:p w:rsidRPr="003F026F" w:rsidR="00A03183" w:rsidP="00511EFD" w:rsidRDefault="00A03183">
            <w:pPr>
              <w:rPr>
                <w:color w:val="000000"/>
                <w:sz w:val="18"/>
              </w:rPr>
            </w:pPr>
          </w:p>
        </w:tc>
        <w:tc>
          <w:tcPr>
            <w:tcW w:w="62"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rPr>
                <w:color w:val="000000"/>
                <w:sz w:val="18"/>
              </w:rPr>
            </w:pPr>
            <w:r w:rsidRPr="00327B2E">
              <w:rPr>
                <w:rFonts w:eastAsia="Times New Roman"/>
                <w:color w:val="000000"/>
                <w:sz w:val="18"/>
              </w:rPr>
              <w:t>$</w:t>
            </w:r>
          </w:p>
        </w:tc>
        <w:tc>
          <w:tcPr>
            <w:tcW w:w="386"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(0.38)</w:t>
            </w:r>
          </w:p>
        </w:tc>
        <w:tc>
          <w:tcPr>
            <w:tcW w:w="100" w:type="pct"/>
            <w:tcBorders>
              <w:top w:val="nil"/>
              <w:left w:val="nil"/>
              <w:bottom w:val="nil"/>
              <w:right w:val="nil"/>
              <w:tl2br w:val="nil"/>
              <w:tr2bl w:val="nil"/>
            </w:tcBorders>
            <w:shd w:val="clear" w:color="auto" w:fill="CCEEFF"/>
            <w:noWrap/>
            <w:vAlign w:val="bottom"/>
          </w:tcPr>
          <w:p w:rsidRPr="003F026F" w:rsidR="00A03183" w:rsidP="00511EFD" w:rsidRDefault="00A03183">
            <w:pPr>
              <w:rPr>
                <w:color w:val="000000"/>
                <w:sz w:val="18"/>
              </w:rPr>
            </w:pPr>
          </w:p>
        </w:tc>
        <w:tc>
          <w:tcPr>
            <w:tcW w:w="62"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rPr>
                <w:color w:val="000000"/>
                <w:sz w:val="18"/>
              </w:rPr>
            </w:pPr>
            <w:r w:rsidRPr="00327B2E">
              <w:rPr>
                <w:rFonts w:eastAsia="Times New Roman"/>
                <w:color w:val="000000"/>
                <w:sz w:val="18"/>
              </w:rPr>
              <w:t>$</w:t>
            </w:r>
          </w:p>
        </w:tc>
        <w:tc>
          <w:tcPr>
            <w:tcW w:w="355" w:type="pct"/>
            <w:tcBorders>
              <w:top w:val="nil"/>
              <w:left w:val="nil"/>
              <w:bottom w:val="single" w:color="000000" w:sz="4" w:space="0"/>
              <w:right w:val="nil"/>
              <w:tl2br w:val="nil"/>
              <w:tr2bl w:val="nil"/>
            </w:tcBorders>
            <w:shd w:val="clear" w:color="auto" w:fill="CCEEFF"/>
            <w:noWrap/>
            <w:vAlign w:val="bottom"/>
          </w:tcPr>
          <w:p w:rsidRPr="00327B2E" w:rsidR="00A03183" w:rsidP="00511EFD" w:rsidRDefault="00A03183">
            <w:pPr>
              <w:jc w:val="right"/>
              <w:rPr>
                <w:color w:val="000000"/>
                <w:sz w:val="18"/>
              </w:rPr>
            </w:pPr>
            <w:r w:rsidRPr="00327B2E">
              <w:rPr>
                <w:rFonts w:eastAsia="Times New Roman"/>
                <w:color w:val="000000"/>
                <w:sz w:val="18"/>
              </w:rPr>
              <w:t xml:space="preserve"> (0.17)</w:t>
            </w:r>
          </w:p>
        </w:tc>
      </w:tr>
      <w:tr w:rsidR="00327B2E" w:rsidTr="00327B2E">
        <w:tc>
          <w:tcPr>
            <w:tcW w:w="3270" w:type="pct"/>
            <w:tcBorders>
              <w:top w:val="nil"/>
              <w:left w:val="nil"/>
              <w:bottom w:val="nil"/>
              <w:right w:val="nil"/>
              <w:tl2br w:val="nil"/>
              <w:tr2bl w:val="nil"/>
            </w:tcBorders>
            <w:vAlign w:val="bottom"/>
          </w:tcPr>
          <w:p w:rsidR="00A03183" w:rsidP="00511EFD" w:rsidRDefault="00A03183">
            <w:pPr>
              <w:rPr>
                <w:color w:val="000000"/>
                <w:sz w:val="18"/>
              </w:rPr>
            </w:pPr>
            <w:bookmarkStart w:name="_87b74133_7312_413e_8ca6_76cf51827e95" w:id="1327"/>
            <w:bookmarkEnd w:id="1320"/>
            <w:bookmarkEnd w:id="1321"/>
            <w:bookmarkEnd w:id="1322"/>
            <w:bookmarkEnd w:id="1323"/>
            <w:bookmarkEnd w:id="1324"/>
            <w:bookmarkEnd w:id="1325"/>
            <w:bookmarkEnd w:id="1326"/>
            <w:r>
              <w:rPr>
                <w:rFonts w:eastAsia="Times New Roman"/>
                <w:color w:val="000000"/>
                <w:sz w:val="18"/>
              </w:rPr>
              <w:t>Weighted average common shares outstanding (thousands) (Note 13):</w:t>
            </w:r>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noWrap/>
            <w:vAlign w:val="bottom"/>
          </w:tcPr>
          <w:p w:rsidR="00A03183" w:rsidP="00511EFD" w:rsidRDefault="00A03183">
            <w:pPr>
              <w:jc w:val="right"/>
              <w:rPr>
                <w:color w:val="000000"/>
                <w:sz w:val="18"/>
              </w:rPr>
            </w:pPr>
          </w:p>
        </w:tc>
        <w:tc>
          <w:tcPr>
            <w:tcW w:w="61" w:type="pct"/>
            <w:tcBorders>
              <w:top w:val="nil"/>
              <w:left w:val="nil"/>
              <w:bottom w:val="nil"/>
              <w:right w:val="nil"/>
              <w:tl2br w:val="nil"/>
              <w:tr2bl w:val="nil"/>
            </w:tcBorders>
            <w:noWrap/>
            <w:vAlign w:val="bottom"/>
          </w:tcPr>
          <w:p w:rsidR="00A03183" w:rsidP="00511EFD" w:rsidRDefault="00A03183">
            <w:pPr>
              <w:rPr>
                <w:b/>
                <w:color w:val="000000"/>
                <w:sz w:val="18"/>
              </w:rPr>
            </w:pPr>
          </w:p>
        </w:tc>
        <w:tc>
          <w:tcPr>
            <w:tcW w:w="406" w:type="pct"/>
            <w:tcBorders>
              <w:top w:val="nil"/>
              <w:left w:val="nil"/>
              <w:bottom w:val="nil"/>
              <w:right w:val="nil"/>
              <w:tl2br w:val="nil"/>
              <w:tr2bl w:val="nil"/>
            </w:tcBorders>
            <w:noWrap/>
            <w:vAlign w:val="bottom"/>
          </w:tcPr>
          <w:p w:rsidR="00A03183" w:rsidP="00511EFD" w:rsidRDefault="00A03183">
            <w:pPr>
              <w:rPr>
                <w:b/>
                <w:color w:val="000000"/>
                <w:sz w:val="18"/>
              </w:rPr>
            </w:pP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386"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355" w:type="pct"/>
            <w:tcBorders>
              <w:top w:val="nil"/>
              <w:left w:val="nil"/>
              <w:bottom w:val="nil"/>
              <w:right w:val="nil"/>
              <w:tl2br w:val="nil"/>
              <w:tr2bl w:val="nil"/>
            </w:tcBorders>
            <w:noWrap/>
            <w:vAlign w:val="bottom"/>
          </w:tcPr>
          <w:p w:rsidR="00A03183" w:rsidP="00511EFD" w:rsidRDefault="00A03183">
            <w:pPr>
              <w:rPr>
                <w:color w:val="000000"/>
                <w:sz w:val="18"/>
              </w:rPr>
            </w:pPr>
          </w:p>
        </w:tc>
      </w:tr>
      <w:tr w:rsidR="00327B2E" w:rsidTr="00327B2E">
        <w:tc>
          <w:tcPr>
            <w:tcW w:w="3270" w:type="pct"/>
            <w:tcBorders>
              <w:top w:val="nil"/>
              <w:left w:val="nil"/>
              <w:bottom w:val="nil"/>
              <w:right w:val="nil"/>
              <w:tl2br w:val="nil"/>
              <w:tr2bl w:val="nil"/>
            </w:tcBorders>
            <w:shd w:val="clear" w:color="auto" w:fill="CCEEFF"/>
            <w:vAlign w:val="bottom"/>
          </w:tcPr>
          <w:p w:rsidR="00A03183" w:rsidP="00511EFD" w:rsidRDefault="00A03183">
            <w:pPr>
              <w:ind w:left="240"/>
              <w:rPr>
                <w:color w:val="000000"/>
                <w:sz w:val="18"/>
              </w:rPr>
            </w:pPr>
            <w:bookmarkStart w:name="_afb665c9_f636_45ed_9e16_2933e64cc7ec" w:id="1328"/>
            <w:bookmarkStart w:name="_cd51e151_93a0_49dc_9733_13d072d6eae3" w:colFirst="3" w:colLast="3" w:id="1329"/>
            <w:bookmarkStart w:name="_bafc064f_e37d_4e06_a7d5_740a7df8b1f7" w:colFirst="6" w:colLast="6" w:id="1330"/>
            <w:bookmarkStart w:name="_1e4f7ddd_9c00_47dc_ae32_7bafd67c4151" w:colFirst="9" w:colLast="9" w:id="1331"/>
            <w:bookmarkStart w:name="_e24ac7a9_b417_4efc_b82e_961b4571b0d8" w:colFirst="4" w:colLast="4" w:id="1332"/>
            <w:bookmarkStart w:name="_33b96a17_00f3_43d1_9214_caf67493e50c" w:colFirst="7" w:colLast="7" w:id="1333"/>
            <w:bookmarkStart w:name="_723e6168_7a01_49de_a317_79bc138c6281" w:colFirst="10" w:colLast="10" w:id="1334"/>
            <w:bookmarkEnd w:id="1327"/>
            <w:r>
              <w:rPr>
                <w:rFonts w:eastAsia="Times New Roman"/>
                <w:color w:val="000000"/>
                <w:sz w:val="18"/>
              </w:rPr>
              <w:t>Basic and Diluted</w:t>
            </w: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1" w:type="pct"/>
            <w:tcBorders>
              <w:top w:val="nil"/>
              <w:left w:val="nil"/>
              <w:bottom w:val="nil"/>
              <w:right w:val="nil"/>
              <w:tl2br w:val="nil"/>
              <w:tr2bl w:val="nil"/>
            </w:tcBorders>
            <w:shd w:val="clear" w:color="auto" w:fill="CCEEFF"/>
            <w:noWrap/>
            <w:vAlign w:val="bottom"/>
          </w:tcPr>
          <w:p w:rsidRPr="00327B2E" w:rsidR="00A03183" w:rsidP="00511EFD" w:rsidRDefault="00A03183">
            <w:pPr>
              <w:rPr>
                <w:b/>
                <w:color w:val="000000"/>
                <w:sz w:val="18"/>
              </w:rPr>
            </w:pPr>
            <w:r w:rsidRPr="00327B2E">
              <w:rPr>
                <w:rFonts w:eastAsia="Times New Roman"/>
                <w:b/>
                <w:color w:val="000000"/>
                <w:sz w:val="18"/>
              </w:rPr>
              <w:t> </w:t>
            </w:r>
          </w:p>
        </w:tc>
        <w:tc>
          <w:tcPr>
            <w:tcW w:w="406" w:type="pct"/>
            <w:tcBorders>
              <w:top w:val="nil"/>
              <w:left w:val="nil"/>
              <w:bottom w:val="nil"/>
              <w:right w:val="nil"/>
              <w:tl2br w:val="nil"/>
              <w:tr2bl w:val="nil"/>
            </w:tcBorders>
            <w:shd w:val="clear" w:color="auto" w:fill="CCEEFF"/>
            <w:noWrap/>
            <w:vAlign w:val="bottom"/>
          </w:tcPr>
          <w:p w:rsidRPr="00327B2E" w:rsidR="00A03183" w:rsidP="00511EFD" w:rsidRDefault="00A03183">
            <w:pPr>
              <w:ind w:right="60"/>
              <w:jc w:val="right"/>
              <w:rPr>
                <w:b/>
                <w:color w:val="000000"/>
                <w:sz w:val="18"/>
              </w:rPr>
            </w:pPr>
            <w:r w:rsidRPr="00327B2E">
              <w:rPr>
                <w:rFonts w:eastAsia="Times New Roman"/>
                <w:b/>
                <w:color w:val="000000"/>
                <w:sz w:val="18"/>
              </w:rPr>
              <w:t xml:space="preserve"> 454,899</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Pr="00327B2E" w:rsidR="00A03183" w:rsidP="00511EFD" w:rsidRDefault="00A03183">
            <w:pPr>
              <w:rPr>
                <w:color w:val="000000"/>
                <w:sz w:val="18"/>
              </w:rPr>
            </w:pPr>
            <w:r w:rsidRPr="00327B2E">
              <w:rPr>
                <w:rFonts w:eastAsia="Times New Roman"/>
                <w:color w:val="000000"/>
                <w:sz w:val="18"/>
              </w:rPr>
              <w:t> </w:t>
            </w:r>
          </w:p>
        </w:tc>
        <w:tc>
          <w:tcPr>
            <w:tcW w:w="386" w:type="pct"/>
            <w:tcBorders>
              <w:top w:val="nil"/>
              <w:left w:val="nil"/>
              <w:bottom w:val="nil"/>
              <w:right w:val="nil"/>
              <w:tl2br w:val="nil"/>
              <w:tr2bl w:val="nil"/>
            </w:tcBorders>
            <w:shd w:val="clear" w:color="auto" w:fill="CCEEFF"/>
            <w:noWrap/>
            <w:vAlign w:val="bottom"/>
          </w:tcPr>
          <w:p w:rsidRPr="00327B2E" w:rsidR="00A03183" w:rsidP="00511EFD" w:rsidRDefault="00A03183">
            <w:pPr>
              <w:ind w:right="60"/>
              <w:jc w:val="right"/>
              <w:rPr>
                <w:color w:val="000000"/>
                <w:sz w:val="18"/>
              </w:rPr>
            </w:pPr>
            <w:r w:rsidRPr="00327B2E">
              <w:rPr>
                <w:rFonts w:eastAsia="Times New Roman"/>
                <w:color w:val="000000"/>
                <w:sz w:val="18"/>
              </w:rPr>
              <w:t xml:space="preserve"> 403,457</w:t>
            </w:r>
          </w:p>
        </w:tc>
        <w:tc>
          <w:tcPr>
            <w:tcW w:w="100" w:type="pct"/>
            <w:tcBorders>
              <w:top w:val="nil"/>
              <w:left w:val="nil"/>
              <w:bottom w:val="nil"/>
              <w:right w:val="nil"/>
              <w:tl2br w:val="nil"/>
              <w:tr2bl w:val="nil"/>
            </w:tcBorders>
            <w:shd w:val="clear" w:color="auto" w:fill="CCEEFF"/>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shd w:val="clear" w:color="auto" w:fill="CCEEFF"/>
            <w:noWrap/>
            <w:vAlign w:val="bottom"/>
          </w:tcPr>
          <w:p w:rsidRPr="00327B2E" w:rsidR="00A03183" w:rsidP="00511EFD" w:rsidRDefault="00A03183">
            <w:pPr>
              <w:rPr>
                <w:color w:val="000000"/>
                <w:sz w:val="18"/>
              </w:rPr>
            </w:pPr>
            <w:r w:rsidRPr="00327B2E">
              <w:rPr>
                <w:rFonts w:eastAsia="Times New Roman"/>
                <w:color w:val="000000"/>
                <w:sz w:val="18"/>
              </w:rPr>
              <w:t> </w:t>
            </w:r>
          </w:p>
        </w:tc>
        <w:tc>
          <w:tcPr>
            <w:tcW w:w="355" w:type="pct"/>
            <w:tcBorders>
              <w:top w:val="nil"/>
              <w:left w:val="nil"/>
              <w:bottom w:val="nil"/>
              <w:right w:val="nil"/>
              <w:tl2br w:val="nil"/>
              <w:tr2bl w:val="nil"/>
            </w:tcBorders>
            <w:shd w:val="clear" w:color="auto" w:fill="CCEEFF"/>
            <w:noWrap/>
            <w:vAlign w:val="bottom"/>
          </w:tcPr>
          <w:p w:rsidRPr="00327B2E" w:rsidR="00A03183" w:rsidP="00511EFD" w:rsidRDefault="00A03183">
            <w:pPr>
              <w:ind w:right="60"/>
              <w:jc w:val="right"/>
              <w:rPr>
                <w:color w:val="000000"/>
                <w:sz w:val="18"/>
              </w:rPr>
            </w:pPr>
            <w:r w:rsidRPr="00327B2E">
              <w:rPr>
                <w:rFonts w:eastAsia="Times New Roman"/>
                <w:color w:val="000000"/>
                <w:sz w:val="18"/>
              </w:rPr>
              <w:t xml:space="preserve"> 361,845</w:t>
            </w:r>
          </w:p>
        </w:tc>
      </w:tr>
      <w:tr w:rsidR="00327B2E" w:rsidTr="00327B2E">
        <w:tc>
          <w:tcPr>
            <w:tcW w:w="3270" w:type="pct"/>
            <w:tcBorders>
              <w:top w:val="nil"/>
              <w:left w:val="nil"/>
              <w:bottom w:val="nil"/>
              <w:right w:val="nil"/>
              <w:tl2br w:val="nil"/>
              <w:tr2bl w:val="nil"/>
            </w:tcBorders>
            <w:noWrap/>
            <w:vAlign w:val="bottom"/>
          </w:tcPr>
          <w:p w:rsidR="00A03183" w:rsidP="00511EFD" w:rsidRDefault="00A03183">
            <w:pPr>
              <w:rPr>
                <w:color w:val="000000"/>
                <w:sz w:val="18"/>
              </w:rPr>
            </w:pPr>
            <w:bookmarkStart w:name="_affb8ab8_d941_48ba_a800_b99c365b26c7" w:id="1335"/>
            <w:bookmarkEnd w:id="1328"/>
            <w:bookmarkEnd w:id="1329"/>
            <w:bookmarkEnd w:id="1330"/>
            <w:bookmarkEnd w:id="1331"/>
            <w:bookmarkEnd w:id="1332"/>
            <w:bookmarkEnd w:id="1333"/>
            <w:bookmarkEnd w:id="1334"/>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99"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1" w:type="pct"/>
            <w:tcBorders>
              <w:top w:val="nil"/>
              <w:left w:val="nil"/>
              <w:bottom w:val="nil"/>
              <w:right w:val="nil"/>
              <w:tl2br w:val="nil"/>
              <w:tr2bl w:val="nil"/>
            </w:tcBorders>
            <w:noWrap/>
            <w:vAlign w:val="bottom"/>
          </w:tcPr>
          <w:p w:rsidR="00A03183" w:rsidP="00511EFD" w:rsidRDefault="00A03183">
            <w:pPr>
              <w:rPr>
                <w:b/>
                <w:color w:val="000000"/>
                <w:sz w:val="18"/>
              </w:rPr>
            </w:pPr>
          </w:p>
        </w:tc>
        <w:tc>
          <w:tcPr>
            <w:tcW w:w="406" w:type="pct"/>
            <w:tcBorders>
              <w:top w:val="nil"/>
              <w:left w:val="nil"/>
              <w:bottom w:val="nil"/>
              <w:right w:val="nil"/>
              <w:tl2br w:val="nil"/>
              <w:tr2bl w:val="nil"/>
            </w:tcBorders>
            <w:noWrap/>
            <w:vAlign w:val="bottom"/>
          </w:tcPr>
          <w:p w:rsidR="00A03183" w:rsidP="00511EFD" w:rsidRDefault="00A03183">
            <w:pPr>
              <w:rPr>
                <w:b/>
                <w:color w:val="000000"/>
                <w:sz w:val="18"/>
              </w:rPr>
            </w:pP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386"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100"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62" w:type="pct"/>
            <w:tcBorders>
              <w:top w:val="nil"/>
              <w:left w:val="nil"/>
              <w:bottom w:val="nil"/>
              <w:right w:val="nil"/>
              <w:tl2br w:val="nil"/>
              <w:tr2bl w:val="nil"/>
            </w:tcBorders>
            <w:noWrap/>
            <w:vAlign w:val="bottom"/>
          </w:tcPr>
          <w:p w:rsidR="00A03183" w:rsidP="00511EFD" w:rsidRDefault="00A03183">
            <w:pPr>
              <w:rPr>
                <w:color w:val="000000"/>
                <w:sz w:val="18"/>
              </w:rPr>
            </w:pPr>
          </w:p>
        </w:tc>
        <w:tc>
          <w:tcPr>
            <w:tcW w:w="355" w:type="pct"/>
            <w:tcBorders>
              <w:top w:val="nil"/>
              <w:left w:val="nil"/>
              <w:bottom w:val="nil"/>
              <w:right w:val="nil"/>
              <w:tl2br w:val="nil"/>
              <w:tr2bl w:val="nil"/>
            </w:tcBorders>
            <w:noWrap/>
            <w:vAlign w:val="bottom"/>
          </w:tcPr>
          <w:p w:rsidR="00A03183" w:rsidP="00511EFD" w:rsidRDefault="00A03183">
            <w:pPr>
              <w:rPr>
                <w:color w:val="000000"/>
                <w:sz w:val="18"/>
              </w:rPr>
            </w:pPr>
          </w:p>
        </w:tc>
      </w:tr>
    </w:tbl>
    <w:bookmarkEnd w:id="1289"/>
    <w:bookmarkEnd w:id="1335"/>
    <w:p w:rsidR="00B07EEE" w:rsidP="00DC7739" w:rsidRDefault="00A03183">
      <w:pPr>
        <w:tabs>
          <w:tab w:val="center" w:pos="5400"/>
        </w:tabs>
        <w:suppressAutoHyphens/>
        <w:spacing w:before="200"/>
        <w:jc w:val="center"/>
      </w:pPr>
      <w:r>
        <w:t>The accompanying notes are an integral part of these consolidated financial statements.</w:t>
      </w:r>
    </w:p>
    <w:p w:rsidR="003C4A3B" w:rsidRDefault="003C4A3B"/>
    <w:p w:rsidR="00A03183" w:rsidP="009B28CD" w:rsidRDefault="00A03183">
      <w:pPr>
        <w:keepNext/>
        <w:keepLines/>
        <w:tabs>
          <w:tab w:val="center" w:pos="5400"/>
        </w:tabs>
        <w:suppressAutoHyphens/>
        <w:jc w:val="center"/>
        <w:rPr>
          <w:b/>
          <w:bCs/>
        </w:rPr>
      </w:pPr>
      <w:r>
        <w:rPr>
          <w:b/>
          <w:bCs/>
        </w:rPr>
        <w:t>MCEWEN MINING INC.</w:t>
      </w:r>
    </w:p>
    <w:p w:rsidR="00A03183" w:rsidP="009B28CD" w:rsidRDefault="00A03183">
      <w:pPr>
        <w:keepNext/>
        <w:keepLines/>
        <w:tabs>
          <w:tab w:val="center" w:pos="5400"/>
        </w:tabs>
        <w:suppressAutoHyphens/>
        <w:jc w:val="center"/>
        <w:rPr>
          <w:b/>
          <w:bCs/>
        </w:rPr>
      </w:pPr>
      <w:r>
        <w:rPr>
          <w:b/>
          <w:bCs/>
        </w:rPr>
        <w:t>CONSOLIDATED BALANCE SHEETS</w:t>
      </w:r>
      <w:bookmarkStart w:name="BALANCESHEETS_778425" w:id="1336"/>
      <w:bookmarkEnd w:id="1336"/>
    </w:p>
    <w:p w:rsidR="00A03183" w:rsidP="009B28CD" w:rsidRDefault="00A03183">
      <w:pPr>
        <w:keepNext/>
        <w:keepLines/>
        <w:tabs>
          <w:tab w:val="center" w:pos="5400"/>
        </w:tabs>
        <w:suppressAutoHyphens/>
        <w:jc w:val="center"/>
        <w:rPr>
          <w:b/>
          <w:bCs/>
        </w:rPr>
      </w:pPr>
      <w:r>
        <w:rPr>
          <w:b/>
          <w:bCs/>
        </w:rPr>
        <w:t>AS AT DECEMBER 31,</w:t>
      </w:r>
    </w:p>
    <w:p w:rsidR="00A03183" w:rsidP="009B28CD" w:rsidRDefault="00A03183">
      <w:pPr>
        <w:keepNext/>
        <w:keepLines/>
        <w:tabs>
          <w:tab w:val="center" w:pos="5400"/>
        </w:tabs>
        <w:suppressAutoHyphens/>
        <w:jc w:val="center"/>
        <w:rPr>
          <w:b/>
          <w:bCs/>
        </w:rPr>
      </w:pPr>
      <w:r>
        <w:rPr>
          <w:b/>
          <w:bCs/>
        </w:rPr>
        <w:t>(in thousands of U.S. dollars)</w:t>
      </w:r>
    </w:p>
    <w:p w:rsidR="00A03183" w:rsidP="009B28CD" w:rsidRDefault="00A03183">
      <w:pPr>
        <w:keepNext/>
        <w:keepLines/>
        <w:tabs>
          <w:tab w:val="center" w:pos="5400"/>
        </w:tabs>
        <w:suppressAutoHyphens/>
        <w:jc w:val="center"/>
        <w:rPr>
          <w:b/>
          <w:bCs/>
        </w:rPr>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6052"/>
        <w:gridCol w:w="213"/>
        <w:gridCol w:w="135"/>
        <w:gridCol w:w="1821"/>
        <w:gridCol w:w="214"/>
        <w:gridCol w:w="136"/>
        <w:gridCol w:w="1095"/>
        <w:gridCol w:w="40"/>
      </w:tblGrid>
      <w:tr w:rsidR="00327B2E" w:rsidTr="00327B2E">
        <w:trPr>
          <w:trHeight w:val="20" w:hRule="exact"/>
          <w:jc w:val="center"/>
        </w:trPr>
        <w:tc>
          <w:tcPr>
            <w:tcW w:w="3118" w:type="pct"/>
            <w:tcBorders>
              <w:top w:val="nil"/>
              <w:left w:val="nil"/>
              <w:bottom w:val="nil"/>
              <w:right w:val="nil"/>
            </w:tcBorders>
            <w:vAlign w:val="bottom"/>
          </w:tcPr>
          <w:p w:rsidR="00A03183" w:rsidP="00E96A26" w:rsidRDefault="00A03183">
            <w:pPr>
              <w:keepNext/>
              <w:rPr>
                <w:sz w:val="2"/>
              </w:rPr>
            </w:pPr>
            <w:bookmarkStart w:name="_aa2bb5e6_1b7c_4267_bfd5_f13a086e2c3d" w:id="1337"/>
            <w:bookmarkStart w:name="_2390632a_f12d_4c9f_a5f6_81c4a2c3ec6c" w:colFirst="0" w:colLast="0" w:id="1338"/>
            <w:bookmarkStart w:name="_769eeb1c_b1f5_42de_8765_c1ad9fba6f0a" w:colFirst="1" w:colLast="1" w:id="1339"/>
            <w:bookmarkStart w:name="_7e3b1545_4df0_4f9b_91b5_f0aae0336d34" w:colFirst="5" w:colLast="5" w:id="1340"/>
            <w:bookmarkStart w:name="_54beae54_d5f2_4902_b1f7_a6332b98dd78" w:colFirst="6" w:colLast="6" w:id="1341"/>
            <w:bookmarkStart w:name="_cc1e273a_f241_485e_91f8_88ce34a4b221" w:colFirst="7" w:colLast="7" w:id="1342"/>
            <w:bookmarkStart w:name="_3003e88c_087b_4217_97aa_9228137440ca" w:colFirst="2" w:colLast="2" w:id="1343"/>
            <w:bookmarkStart w:name="_a2aa28c3_5975_430f_a3bb_fc8a2b4a719d" w:colFirst="3" w:colLast="3" w:id="1344"/>
            <w:bookmarkStart w:name="_a95f2f12_f86c_44de_bcaa_85d1500762d3" w:colFirst="4" w:colLast="4" w:id="1345"/>
            <w:bookmarkStart w:name="_7dfee3b0_1972_4165_b121_fa2383d0322e" w:id="1346"/>
            <w:bookmarkEnd w:id="1337"/>
          </w:p>
        </w:tc>
        <w:tc>
          <w:tcPr>
            <w:tcW w:w="110" w:type="pct"/>
            <w:tcBorders>
              <w:top w:val="nil"/>
              <w:left w:val="nil"/>
              <w:bottom w:val="nil"/>
              <w:right w:val="nil"/>
            </w:tcBorders>
            <w:noWrap/>
            <w:vAlign w:val="bottom"/>
          </w:tcPr>
          <w:p w:rsidR="00A03183" w:rsidP="00E96A26" w:rsidRDefault="00A03183">
            <w:pPr>
              <w:keepNext/>
              <w:rPr>
                <w:sz w:val="2"/>
              </w:rPr>
            </w:pPr>
          </w:p>
        </w:tc>
        <w:tc>
          <w:tcPr>
            <w:tcW w:w="70" w:type="pct"/>
            <w:tcBorders>
              <w:top w:val="nil"/>
              <w:left w:val="nil"/>
              <w:bottom w:val="nil"/>
              <w:right w:val="nil"/>
            </w:tcBorders>
            <w:noWrap/>
            <w:vAlign w:val="bottom"/>
          </w:tcPr>
          <w:p w:rsidR="00A03183" w:rsidP="00E96A26" w:rsidRDefault="00A03183">
            <w:pPr>
              <w:keepNext/>
              <w:rPr>
                <w:sz w:val="2"/>
              </w:rPr>
            </w:pPr>
          </w:p>
        </w:tc>
        <w:tc>
          <w:tcPr>
            <w:tcW w:w="938" w:type="pct"/>
            <w:tcBorders>
              <w:top w:val="nil"/>
              <w:left w:val="nil"/>
              <w:bottom w:val="nil"/>
              <w:right w:val="nil"/>
            </w:tcBorders>
            <w:noWrap/>
            <w:vAlign w:val="bottom"/>
          </w:tcPr>
          <w:p w:rsidR="00A03183" w:rsidP="00E96A26" w:rsidRDefault="00A03183">
            <w:pPr>
              <w:keepNext/>
              <w:rPr>
                <w:sz w:val="2"/>
              </w:rPr>
            </w:pPr>
          </w:p>
        </w:tc>
        <w:tc>
          <w:tcPr>
            <w:tcW w:w="110" w:type="pct"/>
            <w:tcBorders>
              <w:top w:val="nil"/>
              <w:left w:val="nil"/>
              <w:bottom w:val="nil"/>
              <w:right w:val="nil"/>
            </w:tcBorders>
            <w:noWrap/>
            <w:vAlign w:val="bottom"/>
          </w:tcPr>
          <w:p w:rsidR="00A03183" w:rsidP="00E96A26" w:rsidRDefault="00A03183">
            <w:pPr>
              <w:keepNext/>
              <w:rPr>
                <w:sz w:val="2"/>
              </w:rPr>
            </w:pPr>
          </w:p>
        </w:tc>
        <w:tc>
          <w:tcPr>
            <w:tcW w:w="70" w:type="pct"/>
            <w:tcBorders>
              <w:top w:val="nil"/>
              <w:left w:val="nil"/>
              <w:bottom w:val="nil"/>
              <w:right w:val="nil"/>
            </w:tcBorders>
            <w:noWrap/>
            <w:vAlign w:val="bottom"/>
          </w:tcPr>
          <w:p w:rsidR="00A03183" w:rsidP="00E96A26" w:rsidRDefault="00A03183">
            <w:pPr>
              <w:keepNext/>
              <w:rPr>
                <w:sz w:val="2"/>
              </w:rPr>
            </w:pPr>
          </w:p>
        </w:tc>
        <w:tc>
          <w:tcPr>
            <w:tcW w:w="564" w:type="pct"/>
            <w:tcBorders>
              <w:top w:val="nil"/>
              <w:left w:val="nil"/>
              <w:bottom w:val="nil"/>
              <w:right w:val="nil"/>
            </w:tcBorders>
            <w:noWrap/>
            <w:vAlign w:val="bottom"/>
          </w:tcPr>
          <w:p w:rsidR="00A03183" w:rsidP="00E96A26" w:rsidRDefault="00A03183">
            <w:pPr>
              <w:keepNext/>
              <w:rPr>
                <w:sz w:val="2"/>
              </w:rPr>
            </w:pPr>
          </w:p>
        </w:tc>
        <w:tc>
          <w:tcPr>
            <w:tcW w:w="21" w:type="pct"/>
            <w:tcBorders>
              <w:top w:val="nil"/>
              <w:left w:val="nil"/>
              <w:bottom w:val="nil"/>
              <w:right w:val="nil"/>
            </w:tcBorders>
            <w:noWrap/>
            <w:vAlign w:val="bottom"/>
          </w:tcPr>
          <w:p w:rsidR="00A03183" w:rsidP="00E96A26" w:rsidRDefault="00A03183">
            <w:pPr>
              <w:keepNext/>
              <w:rPr>
                <w:sz w:val="2"/>
              </w:rPr>
            </w:pPr>
          </w:p>
        </w:tc>
      </w:tr>
      <w:tr w:rsidR="00327B2E" w:rsidTr="00327B2E">
        <w:trPr>
          <w:jc w:val="center"/>
        </w:trPr>
        <w:tc>
          <w:tcPr>
            <w:tcW w:w="3118" w:type="pct"/>
            <w:tcBorders>
              <w:top w:val="nil"/>
              <w:left w:val="nil"/>
              <w:bottom w:val="nil"/>
              <w:right w:val="nil"/>
              <w:tl2br w:val="nil"/>
              <w:tr2bl w:val="nil"/>
            </w:tcBorders>
            <w:shd w:val="clear" w:color="auto" w:fill="auto"/>
            <w:vAlign w:val="bottom"/>
          </w:tcPr>
          <w:p w:rsidR="00A03183" w:rsidP="00E96A26" w:rsidRDefault="00A03183">
            <w:pPr>
              <w:keepNext/>
              <w:rPr>
                <w:color w:val="000000"/>
                <w:sz w:val="16"/>
              </w:rPr>
            </w:pPr>
            <w:bookmarkStart w:name="_921ab455_d16e_4cee_8026_a6cd1e717961" w:id="1347"/>
            <w:bookmarkEnd w:id="1338"/>
            <w:bookmarkEnd w:id="1339"/>
            <w:bookmarkEnd w:id="1340"/>
            <w:bookmarkEnd w:id="1341"/>
            <w:bookmarkEnd w:id="1342"/>
            <w:bookmarkEnd w:id="1343"/>
            <w:bookmarkEnd w:id="1344"/>
            <w:bookmarkEnd w:id="1345"/>
          </w:p>
        </w:tc>
        <w:tc>
          <w:tcPr>
            <w:tcW w:w="110" w:type="pct"/>
            <w:tcBorders>
              <w:top w:val="nil"/>
              <w:left w:val="nil"/>
              <w:bottom w:val="nil"/>
              <w:right w:val="nil"/>
              <w:tl2br w:val="nil"/>
              <w:tr2bl w:val="nil"/>
            </w:tcBorders>
            <w:shd w:val="clear" w:color="auto" w:fill="auto"/>
            <w:noWrap/>
            <w:vAlign w:val="bottom"/>
          </w:tcPr>
          <w:p w:rsidR="00A03183" w:rsidP="00E96A26" w:rsidRDefault="00A03183">
            <w:pPr>
              <w:keepNext/>
              <w:rPr>
                <w:color w:val="000000"/>
                <w:sz w:val="16"/>
              </w:rPr>
            </w:pPr>
          </w:p>
        </w:tc>
        <w:tc>
          <w:tcPr>
            <w:tcW w:w="1008" w:type="pct"/>
            <w:gridSpan w:val="2"/>
            <w:tcBorders>
              <w:top w:val="nil"/>
              <w:left w:val="nil"/>
              <w:bottom w:val="nil"/>
              <w:right w:val="nil"/>
              <w:tl2br w:val="nil"/>
              <w:tr2bl w:val="nil"/>
            </w:tcBorders>
            <w:shd w:val="clear" w:color="auto" w:fill="auto"/>
            <w:noWrap/>
            <w:vAlign w:val="bottom"/>
          </w:tcPr>
          <w:p w:rsidR="00A03183" w:rsidP="00E96A26" w:rsidRDefault="00A03183">
            <w:pPr>
              <w:keepNext/>
              <w:jc w:val="center"/>
              <w:rPr>
                <w:b/>
                <w:color w:val="000000"/>
                <w:sz w:val="16"/>
              </w:rPr>
            </w:pPr>
            <w:r>
              <w:rPr>
                <w:rFonts w:eastAsia="Times New Roman"/>
                <w:b/>
                <w:color w:val="000000"/>
                <w:sz w:val="16"/>
                <w:lang w:val="en-CA"/>
              </w:rPr>
              <w:t xml:space="preserve">December 31, </w:t>
            </w:r>
          </w:p>
        </w:tc>
        <w:tc>
          <w:tcPr>
            <w:tcW w:w="110" w:type="pct"/>
            <w:tcBorders>
              <w:top w:val="nil"/>
              <w:left w:val="nil"/>
              <w:bottom w:val="nil"/>
              <w:right w:val="nil"/>
              <w:tl2br w:val="nil"/>
              <w:tr2bl w:val="nil"/>
            </w:tcBorders>
            <w:shd w:val="clear" w:color="auto" w:fill="auto"/>
            <w:noWrap/>
            <w:vAlign w:val="bottom"/>
          </w:tcPr>
          <w:p w:rsidR="00A03183" w:rsidP="00E96A26" w:rsidRDefault="00A03183">
            <w:pPr>
              <w:keepNext/>
              <w:jc w:val="center"/>
              <w:rPr>
                <w:b/>
                <w:color w:val="000000"/>
                <w:sz w:val="16"/>
              </w:rPr>
            </w:pPr>
          </w:p>
        </w:tc>
        <w:tc>
          <w:tcPr>
            <w:tcW w:w="634" w:type="pct"/>
            <w:gridSpan w:val="2"/>
            <w:tcBorders>
              <w:top w:val="nil"/>
              <w:left w:val="nil"/>
              <w:bottom w:val="nil"/>
              <w:right w:val="nil"/>
              <w:tl2br w:val="nil"/>
              <w:tr2bl w:val="nil"/>
            </w:tcBorders>
            <w:shd w:val="clear" w:color="auto" w:fill="auto"/>
            <w:noWrap/>
            <w:vAlign w:val="bottom"/>
          </w:tcPr>
          <w:p w:rsidR="00A03183" w:rsidP="00E96A26" w:rsidRDefault="00A03183">
            <w:pPr>
              <w:keepNext/>
              <w:jc w:val="center"/>
              <w:rPr>
                <w:color w:val="000000"/>
                <w:sz w:val="16"/>
              </w:rPr>
            </w:pPr>
            <w:r>
              <w:rPr>
                <w:rFonts w:eastAsia="Times New Roman"/>
                <w:color w:val="000000"/>
                <w:sz w:val="16"/>
                <w:lang w:val="en-CA"/>
              </w:rPr>
              <w:t xml:space="preserve">December 31, </w:t>
            </w:r>
          </w:p>
        </w:tc>
        <w:tc>
          <w:tcPr>
            <w:tcW w:w="21" w:type="pct"/>
            <w:tcBorders>
              <w:top w:val="nil"/>
              <w:left w:val="nil"/>
              <w:bottom w:val="nil"/>
              <w:right w:val="nil"/>
              <w:tl2br w:val="nil"/>
              <w:tr2bl w:val="nil"/>
            </w:tcBorders>
            <w:shd w:val="clear" w:color="auto" w:fill="auto"/>
            <w:noWrap/>
            <w:vAlign w:val="bottom"/>
          </w:tcPr>
          <w:p w:rsidR="00A03183" w:rsidP="00E96A26" w:rsidRDefault="00A03183">
            <w:pPr>
              <w:keepNext/>
              <w:rPr>
                <w:color w:val="000000"/>
                <w:sz w:val="16"/>
              </w:rPr>
            </w:pPr>
          </w:p>
        </w:tc>
      </w:tr>
      <w:tr w:rsidR="00327B2E" w:rsidTr="00327B2E">
        <w:trPr>
          <w:jc w:val="center"/>
        </w:trPr>
        <w:tc>
          <w:tcPr>
            <w:tcW w:w="3118" w:type="pct"/>
            <w:tcBorders>
              <w:top w:val="nil"/>
              <w:left w:val="nil"/>
              <w:bottom w:val="nil"/>
              <w:right w:val="nil"/>
              <w:tl2br w:val="nil"/>
              <w:tr2bl w:val="nil"/>
            </w:tcBorders>
            <w:shd w:val="clear" w:color="auto" w:fill="auto"/>
            <w:vAlign w:val="bottom"/>
          </w:tcPr>
          <w:p w:rsidR="00A03183" w:rsidP="00E96A26" w:rsidRDefault="00A03183">
            <w:pPr>
              <w:keepNext/>
              <w:rPr>
                <w:b/>
                <w:color w:val="000000"/>
                <w:sz w:val="16"/>
              </w:rPr>
            </w:pPr>
            <w:bookmarkStart w:name="_be43338b_1da4_4e54_a22e_d67165e41398" w:id="1348"/>
            <w:bookmarkEnd w:id="1347"/>
          </w:p>
        </w:tc>
        <w:tc>
          <w:tcPr>
            <w:tcW w:w="110" w:type="pct"/>
            <w:tcBorders>
              <w:top w:val="nil"/>
              <w:left w:val="nil"/>
              <w:bottom w:val="nil"/>
              <w:right w:val="nil"/>
              <w:tl2br w:val="nil"/>
              <w:tr2bl w:val="nil"/>
            </w:tcBorders>
            <w:shd w:val="clear" w:color="auto" w:fill="auto"/>
            <w:noWrap/>
            <w:vAlign w:val="bottom"/>
          </w:tcPr>
          <w:p w:rsidR="00A03183" w:rsidP="00E96A26" w:rsidRDefault="00A03183">
            <w:pPr>
              <w:keepNext/>
              <w:rPr>
                <w:b/>
                <w:color w:val="000000"/>
                <w:sz w:val="16"/>
              </w:rPr>
            </w:pPr>
            <w:r>
              <w:rPr>
                <w:rFonts w:eastAsia="Times New Roman"/>
                <w:b/>
                <w:color w:val="000000"/>
                <w:sz w:val="16"/>
                <w:lang w:val="en-CA"/>
              </w:rPr>
              <w:t>    </w:t>
            </w:r>
          </w:p>
        </w:tc>
        <w:tc>
          <w:tcPr>
            <w:tcW w:w="1008" w:type="pct"/>
            <w:gridSpan w:val="2"/>
            <w:tcBorders>
              <w:top w:val="nil"/>
              <w:left w:val="nil"/>
              <w:bottom w:val="single" w:color="000000" w:sz="4" w:space="0"/>
              <w:right w:val="nil"/>
              <w:tl2br w:val="nil"/>
              <w:tr2bl w:val="nil"/>
            </w:tcBorders>
            <w:shd w:val="clear" w:color="auto" w:fill="auto"/>
            <w:noWrap/>
            <w:vAlign w:val="bottom"/>
          </w:tcPr>
          <w:p w:rsidR="00A03183" w:rsidP="00E96A26" w:rsidRDefault="00A03183">
            <w:pPr>
              <w:keepNext/>
              <w:jc w:val="center"/>
              <w:rPr>
                <w:b/>
                <w:color w:val="000000"/>
                <w:sz w:val="16"/>
              </w:rPr>
            </w:pPr>
            <w:r>
              <w:rPr>
                <w:rFonts w:eastAsia="Times New Roman"/>
                <w:b/>
                <w:color w:val="000000"/>
                <w:sz w:val="16"/>
                <w:lang w:val="en-CA"/>
              </w:rPr>
              <w:t>2021</w:t>
            </w:r>
          </w:p>
        </w:tc>
        <w:tc>
          <w:tcPr>
            <w:tcW w:w="110" w:type="pct"/>
            <w:tcBorders>
              <w:top w:val="nil"/>
              <w:left w:val="nil"/>
              <w:bottom w:val="nil"/>
              <w:right w:val="nil"/>
              <w:tl2br w:val="nil"/>
              <w:tr2bl w:val="nil"/>
            </w:tcBorders>
            <w:shd w:val="clear" w:color="auto" w:fill="auto"/>
            <w:noWrap/>
            <w:vAlign w:val="bottom"/>
          </w:tcPr>
          <w:p w:rsidR="00A03183" w:rsidP="00E96A26" w:rsidRDefault="00A03183">
            <w:pPr>
              <w:keepNext/>
              <w:jc w:val="center"/>
              <w:rPr>
                <w:b/>
                <w:color w:val="000000"/>
                <w:sz w:val="16"/>
              </w:rPr>
            </w:pPr>
            <w:r>
              <w:rPr>
                <w:rFonts w:eastAsia="Times New Roman"/>
                <w:b/>
                <w:color w:val="000000"/>
                <w:sz w:val="16"/>
                <w:lang w:val="en-CA"/>
              </w:rPr>
              <w:t>    </w:t>
            </w:r>
          </w:p>
        </w:tc>
        <w:tc>
          <w:tcPr>
            <w:tcW w:w="634" w:type="pct"/>
            <w:gridSpan w:val="2"/>
            <w:tcBorders>
              <w:top w:val="nil"/>
              <w:left w:val="nil"/>
              <w:bottom w:val="single" w:color="000000" w:sz="4" w:space="0"/>
              <w:right w:val="nil"/>
              <w:tl2br w:val="nil"/>
              <w:tr2bl w:val="nil"/>
            </w:tcBorders>
            <w:shd w:val="clear" w:color="auto" w:fill="auto"/>
            <w:noWrap/>
            <w:vAlign w:val="bottom"/>
          </w:tcPr>
          <w:p w:rsidR="00A03183" w:rsidP="00E96A26" w:rsidRDefault="00A03183">
            <w:pPr>
              <w:keepNext/>
              <w:jc w:val="center"/>
              <w:rPr>
                <w:color w:val="000000"/>
                <w:sz w:val="16"/>
              </w:rPr>
            </w:pPr>
            <w:r>
              <w:rPr>
                <w:rFonts w:eastAsia="Times New Roman"/>
                <w:color w:val="000000"/>
                <w:sz w:val="16"/>
                <w:lang w:val="en-CA"/>
              </w:rPr>
              <w:t>2020</w:t>
            </w:r>
          </w:p>
        </w:tc>
        <w:tc>
          <w:tcPr>
            <w:tcW w:w="21" w:type="pct"/>
            <w:tcBorders>
              <w:top w:val="nil"/>
              <w:left w:val="nil"/>
              <w:bottom w:val="nil"/>
              <w:right w:val="nil"/>
              <w:tl2br w:val="nil"/>
              <w:tr2bl w:val="nil"/>
            </w:tcBorders>
            <w:shd w:val="clear" w:color="auto" w:fill="auto"/>
            <w:noWrap/>
            <w:vAlign w:val="bottom"/>
          </w:tcPr>
          <w:p w:rsidR="00A03183" w:rsidP="00E96A26" w:rsidRDefault="00A03183">
            <w:pPr>
              <w:keepNext/>
              <w:rPr>
                <w:b/>
                <w:color w:val="000000"/>
                <w:sz w:val="16"/>
              </w:rPr>
            </w:pPr>
            <w:r>
              <w:rPr>
                <w:rFonts w:eastAsia="Times New Roman"/>
                <w:b/>
                <w:color w:val="000000"/>
                <w:sz w:val="16"/>
                <w:lang w:val="en-CA"/>
              </w:rPr>
              <w:t> </w:t>
            </w:r>
          </w:p>
        </w:tc>
      </w:tr>
      <w:tr w:rsidR="00327B2E" w:rsidTr="00327B2E">
        <w:trPr>
          <w:jc w:val="center"/>
        </w:trPr>
        <w:tc>
          <w:tcPr>
            <w:tcW w:w="3118" w:type="pct"/>
            <w:tcBorders>
              <w:top w:val="nil"/>
              <w:left w:val="nil"/>
              <w:bottom w:val="nil"/>
              <w:right w:val="nil"/>
              <w:tl2br w:val="nil"/>
              <w:tr2bl w:val="nil"/>
            </w:tcBorders>
            <w:shd w:val="clear" w:color="auto" w:fill="auto"/>
            <w:vAlign w:val="bottom"/>
          </w:tcPr>
          <w:p w:rsidR="00A03183" w:rsidP="00E96A26" w:rsidRDefault="00A03183">
            <w:pPr>
              <w:keepNext/>
              <w:rPr>
                <w:b/>
                <w:color w:val="000000"/>
                <w:sz w:val="16"/>
              </w:rPr>
            </w:pPr>
            <w:bookmarkStart w:name="_5bdba85c_b572_41a5_a9d3_bbfe633c8a46" w:id="1349"/>
            <w:bookmarkEnd w:id="1348"/>
          </w:p>
        </w:tc>
        <w:tc>
          <w:tcPr>
            <w:tcW w:w="110" w:type="pct"/>
            <w:tcBorders>
              <w:top w:val="nil"/>
              <w:left w:val="nil"/>
              <w:bottom w:val="nil"/>
              <w:right w:val="nil"/>
              <w:tl2br w:val="nil"/>
              <w:tr2bl w:val="nil"/>
            </w:tcBorders>
            <w:shd w:val="clear" w:color="auto" w:fill="auto"/>
            <w:noWrap/>
            <w:vAlign w:val="bottom"/>
          </w:tcPr>
          <w:p w:rsidR="00A03183" w:rsidP="00E96A26" w:rsidRDefault="00A03183">
            <w:pPr>
              <w:keepNext/>
              <w:rPr>
                <w:b/>
                <w:color w:val="000000"/>
                <w:sz w:val="16"/>
              </w:rPr>
            </w:pPr>
          </w:p>
        </w:tc>
        <w:tc>
          <w:tcPr>
            <w:tcW w:w="1008" w:type="pct"/>
            <w:gridSpan w:val="2"/>
            <w:tcBorders>
              <w:top w:val="nil"/>
              <w:left w:val="nil"/>
              <w:bottom w:val="nil"/>
              <w:right w:val="nil"/>
              <w:tl2br w:val="nil"/>
              <w:tr2bl w:val="nil"/>
            </w:tcBorders>
            <w:shd w:val="clear" w:color="auto" w:fill="auto"/>
            <w:noWrap/>
            <w:vAlign w:val="bottom"/>
          </w:tcPr>
          <w:p w:rsidR="00A03183" w:rsidP="00E96A26" w:rsidRDefault="00A03183">
            <w:pPr>
              <w:keepNext/>
              <w:jc w:val="center"/>
              <w:rPr>
                <w:b/>
                <w:color w:val="000000"/>
                <w:sz w:val="16"/>
              </w:rPr>
            </w:pPr>
          </w:p>
        </w:tc>
        <w:tc>
          <w:tcPr>
            <w:tcW w:w="110" w:type="pct"/>
            <w:tcBorders>
              <w:top w:val="nil"/>
              <w:left w:val="nil"/>
              <w:bottom w:val="nil"/>
              <w:right w:val="nil"/>
              <w:tl2br w:val="nil"/>
              <w:tr2bl w:val="nil"/>
            </w:tcBorders>
            <w:shd w:val="clear" w:color="auto" w:fill="auto"/>
            <w:noWrap/>
            <w:vAlign w:val="bottom"/>
          </w:tcPr>
          <w:p w:rsidR="00A03183" w:rsidP="00E96A26" w:rsidRDefault="00A03183">
            <w:pPr>
              <w:keepNext/>
              <w:rPr>
                <w:b/>
                <w:color w:val="000000"/>
                <w:sz w:val="16"/>
              </w:rPr>
            </w:pPr>
          </w:p>
        </w:tc>
        <w:tc>
          <w:tcPr>
            <w:tcW w:w="634" w:type="pct"/>
            <w:gridSpan w:val="2"/>
            <w:tcBorders>
              <w:top w:val="nil"/>
              <w:left w:val="nil"/>
              <w:bottom w:val="nil"/>
              <w:right w:val="nil"/>
              <w:tl2br w:val="nil"/>
              <w:tr2bl w:val="nil"/>
            </w:tcBorders>
            <w:shd w:val="clear" w:color="auto" w:fill="auto"/>
            <w:noWrap/>
            <w:vAlign w:val="bottom"/>
          </w:tcPr>
          <w:p w:rsidR="00A03183" w:rsidP="00E96A26" w:rsidRDefault="00A03183">
            <w:pPr>
              <w:keepNext/>
              <w:jc w:val="center"/>
              <w:rPr>
                <w:b/>
                <w:color w:val="000000"/>
                <w:sz w:val="16"/>
              </w:rPr>
            </w:pPr>
          </w:p>
        </w:tc>
        <w:tc>
          <w:tcPr>
            <w:tcW w:w="21" w:type="pct"/>
            <w:tcBorders>
              <w:top w:val="nil"/>
              <w:left w:val="nil"/>
              <w:bottom w:val="nil"/>
              <w:right w:val="nil"/>
              <w:tl2br w:val="nil"/>
              <w:tr2bl w:val="nil"/>
            </w:tcBorders>
            <w:shd w:val="clear" w:color="auto" w:fill="auto"/>
            <w:noWrap/>
            <w:vAlign w:val="bottom"/>
          </w:tcPr>
          <w:p w:rsidR="00A03183" w:rsidP="00E96A26" w:rsidRDefault="00A03183">
            <w:pPr>
              <w:keepNext/>
              <w:rPr>
                <w:b/>
                <w:color w:val="000000"/>
                <w:sz w:val="16"/>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rPr>
                <w:color w:val="000000"/>
                <w:sz w:val="18"/>
              </w:rPr>
            </w:pPr>
            <w:bookmarkStart w:name="_d926831f_08fa_43d2_b861_2717bc54616b" w:id="1350"/>
            <w:bookmarkEnd w:id="1349"/>
            <w:r>
              <w:rPr>
                <w:rFonts w:eastAsia="Times New Roman"/>
                <w:color w:val="000000"/>
                <w:sz w:val="18"/>
                <w:lang w:val="en-CA"/>
              </w:rPr>
              <w:t>ASSETS</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938" w:type="pct"/>
            <w:tcBorders>
              <w:top w:val="nil"/>
              <w:left w:val="nil"/>
              <w:bottom w:val="nil"/>
              <w:right w:val="nil"/>
              <w:tl2br w:val="nil"/>
              <w:tr2bl w:val="nil"/>
            </w:tcBorders>
            <w:shd w:val="clear" w:color="auto" w:fill="CCEEFF"/>
            <w:noWrap/>
            <w:vAlign w:val="bottom"/>
          </w:tcPr>
          <w:p w:rsidR="00A03183" w:rsidP="00E96A26" w:rsidRDefault="00A03183">
            <w:pPr>
              <w:keepNext/>
              <w:rPr>
                <w:b/>
                <w:color w:val="000000"/>
                <w:sz w:val="18"/>
              </w:rPr>
            </w:pP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564"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rPr>
                <w:color w:val="000000"/>
                <w:sz w:val="18"/>
              </w:rPr>
            </w:pPr>
            <w:bookmarkStart w:name="_a181c8a3_f999_43a6_a0d7_2548b53f395c" w:id="1351"/>
            <w:bookmarkEnd w:id="1350"/>
            <w:r>
              <w:rPr>
                <w:rFonts w:eastAsia="Times New Roman"/>
                <w:color w:val="000000"/>
                <w:sz w:val="18"/>
                <w:lang w:val="en-CA"/>
              </w:rPr>
              <w:t>Current assets:</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938" w:type="pct"/>
            <w:tcBorders>
              <w:top w:val="nil"/>
              <w:left w:val="nil"/>
              <w:bottom w:val="nil"/>
              <w:right w:val="nil"/>
              <w:tl2br w:val="nil"/>
              <w:tr2bl w:val="nil"/>
            </w:tcBorders>
            <w:noWrap/>
            <w:vAlign w:val="bottom"/>
          </w:tcPr>
          <w:p w:rsidR="00A03183" w:rsidP="00E96A26" w:rsidRDefault="00A03183">
            <w:pPr>
              <w:keepNext/>
              <w:rPr>
                <w:b/>
                <w:color w:val="000000"/>
                <w:sz w:val="18"/>
              </w:rPr>
            </w:pP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564"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ind w:left="240"/>
              <w:rPr>
                <w:color w:val="000000"/>
                <w:sz w:val="18"/>
              </w:rPr>
            </w:pPr>
            <w:bookmarkStart w:name="_2ecc6861_b999_419b_b990_2162099de91d" w:id="1352"/>
            <w:bookmarkEnd w:id="1351"/>
            <w:r>
              <w:rPr>
                <w:rFonts w:eastAsia="Times New Roman"/>
                <w:color w:val="000000"/>
                <w:sz w:val="18"/>
                <w:lang w:val="en-CA"/>
              </w:rPr>
              <w:t>Cash and cash equivalents (Note 18)</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b/>
                <w:color w:val="000000"/>
                <w:sz w:val="18"/>
              </w:rPr>
            </w:pPr>
            <w:r>
              <w:rPr>
                <w:rFonts w:eastAsia="Times New Roman"/>
                <w:b/>
                <w:color w:val="000000"/>
                <w:sz w:val="18"/>
                <w:lang w:val="en-CA"/>
              </w:rPr>
              <w:t>$</w:t>
            </w:r>
          </w:p>
        </w:tc>
        <w:tc>
          <w:tcPr>
            <w:tcW w:w="938"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54,287</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r>
              <w:rPr>
                <w:rFonts w:eastAsia="Times New Roman"/>
                <w:color w:val="000000"/>
                <w:sz w:val="18"/>
                <w:lang w:val="en-CA"/>
              </w:rPr>
              <w:t>$</w:t>
            </w:r>
          </w:p>
        </w:tc>
        <w:tc>
          <w:tcPr>
            <w:tcW w:w="564"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20,843</w:t>
            </w: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ind w:left="240"/>
              <w:rPr>
                <w:color w:val="000000"/>
                <w:sz w:val="18"/>
              </w:rPr>
            </w:pPr>
            <w:bookmarkStart w:name="_e2e1b42b_f362_489c_b5ea_396ce48b6855" w:id="1353"/>
            <w:bookmarkEnd w:id="1352"/>
            <w:r>
              <w:rPr>
                <w:rFonts w:eastAsia="Times New Roman"/>
                <w:color w:val="000000"/>
                <w:sz w:val="18"/>
                <w:lang w:val="en-CA"/>
              </w:rPr>
              <w:t>Restricted cash (Note 18)</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b/>
                <w:color w:val="000000"/>
                <w:sz w:val="18"/>
              </w:rPr>
            </w:pPr>
          </w:p>
        </w:tc>
        <w:tc>
          <w:tcPr>
            <w:tcW w:w="938" w:type="pct"/>
            <w:tcBorders>
              <w:top w:val="nil"/>
              <w:left w:val="nil"/>
              <w:bottom w:val="nil"/>
              <w:right w:val="nil"/>
              <w:tl2br w:val="nil"/>
              <w:tr2bl w:val="nil"/>
            </w:tcBorders>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2,550</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564" w:type="pct"/>
            <w:tcBorders>
              <w:top w:val="nil"/>
              <w:left w:val="nil"/>
              <w:bottom w:val="nil"/>
              <w:right w:val="nil"/>
              <w:tl2br w:val="nil"/>
              <w:tr2bl w:val="nil"/>
            </w:tcBorders>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w:t>
            </w: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ind w:left="240"/>
              <w:rPr>
                <w:color w:val="000000"/>
                <w:sz w:val="18"/>
              </w:rPr>
            </w:pPr>
            <w:bookmarkStart w:name="_e7cba947_8b56_4413_b8e4_6204c752da9e" w:id="1354"/>
            <w:bookmarkStart w:name="_23742d05_183d_4e13_b660_faec2faeddbd" w:colFirst="0" w:colLast="0" w:id="1355"/>
            <w:bookmarkEnd w:id="1353"/>
            <w:r>
              <w:rPr>
                <w:rFonts w:eastAsia="Times New Roman"/>
                <w:color w:val="000000"/>
                <w:sz w:val="18"/>
                <w:lang w:val="en-CA"/>
              </w:rPr>
              <w:t>Investments (Note 5)</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b/>
                <w:color w:val="000000"/>
                <w:sz w:val="18"/>
              </w:rPr>
            </w:pPr>
            <w:r>
              <w:rPr>
                <w:rFonts w:eastAsia="Times New Roman"/>
                <w:b/>
                <w:color w:val="000000"/>
                <w:sz w:val="18"/>
                <w:lang w:val="en-CA"/>
              </w:rPr>
              <w:t> </w:t>
            </w:r>
          </w:p>
        </w:tc>
        <w:tc>
          <w:tcPr>
            <w:tcW w:w="938"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1,806</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r>
              <w:rPr>
                <w:rFonts w:eastAsia="Times New Roman"/>
                <w:color w:val="000000"/>
                <w:sz w:val="18"/>
                <w:lang w:val="en-CA"/>
              </w:rPr>
              <w:t> </w:t>
            </w:r>
          </w:p>
        </w:tc>
        <w:tc>
          <w:tcPr>
            <w:tcW w:w="564"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w:t>
            </w: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ind w:left="240"/>
              <w:rPr>
                <w:color w:val="000000"/>
                <w:sz w:val="18"/>
              </w:rPr>
            </w:pPr>
            <w:bookmarkStart w:name="_670c3501_f29d_4e7f_ba3a_ed01d7bec617" w:id="1356"/>
            <w:bookmarkEnd w:id="1354"/>
            <w:bookmarkEnd w:id="1355"/>
            <w:r>
              <w:rPr>
                <w:rFonts w:eastAsia="Times New Roman"/>
                <w:color w:val="000000"/>
                <w:sz w:val="18"/>
                <w:lang w:val="en-CA"/>
              </w:rPr>
              <w:t>Receivables, prepaids and other assets (Note 6)</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b/>
                <w:color w:val="000000"/>
                <w:sz w:val="18"/>
              </w:rPr>
            </w:pPr>
            <w:r>
              <w:rPr>
                <w:rFonts w:eastAsia="Times New Roman"/>
                <w:b/>
                <w:color w:val="000000"/>
                <w:sz w:val="18"/>
                <w:lang w:val="en-CA"/>
              </w:rPr>
              <w:t> </w:t>
            </w:r>
          </w:p>
        </w:tc>
        <w:tc>
          <w:tcPr>
            <w:tcW w:w="938" w:type="pct"/>
            <w:tcBorders>
              <w:top w:val="nil"/>
              <w:left w:val="nil"/>
              <w:bottom w:val="nil"/>
              <w:right w:val="nil"/>
              <w:tl2br w:val="nil"/>
              <w:tr2bl w:val="nil"/>
            </w:tcBorders>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10,591</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color w:val="000000"/>
                <w:sz w:val="18"/>
              </w:rPr>
            </w:pPr>
            <w:r>
              <w:rPr>
                <w:rFonts w:eastAsia="Times New Roman"/>
                <w:color w:val="000000"/>
                <w:sz w:val="18"/>
                <w:lang w:val="en-CA"/>
              </w:rPr>
              <w:t> </w:t>
            </w:r>
          </w:p>
        </w:tc>
        <w:tc>
          <w:tcPr>
            <w:tcW w:w="564" w:type="pct"/>
            <w:tcBorders>
              <w:top w:val="nil"/>
              <w:left w:val="nil"/>
              <w:bottom w:val="nil"/>
              <w:right w:val="nil"/>
              <w:tl2br w:val="nil"/>
              <w:tr2bl w:val="nil"/>
            </w:tcBorders>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5,690</w:t>
            </w: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ind w:left="240"/>
              <w:rPr>
                <w:color w:val="000000"/>
                <w:sz w:val="18"/>
              </w:rPr>
            </w:pPr>
            <w:bookmarkStart w:name="_0feaf541_1a04_4ef6_92fe_8fc19cf06d4c" w:id="1357"/>
            <w:bookmarkEnd w:id="1356"/>
            <w:r>
              <w:rPr>
                <w:rFonts w:eastAsia="Times New Roman"/>
                <w:color w:val="000000"/>
                <w:sz w:val="18"/>
                <w:lang w:val="en-CA"/>
              </w:rPr>
              <w:t>Inventories (Note 7)</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shd w:val="clear" w:color="auto" w:fill="CCEEFF"/>
            <w:noWrap/>
            <w:vAlign w:val="bottom"/>
          </w:tcPr>
          <w:p w:rsidR="00A03183" w:rsidP="00E96A26" w:rsidRDefault="00A03183">
            <w:pPr>
              <w:keepNext/>
              <w:rPr>
                <w:b/>
                <w:color w:val="000000"/>
                <w:sz w:val="18"/>
              </w:rPr>
            </w:pPr>
            <w:r>
              <w:rPr>
                <w:rFonts w:eastAsia="Times New Roman"/>
                <w:b/>
                <w:color w:val="000000"/>
                <w:sz w:val="18"/>
                <w:lang w:val="en-CA"/>
              </w:rPr>
              <w:t> </w:t>
            </w:r>
          </w:p>
        </w:tc>
        <w:tc>
          <w:tcPr>
            <w:tcW w:w="938" w:type="pct"/>
            <w:tcBorders>
              <w:top w:val="nil"/>
              <w:left w:val="nil"/>
              <w:bottom w:val="single" w:color="000000" w:sz="4" w:space="0"/>
              <w:right w:val="nil"/>
              <w:tl2br w:val="nil"/>
              <w:tr2bl w:val="nil"/>
            </w:tcBorders>
            <w:shd w:val="clear" w:color="auto" w:fill="CCEEFF"/>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15,792</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shd w:val="clear" w:color="auto" w:fill="CCEEFF"/>
            <w:noWrap/>
            <w:vAlign w:val="bottom"/>
          </w:tcPr>
          <w:p w:rsidR="00A03183" w:rsidP="00E96A26" w:rsidRDefault="00A03183">
            <w:pPr>
              <w:keepNext/>
              <w:rPr>
                <w:color w:val="000000"/>
                <w:sz w:val="18"/>
              </w:rPr>
            </w:pPr>
            <w:r>
              <w:rPr>
                <w:rFonts w:eastAsia="Times New Roman"/>
                <w:color w:val="000000"/>
                <w:sz w:val="18"/>
                <w:lang w:val="en-CA"/>
              </w:rPr>
              <w:t> </w:t>
            </w:r>
          </w:p>
        </w:tc>
        <w:tc>
          <w:tcPr>
            <w:tcW w:w="564" w:type="pct"/>
            <w:tcBorders>
              <w:top w:val="nil"/>
              <w:left w:val="nil"/>
              <w:bottom w:val="single" w:color="000000" w:sz="4" w:space="0"/>
              <w:right w:val="nil"/>
              <w:tl2br w:val="nil"/>
              <w:tr2bl w:val="nil"/>
            </w:tcBorders>
            <w:shd w:val="clear" w:color="auto" w:fill="CCEEFF"/>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26,964</w:t>
            </w: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rPr>
                <w:color w:val="000000"/>
                <w:sz w:val="18"/>
              </w:rPr>
            </w:pPr>
            <w:bookmarkStart w:name="_e813bbb5_b1f1_4a0d_8c17_bf7f2096d6e9" w:id="1358"/>
            <w:bookmarkEnd w:id="1357"/>
            <w:r>
              <w:rPr>
                <w:rFonts w:eastAsia="Times New Roman"/>
                <w:color w:val="000000"/>
                <w:sz w:val="18"/>
                <w:lang w:val="en-CA"/>
              </w:rPr>
              <w:t>Total current assets</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noWrap/>
            <w:vAlign w:val="bottom"/>
          </w:tcPr>
          <w:p w:rsidR="00A03183" w:rsidP="00E96A26" w:rsidRDefault="00A03183">
            <w:pPr>
              <w:keepNext/>
              <w:rPr>
                <w:b/>
                <w:color w:val="000000"/>
                <w:sz w:val="18"/>
              </w:rPr>
            </w:pPr>
            <w:r>
              <w:rPr>
                <w:rFonts w:eastAsia="Times New Roman"/>
                <w:b/>
                <w:color w:val="000000"/>
                <w:sz w:val="18"/>
                <w:lang w:val="en-CA"/>
              </w:rPr>
              <w:t> </w:t>
            </w:r>
          </w:p>
        </w:tc>
        <w:tc>
          <w:tcPr>
            <w:tcW w:w="938" w:type="pct"/>
            <w:tcBorders>
              <w:top w:val="nil"/>
              <w:left w:val="nil"/>
              <w:bottom w:val="single" w:color="000000" w:sz="4" w:space="0"/>
              <w:right w:val="nil"/>
              <w:tl2br w:val="nil"/>
              <w:tr2bl w:val="nil"/>
            </w:tcBorders>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85,026</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noWrap/>
            <w:vAlign w:val="bottom"/>
          </w:tcPr>
          <w:p w:rsidR="00A03183" w:rsidP="00E96A26" w:rsidRDefault="00A03183">
            <w:pPr>
              <w:keepNext/>
              <w:rPr>
                <w:color w:val="000000"/>
                <w:sz w:val="18"/>
              </w:rPr>
            </w:pPr>
            <w:r>
              <w:rPr>
                <w:rFonts w:eastAsia="Times New Roman"/>
                <w:color w:val="000000"/>
                <w:sz w:val="18"/>
                <w:lang w:val="en-CA"/>
              </w:rPr>
              <w:t> </w:t>
            </w:r>
          </w:p>
        </w:tc>
        <w:tc>
          <w:tcPr>
            <w:tcW w:w="564" w:type="pct"/>
            <w:tcBorders>
              <w:top w:val="nil"/>
              <w:left w:val="nil"/>
              <w:bottom w:val="single" w:color="000000" w:sz="4" w:space="0"/>
              <w:right w:val="nil"/>
              <w:tl2br w:val="nil"/>
              <w:tr2bl w:val="nil"/>
            </w:tcBorders>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53,497</w:t>
            </w: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ind w:left="240"/>
              <w:rPr>
                <w:color w:val="000000"/>
                <w:sz w:val="18"/>
              </w:rPr>
            </w:pPr>
            <w:bookmarkStart w:name="_a9324ab9_7354_4f8a_81c4_ffbcae24d6ec" w:id="1359"/>
            <w:bookmarkEnd w:id="1358"/>
            <w:r>
              <w:rPr>
                <w:rFonts w:eastAsia="Times New Roman"/>
                <w:color w:val="000000"/>
                <w:sz w:val="18"/>
                <w:lang w:val="en-CA"/>
              </w:rPr>
              <w:t>Mineral property interests and plant and equipment, net (Note 8)</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b/>
                <w:color w:val="000000"/>
                <w:sz w:val="18"/>
              </w:rPr>
            </w:pPr>
            <w:r>
              <w:rPr>
                <w:rFonts w:eastAsia="Times New Roman"/>
                <w:b/>
                <w:color w:val="000000"/>
                <w:sz w:val="18"/>
                <w:lang w:val="en-CA"/>
              </w:rPr>
              <w:t> </w:t>
            </w:r>
          </w:p>
        </w:tc>
        <w:tc>
          <w:tcPr>
            <w:tcW w:w="938"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342,303</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r>
              <w:rPr>
                <w:rFonts w:eastAsia="Times New Roman"/>
                <w:color w:val="000000"/>
                <w:sz w:val="18"/>
                <w:lang w:val="en-CA"/>
              </w:rPr>
              <w:t> </w:t>
            </w:r>
          </w:p>
        </w:tc>
        <w:tc>
          <w:tcPr>
            <w:tcW w:w="564"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329,112</w:t>
            </w: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ind w:left="240"/>
              <w:rPr>
                <w:color w:val="000000"/>
                <w:sz w:val="18"/>
              </w:rPr>
            </w:pPr>
            <w:bookmarkStart w:name="_fbf32c10_9a0a_4775_a92c_ab6541e63ea3" w:id="1360"/>
            <w:bookmarkEnd w:id="1359"/>
            <w:r>
              <w:rPr>
                <w:rFonts w:eastAsia="Times New Roman"/>
                <w:color w:val="000000"/>
                <w:sz w:val="18"/>
                <w:lang w:val="en-CA"/>
              </w:rPr>
              <w:t>Investment in Minera Santa Cruz S.A. (Note 9)</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b/>
                <w:color w:val="000000"/>
                <w:sz w:val="18"/>
              </w:rPr>
            </w:pPr>
            <w:r>
              <w:rPr>
                <w:rFonts w:eastAsia="Times New Roman"/>
                <w:b/>
                <w:color w:val="000000"/>
                <w:sz w:val="18"/>
                <w:lang w:val="en-CA"/>
              </w:rPr>
              <w:t> </w:t>
            </w:r>
          </w:p>
        </w:tc>
        <w:tc>
          <w:tcPr>
            <w:tcW w:w="938" w:type="pct"/>
            <w:tcBorders>
              <w:top w:val="nil"/>
              <w:left w:val="nil"/>
              <w:bottom w:val="nil"/>
              <w:right w:val="nil"/>
              <w:tl2br w:val="nil"/>
              <w:tr2bl w:val="nil"/>
            </w:tcBorders>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90,961</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color w:val="000000"/>
                <w:sz w:val="18"/>
              </w:rPr>
            </w:pPr>
            <w:r>
              <w:rPr>
                <w:rFonts w:eastAsia="Times New Roman"/>
                <w:color w:val="000000"/>
                <w:sz w:val="18"/>
                <w:lang w:val="en-CA"/>
              </w:rPr>
              <w:t> </w:t>
            </w:r>
          </w:p>
        </w:tc>
        <w:tc>
          <w:tcPr>
            <w:tcW w:w="564" w:type="pct"/>
            <w:tcBorders>
              <w:top w:val="nil"/>
              <w:left w:val="nil"/>
              <w:bottom w:val="nil"/>
              <w:right w:val="nil"/>
              <w:tl2br w:val="nil"/>
              <w:tr2bl w:val="nil"/>
            </w:tcBorders>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108,326</w:t>
            </w: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ind w:left="240"/>
              <w:rPr>
                <w:color w:val="000000"/>
                <w:sz w:val="18"/>
              </w:rPr>
            </w:pPr>
            <w:bookmarkStart w:name="_9b80908c_f5c6_467c_96e4_ad44ddb0a263" w:id="1361"/>
            <w:bookmarkEnd w:id="1360"/>
            <w:r>
              <w:rPr>
                <w:rFonts w:eastAsia="Times New Roman"/>
                <w:color w:val="000000"/>
                <w:sz w:val="18"/>
                <w:lang w:val="en-CA"/>
              </w:rPr>
              <w:t>Inventories (Note 7)</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b/>
                <w:color w:val="000000"/>
                <w:sz w:val="18"/>
              </w:rPr>
            </w:pPr>
          </w:p>
        </w:tc>
        <w:tc>
          <w:tcPr>
            <w:tcW w:w="938"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2,543</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564"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4,785</w:t>
            </w: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ind w:left="240"/>
              <w:rPr>
                <w:color w:val="000000"/>
                <w:sz w:val="18"/>
              </w:rPr>
            </w:pPr>
            <w:bookmarkStart w:name="_4ecc176e_2486_4e0c_a010_a943855d4e8f" w:id="1362"/>
            <w:bookmarkEnd w:id="1361"/>
            <w:r>
              <w:rPr>
                <w:rFonts w:eastAsia="Times New Roman"/>
                <w:color w:val="000000"/>
                <w:sz w:val="18"/>
                <w:lang w:val="en-CA"/>
              </w:rPr>
              <w:t>Restricted cash (Note 18)</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b/>
                <w:color w:val="000000"/>
                <w:sz w:val="18"/>
              </w:rPr>
            </w:pPr>
          </w:p>
        </w:tc>
        <w:tc>
          <w:tcPr>
            <w:tcW w:w="938" w:type="pct"/>
            <w:tcBorders>
              <w:top w:val="nil"/>
              <w:left w:val="nil"/>
              <w:bottom w:val="nil"/>
              <w:right w:val="nil"/>
              <w:tl2br w:val="nil"/>
              <w:tr2bl w:val="nil"/>
            </w:tcBorders>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3,797</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564" w:type="pct"/>
            <w:tcBorders>
              <w:top w:val="nil"/>
              <w:left w:val="nil"/>
              <w:bottom w:val="nil"/>
              <w:right w:val="nil"/>
              <w:tl2br w:val="nil"/>
              <w:tr2bl w:val="nil"/>
            </w:tcBorders>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3,595</w:t>
            </w: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ind w:left="240"/>
              <w:rPr>
                <w:color w:val="000000"/>
                <w:sz w:val="18"/>
              </w:rPr>
            </w:pPr>
            <w:bookmarkStart w:name="_240cb007_c739_46c8_a7bd_0ad433bc4908" w:id="1363"/>
            <w:bookmarkEnd w:id="1362"/>
            <w:r>
              <w:rPr>
                <w:rFonts w:eastAsia="Times New Roman"/>
                <w:color w:val="000000"/>
                <w:sz w:val="18"/>
                <w:lang w:val="en-CA"/>
              </w:rPr>
              <w:t>Other assets</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shd w:val="clear" w:color="auto" w:fill="CCEEFF"/>
            <w:noWrap/>
            <w:vAlign w:val="bottom"/>
          </w:tcPr>
          <w:p w:rsidR="00A03183" w:rsidP="00E96A26" w:rsidRDefault="00A03183">
            <w:pPr>
              <w:keepNext/>
              <w:rPr>
                <w:b/>
                <w:color w:val="000000"/>
                <w:sz w:val="18"/>
              </w:rPr>
            </w:pPr>
            <w:r>
              <w:rPr>
                <w:rFonts w:eastAsia="Times New Roman"/>
                <w:b/>
                <w:color w:val="000000"/>
                <w:sz w:val="18"/>
                <w:lang w:val="en-CA"/>
              </w:rPr>
              <w:t> </w:t>
            </w:r>
          </w:p>
        </w:tc>
        <w:tc>
          <w:tcPr>
            <w:tcW w:w="938" w:type="pct"/>
            <w:tcBorders>
              <w:top w:val="nil"/>
              <w:left w:val="nil"/>
              <w:bottom w:val="single" w:color="000000" w:sz="4" w:space="0"/>
              <w:right w:val="nil"/>
              <w:tl2br w:val="nil"/>
              <w:tr2bl w:val="nil"/>
            </w:tcBorders>
            <w:shd w:val="clear" w:color="auto" w:fill="CCEEFF"/>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711</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shd w:val="clear" w:color="auto" w:fill="CCEEFF"/>
            <w:noWrap/>
            <w:vAlign w:val="bottom"/>
          </w:tcPr>
          <w:p w:rsidR="00A03183" w:rsidP="00E96A26" w:rsidRDefault="00A03183">
            <w:pPr>
              <w:keepNext/>
              <w:rPr>
                <w:color w:val="000000"/>
                <w:sz w:val="18"/>
              </w:rPr>
            </w:pPr>
            <w:r>
              <w:rPr>
                <w:rFonts w:eastAsia="Times New Roman"/>
                <w:color w:val="000000"/>
                <w:sz w:val="18"/>
                <w:lang w:val="en-CA"/>
              </w:rPr>
              <w:t> </w:t>
            </w:r>
          </w:p>
        </w:tc>
        <w:tc>
          <w:tcPr>
            <w:tcW w:w="564" w:type="pct"/>
            <w:tcBorders>
              <w:top w:val="nil"/>
              <w:left w:val="nil"/>
              <w:bottom w:val="single" w:color="000000" w:sz="4" w:space="0"/>
              <w:right w:val="nil"/>
              <w:tl2br w:val="nil"/>
              <w:tr2bl w:val="nil"/>
            </w:tcBorders>
            <w:shd w:val="clear" w:color="auto" w:fill="CCEEFF"/>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621</w:t>
            </w: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rPr>
                <w:color w:val="000000"/>
                <w:sz w:val="18"/>
              </w:rPr>
            </w:pPr>
            <w:bookmarkStart w:name="_38af9926_45be_4bbc_85e5_ba0fea7c04ff" w:id="1364"/>
            <w:bookmarkEnd w:id="1363"/>
            <w:r>
              <w:rPr>
                <w:rFonts w:eastAsia="Times New Roman"/>
                <w:color w:val="000000"/>
                <w:sz w:val="18"/>
                <w:lang w:val="en-CA"/>
              </w:rPr>
              <w:t>TOTAL ASSETS</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double" w:color="000000" w:sz="4" w:space="0"/>
              <w:right w:val="nil"/>
              <w:tl2br w:val="nil"/>
              <w:tr2bl w:val="nil"/>
            </w:tcBorders>
            <w:noWrap/>
            <w:vAlign w:val="bottom"/>
          </w:tcPr>
          <w:p w:rsidR="00A03183" w:rsidP="00E96A26" w:rsidRDefault="00A03183">
            <w:pPr>
              <w:keepNext/>
              <w:rPr>
                <w:b/>
                <w:color w:val="000000"/>
                <w:sz w:val="18"/>
              </w:rPr>
            </w:pPr>
            <w:r>
              <w:rPr>
                <w:rFonts w:eastAsia="Times New Roman"/>
                <w:b/>
                <w:color w:val="000000"/>
                <w:sz w:val="18"/>
                <w:lang w:val="en-CA"/>
              </w:rPr>
              <w:t>$</w:t>
            </w:r>
          </w:p>
        </w:tc>
        <w:tc>
          <w:tcPr>
            <w:tcW w:w="938" w:type="pct"/>
            <w:tcBorders>
              <w:top w:val="nil"/>
              <w:left w:val="nil"/>
              <w:bottom w:val="double" w:color="000000" w:sz="4" w:space="0"/>
              <w:right w:val="nil"/>
              <w:tl2br w:val="nil"/>
              <w:tr2bl w:val="nil"/>
            </w:tcBorders>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525,341</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double" w:color="000000" w:sz="4" w:space="0"/>
              <w:right w:val="nil"/>
              <w:tl2br w:val="nil"/>
              <w:tr2bl w:val="nil"/>
            </w:tcBorders>
            <w:noWrap/>
            <w:vAlign w:val="bottom"/>
          </w:tcPr>
          <w:p w:rsidR="00A03183" w:rsidP="00E96A26" w:rsidRDefault="00A03183">
            <w:pPr>
              <w:keepNext/>
              <w:rPr>
                <w:color w:val="000000"/>
                <w:sz w:val="18"/>
              </w:rPr>
            </w:pPr>
            <w:r>
              <w:rPr>
                <w:rFonts w:eastAsia="Times New Roman"/>
                <w:color w:val="000000"/>
                <w:sz w:val="18"/>
                <w:lang w:val="en-CA"/>
              </w:rPr>
              <w:t>$</w:t>
            </w:r>
          </w:p>
        </w:tc>
        <w:tc>
          <w:tcPr>
            <w:tcW w:w="564" w:type="pct"/>
            <w:tcBorders>
              <w:top w:val="nil"/>
              <w:left w:val="nil"/>
              <w:bottom w:val="double" w:color="000000" w:sz="4" w:space="0"/>
              <w:right w:val="nil"/>
              <w:tl2br w:val="nil"/>
              <w:tr2bl w:val="nil"/>
            </w:tcBorders>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499,936</w:t>
            </w: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rPr>
                <w:color w:val="000000"/>
                <w:sz w:val="18"/>
              </w:rPr>
            </w:pPr>
            <w:bookmarkStart w:name="_bb0b2728_b02d_430f_a28c_13efc652cfb8" w:id="1365"/>
            <w:bookmarkEnd w:id="1364"/>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b/>
                <w:color w:val="000000"/>
                <w:sz w:val="18"/>
              </w:rPr>
            </w:pPr>
          </w:p>
        </w:tc>
        <w:tc>
          <w:tcPr>
            <w:tcW w:w="938" w:type="pct"/>
            <w:tcBorders>
              <w:top w:val="nil"/>
              <w:left w:val="nil"/>
              <w:bottom w:val="nil"/>
              <w:right w:val="nil"/>
              <w:tl2br w:val="nil"/>
              <w:tr2bl w:val="nil"/>
            </w:tcBorders>
            <w:shd w:val="clear" w:color="auto" w:fill="CCEEFF"/>
            <w:noWrap/>
            <w:vAlign w:val="bottom"/>
          </w:tcPr>
          <w:p w:rsidR="00A03183" w:rsidP="00E96A26" w:rsidRDefault="00A03183">
            <w:pPr>
              <w:keepNext/>
              <w:jc w:val="right"/>
              <w:rPr>
                <w:b/>
                <w:color w:val="000000"/>
                <w:sz w:val="18"/>
              </w:rPr>
            </w:pP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564" w:type="pct"/>
            <w:tcBorders>
              <w:top w:val="nil"/>
              <w:left w:val="nil"/>
              <w:bottom w:val="nil"/>
              <w:right w:val="nil"/>
              <w:tl2br w:val="nil"/>
              <w:tr2bl w:val="nil"/>
            </w:tcBorders>
            <w:shd w:val="clear" w:color="auto" w:fill="CCEEFF"/>
            <w:noWrap/>
            <w:vAlign w:val="bottom"/>
          </w:tcPr>
          <w:p w:rsidR="00A03183" w:rsidP="00E96A26" w:rsidRDefault="00A03183">
            <w:pPr>
              <w:keepNext/>
              <w:jc w:val="right"/>
              <w:rPr>
                <w:color w:val="000000"/>
                <w:sz w:val="18"/>
              </w:rPr>
            </w:pP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rPr>
                <w:color w:val="000000"/>
                <w:sz w:val="18"/>
              </w:rPr>
            </w:pPr>
            <w:bookmarkStart w:name="_36a74fa6_b454_444e_9ebd_98a5055e7b26" w:id="1366"/>
            <w:bookmarkEnd w:id="1365"/>
            <w:r>
              <w:rPr>
                <w:rFonts w:eastAsia="Times New Roman"/>
                <w:color w:val="000000"/>
                <w:sz w:val="18"/>
                <w:lang w:val="en-CA"/>
              </w:rPr>
              <w:t>LIABILITIES &amp; SHAREHOLDERS’ EQUITY</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b/>
                <w:color w:val="000000"/>
                <w:sz w:val="18"/>
              </w:rPr>
            </w:pPr>
          </w:p>
        </w:tc>
        <w:tc>
          <w:tcPr>
            <w:tcW w:w="938" w:type="pct"/>
            <w:tcBorders>
              <w:top w:val="nil"/>
              <w:left w:val="nil"/>
              <w:bottom w:val="nil"/>
              <w:right w:val="nil"/>
              <w:tl2br w:val="nil"/>
              <w:tr2bl w:val="nil"/>
            </w:tcBorders>
            <w:noWrap/>
            <w:vAlign w:val="bottom"/>
          </w:tcPr>
          <w:p w:rsidR="00A03183" w:rsidP="00E96A26" w:rsidRDefault="00A03183">
            <w:pPr>
              <w:keepNext/>
              <w:rPr>
                <w:b/>
                <w:color w:val="000000"/>
                <w:sz w:val="18"/>
              </w:rPr>
            </w:pP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564"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rPr>
                <w:color w:val="000000"/>
                <w:sz w:val="18"/>
              </w:rPr>
            </w:pPr>
            <w:bookmarkStart w:name="_af3f147d_bf87_4496_a068_d7daf1481c84" w:id="1367"/>
            <w:bookmarkEnd w:id="1366"/>
            <w:r>
              <w:rPr>
                <w:rFonts w:eastAsia="Times New Roman"/>
                <w:color w:val="000000"/>
                <w:sz w:val="18"/>
                <w:lang w:val="en-CA"/>
              </w:rPr>
              <w:t>Current liabilities:</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b/>
                <w:color w:val="000000"/>
                <w:sz w:val="18"/>
              </w:rPr>
            </w:pPr>
          </w:p>
        </w:tc>
        <w:tc>
          <w:tcPr>
            <w:tcW w:w="938" w:type="pct"/>
            <w:tcBorders>
              <w:top w:val="nil"/>
              <w:left w:val="nil"/>
              <w:bottom w:val="nil"/>
              <w:right w:val="nil"/>
              <w:tl2br w:val="nil"/>
              <w:tr2bl w:val="nil"/>
            </w:tcBorders>
            <w:shd w:val="clear" w:color="auto" w:fill="CCEEFF"/>
            <w:noWrap/>
            <w:vAlign w:val="bottom"/>
          </w:tcPr>
          <w:p w:rsidR="00A03183" w:rsidP="00E96A26" w:rsidRDefault="00A03183">
            <w:pPr>
              <w:keepNext/>
              <w:rPr>
                <w:b/>
                <w:color w:val="000000"/>
                <w:sz w:val="18"/>
              </w:rPr>
            </w:pP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564"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ind w:left="240"/>
              <w:rPr>
                <w:color w:val="000000"/>
                <w:sz w:val="18"/>
              </w:rPr>
            </w:pPr>
            <w:bookmarkStart w:name="_81f30c06_e9c7_4b47_bd62_173813214206" w:id="1368"/>
            <w:bookmarkEnd w:id="1367"/>
            <w:r>
              <w:rPr>
                <w:rFonts w:eastAsia="Times New Roman"/>
                <w:color w:val="000000"/>
                <w:sz w:val="18"/>
                <w:lang w:val="en-CA"/>
              </w:rPr>
              <w:t>Accounts payable and accrued liabilities</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b/>
                <w:color w:val="000000"/>
                <w:sz w:val="18"/>
              </w:rPr>
            </w:pPr>
            <w:r>
              <w:rPr>
                <w:rFonts w:eastAsia="Times New Roman"/>
                <w:b/>
                <w:color w:val="000000"/>
                <w:sz w:val="18"/>
                <w:lang w:val="en-CA"/>
              </w:rPr>
              <w:t>$</w:t>
            </w:r>
          </w:p>
        </w:tc>
        <w:tc>
          <w:tcPr>
            <w:tcW w:w="938" w:type="pct"/>
            <w:tcBorders>
              <w:top w:val="nil"/>
              <w:left w:val="nil"/>
              <w:bottom w:val="nil"/>
              <w:right w:val="nil"/>
              <w:tl2br w:val="nil"/>
              <w:tr2bl w:val="nil"/>
            </w:tcBorders>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39,615</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color w:val="000000"/>
                <w:sz w:val="18"/>
              </w:rPr>
            </w:pPr>
            <w:r>
              <w:rPr>
                <w:rFonts w:eastAsia="Times New Roman"/>
                <w:color w:val="000000"/>
                <w:sz w:val="18"/>
                <w:lang w:val="en-CA"/>
              </w:rPr>
              <w:t>$</w:t>
            </w:r>
          </w:p>
        </w:tc>
        <w:tc>
          <w:tcPr>
            <w:tcW w:w="564" w:type="pct"/>
            <w:tcBorders>
              <w:top w:val="nil"/>
              <w:left w:val="nil"/>
              <w:bottom w:val="nil"/>
              <w:right w:val="nil"/>
              <w:tl2br w:val="nil"/>
              <w:tr2bl w:val="nil"/>
            </w:tcBorders>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36,055</w:t>
            </w: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ind w:left="240"/>
              <w:rPr>
                <w:color w:val="000000"/>
                <w:sz w:val="18"/>
              </w:rPr>
            </w:pPr>
            <w:bookmarkStart w:name="_3e216392_e53d_4a37_976d_9898ffd710fc" w:id="1369"/>
            <w:bookmarkEnd w:id="1368"/>
            <w:r>
              <w:rPr>
                <w:rFonts w:eastAsia="Times New Roman"/>
                <w:color w:val="000000"/>
                <w:sz w:val="18"/>
                <w:lang w:val="en-CA"/>
              </w:rPr>
              <w:t>Flow-through share premium (Note 13)</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b/>
                <w:color w:val="000000"/>
                <w:sz w:val="18"/>
              </w:rPr>
            </w:pPr>
          </w:p>
        </w:tc>
        <w:tc>
          <w:tcPr>
            <w:tcW w:w="938"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1,572</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564"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3,827</w:t>
            </w: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ind w:left="240"/>
              <w:rPr>
                <w:color w:val="000000"/>
                <w:sz w:val="18"/>
              </w:rPr>
            </w:pPr>
            <w:bookmarkStart w:name="_86988478_7a1a_4b87_aa51_c6608ec7d126" w:id="1370"/>
            <w:bookmarkEnd w:id="1369"/>
            <w:r>
              <w:rPr>
                <w:rFonts w:eastAsia="Times New Roman"/>
                <w:color w:val="000000"/>
                <w:sz w:val="18"/>
                <w:lang w:val="en-CA"/>
              </w:rPr>
              <w:t>Lease liabilities</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b/>
                <w:color w:val="000000"/>
                <w:sz w:val="18"/>
              </w:rPr>
            </w:pPr>
          </w:p>
        </w:tc>
        <w:tc>
          <w:tcPr>
            <w:tcW w:w="938" w:type="pct"/>
            <w:tcBorders>
              <w:top w:val="nil"/>
              <w:left w:val="nil"/>
              <w:bottom w:val="nil"/>
              <w:right w:val="nil"/>
              <w:tl2br w:val="nil"/>
              <w:tr2bl w:val="nil"/>
            </w:tcBorders>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2,901</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564" w:type="pct"/>
            <w:tcBorders>
              <w:top w:val="nil"/>
              <w:left w:val="nil"/>
              <w:bottom w:val="nil"/>
              <w:right w:val="nil"/>
              <w:tl2br w:val="nil"/>
              <w:tr2bl w:val="nil"/>
            </w:tcBorders>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2,440</w:t>
            </w: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ind w:left="240"/>
              <w:rPr>
                <w:color w:val="000000"/>
                <w:sz w:val="18"/>
              </w:rPr>
            </w:pPr>
            <w:bookmarkStart w:name="_16077d4e_b224_4add_98cd_7cb291ba89a7" w:id="1371"/>
            <w:bookmarkEnd w:id="1370"/>
            <w:r>
              <w:rPr>
                <w:rFonts w:eastAsia="Times New Roman"/>
                <w:color w:val="000000"/>
                <w:sz w:val="18"/>
                <w:lang w:val="en-CA"/>
              </w:rPr>
              <w:t>Reclamation and remediation liabilities (Note 12)</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b/>
                <w:color w:val="000000"/>
                <w:sz w:val="18"/>
              </w:rPr>
            </w:pPr>
            <w:r>
              <w:rPr>
                <w:rFonts w:eastAsia="Times New Roman"/>
                <w:b/>
                <w:color w:val="000000"/>
                <w:sz w:val="18"/>
                <w:lang w:val="en-CA"/>
              </w:rPr>
              <w:t> </w:t>
            </w:r>
          </w:p>
        </w:tc>
        <w:tc>
          <w:tcPr>
            <w:tcW w:w="938"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5,761</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r>
              <w:rPr>
                <w:rFonts w:eastAsia="Times New Roman"/>
                <w:color w:val="000000"/>
                <w:sz w:val="18"/>
                <w:lang w:val="en-CA"/>
              </w:rPr>
              <w:t> </w:t>
            </w:r>
          </w:p>
        </w:tc>
        <w:tc>
          <w:tcPr>
            <w:tcW w:w="564"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3,232</w:t>
            </w: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ind w:left="240"/>
              <w:rPr>
                <w:color w:val="000000"/>
                <w:sz w:val="18"/>
              </w:rPr>
            </w:pPr>
            <w:bookmarkStart w:name="_47c985cb_7491_49f7_9eb3_76ddea0d5e0b" w:id="1372"/>
            <w:bookmarkEnd w:id="1371"/>
            <w:r>
              <w:rPr>
                <w:rFonts w:eastAsia="Times New Roman"/>
                <w:color w:val="000000"/>
                <w:sz w:val="18"/>
                <w:lang w:val="en-CA"/>
              </w:rPr>
              <w:t>Other liabilities</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noWrap/>
            <w:vAlign w:val="bottom"/>
          </w:tcPr>
          <w:p w:rsidR="00A03183" w:rsidP="00E96A26" w:rsidRDefault="00A03183">
            <w:pPr>
              <w:keepNext/>
              <w:rPr>
                <w:b/>
                <w:color w:val="000000"/>
                <w:sz w:val="18"/>
              </w:rPr>
            </w:pPr>
          </w:p>
        </w:tc>
        <w:tc>
          <w:tcPr>
            <w:tcW w:w="938" w:type="pct"/>
            <w:tcBorders>
              <w:top w:val="nil"/>
              <w:left w:val="nil"/>
              <w:bottom w:val="single" w:color="000000" w:sz="4" w:space="0"/>
              <w:right w:val="nil"/>
              <w:tl2br w:val="nil"/>
              <w:tr2bl w:val="nil"/>
            </w:tcBorders>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2,550</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noWrap/>
            <w:vAlign w:val="bottom"/>
          </w:tcPr>
          <w:p w:rsidR="00A03183" w:rsidP="00E96A26" w:rsidRDefault="00A03183">
            <w:pPr>
              <w:keepNext/>
              <w:rPr>
                <w:color w:val="000000"/>
                <w:sz w:val="18"/>
              </w:rPr>
            </w:pPr>
          </w:p>
        </w:tc>
        <w:tc>
          <w:tcPr>
            <w:tcW w:w="564" w:type="pct"/>
            <w:tcBorders>
              <w:top w:val="nil"/>
              <w:left w:val="nil"/>
              <w:bottom w:val="single" w:color="000000" w:sz="4" w:space="0"/>
              <w:right w:val="nil"/>
              <w:tl2br w:val="nil"/>
              <w:tr2bl w:val="nil"/>
            </w:tcBorders>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w:t>
            </w: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rPr>
                <w:color w:val="000000"/>
                <w:sz w:val="18"/>
              </w:rPr>
            </w:pPr>
            <w:bookmarkStart w:name="_5fbbafc6_1348_49e7_9445_d2fafbe4fdd2" w:id="1373"/>
            <w:bookmarkEnd w:id="1372"/>
            <w:r>
              <w:rPr>
                <w:rFonts w:eastAsia="Times New Roman"/>
                <w:color w:val="000000"/>
                <w:sz w:val="18"/>
                <w:lang w:val="en-CA"/>
              </w:rPr>
              <w:t>Total current liabilities</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shd w:val="clear" w:color="auto" w:fill="CCEEFF"/>
            <w:noWrap/>
            <w:vAlign w:val="bottom"/>
          </w:tcPr>
          <w:p w:rsidR="00A03183" w:rsidP="00E96A26" w:rsidRDefault="00A03183">
            <w:pPr>
              <w:keepNext/>
              <w:rPr>
                <w:b/>
                <w:color w:val="000000"/>
                <w:sz w:val="18"/>
              </w:rPr>
            </w:pPr>
            <w:r>
              <w:rPr>
                <w:rFonts w:eastAsia="Times New Roman"/>
                <w:b/>
                <w:color w:val="000000"/>
                <w:sz w:val="18"/>
                <w:lang w:val="en-CA"/>
              </w:rPr>
              <w:t> </w:t>
            </w:r>
          </w:p>
        </w:tc>
        <w:tc>
          <w:tcPr>
            <w:tcW w:w="938" w:type="pct"/>
            <w:tcBorders>
              <w:top w:val="nil"/>
              <w:left w:val="nil"/>
              <w:bottom w:val="single" w:color="000000" w:sz="4" w:space="0"/>
              <w:right w:val="nil"/>
              <w:tl2br w:val="nil"/>
              <w:tr2bl w:val="nil"/>
            </w:tcBorders>
            <w:shd w:val="clear" w:color="auto" w:fill="CCEEFF"/>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52,399</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shd w:val="clear" w:color="auto" w:fill="CCEEFF"/>
            <w:noWrap/>
            <w:vAlign w:val="bottom"/>
          </w:tcPr>
          <w:p w:rsidR="00A03183" w:rsidP="00E96A26" w:rsidRDefault="00A03183">
            <w:pPr>
              <w:keepNext/>
              <w:rPr>
                <w:color w:val="000000"/>
                <w:sz w:val="18"/>
              </w:rPr>
            </w:pPr>
            <w:r>
              <w:rPr>
                <w:rFonts w:eastAsia="Times New Roman"/>
                <w:color w:val="000000"/>
                <w:sz w:val="18"/>
                <w:lang w:val="en-CA"/>
              </w:rPr>
              <w:t> </w:t>
            </w:r>
          </w:p>
        </w:tc>
        <w:tc>
          <w:tcPr>
            <w:tcW w:w="564" w:type="pct"/>
            <w:tcBorders>
              <w:top w:val="nil"/>
              <w:left w:val="nil"/>
              <w:bottom w:val="single" w:color="000000" w:sz="4" w:space="0"/>
              <w:right w:val="nil"/>
              <w:tl2br w:val="nil"/>
              <w:tr2bl w:val="nil"/>
            </w:tcBorders>
            <w:shd w:val="clear" w:color="auto" w:fill="CCEEFF"/>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45,554</w:t>
            </w: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ind w:left="240"/>
              <w:rPr>
                <w:color w:val="000000"/>
                <w:sz w:val="18"/>
              </w:rPr>
            </w:pPr>
            <w:bookmarkStart w:name="_1783ddd2_be88_41aa_8ffc_fbbd2302471b" w:id="1374"/>
            <w:bookmarkEnd w:id="1373"/>
            <w:r>
              <w:rPr>
                <w:rFonts w:eastAsia="Times New Roman"/>
                <w:color w:val="000000"/>
                <w:sz w:val="18"/>
                <w:lang w:val="en-CA"/>
              </w:rPr>
              <w:t>Lease liabilities</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b/>
                <w:color w:val="000000"/>
                <w:sz w:val="18"/>
              </w:rPr>
            </w:pPr>
          </w:p>
        </w:tc>
        <w:tc>
          <w:tcPr>
            <w:tcW w:w="938" w:type="pct"/>
            <w:tcBorders>
              <w:top w:val="nil"/>
              <w:left w:val="nil"/>
              <w:bottom w:val="nil"/>
              <w:right w:val="nil"/>
              <w:tl2br w:val="nil"/>
              <w:tr2bl w:val="nil"/>
            </w:tcBorders>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1,515</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564" w:type="pct"/>
            <w:tcBorders>
              <w:top w:val="nil"/>
              <w:left w:val="nil"/>
              <w:bottom w:val="nil"/>
              <w:right w:val="nil"/>
              <w:tl2br w:val="nil"/>
              <w:tr2bl w:val="nil"/>
            </w:tcBorders>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3,056</w:t>
            </w: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ind w:left="240"/>
              <w:rPr>
                <w:color w:val="000000"/>
                <w:sz w:val="18"/>
              </w:rPr>
            </w:pPr>
            <w:bookmarkStart w:name="_2cce2021_77a3_4508_811e_b4815805b39c" w:id="1375"/>
            <w:bookmarkEnd w:id="1374"/>
            <w:r>
              <w:rPr>
                <w:rFonts w:eastAsia="Times New Roman"/>
                <w:color w:val="000000"/>
                <w:sz w:val="18"/>
                <w:lang w:val="en-CA"/>
              </w:rPr>
              <w:t>Debt (Note 11 and 15)</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b/>
                <w:color w:val="000000"/>
                <w:sz w:val="18"/>
              </w:rPr>
            </w:pPr>
          </w:p>
        </w:tc>
        <w:tc>
          <w:tcPr>
            <w:tcW w:w="938"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48,866</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564"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48,160</w:t>
            </w: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ind w:left="240"/>
              <w:rPr>
                <w:color w:val="000000"/>
                <w:sz w:val="18"/>
              </w:rPr>
            </w:pPr>
            <w:bookmarkStart w:name="_bb142f88_f124_4b08_b98c_c3c5285d69b3" w:id="1376"/>
            <w:bookmarkEnd w:id="1375"/>
            <w:r>
              <w:rPr>
                <w:rFonts w:eastAsia="Times New Roman"/>
                <w:color w:val="000000"/>
                <w:sz w:val="18"/>
                <w:lang w:val="en-CA"/>
              </w:rPr>
              <w:t>Reclamation and remediation liabilities (Note 12)</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b/>
                <w:color w:val="000000"/>
                <w:sz w:val="18"/>
              </w:rPr>
            </w:pPr>
            <w:r>
              <w:rPr>
                <w:rFonts w:eastAsia="Times New Roman"/>
                <w:b/>
                <w:color w:val="000000"/>
                <w:sz w:val="18"/>
                <w:lang w:val="en-CA"/>
              </w:rPr>
              <w:t> </w:t>
            </w:r>
          </w:p>
        </w:tc>
        <w:tc>
          <w:tcPr>
            <w:tcW w:w="938" w:type="pct"/>
            <w:tcBorders>
              <w:top w:val="nil"/>
              <w:left w:val="nil"/>
              <w:bottom w:val="nil"/>
              <w:right w:val="nil"/>
              <w:tl2br w:val="nil"/>
              <w:tr2bl w:val="nil"/>
            </w:tcBorders>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29,691</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color w:val="000000"/>
                <w:sz w:val="18"/>
              </w:rPr>
            </w:pPr>
            <w:r>
              <w:rPr>
                <w:rFonts w:eastAsia="Times New Roman"/>
                <w:color w:val="000000"/>
                <w:sz w:val="18"/>
                <w:lang w:val="en-CA"/>
              </w:rPr>
              <w:t> </w:t>
            </w:r>
          </w:p>
        </w:tc>
        <w:tc>
          <w:tcPr>
            <w:tcW w:w="564" w:type="pct"/>
            <w:tcBorders>
              <w:top w:val="nil"/>
              <w:left w:val="nil"/>
              <w:bottom w:val="nil"/>
              <w:right w:val="nil"/>
              <w:tl2br w:val="nil"/>
              <w:tr2bl w:val="nil"/>
            </w:tcBorders>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30,768</w:t>
            </w: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ind w:left="240"/>
              <w:rPr>
                <w:color w:val="000000"/>
                <w:sz w:val="18"/>
              </w:rPr>
            </w:pPr>
            <w:bookmarkStart w:name="_7969f2e5_ecfe_41a7_964a_521e33dcac34" w:id="1377"/>
            <w:bookmarkEnd w:id="1376"/>
            <w:r>
              <w:rPr>
                <w:rFonts w:eastAsia="Times New Roman"/>
                <w:color w:val="000000"/>
                <w:sz w:val="18"/>
                <w:lang w:val="en-CA"/>
              </w:rPr>
              <w:t>Other liabilities</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b/>
                <w:color w:val="000000"/>
                <w:sz w:val="18"/>
              </w:rPr>
            </w:pPr>
          </w:p>
        </w:tc>
        <w:tc>
          <w:tcPr>
            <w:tcW w:w="938"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2,929</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564"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3,257</w:t>
            </w: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ind w:left="240"/>
              <w:rPr>
                <w:color w:val="000000"/>
                <w:sz w:val="18"/>
              </w:rPr>
            </w:pPr>
            <w:bookmarkStart w:name="_53e2ccee_3eb1_4e87_bee2_86761d6fa503" w:id="1378"/>
            <w:bookmarkEnd w:id="1377"/>
            <w:r>
              <w:rPr>
                <w:rFonts w:eastAsia="Times New Roman"/>
                <w:color w:val="000000"/>
                <w:sz w:val="18"/>
                <w:lang w:val="en-CA"/>
              </w:rPr>
              <w:t>Deferred income and mining tax liability</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noWrap/>
            <w:vAlign w:val="bottom"/>
          </w:tcPr>
          <w:p w:rsidR="00A03183" w:rsidP="00E96A26" w:rsidRDefault="00A03183">
            <w:pPr>
              <w:keepNext/>
              <w:rPr>
                <w:b/>
                <w:color w:val="000000"/>
                <w:sz w:val="18"/>
              </w:rPr>
            </w:pPr>
            <w:r>
              <w:rPr>
                <w:rFonts w:eastAsia="Times New Roman"/>
                <w:b/>
                <w:color w:val="000000"/>
                <w:sz w:val="18"/>
                <w:lang w:val="en-CA"/>
              </w:rPr>
              <w:t> </w:t>
            </w:r>
          </w:p>
        </w:tc>
        <w:tc>
          <w:tcPr>
            <w:tcW w:w="938" w:type="pct"/>
            <w:tcBorders>
              <w:top w:val="nil"/>
              <w:left w:val="nil"/>
              <w:bottom w:val="single" w:color="000000" w:sz="4" w:space="0"/>
              <w:right w:val="nil"/>
              <w:tl2br w:val="nil"/>
              <w:tr2bl w:val="nil"/>
            </w:tcBorders>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noWrap/>
            <w:vAlign w:val="bottom"/>
          </w:tcPr>
          <w:p w:rsidR="00A03183" w:rsidP="00E96A26" w:rsidRDefault="00A03183">
            <w:pPr>
              <w:keepNext/>
              <w:rPr>
                <w:color w:val="000000"/>
                <w:sz w:val="18"/>
              </w:rPr>
            </w:pPr>
            <w:r>
              <w:rPr>
                <w:rFonts w:eastAsia="Times New Roman"/>
                <w:color w:val="000000"/>
                <w:sz w:val="18"/>
                <w:lang w:val="en-CA"/>
              </w:rPr>
              <w:t> </w:t>
            </w:r>
          </w:p>
        </w:tc>
        <w:tc>
          <w:tcPr>
            <w:tcW w:w="564" w:type="pct"/>
            <w:tcBorders>
              <w:top w:val="nil"/>
              <w:left w:val="nil"/>
              <w:bottom w:val="single" w:color="000000" w:sz="4" w:space="0"/>
              <w:right w:val="nil"/>
              <w:tl2br w:val="nil"/>
              <w:tr2bl w:val="nil"/>
            </w:tcBorders>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3,813</w:t>
            </w: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rPr>
                <w:color w:val="000000"/>
                <w:sz w:val="18"/>
              </w:rPr>
            </w:pPr>
            <w:bookmarkStart w:name="_2cdc71d2_27d9_4415_bf5f_21b3b172e5f5" w:id="1379"/>
            <w:bookmarkEnd w:id="1378"/>
            <w:r>
              <w:rPr>
                <w:rFonts w:eastAsia="Times New Roman"/>
                <w:color w:val="000000"/>
                <w:sz w:val="18"/>
                <w:lang w:val="en-CA"/>
              </w:rPr>
              <w:t>Total liabilities</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shd w:val="clear" w:color="auto" w:fill="CCEEFF"/>
            <w:noWrap/>
            <w:vAlign w:val="bottom"/>
          </w:tcPr>
          <w:p w:rsidR="00A03183" w:rsidP="00E96A26" w:rsidRDefault="00A03183">
            <w:pPr>
              <w:keepNext/>
              <w:rPr>
                <w:b/>
                <w:color w:val="000000"/>
                <w:sz w:val="18"/>
              </w:rPr>
            </w:pPr>
            <w:r>
              <w:rPr>
                <w:rFonts w:eastAsia="Times New Roman"/>
                <w:b/>
                <w:color w:val="000000"/>
                <w:sz w:val="18"/>
                <w:lang w:val="en-CA"/>
              </w:rPr>
              <w:t>$</w:t>
            </w:r>
          </w:p>
        </w:tc>
        <w:tc>
          <w:tcPr>
            <w:tcW w:w="938" w:type="pct"/>
            <w:tcBorders>
              <w:top w:val="nil"/>
              <w:left w:val="nil"/>
              <w:bottom w:val="single" w:color="000000" w:sz="4" w:space="0"/>
              <w:right w:val="nil"/>
              <w:tl2br w:val="nil"/>
              <w:tr2bl w:val="nil"/>
            </w:tcBorders>
            <w:shd w:val="clear" w:color="auto" w:fill="CCEEFF"/>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135,400</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shd w:val="clear" w:color="auto" w:fill="CCEEFF"/>
            <w:noWrap/>
            <w:vAlign w:val="bottom"/>
          </w:tcPr>
          <w:p w:rsidR="00A03183" w:rsidP="00E96A26" w:rsidRDefault="00A03183">
            <w:pPr>
              <w:keepNext/>
              <w:rPr>
                <w:color w:val="000000"/>
                <w:sz w:val="18"/>
              </w:rPr>
            </w:pPr>
            <w:r>
              <w:rPr>
                <w:rFonts w:eastAsia="Times New Roman"/>
                <w:color w:val="000000"/>
                <w:sz w:val="18"/>
                <w:lang w:val="en-CA"/>
              </w:rPr>
              <w:t>$</w:t>
            </w:r>
          </w:p>
        </w:tc>
        <w:tc>
          <w:tcPr>
            <w:tcW w:w="564" w:type="pct"/>
            <w:tcBorders>
              <w:top w:val="nil"/>
              <w:left w:val="nil"/>
              <w:bottom w:val="single" w:color="000000" w:sz="4" w:space="0"/>
              <w:right w:val="nil"/>
              <w:tl2br w:val="nil"/>
              <w:tr2bl w:val="nil"/>
            </w:tcBorders>
            <w:shd w:val="clear" w:color="auto" w:fill="CCEEFF"/>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134,608</w:t>
            </w: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rPr>
                <w:color w:val="000000"/>
                <w:sz w:val="18"/>
              </w:rPr>
            </w:pPr>
            <w:bookmarkStart w:name="_eeb0d0de_5b2c_4b70_b066_c52957b6fa88" w:id="1380"/>
            <w:bookmarkEnd w:id="1379"/>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b/>
                <w:color w:val="000000"/>
                <w:sz w:val="18"/>
              </w:rPr>
            </w:pPr>
          </w:p>
        </w:tc>
        <w:tc>
          <w:tcPr>
            <w:tcW w:w="938" w:type="pct"/>
            <w:tcBorders>
              <w:top w:val="nil"/>
              <w:left w:val="nil"/>
              <w:bottom w:val="nil"/>
              <w:right w:val="nil"/>
              <w:tl2br w:val="nil"/>
              <w:tr2bl w:val="nil"/>
            </w:tcBorders>
            <w:noWrap/>
            <w:vAlign w:val="bottom"/>
          </w:tcPr>
          <w:p w:rsidR="00A03183" w:rsidP="00E96A26" w:rsidRDefault="00A03183">
            <w:pPr>
              <w:keepNext/>
              <w:jc w:val="right"/>
              <w:rPr>
                <w:b/>
                <w:color w:val="000000"/>
                <w:sz w:val="18"/>
              </w:rPr>
            </w:pP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564" w:type="pct"/>
            <w:tcBorders>
              <w:top w:val="nil"/>
              <w:left w:val="nil"/>
              <w:bottom w:val="nil"/>
              <w:right w:val="nil"/>
              <w:tl2br w:val="nil"/>
              <w:tr2bl w:val="nil"/>
            </w:tcBorders>
            <w:noWrap/>
            <w:vAlign w:val="bottom"/>
          </w:tcPr>
          <w:p w:rsidR="00A03183" w:rsidP="00E96A26" w:rsidRDefault="00A03183">
            <w:pPr>
              <w:keepNext/>
              <w:jc w:val="right"/>
              <w:rPr>
                <w:color w:val="000000"/>
                <w:sz w:val="18"/>
              </w:rPr>
            </w:pP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rPr>
                <w:color w:val="000000"/>
                <w:sz w:val="18"/>
              </w:rPr>
            </w:pPr>
            <w:bookmarkStart w:name="_60d642d4_9316_4f99_b06a_dec488cd3589" w:id="1381"/>
            <w:bookmarkEnd w:id="1380"/>
            <w:r>
              <w:rPr>
                <w:rFonts w:eastAsia="Times New Roman"/>
                <w:color w:val="000000"/>
                <w:sz w:val="18"/>
                <w:lang w:val="en-CA"/>
              </w:rPr>
              <w:t>Shareholders’ equity:</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b/>
                <w:color w:val="000000"/>
                <w:sz w:val="18"/>
              </w:rPr>
            </w:pPr>
          </w:p>
        </w:tc>
        <w:tc>
          <w:tcPr>
            <w:tcW w:w="938" w:type="pct"/>
            <w:tcBorders>
              <w:top w:val="nil"/>
              <w:left w:val="nil"/>
              <w:bottom w:val="nil"/>
              <w:right w:val="nil"/>
              <w:tl2br w:val="nil"/>
              <w:tr2bl w:val="nil"/>
            </w:tcBorders>
            <w:shd w:val="clear" w:color="auto" w:fill="CCEEFF"/>
            <w:noWrap/>
            <w:vAlign w:val="bottom"/>
          </w:tcPr>
          <w:p w:rsidR="00A03183" w:rsidP="00E96A26" w:rsidRDefault="00A03183">
            <w:pPr>
              <w:keepNext/>
              <w:rPr>
                <w:b/>
                <w:color w:val="000000"/>
                <w:sz w:val="18"/>
              </w:rPr>
            </w:pP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564"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ind w:left="360"/>
              <w:rPr>
                <w:color w:val="000000"/>
                <w:sz w:val="18"/>
              </w:rPr>
            </w:pPr>
            <w:bookmarkStart w:name="_1a8e499f_6a17_4215_9c27_610efd463326" w:id="1382"/>
            <w:bookmarkEnd w:id="1381"/>
            <w:r>
              <w:rPr>
                <w:rFonts w:eastAsia="Times New Roman"/>
                <w:color w:val="000000"/>
                <w:sz w:val="18"/>
                <w:lang w:val="en-CA"/>
              </w:rPr>
              <w:t xml:space="preserve">Common shares: </w:t>
            </w:r>
            <w:bookmarkStart w:name="_ee3aa34c_b000_4203_92b3_0e5313f9c7a7" w:id="1383"/>
            <w:r w:rsidRPr="00327B2E">
              <w:rPr>
                <w:rFonts w:eastAsia="Times New Roman"/>
                <w:color w:val="000000"/>
                <w:sz w:val="18"/>
                <w:lang w:val="en-CA"/>
              </w:rPr>
              <w:t>459,188</w:t>
            </w:r>
            <w:bookmarkEnd w:id="1383"/>
            <w:r>
              <w:rPr>
                <w:rFonts w:eastAsia="Times New Roman"/>
                <w:b/>
                <w:color w:val="000000"/>
                <w:sz w:val="18"/>
                <w:lang w:val="en-CA"/>
              </w:rPr>
              <w:t xml:space="preserve"> </w:t>
            </w:r>
            <w:r>
              <w:rPr>
                <w:rFonts w:eastAsia="Times New Roman"/>
                <w:color w:val="000000"/>
                <w:sz w:val="18"/>
                <w:lang w:val="en-CA"/>
              </w:rPr>
              <w:t xml:space="preserve">as of </w:t>
            </w:r>
            <w:bookmarkStart w:name="_47b66209_9571_4826_8c0f_f566197b7772" w:id="1384"/>
            <w:r w:rsidRPr="00327B2E">
              <w:rPr>
                <w:rFonts w:eastAsia="Times New Roman"/>
                <w:color w:val="000000"/>
                <w:sz w:val="18"/>
                <w:lang w:val="en-CA"/>
              </w:rPr>
              <w:t>December 31, 2021</w:t>
            </w:r>
            <w:bookmarkEnd w:id="1384"/>
            <w:r>
              <w:rPr>
                <w:rFonts w:eastAsia="Times New Roman"/>
                <w:color w:val="000000"/>
                <w:sz w:val="18"/>
                <w:lang w:val="en-CA"/>
              </w:rPr>
              <w:t xml:space="preserve"> and </w:t>
            </w:r>
            <w:bookmarkStart w:name="_f438a7cb_18a4_4ea3_9b36_712e2206dd7c" w:id="1385"/>
            <w:r w:rsidRPr="00327B2E">
              <w:rPr>
                <w:rFonts w:eastAsia="Times New Roman"/>
                <w:color w:val="000000"/>
                <w:sz w:val="18"/>
                <w:lang w:val="en-CA"/>
              </w:rPr>
              <w:t>416,587</w:t>
            </w:r>
            <w:bookmarkEnd w:id="1385"/>
            <w:r>
              <w:rPr>
                <w:rFonts w:eastAsia="Times New Roman"/>
                <w:color w:val="000000"/>
                <w:sz w:val="18"/>
                <w:lang w:val="en-CA"/>
              </w:rPr>
              <w:t xml:space="preserve"> as of </w:t>
            </w:r>
            <w:bookmarkStart w:name="_2834ddd5_9970_4b46_9b7e_68e833ee1324" w:id="1386"/>
            <w:r w:rsidRPr="00327B2E">
              <w:rPr>
                <w:rFonts w:eastAsia="Times New Roman"/>
                <w:color w:val="000000"/>
                <w:sz w:val="18"/>
                <w:lang w:val="en-CA"/>
              </w:rPr>
              <w:t>December 31, 2020</w:t>
            </w:r>
            <w:bookmarkEnd w:id="1386"/>
            <w:r>
              <w:rPr>
                <w:rFonts w:eastAsia="Times New Roman"/>
                <w:color w:val="000000"/>
                <w:sz w:val="18"/>
                <w:lang w:val="en-CA"/>
              </w:rPr>
              <w:t xml:space="preserve"> issued and </w:t>
            </w:r>
            <w:bookmarkStart w:name="_b487e92e_f00b_45d2_87aa_79419225cdb7" w:id="1387"/>
            <w:r>
              <w:rPr>
                <w:rFonts w:eastAsia="Times New Roman"/>
                <w:color w:val="000000"/>
                <w:sz w:val="18"/>
                <w:lang w:val="en-CA"/>
              </w:rPr>
              <w:t>outstanding</w:t>
            </w:r>
            <w:bookmarkEnd w:id="1387"/>
            <w:r>
              <w:rPr>
                <w:rFonts w:eastAsia="Times New Roman"/>
                <w:color w:val="000000"/>
                <w:sz w:val="18"/>
                <w:lang w:val="en-CA"/>
              </w:rPr>
              <w:t xml:space="preserve"> (in thousands) (Note 13)</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b/>
                <w:color w:val="000000"/>
                <w:sz w:val="18"/>
              </w:rPr>
            </w:pPr>
            <w:r>
              <w:rPr>
                <w:rFonts w:eastAsia="Times New Roman"/>
                <w:b/>
                <w:color w:val="000000"/>
                <w:sz w:val="18"/>
                <w:lang w:val="en-CA"/>
              </w:rPr>
              <w:t>$</w:t>
            </w:r>
          </w:p>
        </w:tc>
        <w:tc>
          <w:tcPr>
            <w:tcW w:w="938" w:type="pct"/>
            <w:tcBorders>
              <w:top w:val="nil"/>
              <w:left w:val="nil"/>
              <w:bottom w:val="nil"/>
              <w:right w:val="nil"/>
              <w:tl2br w:val="nil"/>
              <w:tr2bl w:val="nil"/>
            </w:tcBorders>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1,615,596</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noWrap/>
            <w:vAlign w:val="bottom"/>
          </w:tcPr>
          <w:p w:rsidR="00A03183" w:rsidP="00E96A26" w:rsidRDefault="00A03183">
            <w:pPr>
              <w:keepNext/>
              <w:rPr>
                <w:color w:val="000000"/>
                <w:sz w:val="18"/>
              </w:rPr>
            </w:pPr>
            <w:r>
              <w:rPr>
                <w:rFonts w:eastAsia="Times New Roman"/>
                <w:color w:val="000000"/>
                <w:sz w:val="18"/>
                <w:lang w:val="en-CA"/>
              </w:rPr>
              <w:t>$</w:t>
            </w:r>
          </w:p>
        </w:tc>
        <w:tc>
          <w:tcPr>
            <w:tcW w:w="564" w:type="pct"/>
            <w:tcBorders>
              <w:top w:val="nil"/>
              <w:left w:val="nil"/>
              <w:bottom w:val="nil"/>
              <w:right w:val="nil"/>
              <w:tl2br w:val="nil"/>
              <w:tr2bl w:val="nil"/>
            </w:tcBorders>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1,548,876</w:t>
            </w: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ind w:left="360"/>
              <w:rPr>
                <w:color w:val="000000"/>
                <w:sz w:val="18"/>
              </w:rPr>
            </w:pPr>
            <w:bookmarkStart w:name="_d62d392a_6989_47ea_8c77_8241e24b1005" w:id="1388"/>
            <w:bookmarkEnd w:id="1382"/>
            <w:r>
              <w:rPr>
                <w:rFonts w:eastAsia="Times New Roman"/>
                <w:color w:val="000000"/>
                <w:sz w:val="18"/>
                <w:lang w:val="en-CA"/>
              </w:rPr>
              <w:t>Non-controlling interests (Note 20)</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b/>
                <w:color w:val="000000"/>
                <w:sz w:val="18"/>
              </w:rPr>
            </w:pPr>
          </w:p>
        </w:tc>
        <w:tc>
          <w:tcPr>
            <w:tcW w:w="938"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14,777</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564" w:type="pct"/>
            <w:tcBorders>
              <w:top w:val="nil"/>
              <w:left w:val="nil"/>
              <w:bottom w:val="nil"/>
              <w:right w:val="nil"/>
              <w:tl2br w:val="nil"/>
              <w:tr2bl w:val="nil"/>
            </w:tcBorders>
            <w:shd w:val="clear" w:color="auto" w:fill="CCEEFF"/>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w:t>
            </w: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ind w:left="240"/>
              <w:rPr>
                <w:color w:val="000000"/>
                <w:sz w:val="18"/>
              </w:rPr>
            </w:pPr>
            <w:bookmarkStart w:name="_dc5dc379_823e_4b28_81c3_1f08cf8e1fd5" w:id="1389"/>
            <w:bookmarkEnd w:id="1388"/>
            <w:r>
              <w:rPr>
                <w:rFonts w:eastAsia="Times New Roman"/>
                <w:color w:val="000000"/>
                <w:sz w:val="18"/>
                <w:lang w:val="en-CA"/>
              </w:rPr>
              <w:t>Accumulated deficit</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noWrap/>
            <w:vAlign w:val="bottom"/>
          </w:tcPr>
          <w:p w:rsidR="00A03183" w:rsidP="00E96A26" w:rsidRDefault="00A03183">
            <w:pPr>
              <w:keepNext/>
              <w:rPr>
                <w:b/>
                <w:color w:val="000000"/>
                <w:sz w:val="18"/>
              </w:rPr>
            </w:pPr>
            <w:r>
              <w:rPr>
                <w:rFonts w:eastAsia="Times New Roman"/>
                <w:b/>
                <w:color w:val="000000"/>
                <w:sz w:val="18"/>
                <w:lang w:val="en-CA"/>
              </w:rPr>
              <w:t> </w:t>
            </w:r>
          </w:p>
        </w:tc>
        <w:tc>
          <w:tcPr>
            <w:tcW w:w="938" w:type="pct"/>
            <w:tcBorders>
              <w:top w:val="nil"/>
              <w:left w:val="nil"/>
              <w:bottom w:val="single" w:color="000000" w:sz="4" w:space="0"/>
              <w:right w:val="nil"/>
              <w:tl2br w:val="nil"/>
              <w:tr2bl w:val="nil"/>
            </w:tcBorders>
            <w:noWrap/>
            <w:vAlign w:val="bottom"/>
          </w:tcPr>
          <w:p w:rsidRPr="00327B2E" w:rsidR="00A03183" w:rsidP="00E96A26" w:rsidRDefault="00A03183">
            <w:pPr>
              <w:keepNext/>
              <w:jc w:val="right"/>
              <w:rPr>
                <w:b/>
                <w:color w:val="000000"/>
                <w:sz w:val="18"/>
              </w:rPr>
            </w:pPr>
            <w:r w:rsidRPr="00327B2E">
              <w:rPr>
                <w:rFonts w:eastAsia="Times New Roman"/>
                <w:b/>
                <w:color w:val="000000"/>
                <w:sz w:val="18"/>
                <w:lang w:val="en-CA"/>
              </w:rPr>
              <w:t xml:space="preserve"> (1,240,432)</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noWrap/>
            <w:vAlign w:val="bottom"/>
          </w:tcPr>
          <w:p w:rsidR="00A03183" w:rsidP="00E96A26" w:rsidRDefault="00A03183">
            <w:pPr>
              <w:keepNext/>
              <w:rPr>
                <w:color w:val="000000"/>
                <w:sz w:val="18"/>
              </w:rPr>
            </w:pPr>
            <w:r>
              <w:rPr>
                <w:rFonts w:eastAsia="Times New Roman"/>
                <w:color w:val="000000"/>
                <w:sz w:val="18"/>
                <w:lang w:val="en-CA"/>
              </w:rPr>
              <w:t> </w:t>
            </w:r>
          </w:p>
        </w:tc>
        <w:tc>
          <w:tcPr>
            <w:tcW w:w="564" w:type="pct"/>
            <w:tcBorders>
              <w:top w:val="nil"/>
              <w:left w:val="nil"/>
              <w:bottom w:val="single" w:color="000000" w:sz="4" w:space="0"/>
              <w:right w:val="nil"/>
              <w:tl2br w:val="nil"/>
              <w:tr2bl w:val="nil"/>
            </w:tcBorders>
            <w:noWrap/>
            <w:vAlign w:val="bottom"/>
          </w:tcPr>
          <w:p w:rsidRPr="00327B2E" w:rsidR="00A03183" w:rsidP="00E96A26" w:rsidRDefault="00A03183">
            <w:pPr>
              <w:keepNext/>
              <w:jc w:val="right"/>
              <w:rPr>
                <w:color w:val="000000"/>
                <w:sz w:val="18"/>
              </w:rPr>
            </w:pPr>
            <w:r w:rsidRPr="00327B2E">
              <w:rPr>
                <w:rFonts w:eastAsia="Times New Roman"/>
                <w:color w:val="000000"/>
                <w:sz w:val="18"/>
                <w:lang w:val="en-CA"/>
              </w:rPr>
              <w:t xml:space="preserve"> (1,183,548)</w:t>
            </w: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shd w:val="clear" w:color="auto" w:fill="CCEEFF"/>
            <w:vAlign w:val="bottom"/>
          </w:tcPr>
          <w:p w:rsidR="00A03183" w:rsidP="00E96A26" w:rsidRDefault="00A03183">
            <w:pPr>
              <w:keepNext/>
              <w:rPr>
                <w:color w:val="000000"/>
                <w:sz w:val="18"/>
              </w:rPr>
            </w:pPr>
            <w:bookmarkStart w:name="_d0f8801c_2176_4391_b1cd_6939c2aa5044" w:id="1390"/>
            <w:bookmarkEnd w:id="1389"/>
            <w:r>
              <w:rPr>
                <w:rFonts w:eastAsia="Times New Roman"/>
                <w:color w:val="000000"/>
                <w:sz w:val="18"/>
                <w:lang w:val="en-CA"/>
              </w:rPr>
              <w:t>Total shareholders’ equity</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shd w:val="clear" w:color="auto" w:fill="CCEEFF"/>
            <w:noWrap/>
            <w:vAlign w:val="bottom"/>
          </w:tcPr>
          <w:p w:rsidR="00A03183" w:rsidP="00E96A26" w:rsidRDefault="00A03183">
            <w:pPr>
              <w:keepNext/>
              <w:rPr>
                <w:b/>
                <w:color w:val="000000"/>
                <w:sz w:val="18"/>
              </w:rPr>
            </w:pPr>
            <w:r>
              <w:rPr>
                <w:rFonts w:eastAsia="Times New Roman"/>
                <w:b/>
                <w:color w:val="000000"/>
                <w:sz w:val="18"/>
                <w:lang w:val="en-CA"/>
              </w:rPr>
              <w:t> </w:t>
            </w:r>
          </w:p>
        </w:tc>
        <w:tc>
          <w:tcPr>
            <w:tcW w:w="938" w:type="pct"/>
            <w:tcBorders>
              <w:top w:val="nil"/>
              <w:left w:val="nil"/>
              <w:bottom w:val="single" w:color="000000" w:sz="4" w:space="0"/>
              <w:right w:val="nil"/>
              <w:tl2br w:val="nil"/>
              <w:tr2bl w:val="nil"/>
            </w:tcBorders>
            <w:shd w:val="clear" w:color="auto" w:fill="CCEEFF"/>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389,941</w:t>
            </w:r>
          </w:p>
        </w:tc>
        <w:tc>
          <w:tcPr>
            <w:tcW w:w="110"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c>
          <w:tcPr>
            <w:tcW w:w="70" w:type="pct"/>
            <w:tcBorders>
              <w:top w:val="nil"/>
              <w:left w:val="nil"/>
              <w:bottom w:val="single" w:color="000000" w:sz="4" w:space="0"/>
              <w:right w:val="nil"/>
              <w:tl2br w:val="nil"/>
              <w:tr2bl w:val="nil"/>
            </w:tcBorders>
            <w:shd w:val="clear" w:color="auto" w:fill="CCEEFF"/>
            <w:noWrap/>
            <w:vAlign w:val="bottom"/>
          </w:tcPr>
          <w:p w:rsidR="00A03183" w:rsidP="00E96A26" w:rsidRDefault="00A03183">
            <w:pPr>
              <w:keepNext/>
              <w:rPr>
                <w:color w:val="000000"/>
                <w:sz w:val="18"/>
              </w:rPr>
            </w:pPr>
            <w:r>
              <w:rPr>
                <w:rFonts w:eastAsia="Times New Roman"/>
                <w:color w:val="000000"/>
                <w:sz w:val="18"/>
                <w:lang w:val="en-CA"/>
              </w:rPr>
              <w:t> </w:t>
            </w:r>
          </w:p>
        </w:tc>
        <w:tc>
          <w:tcPr>
            <w:tcW w:w="564" w:type="pct"/>
            <w:tcBorders>
              <w:top w:val="nil"/>
              <w:left w:val="nil"/>
              <w:bottom w:val="single" w:color="000000" w:sz="4" w:space="0"/>
              <w:right w:val="nil"/>
              <w:tl2br w:val="nil"/>
              <w:tr2bl w:val="nil"/>
            </w:tcBorders>
            <w:shd w:val="clear" w:color="auto" w:fill="CCEEFF"/>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365,328</w:t>
            </w:r>
          </w:p>
        </w:tc>
        <w:tc>
          <w:tcPr>
            <w:tcW w:w="21" w:type="pct"/>
            <w:tcBorders>
              <w:top w:val="nil"/>
              <w:left w:val="nil"/>
              <w:bottom w:val="nil"/>
              <w:right w:val="nil"/>
              <w:tl2br w:val="nil"/>
              <w:tr2bl w:val="nil"/>
            </w:tcBorders>
            <w:shd w:val="clear" w:color="auto" w:fill="CCEEFF"/>
            <w:noWrap/>
            <w:vAlign w:val="bottom"/>
          </w:tcPr>
          <w:p w:rsidR="00A03183" w:rsidP="00E96A26" w:rsidRDefault="00A03183">
            <w:pPr>
              <w:keepNext/>
              <w:rPr>
                <w:color w:val="000000"/>
                <w:sz w:val="18"/>
              </w:rPr>
            </w:pPr>
          </w:p>
        </w:tc>
      </w:tr>
      <w:tr w:rsidR="00327B2E" w:rsidTr="00327B2E">
        <w:trPr>
          <w:jc w:val="center"/>
        </w:trPr>
        <w:tc>
          <w:tcPr>
            <w:tcW w:w="3118" w:type="pct"/>
            <w:tcBorders>
              <w:top w:val="nil"/>
              <w:left w:val="nil"/>
              <w:bottom w:val="nil"/>
              <w:right w:val="nil"/>
              <w:tl2br w:val="nil"/>
              <w:tr2bl w:val="nil"/>
            </w:tcBorders>
            <w:vAlign w:val="bottom"/>
          </w:tcPr>
          <w:p w:rsidR="00A03183" w:rsidP="00E96A26" w:rsidRDefault="00A03183">
            <w:pPr>
              <w:keepNext/>
              <w:rPr>
                <w:color w:val="000000"/>
                <w:sz w:val="18"/>
              </w:rPr>
            </w:pPr>
            <w:bookmarkStart w:name="_76d3e628_9cc9_4113_af8e_3a277190584e" w:id="1391"/>
            <w:bookmarkEnd w:id="1390"/>
            <w:r>
              <w:rPr>
                <w:rFonts w:eastAsia="Times New Roman"/>
                <w:color w:val="000000"/>
                <w:sz w:val="18"/>
                <w:lang w:val="en-CA"/>
              </w:rPr>
              <w:t>TOTAL LIABILITIES &amp; SHAREHOLDERS’ EQUITY</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double" w:color="000000" w:sz="4" w:space="0"/>
              <w:right w:val="nil"/>
              <w:tl2br w:val="nil"/>
              <w:tr2bl w:val="nil"/>
            </w:tcBorders>
            <w:noWrap/>
            <w:vAlign w:val="bottom"/>
          </w:tcPr>
          <w:p w:rsidR="00A03183" w:rsidP="00E96A26" w:rsidRDefault="00A03183">
            <w:pPr>
              <w:keepNext/>
              <w:rPr>
                <w:b/>
                <w:color w:val="000000"/>
                <w:sz w:val="18"/>
              </w:rPr>
            </w:pPr>
            <w:r>
              <w:rPr>
                <w:rFonts w:eastAsia="Times New Roman"/>
                <w:b/>
                <w:color w:val="000000"/>
                <w:sz w:val="18"/>
                <w:lang w:val="en-CA"/>
              </w:rPr>
              <w:t>$</w:t>
            </w:r>
          </w:p>
        </w:tc>
        <w:tc>
          <w:tcPr>
            <w:tcW w:w="938" w:type="pct"/>
            <w:tcBorders>
              <w:top w:val="nil"/>
              <w:left w:val="nil"/>
              <w:bottom w:val="double" w:color="000000" w:sz="4" w:space="0"/>
              <w:right w:val="nil"/>
              <w:tl2br w:val="nil"/>
              <w:tr2bl w:val="nil"/>
            </w:tcBorders>
            <w:noWrap/>
            <w:vAlign w:val="bottom"/>
          </w:tcPr>
          <w:p w:rsidRPr="00327B2E" w:rsidR="00A03183" w:rsidP="00E96A26" w:rsidRDefault="00A03183">
            <w:pPr>
              <w:keepNext/>
              <w:ind w:right="60"/>
              <w:jc w:val="right"/>
              <w:rPr>
                <w:b/>
                <w:color w:val="000000"/>
                <w:sz w:val="18"/>
              </w:rPr>
            </w:pPr>
            <w:r w:rsidRPr="00327B2E">
              <w:rPr>
                <w:rFonts w:eastAsia="Times New Roman"/>
                <w:b/>
                <w:color w:val="000000"/>
                <w:sz w:val="18"/>
                <w:lang w:val="en-CA"/>
              </w:rPr>
              <w:t xml:space="preserve"> 525,341</w:t>
            </w:r>
          </w:p>
        </w:tc>
        <w:tc>
          <w:tcPr>
            <w:tcW w:w="110" w:type="pct"/>
            <w:tcBorders>
              <w:top w:val="nil"/>
              <w:left w:val="nil"/>
              <w:bottom w:val="nil"/>
              <w:right w:val="nil"/>
              <w:tl2br w:val="nil"/>
              <w:tr2bl w:val="nil"/>
            </w:tcBorders>
            <w:noWrap/>
            <w:vAlign w:val="bottom"/>
          </w:tcPr>
          <w:p w:rsidR="00A03183" w:rsidP="00E96A26" w:rsidRDefault="00A03183">
            <w:pPr>
              <w:keepNext/>
              <w:rPr>
                <w:color w:val="000000"/>
                <w:sz w:val="18"/>
              </w:rPr>
            </w:pPr>
          </w:p>
        </w:tc>
        <w:tc>
          <w:tcPr>
            <w:tcW w:w="70" w:type="pct"/>
            <w:tcBorders>
              <w:top w:val="nil"/>
              <w:left w:val="nil"/>
              <w:bottom w:val="double" w:color="000000" w:sz="4" w:space="0"/>
              <w:right w:val="nil"/>
              <w:tl2br w:val="nil"/>
              <w:tr2bl w:val="nil"/>
            </w:tcBorders>
            <w:noWrap/>
            <w:vAlign w:val="bottom"/>
          </w:tcPr>
          <w:p w:rsidR="00A03183" w:rsidP="00E96A26" w:rsidRDefault="00A03183">
            <w:pPr>
              <w:keepNext/>
              <w:rPr>
                <w:color w:val="000000"/>
                <w:sz w:val="18"/>
              </w:rPr>
            </w:pPr>
            <w:r>
              <w:rPr>
                <w:rFonts w:eastAsia="Times New Roman"/>
                <w:color w:val="000000"/>
                <w:sz w:val="18"/>
                <w:lang w:val="en-CA"/>
              </w:rPr>
              <w:t>$</w:t>
            </w:r>
          </w:p>
        </w:tc>
        <w:tc>
          <w:tcPr>
            <w:tcW w:w="564" w:type="pct"/>
            <w:tcBorders>
              <w:top w:val="nil"/>
              <w:left w:val="nil"/>
              <w:bottom w:val="double" w:color="000000" w:sz="4" w:space="0"/>
              <w:right w:val="nil"/>
              <w:tl2br w:val="nil"/>
              <w:tr2bl w:val="nil"/>
            </w:tcBorders>
            <w:noWrap/>
            <w:vAlign w:val="bottom"/>
          </w:tcPr>
          <w:p w:rsidRPr="00327B2E" w:rsidR="00A03183" w:rsidP="00E96A26" w:rsidRDefault="00A03183">
            <w:pPr>
              <w:keepNext/>
              <w:ind w:right="60"/>
              <w:jc w:val="right"/>
              <w:rPr>
                <w:color w:val="000000"/>
                <w:sz w:val="18"/>
              </w:rPr>
            </w:pPr>
            <w:r w:rsidRPr="00327B2E">
              <w:rPr>
                <w:rFonts w:eastAsia="Times New Roman"/>
                <w:color w:val="000000"/>
                <w:sz w:val="18"/>
                <w:lang w:val="en-CA"/>
              </w:rPr>
              <w:t xml:space="preserve"> 499,936</w:t>
            </w:r>
          </w:p>
        </w:tc>
        <w:tc>
          <w:tcPr>
            <w:tcW w:w="21" w:type="pct"/>
            <w:tcBorders>
              <w:top w:val="nil"/>
              <w:left w:val="nil"/>
              <w:bottom w:val="nil"/>
              <w:right w:val="nil"/>
              <w:tl2br w:val="nil"/>
              <w:tr2bl w:val="nil"/>
            </w:tcBorders>
            <w:noWrap/>
            <w:vAlign w:val="bottom"/>
          </w:tcPr>
          <w:p w:rsidR="00A03183" w:rsidP="00E96A26" w:rsidRDefault="00A03183">
            <w:pPr>
              <w:keepNext/>
              <w:rPr>
                <w:color w:val="000000"/>
                <w:sz w:val="18"/>
              </w:rPr>
            </w:pPr>
          </w:p>
        </w:tc>
      </w:tr>
    </w:tbl>
    <w:bookmarkEnd w:id="1346"/>
    <w:bookmarkEnd w:id="1391"/>
    <w:p w:rsidR="00A03183" w:rsidP="009B28CD" w:rsidRDefault="00A03183">
      <w:pPr>
        <w:tabs>
          <w:tab w:val="center" w:pos="5400"/>
        </w:tabs>
        <w:suppressAutoHyphens/>
        <w:spacing w:before="200" w:after="200"/>
        <w:jc w:val="center"/>
      </w:pPr>
      <w:r>
        <w:t>The accompanying notes are an integral part of these consolidated financial statements.</w:t>
      </w:r>
    </w:p>
    <w:p w:rsidR="00A03183" w:rsidP="009B28CD" w:rsidRDefault="00A03183">
      <w:pPr>
        <w:tabs>
          <w:tab w:val="center" w:pos="5400"/>
        </w:tabs>
        <w:suppressAutoHyphens/>
      </w:pPr>
      <w:r>
        <w:t xml:space="preserve">Commitments and </w:t>
      </w:r>
      <w:r w:rsidRPr="00D06D70">
        <w:t xml:space="preserve">contingencies: </w:t>
      </w:r>
      <w:r>
        <w:t>N</w:t>
      </w:r>
      <w:r w:rsidRPr="00D06D70">
        <w:t>ote 1</w:t>
      </w:r>
      <w:r>
        <w:t>7</w:t>
      </w:r>
    </w:p>
    <w:p w:rsidR="00083FDE" w:rsidP="00184C3A" w:rsidRDefault="00A03183">
      <w:pPr>
        <w:tabs>
          <w:tab w:val="center" w:pos="5400"/>
        </w:tabs>
        <w:suppressAutoHyphens/>
      </w:pPr>
      <w:r>
        <w:t>Subsequent event: Note 23</w:t>
      </w:r>
    </w:p>
    <w:p w:rsidR="003B4B6C" w:rsidP="003B4B6C" w:rsidRDefault="003B4B6C">
      <w:pPr>
        <w:tabs>
          <w:tab w:val="center" w:pos="5400"/>
        </w:tabs>
        <w:suppressAutoHyphens/>
      </w:pPr>
    </w:p>
    <w:p w:rsidR="003C4A3B" w:rsidRDefault="009F0DF4">
      <w:r>
        <w:br w:type="page"/>
      </w:r>
    </w:p>
    <w:p w:rsidR="00A03183" w:rsidP="0044607B" w:rsidRDefault="00A03183">
      <w:pPr>
        <w:keepNext/>
        <w:keepLines/>
        <w:tabs>
          <w:tab w:val="center" w:pos="5400"/>
        </w:tabs>
        <w:suppressAutoHyphens/>
        <w:jc w:val="center"/>
        <w:rPr>
          <w:b/>
          <w:bCs/>
        </w:rPr>
      </w:pPr>
      <w:r>
        <w:rPr>
          <w:b/>
          <w:bCs/>
        </w:rPr>
        <w:t>MCEWEN MINING INC.</w:t>
      </w:r>
    </w:p>
    <w:p w:rsidR="00A03183" w:rsidP="0044607B" w:rsidRDefault="00A03183">
      <w:pPr>
        <w:keepNext/>
        <w:keepLines/>
        <w:tabs>
          <w:tab w:val="center" w:pos="5400"/>
        </w:tabs>
        <w:suppressAutoHyphens/>
        <w:jc w:val="center"/>
        <w:rPr>
          <w:b/>
          <w:bCs/>
        </w:rPr>
      </w:pPr>
      <w:r>
        <w:rPr>
          <w:b/>
          <w:bCs/>
        </w:rPr>
        <w:t>CONSOLIDATED STATEMENTS OF CHANGES IN SHAREHOLDERS’ EQUITY</w:t>
      </w:r>
      <w:bookmarkStart w:name="EQUITY_103181" w:id="1392"/>
      <w:bookmarkEnd w:id="1392"/>
    </w:p>
    <w:p w:rsidR="00A03183" w:rsidP="0044607B" w:rsidRDefault="00A03183">
      <w:pPr>
        <w:keepNext/>
        <w:keepLines/>
        <w:tabs>
          <w:tab w:val="center" w:pos="5400"/>
        </w:tabs>
        <w:suppressAutoHyphens/>
        <w:jc w:val="center"/>
        <w:rPr>
          <w:b/>
          <w:bCs/>
        </w:rPr>
      </w:pPr>
      <w:r>
        <w:rPr>
          <w:b/>
          <w:bCs/>
        </w:rPr>
        <w:t>FOR THE YEARS ENDED DECEMBER 31,</w:t>
      </w:r>
    </w:p>
    <w:p w:rsidR="00A03183" w:rsidP="0044607B" w:rsidRDefault="00A03183">
      <w:pPr>
        <w:keepNext/>
        <w:keepLines/>
        <w:tabs>
          <w:tab w:val="center" w:pos="5400"/>
        </w:tabs>
        <w:suppressAutoHyphens/>
        <w:jc w:val="center"/>
        <w:rPr>
          <w:b/>
          <w:bCs/>
        </w:rPr>
      </w:pPr>
      <w:r>
        <w:rPr>
          <w:b/>
          <w:bCs/>
        </w:rPr>
        <w:t>(in thousands of U.S. dollars and shares)</w:t>
      </w:r>
    </w:p>
    <w:p w:rsidR="00A03183" w:rsidP="0044607B" w:rsidRDefault="00A03183">
      <w:pPr>
        <w:keepNext/>
        <w:keepLines/>
        <w:tabs>
          <w:tab w:val="center" w:pos="5400"/>
        </w:tabs>
        <w:suppressAutoHyphens/>
        <w:jc w:val="center"/>
        <w:rPr>
          <w:b/>
          <w:bCs/>
        </w:rPr>
      </w:pPr>
    </w:p>
    <w:tbl>
      <w:tblPr>
        <w:tblW w:w="505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116"/>
        <w:gridCol w:w="190"/>
        <w:gridCol w:w="1040"/>
        <w:gridCol w:w="190"/>
        <w:gridCol w:w="120"/>
        <w:gridCol w:w="1044"/>
        <w:gridCol w:w="159"/>
        <w:gridCol w:w="128"/>
        <w:gridCol w:w="1042"/>
        <w:gridCol w:w="190"/>
        <w:gridCol w:w="190"/>
        <w:gridCol w:w="1005"/>
        <w:gridCol w:w="190"/>
        <w:gridCol w:w="122"/>
        <w:gridCol w:w="1042"/>
        <w:gridCol w:w="45"/>
      </w:tblGrid>
      <w:tr w:rsidR="00327B2E" w:rsidTr="00327B2E">
        <w:trPr>
          <w:trHeight w:val="20" w:hRule="exact"/>
          <w:jc w:val="center"/>
        </w:trPr>
        <w:tc>
          <w:tcPr>
            <w:tcW w:w="1588" w:type="pct"/>
            <w:tcBorders>
              <w:top w:val="nil"/>
              <w:left w:val="nil"/>
              <w:bottom w:val="nil"/>
              <w:right w:val="nil"/>
            </w:tcBorders>
            <w:vAlign w:val="bottom"/>
          </w:tcPr>
          <w:p w:rsidR="00A03183" w:rsidP="00E51C36" w:rsidRDefault="00A03183">
            <w:pPr>
              <w:keepNext/>
              <w:rPr>
                <w:sz w:val="2"/>
              </w:rPr>
            </w:pPr>
            <w:bookmarkStart w:name="_7668b97b_5e64_44a8_9330_0fbe5789fd78" w:colFirst="0" w:colLast="0" w:id="1393"/>
            <w:bookmarkStart w:name="_4899099d_7794_4d12_ab82_2340ac52ca5a" w:colFirst="1" w:colLast="1" w:id="1394"/>
            <w:bookmarkStart w:name="_f89ea32f_244c_4f01_8119_6c5a2428188d" w:colFirst="2" w:colLast="2" w:id="1395"/>
            <w:bookmarkStart w:name="_9c688c01_feb5_4b7c_93f2_b4a27200e1c1" w:colFirst="3" w:colLast="3" w:id="1396"/>
            <w:bookmarkStart w:name="_b37f6de2_71dc_44ca_8bcf_f85bff804bd3" w:colFirst="4" w:colLast="4" w:id="1397"/>
            <w:bookmarkStart w:name="_0783f97a_0ee0_4e17_b482_823c3f48e1f5" w:colFirst="5" w:colLast="5" w:id="1398"/>
            <w:bookmarkStart w:name="_f7d423bf_142a_42d3_b06c_9d4234731e71" w:colFirst="7" w:colLast="7" w:id="1399"/>
            <w:bookmarkStart w:name="_936ea71c_00e1_4c95_889b_f31817ba2d4c" w:colFirst="8" w:colLast="8" w:id="1400"/>
            <w:bookmarkStart w:name="_48841cea_f44b_45d2_a241_80660e09404a" w:colFirst="9" w:colLast="9" w:id="1401"/>
            <w:bookmarkStart w:name="_ba4c621f_d252_46fd_8e0c_f80b4f5e7505" w:colFirst="13" w:colLast="13" w:id="1402"/>
            <w:bookmarkStart w:name="_d73fe30b_393a_4353_881c_b5ea8ec20917" w:colFirst="14" w:colLast="14" w:id="1403"/>
            <w:bookmarkStart w:name="_8ba0ccd4_fa03_41b7_af7b_de532234b448" w:colFirst="15" w:colLast="15" w:id="1404"/>
            <w:bookmarkStart w:name="_202482ba_333b_4d66_b50c_a9fd5fb0ef26" w:colFirst="6" w:colLast="6" w:id="1405"/>
            <w:bookmarkStart w:name="_7299e4dd_8934_40da_bbdc_263e7a94c3bd" w:colFirst="10" w:colLast="10" w:id="1406"/>
            <w:bookmarkStart w:name="_ac64faac_217c_4fb1_8854_e56695ef0c26" w:colFirst="11" w:colLast="11" w:id="1407"/>
            <w:bookmarkStart w:name="_3076b43b_f179_44ba_aa14_ce6c20c34839" w:colFirst="12" w:colLast="12" w:id="1408"/>
            <w:bookmarkStart w:name="_90c1e68a_c678_48b9_8b46_6027bc68c255" w:id="1409"/>
          </w:p>
        </w:tc>
        <w:tc>
          <w:tcPr>
            <w:tcW w:w="97" w:type="pct"/>
            <w:tcBorders>
              <w:top w:val="nil"/>
              <w:left w:val="nil"/>
              <w:bottom w:val="nil"/>
              <w:right w:val="nil"/>
            </w:tcBorders>
            <w:noWrap/>
            <w:vAlign w:val="bottom"/>
          </w:tcPr>
          <w:p w:rsidR="00A03183" w:rsidP="00E51C36" w:rsidRDefault="00A03183">
            <w:pPr>
              <w:keepNext/>
              <w:rPr>
                <w:sz w:val="2"/>
              </w:rPr>
            </w:pPr>
          </w:p>
        </w:tc>
        <w:tc>
          <w:tcPr>
            <w:tcW w:w="530" w:type="pct"/>
            <w:tcBorders>
              <w:top w:val="nil"/>
              <w:left w:val="nil"/>
              <w:bottom w:val="nil"/>
              <w:right w:val="nil"/>
            </w:tcBorders>
            <w:noWrap/>
            <w:vAlign w:val="bottom"/>
          </w:tcPr>
          <w:p w:rsidR="00A03183" w:rsidP="00E51C36" w:rsidRDefault="00A03183">
            <w:pPr>
              <w:keepNext/>
              <w:rPr>
                <w:sz w:val="2"/>
              </w:rPr>
            </w:pPr>
          </w:p>
        </w:tc>
        <w:tc>
          <w:tcPr>
            <w:tcW w:w="97" w:type="pct"/>
            <w:tcBorders>
              <w:top w:val="nil"/>
              <w:left w:val="nil"/>
              <w:bottom w:val="nil"/>
              <w:right w:val="nil"/>
            </w:tcBorders>
            <w:noWrap/>
            <w:vAlign w:val="bottom"/>
          </w:tcPr>
          <w:p w:rsidR="00A03183" w:rsidP="00E51C36" w:rsidRDefault="00A03183">
            <w:pPr>
              <w:keepNext/>
              <w:rPr>
                <w:sz w:val="2"/>
              </w:rPr>
            </w:pPr>
          </w:p>
        </w:tc>
        <w:tc>
          <w:tcPr>
            <w:tcW w:w="61" w:type="pct"/>
            <w:tcBorders>
              <w:top w:val="nil"/>
              <w:left w:val="nil"/>
              <w:bottom w:val="nil"/>
              <w:right w:val="nil"/>
            </w:tcBorders>
            <w:noWrap/>
            <w:vAlign w:val="bottom"/>
          </w:tcPr>
          <w:p w:rsidR="00A03183" w:rsidP="00E51C36" w:rsidRDefault="00A03183">
            <w:pPr>
              <w:keepNext/>
              <w:rPr>
                <w:sz w:val="2"/>
              </w:rPr>
            </w:pPr>
          </w:p>
        </w:tc>
        <w:tc>
          <w:tcPr>
            <w:tcW w:w="532" w:type="pct"/>
            <w:tcBorders>
              <w:top w:val="nil"/>
              <w:left w:val="nil"/>
              <w:bottom w:val="nil"/>
              <w:right w:val="nil"/>
            </w:tcBorders>
            <w:noWrap/>
            <w:vAlign w:val="bottom"/>
          </w:tcPr>
          <w:p w:rsidR="00A03183" w:rsidP="00E51C36" w:rsidRDefault="00A03183">
            <w:pPr>
              <w:keepNext/>
              <w:rPr>
                <w:sz w:val="2"/>
              </w:rPr>
            </w:pPr>
          </w:p>
        </w:tc>
        <w:tc>
          <w:tcPr>
            <w:tcW w:w="81" w:type="pct"/>
            <w:tcBorders>
              <w:top w:val="nil"/>
              <w:left w:val="nil"/>
              <w:bottom w:val="nil"/>
              <w:right w:val="nil"/>
            </w:tcBorders>
            <w:noWrap/>
            <w:vAlign w:val="bottom"/>
          </w:tcPr>
          <w:p w:rsidR="00A03183" w:rsidP="00E51C36" w:rsidRDefault="00A03183">
            <w:pPr>
              <w:keepNext/>
              <w:rPr>
                <w:sz w:val="2"/>
              </w:rPr>
            </w:pPr>
          </w:p>
        </w:tc>
        <w:tc>
          <w:tcPr>
            <w:tcW w:w="65" w:type="pct"/>
            <w:tcBorders>
              <w:top w:val="nil"/>
              <w:left w:val="nil"/>
              <w:bottom w:val="nil"/>
              <w:right w:val="nil"/>
            </w:tcBorders>
            <w:noWrap/>
            <w:vAlign w:val="bottom"/>
          </w:tcPr>
          <w:p w:rsidR="00A03183" w:rsidP="00E51C36" w:rsidRDefault="00A03183">
            <w:pPr>
              <w:keepNext/>
              <w:rPr>
                <w:sz w:val="2"/>
              </w:rPr>
            </w:pPr>
          </w:p>
        </w:tc>
        <w:tc>
          <w:tcPr>
            <w:tcW w:w="531" w:type="pct"/>
            <w:tcBorders>
              <w:top w:val="nil"/>
              <w:left w:val="nil"/>
              <w:bottom w:val="nil"/>
              <w:right w:val="nil"/>
            </w:tcBorders>
            <w:noWrap/>
            <w:vAlign w:val="bottom"/>
          </w:tcPr>
          <w:p w:rsidR="00A03183" w:rsidP="00E51C36" w:rsidRDefault="00A03183">
            <w:pPr>
              <w:keepNext/>
              <w:rPr>
                <w:sz w:val="2"/>
              </w:rPr>
            </w:pPr>
          </w:p>
        </w:tc>
        <w:tc>
          <w:tcPr>
            <w:tcW w:w="97" w:type="pct"/>
            <w:tcBorders>
              <w:top w:val="nil"/>
              <w:left w:val="nil"/>
              <w:bottom w:val="nil"/>
              <w:right w:val="nil"/>
            </w:tcBorders>
            <w:noWrap/>
            <w:vAlign w:val="bottom"/>
          </w:tcPr>
          <w:p w:rsidR="00A03183" w:rsidP="00E51C36" w:rsidRDefault="00A03183">
            <w:pPr>
              <w:keepNext/>
              <w:rPr>
                <w:sz w:val="2"/>
              </w:rPr>
            </w:pPr>
          </w:p>
        </w:tc>
        <w:tc>
          <w:tcPr>
            <w:tcW w:w="97" w:type="pct"/>
            <w:tcBorders>
              <w:top w:val="nil"/>
              <w:left w:val="nil"/>
              <w:bottom w:val="nil"/>
              <w:right w:val="nil"/>
            </w:tcBorders>
            <w:noWrap/>
            <w:vAlign w:val="bottom"/>
          </w:tcPr>
          <w:p w:rsidR="00A03183" w:rsidP="00E51C36" w:rsidRDefault="00A03183">
            <w:pPr>
              <w:keepNext/>
              <w:rPr>
                <w:sz w:val="2"/>
              </w:rPr>
            </w:pPr>
          </w:p>
        </w:tc>
        <w:tc>
          <w:tcPr>
            <w:tcW w:w="512" w:type="pct"/>
            <w:tcBorders>
              <w:top w:val="nil"/>
              <w:left w:val="nil"/>
              <w:bottom w:val="nil"/>
              <w:right w:val="nil"/>
            </w:tcBorders>
            <w:noWrap/>
            <w:vAlign w:val="bottom"/>
          </w:tcPr>
          <w:p w:rsidR="00A03183" w:rsidP="00E51C36" w:rsidRDefault="00A03183">
            <w:pPr>
              <w:keepNext/>
              <w:rPr>
                <w:sz w:val="2"/>
              </w:rPr>
            </w:pPr>
          </w:p>
        </w:tc>
        <w:tc>
          <w:tcPr>
            <w:tcW w:w="97" w:type="pct"/>
            <w:tcBorders>
              <w:top w:val="nil"/>
              <w:left w:val="nil"/>
              <w:bottom w:val="nil"/>
              <w:right w:val="nil"/>
            </w:tcBorders>
            <w:noWrap/>
            <w:vAlign w:val="bottom"/>
          </w:tcPr>
          <w:p w:rsidR="00A03183" w:rsidP="00E51C36" w:rsidRDefault="00A03183">
            <w:pPr>
              <w:keepNext/>
              <w:rPr>
                <w:sz w:val="2"/>
              </w:rPr>
            </w:pPr>
          </w:p>
        </w:tc>
        <w:tc>
          <w:tcPr>
            <w:tcW w:w="62" w:type="pct"/>
            <w:tcBorders>
              <w:top w:val="nil"/>
              <w:left w:val="nil"/>
              <w:bottom w:val="nil"/>
              <w:right w:val="nil"/>
            </w:tcBorders>
            <w:noWrap/>
            <w:vAlign w:val="bottom"/>
          </w:tcPr>
          <w:p w:rsidR="00A03183" w:rsidP="00E51C36" w:rsidRDefault="00A03183">
            <w:pPr>
              <w:keepNext/>
              <w:rPr>
                <w:sz w:val="2"/>
              </w:rPr>
            </w:pPr>
          </w:p>
        </w:tc>
        <w:tc>
          <w:tcPr>
            <w:tcW w:w="531" w:type="pct"/>
            <w:tcBorders>
              <w:top w:val="nil"/>
              <w:left w:val="nil"/>
              <w:bottom w:val="nil"/>
              <w:right w:val="nil"/>
            </w:tcBorders>
            <w:noWrap/>
            <w:vAlign w:val="bottom"/>
          </w:tcPr>
          <w:p w:rsidR="00A03183" w:rsidP="00E51C36" w:rsidRDefault="00A03183">
            <w:pPr>
              <w:keepNext/>
              <w:rPr>
                <w:sz w:val="2"/>
              </w:rPr>
            </w:pPr>
          </w:p>
        </w:tc>
        <w:tc>
          <w:tcPr>
            <w:tcW w:w="23" w:type="pct"/>
            <w:tcBorders>
              <w:top w:val="nil"/>
              <w:left w:val="nil"/>
              <w:bottom w:val="nil"/>
              <w:right w:val="nil"/>
            </w:tcBorders>
            <w:noWrap/>
            <w:vAlign w:val="bottom"/>
          </w:tcPr>
          <w:p w:rsidR="00A03183" w:rsidP="00E51C36" w:rsidRDefault="00A03183">
            <w:pPr>
              <w:keepNext/>
              <w:rPr>
                <w:sz w:val="2"/>
              </w:rPr>
            </w:pPr>
          </w:p>
        </w:tc>
      </w:tr>
      <w:tr w:rsidR="00327B2E" w:rsidTr="00327B2E">
        <w:trPr>
          <w:jc w:val="center"/>
        </w:trPr>
        <w:tc>
          <w:tcPr>
            <w:tcW w:w="1588" w:type="pct"/>
            <w:tcBorders>
              <w:top w:val="nil"/>
              <w:left w:val="nil"/>
              <w:bottom w:val="nil"/>
              <w:right w:val="nil"/>
              <w:tl2br w:val="nil"/>
              <w:tr2bl w:val="nil"/>
            </w:tcBorders>
            <w:shd w:val="clear" w:color="auto" w:fill="auto"/>
            <w:vAlign w:val="bottom"/>
          </w:tcPr>
          <w:p w:rsidR="00A03183" w:rsidP="00E51C36" w:rsidRDefault="00A03183">
            <w:pPr>
              <w:keepNext/>
              <w:rPr>
                <w:b/>
                <w:color w:val="FF0000"/>
                <w:sz w:val="16"/>
              </w:rPr>
            </w:pPr>
            <w:bookmarkStart w:name="_8ae04051_6182_45ee_acd5_f54016f3d693" w:id="1410"/>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p>
        </w:tc>
        <w:tc>
          <w:tcPr>
            <w:tcW w:w="97"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1220" w:type="pct"/>
            <w:gridSpan w:val="4"/>
            <w:tcBorders>
              <w:top w:val="nil"/>
              <w:left w:val="nil"/>
              <w:bottom w:val="nil"/>
              <w:right w:val="nil"/>
              <w:tl2br w:val="nil"/>
              <w:tr2bl w:val="nil"/>
            </w:tcBorders>
            <w:shd w:val="clear" w:color="auto" w:fill="auto"/>
            <w:noWrap/>
            <w:vAlign w:val="bottom"/>
          </w:tcPr>
          <w:p w:rsidR="00A03183" w:rsidP="00E51C36" w:rsidRDefault="00A03183">
            <w:pPr>
              <w:keepNext/>
              <w:jc w:val="center"/>
              <w:rPr>
                <w:b/>
                <w:color w:val="000000"/>
                <w:sz w:val="16"/>
              </w:rPr>
            </w:pPr>
            <w:r>
              <w:rPr>
                <w:rFonts w:eastAsia="Times New Roman"/>
                <w:b/>
                <w:color w:val="000000"/>
                <w:sz w:val="16"/>
              </w:rPr>
              <w:t>Common Shares</w:t>
            </w:r>
          </w:p>
        </w:tc>
        <w:tc>
          <w:tcPr>
            <w:tcW w:w="81" w:type="pct"/>
            <w:tcBorders>
              <w:top w:val="nil"/>
              <w:left w:val="nil"/>
              <w:bottom w:val="nil"/>
              <w:right w:val="nil"/>
              <w:tl2br w:val="nil"/>
              <w:tr2bl w:val="nil"/>
            </w:tcBorders>
            <w:shd w:val="clear" w:color="auto" w:fill="auto"/>
            <w:noWrap/>
            <w:vAlign w:val="bottom"/>
          </w:tcPr>
          <w:p w:rsidR="00A03183" w:rsidP="00E51C36" w:rsidRDefault="00A03183">
            <w:pPr>
              <w:keepNext/>
              <w:jc w:val="center"/>
              <w:rPr>
                <w:b/>
                <w:color w:val="000000"/>
                <w:sz w:val="16"/>
              </w:rPr>
            </w:pPr>
          </w:p>
        </w:tc>
        <w:tc>
          <w:tcPr>
            <w:tcW w:w="65"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531" w:type="pct"/>
            <w:tcBorders>
              <w:top w:val="nil"/>
              <w:left w:val="nil"/>
              <w:bottom w:val="nil"/>
              <w:right w:val="nil"/>
              <w:tl2br w:val="nil"/>
              <w:tr2bl w:val="nil"/>
            </w:tcBorders>
            <w:shd w:val="clear" w:color="auto" w:fill="auto"/>
            <w:noWrap/>
            <w:vAlign w:val="bottom"/>
          </w:tcPr>
          <w:p w:rsidR="00A03183" w:rsidP="00E51C36" w:rsidRDefault="00A03183">
            <w:pPr>
              <w:keepNext/>
              <w:jc w:val="center"/>
              <w:rPr>
                <w:b/>
                <w:color w:val="000000"/>
                <w:sz w:val="16"/>
              </w:rPr>
            </w:pPr>
          </w:p>
        </w:tc>
        <w:tc>
          <w:tcPr>
            <w:tcW w:w="97"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97"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512"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97"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62"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8"/>
              </w:rPr>
            </w:pPr>
          </w:p>
        </w:tc>
        <w:tc>
          <w:tcPr>
            <w:tcW w:w="531" w:type="pct"/>
            <w:tcBorders>
              <w:top w:val="nil"/>
              <w:left w:val="nil"/>
              <w:bottom w:val="nil"/>
              <w:right w:val="nil"/>
              <w:tl2br w:val="nil"/>
              <w:tr2bl w:val="nil"/>
            </w:tcBorders>
            <w:shd w:val="clear" w:color="auto" w:fill="auto"/>
            <w:noWrap/>
            <w:vAlign w:val="bottom"/>
          </w:tcPr>
          <w:p w:rsidR="00A03183" w:rsidP="00E51C36" w:rsidRDefault="00A03183">
            <w:pPr>
              <w:keepNext/>
              <w:jc w:val="center"/>
              <w:rPr>
                <w:b/>
                <w:color w:val="000000"/>
                <w:sz w:val="18"/>
              </w:rPr>
            </w:pPr>
          </w:p>
        </w:tc>
        <w:tc>
          <w:tcPr>
            <w:tcW w:w="23"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8"/>
              </w:rPr>
            </w:pPr>
            <w:r>
              <w:rPr>
                <w:rFonts w:eastAsia="Times New Roman"/>
                <w:b/>
                <w:color w:val="000000"/>
                <w:sz w:val="18"/>
              </w:rPr>
              <w:t> </w:t>
            </w:r>
          </w:p>
        </w:tc>
      </w:tr>
      <w:tr w:rsidR="00327B2E" w:rsidTr="00327B2E">
        <w:trPr>
          <w:jc w:val="center"/>
        </w:trPr>
        <w:tc>
          <w:tcPr>
            <w:tcW w:w="1588" w:type="pct"/>
            <w:tcBorders>
              <w:top w:val="nil"/>
              <w:left w:val="nil"/>
              <w:bottom w:val="nil"/>
              <w:right w:val="nil"/>
              <w:tl2br w:val="nil"/>
              <w:tr2bl w:val="nil"/>
            </w:tcBorders>
            <w:shd w:val="clear" w:color="auto" w:fill="auto"/>
            <w:vAlign w:val="bottom"/>
          </w:tcPr>
          <w:p w:rsidR="00A03183" w:rsidP="00E51C36" w:rsidRDefault="00A03183">
            <w:pPr>
              <w:keepNext/>
              <w:rPr>
                <w:b/>
                <w:color w:val="000000"/>
                <w:sz w:val="16"/>
              </w:rPr>
            </w:pPr>
            <w:bookmarkStart w:name="_846c2611_778f_4faa_b729_d349a0075d50" w:id="1411"/>
            <w:bookmarkEnd w:id="1410"/>
          </w:p>
        </w:tc>
        <w:tc>
          <w:tcPr>
            <w:tcW w:w="97"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1220" w:type="pct"/>
            <w:gridSpan w:val="4"/>
            <w:tcBorders>
              <w:top w:val="nil"/>
              <w:left w:val="nil"/>
              <w:bottom w:val="nil"/>
              <w:right w:val="nil"/>
              <w:tl2br w:val="nil"/>
              <w:tr2bl w:val="nil"/>
            </w:tcBorders>
            <w:shd w:val="clear" w:color="auto" w:fill="auto"/>
            <w:noWrap/>
            <w:vAlign w:val="bottom"/>
          </w:tcPr>
          <w:p w:rsidR="00A03183" w:rsidP="00E51C36" w:rsidRDefault="00A03183">
            <w:pPr>
              <w:keepNext/>
              <w:jc w:val="center"/>
              <w:rPr>
                <w:b/>
                <w:color w:val="000000"/>
                <w:sz w:val="16"/>
              </w:rPr>
            </w:pPr>
            <w:r>
              <w:rPr>
                <w:rFonts w:eastAsia="Times New Roman"/>
                <w:b/>
                <w:color w:val="000000"/>
                <w:sz w:val="16"/>
              </w:rPr>
              <w:t>and Additional</w:t>
            </w:r>
          </w:p>
        </w:tc>
        <w:tc>
          <w:tcPr>
            <w:tcW w:w="81" w:type="pct"/>
            <w:tcBorders>
              <w:top w:val="nil"/>
              <w:left w:val="nil"/>
              <w:bottom w:val="nil"/>
              <w:right w:val="nil"/>
              <w:tl2br w:val="nil"/>
              <w:tr2bl w:val="nil"/>
            </w:tcBorders>
            <w:shd w:val="clear" w:color="auto" w:fill="auto"/>
            <w:noWrap/>
            <w:vAlign w:val="bottom"/>
          </w:tcPr>
          <w:p w:rsidR="00A03183" w:rsidP="00E51C36" w:rsidRDefault="00A03183">
            <w:pPr>
              <w:keepNext/>
              <w:jc w:val="center"/>
              <w:rPr>
                <w:b/>
                <w:color w:val="000000"/>
                <w:sz w:val="16"/>
              </w:rPr>
            </w:pPr>
          </w:p>
        </w:tc>
        <w:tc>
          <w:tcPr>
            <w:tcW w:w="65"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531" w:type="pct"/>
            <w:tcBorders>
              <w:top w:val="nil"/>
              <w:left w:val="nil"/>
              <w:bottom w:val="nil"/>
              <w:right w:val="nil"/>
              <w:tl2br w:val="nil"/>
              <w:tr2bl w:val="nil"/>
            </w:tcBorders>
            <w:shd w:val="clear" w:color="auto" w:fill="auto"/>
            <w:noWrap/>
            <w:vAlign w:val="bottom"/>
          </w:tcPr>
          <w:p w:rsidR="00A03183" w:rsidP="00E51C36" w:rsidRDefault="00A03183">
            <w:pPr>
              <w:keepNext/>
              <w:jc w:val="center"/>
              <w:rPr>
                <w:b/>
                <w:color w:val="000000"/>
                <w:sz w:val="16"/>
              </w:rPr>
            </w:pPr>
          </w:p>
        </w:tc>
        <w:tc>
          <w:tcPr>
            <w:tcW w:w="97"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97"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512"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97"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62"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8"/>
              </w:rPr>
            </w:pPr>
          </w:p>
        </w:tc>
        <w:tc>
          <w:tcPr>
            <w:tcW w:w="531" w:type="pct"/>
            <w:tcBorders>
              <w:top w:val="nil"/>
              <w:left w:val="nil"/>
              <w:bottom w:val="nil"/>
              <w:right w:val="nil"/>
              <w:tl2br w:val="nil"/>
              <w:tr2bl w:val="nil"/>
            </w:tcBorders>
            <w:shd w:val="clear" w:color="auto" w:fill="auto"/>
            <w:noWrap/>
            <w:vAlign w:val="bottom"/>
          </w:tcPr>
          <w:p w:rsidR="00A03183" w:rsidP="00E51C36" w:rsidRDefault="00A03183">
            <w:pPr>
              <w:keepNext/>
              <w:jc w:val="center"/>
              <w:rPr>
                <w:b/>
                <w:color w:val="000000"/>
                <w:sz w:val="18"/>
              </w:rPr>
            </w:pPr>
          </w:p>
        </w:tc>
        <w:tc>
          <w:tcPr>
            <w:tcW w:w="23"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8"/>
              </w:rPr>
            </w:pPr>
            <w:r>
              <w:rPr>
                <w:rFonts w:eastAsia="Times New Roman"/>
                <w:b/>
                <w:color w:val="000000"/>
                <w:sz w:val="18"/>
              </w:rPr>
              <w:t> </w:t>
            </w:r>
          </w:p>
        </w:tc>
      </w:tr>
      <w:tr w:rsidR="00327B2E" w:rsidTr="00327B2E">
        <w:trPr>
          <w:jc w:val="center"/>
        </w:trPr>
        <w:tc>
          <w:tcPr>
            <w:tcW w:w="1588" w:type="pct"/>
            <w:tcBorders>
              <w:top w:val="nil"/>
              <w:left w:val="nil"/>
              <w:bottom w:val="nil"/>
              <w:right w:val="nil"/>
              <w:tl2br w:val="nil"/>
              <w:tr2bl w:val="nil"/>
            </w:tcBorders>
            <w:shd w:val="clear" w:color="auto" w:fill="auto"/>
            <w:vAlign w:val="bottom"/>
          </w:tcPr>
          <w:p w:rsidR="00A03183" w:rsidP="00E51C36" w:rsidRDefault="00A03183">
            <w:pPr>
              <w:keepNext/>
              <w:rPr>
                <w:b/>
                <w:color w:val="000000"/>
                <w:sz w:val="16"/>
              </w:rPr>
            </w:pPr>
            <w:bookmarkStart w:name="_b42aaa47_3988_4fb2_a1a0_b2a1abe407c4" w:id="1412"/>
            <w:bookmarkEnd w:id="1411"/>
          </w:p>
        </w:tc>
        <w:tc>
          <w:tcPr>
            <w:tcW w:w="97"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1220" w:type="pct"/>
            <w:gridSpan w:val="4"/>
            <w:tcBorders>
              <w:top w:val="nil"/>
              <w:left w:val="nil"/>
              <w:bottom w:val="single" w:color="000000" w:sz="4" w:space="0"/>
              <w:right w:val="nil"/>
              <w:tl2br w:val="nil"/>
              <w:tr2bl w:val="nil"/>
            </w:tcBorders>
            <w:shd w:val="clear" w:color="auto" w:fill="auto"/>
            <w:noWrap/>
            <w:vAlign w:val="bottom"/>
          </w:tcPr>
          <w:p w:rsidR="00A03183" w:rsidP="00E51C36" w:rsidRDefault="00A03183">
            <w:pPr>
              <w:keepNext/>
              <w:jc w:val="center"/>
              <w:rPr>
                <w:b/>
                <w:color w:val="000000"/>
                <w:sz w:val="16"/>
              </w:rPr>
            </w:pPr>
            <w:r>
              <w:rPr>
                <w:rFonts w:eastAsia="Times New Roman"/>
                <w:b/>
                <w:color w:val="000000"/>
                <w:sz w:val="16"/>
              </w:rPr>
              <w:t>Paid-in Capital</w:t>
            </w:r>
          </w:p>
        </w:tc>
        <w:tc>
          <w:tcPr>
            <w:tcW w:w="81" w:type="pct"/>
            <w:tcBorders>
              <w:top w:val="nil"/>
              <w:left w:val="nil"/>
              <w:bottom w:val="nil"/>
              <w:right w:val="nil"/>
              <w:tl2br w:val="nil"/>
              <w:tr2bl w:val="nil"/>
            </w:tcBorders>
            <w:shd w:val="clear" w:color="auto" w:fill="auto"/>
            <w:noWrap/>
            <w:vAlign w:val="bottom"/>
          </w:tcPr>
          <w:p w:rsidR="00A03183" w:rsidP="00E51C36" w:rsidRDefault="00A03183">
            <w:pPr>
              <w:keepNext/>
              <w:jc w:val="center"/>
              <w:rPr>
                <w:b/>
                <w:color w:val="000000"/>
                <w:sz w:val="16"/>
              </w:rPr>
            </w:pPr>
          </w:p>
        </w:tc>
        <w:tc>
          <w:tcPr>
            <w:tcW w:w="596" w:type="pct"/>
            <w:gridSpan w:val="2"/>
            <w:tcBorders>
              <w:top w:val="nil"/>
              <w:left w:val="nil"/>
              <w:bottom w:val="nil"/>
              <w:right w:val="nil"/>
              <w:tl2br w:val="nil"/>
              <w:tr2bl w:val="nil"/>
            </w:tcBorders>
            <w:shd w:val="clear" w:color="auto" w:fill="auto"/>
            <w:noWrap/>
            <w:vAlign w:val="bottom"/>
          </w:tcPr>
          <w:p w:rsidR="00A03183" w:rsidP="00E51C36" w:rsidRDefault="00A03183">
            <w:pPr>
              <w:keepNext/>
              <w:jc w:val="center"/>
              <w:rPr>
                <w:b/>
                <w:color w:val="000000"/>
                <w:sz w:val="16"/>
              </w:rPr>
            </w:pPr>
            <w:r>
              <w:rPr>
                <w:rFonts w:eastAsia="Times New Roman"/>
                <w:b/>
                <w:color w:val="000000"/>
                <w:sz w:val="16"/>
              </w:rPr>
              <w:t>Accumulated</w:t>
            </w:r>
          </w:p>
        </w:tc>
        <w:tc>
          <w:tcPr>
            <w:tcW w:w="97"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609" w:type="pct"/>
            <w:gridSpan w:val="2"/>
            <w:tcBorders>
              <w:top w:val="nil"/>
              <w:left w:val="nil"/>
              <w:bottom w:val="nil"/>
              <w:right w:val="nil"/>
              <w:tl2br w:val="nil"/>
              <w:tr2bl w:val="nil"/>
            </w:tcBorders>
            <w:shd w:val="clear" w:color="auto" w:fill="auto"/>
            <w:noWrap/>
            <w:vAlign w:val="bottom"/>
          </w:tcPr>
          <w:p w:rsidR="00A03183" w:rsidP="00E51C36" w:rsidRDefault="00A03183">
            <w:pPr>
              <w:keepNext/>
              <w:jc w:val="center"/>
              <w:rPr>
                <w:b/>
                <w:color w:val="000000"/>
                <w:sz w:val="16"/>
              </w:rPr>
            </w:pPr>
            <w:r>
              <w:rPr>
                <w:rFonts w:eastAsia="Times New Roman"/>
                <w:b/>
                <w:color w:val="000000"/>
                <w:sz w:val="16"/>
              </w:rPr>
              <w:t>Non-controlling</w:t>
            </w:r>
          </w:p>
        </w:tc>
        <w:tc>
          <w:tcPr>
            <w:tcW w:w="97"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62"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8"/>
              </w:rPr>
            </w:pPr>
          </w:p>
        </w:tc>
        <w:tc>
          <w:tcPr>
            <w:tcW w:w="531" w:type="pct"/>
            <w:tcBorders>
              <w:top w:val="nil"/>
              <w:left w:val="nil"/>
              <w:bottom w:val="nil"/>
              <w:right w:val="nil"/>
              <w:tl2br w:val="nil"/>
              <w:tr2bl w:val="nil"/>
            </w:tcBorders>
            <w:shd w:val="clear" w:color="auto" w:fill="auto"/>
            <w:noWrap/>
            <w:vAlign w:val="bottom"/>
          </w:tcPr>
          <w:p w:rsidR="00A03183" w:rsidP="00E51C36" w:rsidRDefault="00A03183">
            <w:pPr>
              <w:keepNext/>
              <w:jc w:val="center"/>
              <w:rPr>
                <w:b/>
                <w:color w:val="000000"/>
                <w:sz w:val="18"/>
              </w:rPr>
            </w:pPr>
          </w:p>
        </w:tc>
        <w:tc>
          <w:tcPr>
            <w:tcW w:w="23"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8"/>
              </w:rPr>
            </w:pPr>
            <w:r>
              <w:rPr>
                <w:rFonts w:eastAsia="Times New Roman"/>
                <w:b/>
                <w:color w:val="000000"/>
                <w:sz w:val="18"/>
              </w:rPr>
              <w:t> </w:t>
            </w:r>
          </w:p>
        </w:tc>
      </w:tr>
      <w:tr w:rsidR="00327B2E" w:rsidTr="00327B2E">
        <w:trPr>
          <w:jc w:val="center"/>
        </w:trPr>
        <w:tc>
          <w:tcPr>
            <w:tcW w:w="1588" w:type="pct"/>
            <w:tcBorders>
              <w:top w:val="nil"/>
              <w:left w:val="nil"/>
              <w:bottom w:val="nil"/>
              <w:right w:val="nil"/>
              <w:tl2br w:val="nil"/>
              <w:tr2bl w:val="nil"/>
            </w:tcBorders>
            <w:shd w:val="clear" w:color="auto" w:fill="auto"/>
            <w:vAlign w:val="bottom"/>
          </w:tcPr>
          <w:p w:rsidR="00A03183" w:rsidP="00E51C36" w:rsidRDefault="00A03183">
            <w:pPr>
              <w:keepNext/>
              <w:rPr>
                <w:color w:val="FFFFFF"/>
                <w:sz w:val="18"/>
              </w:rPr>
            </w:pPr>
            <w:bookmarkStart w:name="_6705ce3c_dde9_43bc_97ed_8135db18b9f2" w:id="1413"/>
            <w:bookmarkEnd w:id="1412"/>
          </w:p>
        </w:tc>
        <w:tc>
          <w:tcPr>
            <w:tcW w:w="97"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r>
              <w:rPr>
                <w:rFonts w:eastAsia="Times New Roman"/>
                <w:b/>
                <w:color w:val="000000"/>
                <w:sz w:val="16"/>
              </w:rPr>
              <w:t>    </w:t>
            </w:r>
          </w:p>
        </w:tc>
        <w:tc>
          <w:tcPr>
            <w:tcW w:w="530" w:type="pct"/>
            <w:tcBorders>
              <w:top w:val="nil"/>
              <w:left w:val="nil"/>
              <w:bottom w:val="single" w:color="000000" w:sz="4" w:space="0"/>
              <w:right w:val="nil"/>
              <w:tl2br w:val="nil"/>
              <w:tr2bl w:val="nil"/>
            </w:tcBorders>
            <w:shd w:val="clear" w:color="auto" w:fill="auto"/>
            <w:noWrap/>
            <w:vAlign w:val="bottom"/>
          </w:tcPr>
          <w:p w:rsidR="00A03183" w:rsidP="00E51C36" w:rsidRDefault="00A03183">
            <w:pPr>
              <w:keepNext/>
              <w:jc w:val="center"/>
              <w:rPr>
                <w:b/>
                <w:color w:val="000000"/>
                <w:sz w:val="16"/>
              </w:rPr>
            </w:pPr>
            <w:r>
              <w:rPr>
                <w:rFonts w:eastAsia="Times New Roman"/>
                <w:b/>
                <w:color w:val="000000"/>
                <w:sz w:val="16"/>
              </w:rPr>
              <w:t>Shares</w:t>
            </w:r>
          </w:p>
        </w:tc>
        <w:tc>
          <w:tcPr>
            <w:tcW w:w="97"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r>
              <w:rPr>
                <w:rFonts w:eastAsia="Times New Roman"/>
                <w:b/>
                <w:color w:val="000000"/>
                <w:sz w:val="16"/>
              </w:rPr>
              <w:t>    </w:t>
            </w:r>
          </w:p>
        </w:tc>
        <w:tc>
          <w:tcPr>
            <w:tcW w:w="593" w:type="pct"/>
            <w:gridSpan w:val="2"/>
            <w:tcBorders>
              <w:top w:val="nil"/>
              <w:left w:val="nil"/>
              <w:bottom w:val="single" w:color="000000" w:sz="4" w:space="0"/>
              <w:right w:val="nil"/>
              <w:tl2br w:val="nil"/>
              <w:tr2bl w:val="nil"/>
            </w:tcBorders>
            <w:shd w:val="clear" w:color="auto" w:fill="auto"/>
            <w:noWrap/>
            <w:vAlign w:val="bottom"/>
          </w:tcPr>
          <w:p w:rsidR="00A03183" w:rsidP="00E51C36" w:rsidRDefault="00A03183">
            <w:pPr>
              <w:keepNext/>
              <w:jc w:val="center"/>
              <w:rPr>
                <w:b/>
                <w:color w:val="000000"/>
                <w:sz w:val="16"/>
              </w:rPr>
            </w:pPr>
            <w:r>
              <w:rPr>
                <w:rFonts w:eastAsia="Times New Roman"/>
                <w:b/>
                <w:color w:val="000000"/>
                <w:sz w:val="16"/>
              </w:rPr>
              <w:t>Amount</w:t>
            </w:r>
          </w:p>
        </w:tc>
        <w:tc>
          <w:tcPr>
            <w:tcW w:w="81"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596" w:type="pct"/>
            <w:gridSpan w:val="2"/>
            <w:tcBorders>
              <w:top w:val="nil"/>
              <w:left w:val="nil"/>
              <w:bottom w:val="single" w:color="000000" w:sz="4" w:space="0"/>
              <w:right w:val="nil"/>
              <w:tl2br w:val="nil"/>
              <w:tr2bl w:val="nil"/>
            </w:tcBorders>
            <w:shd w:val="clear" w:color="auto" w:fill="auto"/>
            <w:noWrap/>
            <w:vAlign w:val="bottom"/>
          </w:tcPr>
          <w:p w:rsidR="00A03183" w:rsidP="00E51C36" w:rsidRDefault="00A03183">
            <w:pPr>
              <w:keepNext/>
              <w:jc w:val="center"/>
              <w:rPr>
                <w:b/>
                <w:color w:val="000000"/>
                <w:sz w:val="16"/>
              </w:rPr>
            </w:pPr>
            <w:r>
              <w:rPr>
                <w:rFonts w:eastAsia="Times New Roman"/>
                <w:b/>
                <w:color w:val="000000"/>
                <w:sz w:val="16"/>
              </w:rPr>
              <w:t>Deficit</w:t>
            </w:r>
          </w:p>
        </w:tc>
        <w:tc>
          <w:tcPr>
            <w:tcW w:w="97"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609" w:type="pct"/>
            <w:gridSpan w:val="2"/>
            <w:tcBorders>
              <w:top w:val="nil"/>
              <w:left w:val="nil"/>
              <w:bottom w:val="single" w:color="000000" w:sz="4" w:space="0"/>
              <w:right w:val="nil"/>
              <w:tl2br w:val="nil"/>
              <w:tr2bl w:val="nil"/>
            </w:tcBorders>
            <w:shd w:val="clear" w:color="auto" w:fill="auto"/>
            <w:noWrap/>
            <w:vAlign w:val="bottom"/>
          </w:tcPr>
          <w:p w:rsidR="00A03183" w:rsidP="00E51C36" w:rsidRDefault="00A03183">
            <w:pPr>
              <w:keepNext/>
              <w:jc w:val="center"/>
              <w:rPr>
                <w:b/>
                <w:color w:val="000000"/>
                <w:sz w:val="16"/>
              </w:rPr>
            </w:pPr>
            <w:r>
              <w:rPr>
                <w:rFonts w:eastAsia="Times New Roman"/>
                <w:b/>
                <w:color w:val="000000"/>
                <w:sz w:val="16"/>
              </w:rPr>
              <w:t>Interests</w:t>
            </w:r>
          </w:p>
        </w:tc>
        <w:tc>
          <w:tcPr>
            <w:tcW w:w="97"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6"/>
              </w:rPr>
            </w:pPr>
          </w:p>
        </w:tc>
        <w:tc>
          <w:tcPr>
            <w:tcW w:w="593" w:type="pct"/>
            <w:gridSpan w:val="2"/>
            <w:tcBorders>
              <w:top w:val="nil"/>
              <w:left w:val="nil"/>
              <w:bottom w:val="single" w:color="000000" w:sz="4" w:space="0"/>
              <w:right w:val="nil"/>
              <w:tl2br w:val="nil"/>
              <w:tr2bl w:val="nil"/>
            </w:tcBorders>
            <w:shd w:val="clear" w:color="auto" w:fill="auto"/>
            <w:noWrap/>
            <w:vAlign w:val="bottom"/>
          </w:tcPr>
          <w:p w:rsidR="00A03183" w:rsidP="00E51C36" w:rsidRDefault="00A03183">
            <w:pPr>
              <w:keepNext/>
              <w:jc w:val="center"/>
              <w:rPr>
                <w:b/>
                <w:color w:val="000000"/>
                <w:sz w:val="16"/>
              </w:rPr>
            </w:pPr>
            <w:r>
              <w:rPr>
                <w:rFonts w:eastAsia="Times New Roman"/>
                <w:b/>
                <w:color w:val="000000"/>
                <w:sz w:val="16"/>
              </w:rPr>
              <w:t>Total</w:t>
            </w:r>
          </w:p>
        </w:tc>
        <w:tc>
          <w:tcPr>
            <w:tcW w:w="23" w:type="pct"/>
            <w:tcBorders>
              <w:top w:val="nil"/>
              <w:left w:val="nil"/>
              <w:bottom w:val="nil"/>
              <w:right w:val="nil"/>
              <w:tl2br w:val="nil"/>
              <w:tr2bl w:val="nil"/>
            </w:tcBorders>
            <w:shd w:val="clear" w:color="auto" w:fill="auto"/>
            <w:noWrap/>
            <w:vAlign w:val="bottom"/>
          </w:tcPr>
          <w:p w:rsidR="00A03183" w:rsidP="00E51C36" w:rsidRDefault="00A03183">
            <w:pPr>
              <w:keepNext/>
              <w:rPr>
                <w:b/>
                <w:color w:val="000000"/>
                <w:sz w:val="18"/>
              </w:rPr>
            </w:pPr>
            <w:r>
              <w:rPr>
                <w:rFonts w:eastAsia="Times New Roman"/>
                <w:b/>
                <w:color w:val="000000"/>
                <w:sz w:val="18"/>
              </w:rPr>
              <w:t> </w:t>
            </w:r>
          </w:p>
        </w:tc>
      </w:tr>
      <w:tr w:rsidR="00327B2E" w:rsidTr="00327B2E">
        <w:trPr>
          <w:jc w:val="center"/>
        </w:trPr>
        <w:tc>
          <w:tcPr>
            <w:tcW w:w="1588" w:type="pct"/>
            <w:tcBorders>
              <w:top w:val="nil"/>
              <w:left w:val="nil"/>
              <w:bottom w:val="nil"/>
              <w:right w:val="nil"/>
              <w:tl2br w:val="nil"/>
              <w:tr2bl w:val="nil"/>
            </w:tcBorders>
            <w:shd w:val="clear" w:color="auto" w:fill="CCEEFF"/>
            <w:vAlign w:val="bottom"/>
          </w:tcPr>
          <w:p w:rsidR="00A03183" w:rsidP="00E51C36" w:rsidRDefault="00A03183">
            <w:pPr>
              <w:keepNext/>
              <w:rPr>
                <w:color w:val="000000"/>
                <w:sz w:val="18"/>
              </w:rPr>
            </w:pPr>
            <w:bookmarkStart w:name="_af7a1334_dabb_4d05_adb6_268f2968aa1a" w:id="1414"/>
            <w:bookmarkStart w:name="_486a991b_e78c_4d41_a8f4_8db2ecf46d8a" w:colFirst="2" w:colLast="2" w:id="1415"/>
            <w:bookmarkEnd w:id="1413"/>
            <w:r>
              <w:rPr>
                <w:rFonts w:eastAsia="Times New Roman"/>
                <w:color w:val="000000"/>
                <w:sz w:val="18"/>
              </w:rPr>
              <w:t>Balance, December 31, 2018</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530"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344,560</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w:t>
            </w:r>
          </w:p>
        </w:tc>
        <w:tc>
          <w:tcPr>
            <w:tcW w:w="532"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1,457,422</w:t>
            </w:r>
          </w:p>
        </w:tc>
        <w:tc>
          <w:tcPr>
            <w:tcW w:w="81" w:type="pct"/>
            <w:tcBorders>
              <w:top w:val="nil"/>
              <w:left w:val="nil"/>
              <w:bottom w:val="nil"/>
              <w:right w:val="nil"/>
              <w:tl2br w:val="nil"/>
              <w:tr2bl w:val="nil"/>
            </w:tcBorders>
            <w:shd w:val="clear" w:color="auto" w:fill="CCEEFF"/>
            <w:noWrap/>
            <w:vAlign w:val="bottom"/>
          </w:tcPr>
          <w:p w:rsidR="00A03183" w:rsidP="00E51C36" w:rsidRDefault="00A03183">
            <w:pPr>
              <w:keepNext/>
              <w:jc w:val="right"/>
              <w:rPr>
                <w:color w:val="000000"/>
                <w:sz w:val="18"/>
              </w:rPr>
            </w:pPr>
          </w:p>
        </w:tc>
        <w:tc>
          <w:tcPr>
            <w:tcW w:w="65"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w:t>
            </w:r>
          </w:p>
        </w:tc>
        <w:tc>
          <w:tcPr>
            <w:tcW w:w="531" w:type="pct"/>
            <w:tcBorders>
              <w:top w:val="nil"/>
              <w:left w:val="nil"/>
              <w:bottom w:val="nil"/>
              <w:right w:val="nil"/>
              <w:tl2br w:val="nil"/>
              <w:tr2bl w:val="nil"/>
            </w:tcBorders>
            <w:shd w:val="clear" w:color="auto" w:fill="CCEEFF"/>
            <w:noWrap/>
            <w:vAlign w:val="bottom"/>
          </w:tcPr>
          <w:p w:rsidRPr="00327B2E" w:rsidR="00A03183" w:rsidP="00E51C36" w:rsidRDefault="00A03183">
            <w:pPr>
              <w:keepNext/>
              <w:jc w:val="right"/>
              <w:rPr>
                <w:color w:val="000000"/>
                <w:sz w:val="18"/>
              </w:rPr>
            </w:pPr>
            <w:r w:rsidRPr="00327B2E">
              <w:rPr>
                <w:rFonts w:eastAsia="Times New Roman"/>
                <w:color w:val="000000"/>
                <w:sz w:val="18"/>
              </w:rPr>
              <w:t xml:space="preserve"> (971,476)</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12"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w:t>
            </w:r>
          </w:p>
        </w:tc>
        <w:tc>
          <w:tcPr>
            <w:tcW w:w="531"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485,946</w:t>
            </w:r>
          </w:p>
        </w:tc>
        <w:tc>
          <w:tcPr>
            <w:tcW w:w="23"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r>
      <w:tr w:rsidR="00327B2E" w:rsidTr="00327B2E">
        <w:trPr>
          <w:jc w:val="center"/>
        </w:trPr>
        <w:tc>
          <w:tcPr>
            <w:tcW w:w="1588" w:type="pct"/>
            <w:tcBorders>
              <w:top w:val="nil"/>
              <w:left w:val="nil"/>
              <w:bottom w:val="nil"/>
              <w:right w:val="nil"/>
              <w:tl2br w:val="nil"/>
              <w:tr2bl w:val="nil"/>
            </w:tcBorders>
            <w:vAlign w:val="bottom"/>
          </w:tcPr>
          <w:p w:rsidR="00A03183" w:rsidP="00E51C36" w:rsidRDefault="00A03183">
            <w:pPr>
              <w:keepNext/>
              <w:rPr>
                <w:color w:val="000000"/>
                <w:sz w:val="18"/>
              </w:rPr>
            </w:pPr>
            <w:bookmarkStart w:name="_ae53f7ad_d4e7_453c_a650_cbe06e43f159" w:id="1416"/>
            <w:bookmarkEnd w:id="1414"/>
            <w:bookmarkEnd w:id="1415"/>
            <w:r>
              <w:rPr>
                <w:rFonts w:eastAsia="Times New Roman"/>
                <w:color w:val="000000"/>
                <w:sz w:val="18"/>
              </w:rPr>
              <w:t>Stock-based compensation</w:t>
            </w: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530"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61"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2"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694</w:t>
            </w:r>
          </w:p>
        </w:tc>
        <w:tc>
          <w:tcPr>
            <w:tcW w:w="81" w:type="pct"/>
            <w:tcBorders>
              <w:top w:val="nil"/>
              <w:left w:val="nil"/>
              <w:bottom w:val="nil"/>
              <w:right w:val="nil"/>
              <w:tl2br w:val="nil"/>
              <w:tr2bl w:val="nil"/>
            </w:tcBorders>
            <w:noWrap/>
            <w:vAlign w:val="bottom"/>
          </w:tcPr>
          <w:p w:rsidR="00A03183" w:rsidP="00E51C36" w:rsidRDefault="00A03183">
            <w:pPr>
              <w:keepNext/>
              <w:jc w:val="right"/>
              <w:rPr>
                <w:color w:val="000000"/>
                <w:sz w:val="18"/>
              </w:rPr>
            </w:pPr>
          </w:p>
        </w:tc>
        <w:tc>
          <w:tcPr>
            <w:tcW w:w="65"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1"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12"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62"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1"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694</w:t>
            </w:r>
          </w:p>
        </w:tc>
        <w:tc>
          <w:tcPr>
            <w:tcW w:w="23" w:type="pct"/>
            <w:tcBorders>
              <w:top w:val="nil"/>
              <w:left w:val="nil"/>
              <w:bottom w:val="nil"/>
              <w:right w:val="nil"/>
              <w:tl2br w:val="nil"/>
              <w:tr2bl w:val="nil"/>
            </w:tcBorders>
            <w:noWrap/>
            <w:vAlign w:val="bottom"/>
          </w:tcPr>
          <w:p w:rsidR="00A03183" w:rsidP="00E51C36" w:rsidRDefault="00A03183">
            <w:pPr>
              <w:keepNext/>
              <w:rPr>
                <w:b/>
                <w:color w:val="000000"/>
                <w:sz w:val="18"/>
              </w:rPr>
            </w:pPr>
          </w:p>
        </w:tc>
      </w:tr>
      <w:tr w:rsidR="00327B2E" w:rsidTr="00327B2E">
        <w:trPr>
          <w:jc w:val="center"/>
        </w:trPr>
        <w:tc>
          <w:tcPr>
            <w:tcW w:w="1588" w:type="pct"/>
            <w:tcBorders>
              <w:top w:val="nil"/>
              <w:left w:val="nil"/>
              <w:bottom w:val="nil"/>
              <w:right w:val="nil"/>
              <w:tl2br w:val="nil"/>
              <w:tr2bl w:val="nil"/>
            </w:tcBorders>
            <w:shd w:val="clear" w:color="auto" w:fill="CCEEFF"/>
            <w:vAlign w:val="bottom"/>
          </w:tcPr>
          <w:p w:rsidR="00A03183" w:rsidP="00E51C36" w:rsidRDefault="00A03183">
            <w:pPr>
              <w:keepNext/>
              <w:rPr>
                <w:color w:val="000000"/>
                <w:sz w:val="18"/>
              </w:rPr>
            </w:pPr>
            <w:bookmarkStart w:name="_c37c66a7_f460_4a62_9613_4703f4e7f4c0" w:id="1417"/>
            <w:bookmarkStart w:name="_36c0e33c_5eef_46b2_b0d1_04e65d8ed7e8" w:colFirst="2" w:colLast="2" w:id="1418"/>
            <w:bookmarkEnd w:id="1416"/>
            <w:r>
              <w:rPr>
                <w:rFonts w:eastAsia="Times New Roman"/>
                <w:color w:val="000000"/>
                <w:sz w:val="18"/>
              </w:rPr>
              <w:t>Units issued for cash, net of share issue costs</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530"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53,880</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32"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69,467</w:t>
            </w:r>
          </w:p>
        </w:tc>
        <w:tc>
          <w:tcPr>
            <w:tcW w:w="81" w:type="pct"/>
            <w:tcBorders>
              <w:top w:val="nil"/>
              <w:left w:val="nil"/>
              <w:bottom w:val="nil"/>
              <w:right w:val="nil"/>
              <w:tl2br w:val="nil"/>
              <w:tr2bl w:val="nil"/>
            </w:tcBorders>
            <w:shd w:val="clear" w:color="auto" w:fill="CCEEFF"/>
            <w:noWrap/>
            <w:vAlign w:val="bottom"/>
          </w:tcPr>
          <w:p w:rsidR="00A03183" w:rsidP="00E51C36" w:rsidRDefault="00A03183">
            <w:pPr>
              <w:keepNext/>
              <w:jc w:val="right"/>
              <w:rPr>
                <w:color w:val="000000"/>
                <w:sz w:val="18"/>
              </w:rPr>
            </w:pPr>
          </w:p>
        </w:tc>
        <w:tc>
          <w:tcPr>
            <w:tcW w:w="65"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31"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12"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31"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69,467</w:t>
            </w:r>
          </w:p>
        </w:tc>
        <w:tc>
          <w:tcPr>
            <w:tcW w:w="23"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r>
      <w:tr w:rsidR="00327B2E" w:rsidTr="00327B2E">
        <w:trPr>
          <w:jc w:val="center"/>
        </w:trPr>
        <w:tc>
          <w:tcPr>
            <w:tcW w:w="1588" w:type="pct"/>
            <w:tcBorders>
              <w:top w:val="nil"/>
              <w:left w:val="nil"/>
              <w:bottom w:val="nil"/>
              <w:right w:val="nil"/>
              <w:tl2br w:val="nil"/>
              <w:tr2bl w:val="nil"/>
            </w:tcBorders>
            <w:vAlign w:val="bottom"/>
          </w:tcPr>
          <w:p w:rsidR="00A03183" w:rsidP="00E51C36" w:rsidRDefault="00A03183">
            <w:pPr>
              <w:keepNext/>
              <w:rPr>
                <w:color w:val="000000"/>
                <w:sz w:val="18"/>
              </w:rPr>
            </w:pPr>
            <w:bookmarkStart w:name="_eda8094c_4bd3_42cf_b1d8_4778ba8f73e5" w:id="1419"/>
            <w:bookmarkStart w:name="_fdafe166_514a_47f3_8c75_97a4e8cb1ac4" w:colFirst="2" w:colLast="2" w:id="1420"/>
            <w:bookmarkEnd w:id="1417"/>
            <w:bookmarkEnd w:id="1418"/>
            <w:r>
              <w:rPr>
                <w:rFonts w:eastAsia="Times New Roman"/>
                <w:color w:val="000000"/>
                <w:sz w:val="18"/>
              </w:rPr>
              <w:t>Exercise of stock options</w:t>
            </w: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530"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535</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61"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2"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544</w:t>
            </w:r>
          </w:p>
        </w:tc>
        <w:tc>
          <w:tcPr>
            <w:tcW w:w="81" w:type="pct"/>
            <w:tcBorders>
              <w:top w:val="nil"/>
              <w:left w:val="nil"/>
              <w:bottom w:val="nil"/>
              <w:right w:val="nil"/>
              <w:tl2br w:val="nil"/>
              <w:tr2bl w:val="nil"/>
            </w:tcBorders>
            <w:noWrap/>
            <w:vAlign w:val="bottom"/>
          </w:tcPr>
          <w:p w:rsidR="00A03183" w:rsidP="00E51C36" w:rsidRDefault="00A03183">
            <w:pPr>
              <w:keepNext/>
              <w:jc w:val="right"/>
              <w:rPr>
                <w:color w:val="000000"/>
                <w:sz w:val="18"/>
              </w:rPr>
            </w:pPr>
          </w:p>
        </w:tc>
        <w:tc>
          <w:tcPr>
            <w:tcW w:w="65"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1"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12"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62"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1"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544</w:t>
            </w:r>
          </w:p>
        </w:tc>
        <w:tc>
          <w:tcPr>
            <w:tcW w:w="23" w:type="pct"/>
            <w:tcBorders>
              <w:top w:val="nil"/>
              <w:left w:val="nil"/>
              <w:bottom w:val="nil"/>
              <w:right w:val="nil"/>
              <w:tl2br w:val="nil"/>
              <w:tr2bl w:val="nil"/>
            </w:tcBorders>
            <w:noWrap/>
            <w:vAlign w:val="bottom"/>
          </w:tcPr>
          <w:p w:rsidR="00A03183" w:rsidP="00E51C36" w:rsidRDefault="00A03183">
            <w:pPr>
              <w:keepNext/>
              <w:rPr>
                <w:b/>
                <w:color w:val="000000"/>
                <w:sz w:val="18"/>
              </w:rPr>
            </w:pPr>
          </w:p>
        </w:tc>
      </w:tr>
      <w:tr w:rsidR="00327B2E" w:rsidTr="00327B2E">
        <w:trPr>
          <w:jc w:val="center"/>
        </w:trPr>
        <w:tc>
          <w:tcPr>
            <w:tcW w:w="1588" w:type="pct"/>
            <w:tcBorders>
              <w:top w:val="nil"/>
              <w:left w:val="nil"/>
              <w:bottom w:val="nil"/>
              <w:right w:val="nil"/>
              <w:tl2br w:val="nil"/>
              <w:tr2bl w:val="nil"/>
            </w:tcBorders>
            <w:shd w:val="clear" w:color="auto" w:fill="CCEEFF"/>
            <w:vAlign w:val="bottom"/>
          </w:tcPr>
          <w:p w:rsidR="00A03183" w:rsidP="00E51C36" w:rsidRDefault="00A03183">
            <w:pPr>
              <w:keepNext/>
              <w:rPr>
                <w:color w:val="000000"/>
                <w:sz w:val="18"/>
              </w:rPr>
            </w:pPr>
            <w:bookmarkStart w:name="_96370752_ef33_419e_98ed_b4dcaeec2c5a" w:id="1421"/>
            <w:bookmarkStart w:name="_08c1789d_2a2a_4268_a7ae_45128e600cb7" w:colFirst="2" w:colLast="2" w:id="1422"/>
            <w:bookmarkEnd w:id="1419"/>
            <w:bookmarkEnd w:id="1420"/>
            <w:r>
              <w:rPr>
                <w:rFonts w:eastAsia="Times New Roman"/>
                <w:color w:val="000000"/>
                <w:sz w:val="18"/>
              </w:rPr>
              <w:t>Sale of common shares for cash</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530"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1,010</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32"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1,851</w:t>
            </w:r>
          </w:p>
        </w:tc>
        <w:tc>
          <w:tcPr>
            <w:tcW w:w="81" w:type="pct"/>
            <w:tcBorders>
              <w:top w:val="nil"/>
              <w:left w:val="nil"/>
              <w:bottom w:val="nil"/>
              <w:right w:val="nil"/>
              <w:tl2br w:val="nil"/>
              <w:tr2bl w:val="nil"/>
            </w:tcBorders>
            <w:shd w:val="clear" w:color="auto" w:fill="CCEEFF"/>
            <w:noWrap/>
            <w:vAlign w:val="bottom"/>
          </w:tcPr>
          <w:p w:rsidR="00A03183" w:rsidP="00E51C36" w:rsidRDefault="00A03183">
            <w:pPr>
              <w:keepNext/>
              <w:jc w:val="right"/>
              <w:rPr>
                <w:color w:val="000000"/>
                <w:sz w:val="18"/>
              </w:rPr>
            </w:pPr>
          </w:p>
        </w:tc>
        <w:tc>
          <w:tcPr>
            <w:tcW w:w="65"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31"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12"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31"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1,851</w:t>
            </w:r>
          </w:p>
        </w:tc>
        <w:tc>
          <w:tcPr>
            <w:tcW w:w="23"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r>
      <w:tr w:rsidR="00327B2E" w:rsidTr="00327B2E">
        <w:trPr>
          <w:jc w:val="center"/>
        </w:trPr>
        <w:tc>
          <w:tcPr>
            <w:tcW w:w="1588" w:type="pct"/>
            <w:tcBorders>
              <w:top w:val="nil"/>
              <w:left w:val="nil"/>
              <w:bottom w:val="nil"/>
              <w:right w:val="nil"/>
              <w:tl2br w:val="nil"/>
              <w:tr2bl w:val="nil"/>
            </w:tcBorders>
            <w:vAlign w:val="bottom"/>
          </w:tcPr>
          <w:p w:rsidR="00A03183" w:rsidP="00E51C36" w:rsidRDefault="00A03183">
            <w:pPr>
              <w:keepNext/>
              <w:rPr>
                <w:color w:val="000000"/>
                <w:sz w:val="18"/>
              </w:rPr>
            </w:pPr>
            <w:bookmarkStart w:name="_e60e9872_8432_42b4_ae4f_14aa6ea4823b" w:id="1423"/>
            <w:bookmarkStart w:name="_59c9fbf7_43d2_491f_b802_e17390cb751f" w:colFirst="2" w:colLast="2" w:id="1424"/>
            <w:bookmarkEnd w:id="1421"/>
            <w:bookmarkEnd w:id="1422"/>
            <w:r>
              <w:rPr>
                <w:rFonts w:eastAsia="Times New Roman"/>
                <w:color w:val="000000"/>
                <w:sz w:val="18"/>
              </w:rPr>
              <w:t xml:space="preserve">Common shares issued for acquisition of mineral property interests </w:t>
            </w: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530"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354</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61"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2"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724</w:t>
            </w:r>
          </w:p>
        </w:tc>
        <w:tc>
          <w:tcPr>
            <w:tcW w:w="81" w:type="pct"/>
            <w:tcBorders>
              <w:top w:val="nil"/>
              <w:left w:val="nil"/>
              <w:bottom w:val="nil"/>
              <w:right w:val="nil"/>
              <w:tl2br w:val="nil"/>
              <w:tr2bl w:val="nil"/>
            </w:tcBorders>
            <w:noWrap/>
            <w:vAlign w:val="bottom"/>
          </w:tcPr>
          <w:p w:rsidR="00A03183" w:rsidP="00E51C36" w:rsidRDefault="00A03183">
            <w:pPr>
              <w:keepNext/>
              <w:jc w:val="right"/>
              <w:rPr>
                <w:color w:val="000000"/>
                <w:sz w:val="18"/>
              </w:rPr>
            </w:pPr>
          </w:p>
        </w:tc>
        <w:tc>
          <w:tcPr>
            <w:tcW w:w="65"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1"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12"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62"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1"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724</w:t>
            </w:r>
          </w:p>
        </w:tc>
        <w:tc>
          <w:tcPr>
            <w:tcW w:w="23" w:type="pct"/>
            <w:tcBorders>
              <w:top w:val="nil"/>
              <w:left w:val="nil"/>
              <w:bottom w:val="nil"/>
              <w:right w:val="nil"/>
              <w:tl2br w:val="nil"/>
              <w:tr2bl w:val="nil"/>
            </w:tcBorders>
            <w:noWrap/>
            <w:vAlign w:val="bottom"/>
          </w:tcPr>
          <w:p w:rsidR="00A03183" w:rsidP="00E51C36" w:rsidRDefault="00A03183">
            <w:pPr>
              <w:keepNext/>
              <w:rPr>
                <w:b/>
                <w:color w:val="000000"/>
                <w:sz w:val="18"/>
              </w:rPr>
            </w:pPr>
          </w:p>
        </w:tc>
      </w:tr>
      <w:tr w:rsidR="00327B2E" w:rsidTr="00327B2E">
        <w:trPr>
          <w:jc w:val="center"/>
        </w:trPr>
        <w:tc>
          <w:tcPr>
            <w:tcW w:w="1588" w:type="pct"/>
            <w:tcBorders>
              <w:top w:val="nil"/>
              <w:left w:val="nil"/>
              <w:bottom w:val="nil"/>
              <w:right w:val="nil"/>
              <w:tl2br w:val="nil"/>
              <w:tr2bl w:val="nil"/>
            </w:tcBorders>
            <w:shd w:val="clear" w:color="auto" w:fill="CCEEFF"/>
            <w:vAlign w:val="bottom"/>
          </w:tcPr>
          <w:p w:rsidR="00A03183" w:rsidP="00E51C36" w:rsidRDefault="00A03183">
            <w:pPr>
              <w:keepNext/>
              <w:rPr>
                <w:color w:val="000000"/>
                <w:sz w:val="18"/>
              </w:rPr>
            </w:pPr>
            <w:bookmarkStart w:name="_c32cb19f_b4eb_44e6_9976_138291fef785" w:id="1425"/>
            <w:bookmarkEnd w:id="1423"/>
            <w:bookmarkEnd w:id="1424"/>
            <w:r>
              <w:rPr>
                <w:rFonts w:eastAsia="Times New Roman"/>
                <w:color w:val="000000"/>
                <w:sz w:val="18"/>
              </w:rPr>
              <w:t>Net loss</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530" w:type="pct"/>
            <w:tcBorders>
              <w:top w:val="nil"/>
              <w:left w:val="nil"/>
              <w:bottom w:val="single" w:color="000000" w:sz="4" w:space="0"/>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1" w:type="pct"/>
            <w:tcBorders>
              <w:top w:val="nil"/>
              <w:left w:val="nil"/>
              <w:bottom w:val="single" w:color="000000" w:sz="4" w:space="0"/>
              <w:right w:val="nil"/>
              <w:tl2br w:val="nil"/>
              <w:tr2bl w:val="nil"/>
            </w:tcBorders>
            <w:shd w:val="clear" w:color="auto" w:fill="CCEEFF"/>
            <w:noWrap/>
            <w:vAlign w:val="bottom"/>
          </w:tcPr>
          <w:p w:rsidR="00A03183" w:rsidP="00E51C36" w:rsidRDefault="00A03183">
            <w:pPr>
              <w:keepNext/>
              <w:rPr>
                <w:color w:val="000000"/>
                <w:sz w:val="18"/>
              </w:rPr>
            </w:pPr>
          </w:p>
        </w:tc>
        <w:tc>
          <w:tcPr>
            <w:tcW w:w="532" w:type="pct"/>
            <w:tcBorders>
              <w:top w:val="nil"/>
              <w:left w:val="nil"/>
              <w:bottom w:val="single" w:color="000000" w:sz="4" w:space="0"/>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81" w:type="pct"/>
            <w:tcBorders>
              <w:top w:val="nil"/>
              <w:left w:val="nil"/>
              <w:bottom w:val="nil"/>
              <w:right w:val="nil"/>
              <w:tl2br w:val="nil"/>
              <w:tr2bl w:val="nil"/>
            </w:tcBorders>
            <w:shd w:val="clear" w:color="auto" w:fill="CCEEFF"/>
            <w:noWrap/>
            <w:vAlign w:val="bottom"/>
          </w:tcPr>
          <w:p w:rsidR="00A03183" w:rsidP="00E51C36" w:rsidRDefault="00A03183">
            <w:pPr>
              <w:keepNext/>
              <w:jc w:val="right"/>
              <w:rPr>
                <w:color w:val="000000"/>
                <w:sz w:val="18"/>
              </w:rPr>
            </w:pPr>
          </w:p>
        </w:tc>
        <w:tc>
          <w:tcPr>
            <w:tcW w:w="65" w:type="pct"/>
            <w:tcBorders>
              <w:top w:val="nil"/>
              <w:left w:val="nil"/>
              <w:bottom w:val="single" w:color="000000" w:sz="4" w:space="0"/>
              <w:right w:val="nil"/>
              <w:tl2br w:val="nil"/>
              <w:tr2bl w:val="nil"/>
            </w:tcBorders>
            <w:shd w:val="clear" w:color="auto" w:fill="CCEEFF"/>
            <w:noWrap/>
            <w:vAlign w:val="bottom"/>
          </w:tcPr>
          <w:p w:rsidR="00A03183" w:rsidP="00E51C36" w:rsidRDefault="00A03183">
            <w:pPr>
              <w:keepNext/>
              <w:rPr>
                <w:color w:val="000000"/>
                <w:sz w:val="18"/>
              </w:rPr>
            </w:pPr>
          </w:p>
        </w:tc>
        <w:tc>
          <w:tcPr>
            <w:tcW w:w="531" w:type="pct"/>
            <w:tcBorders>
              <w:top w:val="nil"/>
              <w:left w:val="nil"/>
              <w:bottom w:val="single" w:color="000000" w:sz="4" w:space="0"/>
              <w:right w:val="nil"/>
              <w:tl2br w:val="nil"/>
              <w:tr2bl w:val="nil"/>
            </w:tcBorders>
            <w:shd w:val="clear" w:color="auto" w:fill="CCEEFF"/>
            <w:noWrap/>
            <w:vAlign w:val="bottom"/>
          </w:tcPr>
          <w:p w:rsidRPr="00327B2E" w:rsidR="00A03183" w:rsidP="00E51C36" w:rsidRDefault="00A03183">
            <w:pPr>
              <w:keepNext/>
              <w:jc w:val="right"/>
              <w:rPr>
                <w:color w:val="000000"/>
                <w:sz w:val="18"/>
              </w:rPr>
            </w:pPr>
            <w:r w:rsidRPr="00327B2E">
              <w:rPr>
                <w:rFonts w:eastAsia="Times New Roman"/>
                <w:color w:val="000000"/>
                <w:sz w:val="18"/>
              </w:rPr>
              <w:t xml:space="preserve"> (59,747)</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97" w:type="pct"/>
            <w:tcBorders>
              <w:top w:val="nil"/>
              <w:left w:val="nil"/>
              <w:bottom w:val="single" w:color="000000" w:sz="4" w:space="0"/>
              <w:right w:val="nil"/>
              <w:tl2br w:val="nil"/>
              <w:tr2bl w:val="nil"/>
            </w:tcBorders>
            <w:shd w:val="clear" w:color="auto" w:fill="CCEEFF"/>
            <w:noWrap/>
            <w:vAlign w:val="bottom"/>
          </w:tcPr>
          <w:p w:rsidR="00A03183" w:rsidP="00E51C36" w:rsidRDefault="00A03183">
            <w:pPr>
              <w:keepNext/>
              <w:rPr>
                <w:color w:val="000000"/>
                <w:sz w:val="18"/>
              </w:rPr>
            </w:pPr>
          </w:p>
        </w:tc>
        <w:tc>
          <w:tcPr>
            <w:tcW w:w="512" w:type="pct"/>
            <w:tcBorders>
              <w:top w:val="nil"/>
              <w:left w:val="nil"/>
              <w:bottom w:val="single" w:color="000000" w:sz="4" w:space="0"/>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2" w:type="pct"/>
            <w:tcBorders>
              <w:top w:val="nil"/>
              <w:left w:val="nil"/>
              <w:bottom w:val="single" w:color="000000" w:sz="4" w:space="0"/>
              <w:right w:val="nil"/>
              <w:tl2br w:val="nil"/>
              <w:tr2bl w:val="nil"/>
            </w:tcBorders>
            <w:shd w:val="clear" w:color="auto" w:fill="CCEEFF"/>
            <w:noWrap/>
            <w:vAlign w:val="bottom"/>
          </w:tcPr>
          <w:p w:rsidR="00A03183" w:rsidP="00E51C36" w:rsidRDefault="00A03183">
            <w:pPr>
              <w:keepNext/>
              <w:rPr>
                <w:color w:val="000000"/>
                <w:sz w:val="18"/>
              </w:rPr>
            </w:pPr>
          </w:p>
        </w:tc>
        <w:tc>
          <w:tcPr>
            <w:tcW w:w="531" w:type="pct"/>
            <w:tcBorders>
              <w:top w:val="nil"/>
              <w:left w:val="nil"/>
              <w:bottom w:val="single" w:color="000000" w:sz="4" w:space="0"/>
              <w:right w:val="nil"/>
              <w:tl2br w:val="nil"/>
              <w:tr2bl w:val="nil"/>
            </w:tcBorders>
            <w:shd w:val="clear" w:color="auto" w:fill="CCEEFF"/>
            <w:noWrap/>
            <w:vAlign w:val="bottom"/>
          </w:tcPr>
          <w:p w:rsidRPr="00327B2E" w:rsidR="00A03183" w:rsidP="00E51C36" w:rsidRDefault="00A03183">
            <w:pPr>
              <w:keepNext/>
              <w:jc w:val="right"/>
              <w:rPr>
                <w:color w:val="000000"/>
                <w:sz w:val="18"/>
              </w:rPr>
            </w:pPr>
            <w:r w:rsidRPr="00327B2E">
              <w:rPr>
                <w:rFonts w:eastAsia="Times New Roman"/>
                <w:color w:val="000000"/>
                <w:sz w:val="18"/>
              </w:rPr>
              <w:t xml:space="preserve"> (59,747)</w:t>
            </w:r>
          </w:p>
        </w:tc>
        <w:tc>
          <w:tcPr>
            <w:tcW w:w="23"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r>
      <w:tr w:rsidR="00327B2E" w:rsidTr="00327B2E">
        <w:trPr>
          <w:jc w:val="center"/>
        </w:trPr>
        <w:tc>
          <w:tcPr>
            <w:tcW w:w="1588" w:type="pct"/>
            <w:tcBorders>
              <w:top w:val="nil"/>
              <w:left w:val="nil"/>
              <w:bottom w:val="nil"/>
              <w:right w:val="nil"/>
              <w:tl2br w:val="nil"/>
              <w:tr2bl w:val="nil"/>
            </w:tcBorders>
            <w:vAlign w:val="bottom"/>
          </w:tcPr>
          <w:p w:rsidR="00A03183" w:rsidP="00E51C36" w:rsidRDefault="00A03183">
            <w:pPr>
              <w:keepNext/>
              <w:rPr>
                <w:color w:val="000000"/>
                <w:sz w:val="18"/>
              </w:rPr>
            </w:pPr>
            <w:bookmarkStart w:name="_87e430dc_0c11_40a1_a759_0500defb9e1d" w:id="1426"/>
            <w:bookmarkStart w:name="_637884fb_8c2d_4ee9_a259_7b3753804555" w:colFirst="2" w:colLast="2" w:id="1427"/>
            <w:bookmarkEnd w:id="1425"/>
            <w:r>
              <w:rPr>
                <w:rFonts w:eastAsia="Times New Roman"/>
                <w:color w:val="000000"/>
                <w:sz w:val="18"/>
              </w:rPr>
              <w:t>Balance, December 31, 2019</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r>
              <w:rPr>
                <w:rFonts w:eastAsia="Times New Roman"/>
                <w:color w:val="000000"/>
                <w:sz w:val="18"/>
              </w:rPr>
              <w:t> </w:t>
            </w:r>
          </w:p>
        </w:tc>
        <w:tc>
          <w:tcPr>
            <w:tcW w:w="530" w:type="pct"/>
            <w:tcBorders>
              <w:top w:val="nil"/>
              <w:left w:val="nil"/>
              <w:bottom w:val="double" w:color="000000" w:sz="4" w:space="0"/>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400,339</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61" w:type="pct"/>
            <w:tcBorders>
              <w:top w:val="nil"/>
              <w:left w:val="nil"/>
              <w:bottom w:val="double" w:color="000000" w:sz="4" w:space="0"/>
              <w:right w:val="nil"/>
              <w:tl2br w:val="nil"/>
              <w:tr2bl w:val="nil"/>
            </w:tcBorders>
            <w:noWrap/>
            <w:vAlign w:val="bottom"/>
          </w:tcPr>
          <w:p w:rsidR="00A03183" w:rsidP="00E51C36" w:rsidRDefault="00A03183">
            <w:pPr>
              <w:keepNext/>
              <w:rPr>
                <w:color w:val="000000"/>
                <w:sz w:val="18"/>
              </w:rPr>
            </w:pPr>
            <w:r>
              <w:rPr>
                <w:rFonts w:eastAsia="Times New Roman"/>
                <w:color w:val="000000"/>
                <w:sz w:val="18"/>
              </w:rPr>
              <w:t>$</w:t>
            </w:r>
          </w:p>
        </w:tc>
        <w:tc>
          <w:tcPr>
            <w:tcW w:w="532" w:type="pct"/>
            <w:tcBorders>
              <w:top w:val="nil"/>
              <w:left w:val="nil"/>
              <w:bottom w:val="double" w:color="000000" w:sz="4" w:space="0"/>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1,530,702</w:t>
            </w:r>
          </w:p>
        </w:tc>
        <w:tc>
          <w:tcPr>
            <w:tcW w:w="81" w:type="pct"/>
            <w:tcBorders>
              <w:top w:val="nil"/>
              <w:left w:val="nil"/>
              <w:bottom w:val="nil"/>
              <w:right w:val="nil"/>
              <w:tl2br w:val="nil"/>
              <w:tr2bl w:val="nil"/>
            </w:tcBorders>
            <w:noWrap/>
            <w:vAlign w:val="bottom"/>
          </w:tcPr>
          <w:p w:rsidR="00A03183" w:rsidP="00E51C36" w:rsidRDefault="00A03183">
            <w:pPr>
              <w:keepNext/>
              <w:jc w:val="right"/>
              <w:rPr>
                <w:color w:val="000000"/>
                <w:sz w:val="18"/>
              </w:rPr>
            </w:pPr>
          </w:p>
        </w:tc>
        <w:tc>
          <w:tcPr>
            <w:tcW w:w="65" w:type="pct"/>
            <w:tcBorders>
              <w:top w:val="nil"/>
              <w:left w:val="nil"/>
              <w:bottom w:val="double" w:color="000000" w:sz="4" w:space="0"/>
              <w:right w:val="nil"/>
              <w:tl2br w:val="nil"/>
              <w:tr2bl w:val="nil"/>
            </w:tcBorders>
            <w:noWrap/>
            <w:vAlign w:val="bottom"/>
          </w:tcPr>
          <w:p w:rsidR="00A03183" w:rsidP="00E51C36" w:rsidRDefault="00A03183">
            <w:pPr>
              <w:keepNext/>
              <w:rPr>
                <w:color w:val="000000"/>
                <w:sz w:val="18"/>
              </w:rPr>
            </w:pPr>
            <w:r>
              <w:rPr>
                <w:rFonts w:eastAsia="Times New Roman"/>
                <w:color w:val="000000"/>
                <w:sz w:val="18"/>
              </w:rPr>
              <w:t>$</w:t>
            </w:r>
          </w:p>
        </w:tc>
        <w:tc>
          <w:tcPr>
            <w:tcW w:w="531" w:type="pct"/>
            <w:tcBorders>
              <w:top w:val="nil"/>
              <w:left w:val="nil"/>
              <w:bottom w:val="double" w:color="000000" w:sz="4" w:space="0"/>
              <w:right w:val="nil"/>
              <w:tl2br w:val="nil"/>
              <w:tr2bl w:val="nil"/>
            </w:tcBorders>
            <w:noWrap/>
            <w:vAlign w:val="bottom"/>
          </w:tcPr>
          <w:p w:rsidRPr="00327B2E" w:rsidR="00A03183" w:rsidP="00E51C36" w:rsidRDefault="00A03183">
            <w:pPr>
              <w:keepNext/>
              <w:jc w:val="right"/>
              <w:rPr>
                <w:color w:val="000000"/>
                <w:sz w:val="18"/>
              </w:rPr>
            </w:pPr>
            <w:r w:rsidRPr="00327B2E">
              <w:rPr>
                <w:rFonts w:eastAsia="Times New Roman"/>
                <w:color w:val="000000"/>
                <w:sz w:val="18"/>
              </w:rPr>
              <w:t xml:space="preserve"> (1,031,223)</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97" w:type="pct"/>
            <w:tcBorders>
              <w:top w:val="nil"/>
              <w:left w:val="nil"/>
              <w:bottom w:val="double" w:color="000000" w:sz="4" w:space="0"/>
              <w:right w:val="nil"/>
              <w:tl2br w:val="nil"/>
              <w:tr2bl w:val="nil"/>
            </w:tcBorders>
            <w:noWrap/>
            <w:vAlign w:val="bottom"/>
          </w:tcPr>
          <w:p w:rsidR="00A03183" w:rsidP="00E51C36" w:rsidRDefault="00A03183">
            <w:pPr>
              <w:keepNext/>
              <w:rPr>
                <w:color w:val="000000"/>
                <w:sz w:val="18"/>
              </w:rPr>
            </w:pPr>
            <w:r>
              <w:rPr>
                <w:rFonts w:eastAsia="Times New Roman"/>
                <w:color w:val="000000"/>
                <w:sz w:val="18"/>
              </w:rPr>
              <w:t>$</w:t>
            </w:r>
          </w:p>
        </w:tc>
        <w:tc>
          <w:tcPr>
            <w:tcW w:w="512" w:type="pct"/>
            <w:tcBorders>
              <w:top w:val="nil"/>
              <w:left w:val="nil"/>
              <w:bottom w:val="double" w:color="000000" w:sz="4" w:space="0"/>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62" w:type="pct"/>
            <w:tcBorders>
              <w:top w:val="nil"/>
              <w:left w:val="nil"/>
              <w:bottom w:val="double" w:color="000000" w:sz="4" w:space="0"/>
              <w:right w:val="nil"/>
              <w:tl2br w:val="nil"/>
              <w:tr2bl w:val="nil"/>
            </w:tcBorders>
            <w:noWrap/>
            <w:vAlign w:val="bottom"/>
          </w:tcPr>
          <w:p w:rsidR="00A03183" w:rsidP="00E51C36" w:rsidRDefault="00A03183">
            <w:pPr>
              <w:keepNext/>
              <w:rPr>
                <w:color w:val="000000"/>
                <w:sz w:val="18"/>
              </w:rPr>
            </w:pPr>
            <w:r>
              <w:rPr>
                <w:rFonts w:eastAsia="Times New Roman"/>
                <w:color w:val="000000"/>
                <w:sz w:val="18"/>
              </w:rPr>
              <w:t>$</w:t>
            </w:r>
          </w:p>
        </w:tc>
        <w:tc>
          <w:tcPr>
            <w:tcW w:w="531" w:type="pct"/>
            <w:tcBorders>
              <w:top w:val="nil"/>
              <w:left w:val="nil"/>
              <w:bottom w:val="double" w:color="000000" w:sz="4" w:space="0"/>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499,479</w:t>
            </w:r>
          </w:p>
        </w:tc>
        <w:tc>
          <w:tcPr>
            <w:tcW w:w="23" w:type="pct"/>
            <w:tcBorders>
              <w:top w:val="nil"/>
              <w:left w:val="nil"/>
              <w:bottom w:val="nil"/>
              <w:right w:val="nil"/>
              <w:tl2br w:val="nil"/>
              <w:tr2bl w:val="nil"/>
            </w:tcBorders>
            <w:noWrap/>
            <w:vAlign w:val="bottom"/>
          </w:tcPr>
          <w:p w:rsidR="00A03183" w:rsidP="00E51C36" w:rsidRDefault="00A03183">
            <w:pPr>
              <w:keepNext/>
              <w:rPr>
                <w:color w:val="000000"/>
                <w:sz w:val="18"/>
              </w:rPr>
            </w:pPr>
          </w:p>
        </w:tc>
      </w:tr>
      <w:tr w:rsidR="00327B2E" w:rsidTr="00327B2E">
        <w:trPr>
          <w:jc w:val="center"/>
        </w:trPr>
        <w:tc>
          <w:tcPr>
            <w:tcW w:w="1588" w:type="pct"/>
            <w:tcBorders>
              <w:top w:val="nil"/>
              <w:left w:val="nil"/>
              <w:bottom w:val="nil"/>
              <w:right w:val="nil"/>
              <w:tl2br w:val="nil"/>
              <w:tr2bl w:val="nil"/>
            </w:tcBorders>
            <w:shd w:val="clear" w:color="auto" w:fill="CCEEFF"/>
            <w:vAlign w:val="bottom"/>
          </w:tcPr>
          <w:p w:rsidR="00A03183" w:rsidP="00E51C36" w:rsidRDefault="00A03183">
            <w:pPr>
              <w:keepNext/>
              <w:rPr>
                <w:color w:val="000000"/>
                <w:sz w:val="18"/>
              </w:rPr>
            </w:pPr>
            <w:bookmarkStart w:name="_660b4ed4_5266_4000_96b5_a43cb5b7f2e3" w:id="1428"/>
            <w:bookmarkStart w:name="_b99d1a16_5915_4da9_a476_004bb5032acc" w:colFirst="2" w:colLast="2" w:id="1429"/>
            <w:bookmarkEnd w:id="1426"/>
            <w:bookmarkEnd w:id="1427"/>
            <w:r>
              <w:rPr>
                <w:rFonts w:eastAsia="Times New Roman"/>
                <w:color w:val="000000"/>
                <w:sz w:val="18"/>
              </w:rPr>
              <w:t>Stock-based compensation</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 </w:t>
            </w:r>
          </w:p>
        </w:tc>
        <w:tc>
          <w:tcPr>
            <w:tcW w:w="530"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 </w:t>
            </w:r>
          </w:p>
        </w:tc>
        <w:tc>
          <w:tcPr>
            <w:tcW w:w="532"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613</w:t>
            </w:r>
          </w:p>
        </w:tc>
        <w:tc>
          <w:tcPr>
            <w:tcW w:w="81" w:type="pct"/>
            <w:tcBorders>
              <w:top w:val="nil"/>
              <w:left w:val="nil"/>
              <w:bottom w:val="nil"/>
              <w:right w:val="nil"/>
              <w:tl2br w:val="nil"/>
              <w:tr2bl w:val="nil"/>
            </w:tcBorders>
            <w:shd w:val="clear" w:color="auto" w:fill="CCEEFF"/>
            <w:noWrap/>
            <w:vAlign w:val="bottom"/>
          </w:tcPr>
          <w:p w:rsidR="00A03183" w:rsidP="00E51C36" w:rsidRDefault="00A03183">
            <w:pPr>
              <w:keepNext/>
              <w:jc w:val="right"/>
              <w:rPr>
                <w:color w:val="000000"/>
                <w:sz w:val="18"/>
              </w:rPr>
            </w:pPr>
          </w:p>
        </w:tc>
        <w:tc>
          <w:tcPr>
            <w:tcW w:w="65"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 </w:t>
            </w:r>
          </w:p>
        </w:tc>
        <w:tc>
          <w:tcPr>
            <w:tcW w:w="531"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12"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 </w:t>
            </w:r>
          </w:p>
        </w:tc>
        <w:tc>
          <w:tcPr>
            <w:tcW w:w="531"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613</w:t>
            </w:r>
          </w:p>
        </w:tc>
        <w:tc>
          <w:tcPr>
            <w:tcW w:w="23"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r>
      <w:tr w:rsidR="00327B2E" w:rsidTr="00327B2E">
        <w:trPr>
          <w:jc w:val="center"/>
        </w:trPr>
        <w:tc>
          <w:tcPr>
            <w:tcW w:w="1588" w:type="pct"/>
            <w:tcBorders>
              <w:top w:val="nil"/>
              <w:left w:val="nil"/>
              <w:bottom w:val="nil"/>
              <w:right w:val="nil"/>
              <w:tl2br w:val="nil"/>
              <w:tr2bl w:val="nil"/>
            </w:tcBorders>
            <w:vAlign w:val="bottom"/>
          </w:tcPr>
          <w:p w:rsidR="00A03183" w:rsidP="00E51C36" w:rsidRDefault="00A03183">
            <w:pPr>
              <w:keepNext/>
              <w:rPr>
                <w:color w:val="000000"/>
                <w:sz w:val="18"/>
              </w:rPr>
            </w:pPr>
            <w:bookmarkStart w:name="_3579c9a7_3632_40ec_a0e4_80b5ec7db9bb" w:id="1430"/>
            <w:bookmarkStart w:name="_815535e7_b839_4d0e_8548_22edd937eb5d" w:colFirst="2" w:colLast="2" w:id="1431"/>
            <w:bookmarkEnd w:id="1428"/>
            <w:bookmarkEnd w:id="1429"/>
            <w:r>
              <w:rPr>
                <w:rFonts w:eastAsia="Times New Roman"/>
                <w:color w:val="000000"/>
                <w:sz w:val="18"/>
              </w:rPr>
              <w:t>Sale of flow-through common shares</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0"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13,968</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61"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2"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15,478</w:t>
            </w:r>
          </w:p>
        </w:tc>
        <w:tc>
          <w:tcPr>
            <w:tcW w:w="81" w:type="pct"/>
            <w:tcBorders>
              <w:top w:val="nil"/>
              <w:left w:val="nil"/>
              <w:bottom w:val="nil"/>
              <w:right w:val="nil"/>
              <w:tl2br w:val="nil"/>
              <w:tr2bl w:val="nil"/>
            </w:tcBorders>
            <w:noWrap/>
            <w:vAlign w:val="bottom"/>
          </w:tcPr>
          <w:p w:rsidR="00A03183" w:rsidP="00E51C36" w:rsidRDefault="00A03183">
            <w:pPr>
              <w:keepNext/>
              <w:jc w:val="right"/>
              <w:rPr>
                <w:color w:val="000000"/>
                <w:sz w:val="18"/>
              </w:rPr>
            </w:pPr>
          </w:p>
        </w:tc>
        <w:tc>
          <w:tcPr>
            <w:tcW w:w="65"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1"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12"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62"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1"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15,478</w:t>
            </w:r>
          </w:p>
        </w:tc>
        <w:tc>
          <w:tcPr>
            <w:tcW w:w="23" w:type="pct"/>
            <w:tcBorders>
              <w:top w:val="nil"/>
              <w:left w:val="nil"/>
              <w:bottom w:val="nil"/>
              <w:right w:val="nil"/>
              <w:tl2br w:val="nil"/>
              <w:tr2bl w:val="nil"/>
            </w:tcBorders>
            <w:noWrap/>
            <w:vAlign w:val="bottom"/>
          </w:tcPr>
          <w:p w:rsidR="00A03183" w:rsidP="00E51C36" w:rsidRDefault="00A03183">
            <w:pPr>
              <w:keepNext/>
              <w:rPr>
                <w:color w:val="000000"/>
                <w:sz w:val="18"/>
              </w:rPr>
            </w:pPr>
          </w:p>
        </w:tc>
      </w:tr>
      <w:tr w:rsidR="00327B2E" w:rsidTr="00327B2E">
        <w:trPr>
          <w:jc w:val="center"/>
        </w:trPr>
        <w:tc>
          <w:tcPr>
            <w:tcW w:w="1588" w:type="pct"/>
            <w:tcBorders>
              <w:top w:val="nil"/>
              <w:left w:val="nil"/>
              <w:bottom w:val="nil"/>
              <w:right w:val="nil"/>
              <w:tl2br w:val="nil"/>
              <w:tr2bl w:val="nil"/>
            </w:tcBorders>
            <w:shd w:val="clear" w:color="auto" w:fill="CCEEFF"/>
            <w:vAlign w:val="bottom"/>
          </w:tcPr>
          <w:p w:rsidR="00A03183" w:rsidP="00E51C36" w:rsidRDefault="00A03183">
            <w:pPr>
              <w:keepNext/>
              <w:rPr>
                <w:color w:val="000000"/>
                <w:sz w:val="18"/>
              </w:rPr>
            </w:pPr>
            <w:bookmarkStart w:name="_4cf2b832_fab2_42be_8a79_6d239a187354" w:id="1432"/>
            <w:bookmarkStart w:name="_a7d440e9_7846_4a2d_9da4_febd7ba4dede" w:colFirst="2" w:colLast="2" w:id="1433"/>
            <w:bookmarkStart w:name="_8be307a1_ccf7_4bac_a35b_5a01f8c0a252" w:colFirst="5" w:colLast="5" w:id="1434"/>
            <w:bookmarkStart w:name="_8817a567_a7ba_4a8f_a325_4455ca4a1cb2" w:colFirst="14" w:colLast="14" w:id="1435"/>
            <w:bookmarkEnd w:id="1430"/>
            <w:bookmarkEnd w:id="1431"/>
            <w:r>
              <w:rPr>
                <w:rFonts w:eastAsia="Times New Roman"/>
                <w:color w:val="000000"/>
                <w:sz w:val="18"/>
              </w:rPr>
              <w:t xml:space="preserve">Exercise of stock options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 </w:t>
            </w:r>
          </w:p>
        </w:tc>
        <w:tc>
          <w:tcPr>
            <w:tcW w:w="530"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135</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 </w:t>
            </w:r>
          </w:p>
        </w:tc>
        <w:tc>
          <w:tcPr>
            <w:tcW w:w="532"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138</w:t>
            </w:r>
          </w:p>
        </w:tc>
        <w:tc>
          <w:tcPr>
            <w:tcW w:w="81" w:type="pct"/>
            <w:tcBorders>
              <w:top w:val="nil"/>
              <w:left w:val="nil"/>
              <w:bottom w:val="nil"/>
              <w:right w:val="nil"/>
              <w:tl2br w:val="nil"/>
              <w:tr2bl w:val="nil"/>
            </w:tcBorders>
            <w:shd w:val="clear" w:color="auto" w:fill="CCEEFF"/>
            <w:noWrap/>
            <w:vAlign w:val="bottom"/>
          </w:tcPr>
          <w:p w:rsidR="00A03183" w:rsidP="00E51C36" w:rsidRDefault="00A03183">
            <w:pPr>
              <w:keepNext/>
              <w:jc w:val="right"/>
              <w:rPr>
                <w:color w:val="000000"/>
                <w:sz w:val="18"/>
              </w:rPr>
            </w:pPr>
          </w:p>
        </w:tc>
        <w:tc>
          <w:tcPr>
            <w:tcW w:w="65"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 </w:t>
            </w:r>
          </w:p>
        </w:tc>
        <w:tc>
          <w:tcPr>
            <w:tcW w:w="531"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12"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 </w:t>
            </w:r>
          </w:p>
        </w:tc>
        <w:tc>
          <w:tcPr>
            <w:tcW w:w="531"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138</w:t>
            </w:r>
          </w:p>
        </w:tc>
        <w:tc>
          <w:tcPr>
            <w:tcW w:w="23"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r>
      <w:tr w:rsidR="00327B2E" w:rsidTr="00327B2E">
        <w:trPr>
          <w:jc w:val="center"/>
        </w:trPr>
        <w:tc>
          <w:tcPr>
            <w:tcW w:w="1588" w:type="pct"/>
            <w:tcBorders>
              <w:top w:val="nil"/>
              <w:left w:val="nil"/>
              <w:bottom w:val="nil"/>
              <w:right w:val="nil"/>
              <w:tl2br w:val="nil"/>
              <w:tr2bl w:val="nil"/>
            </w:tcBorders>
            <w:vAlign w:val="bottom"/>
          </w:tcPr>
          <w:p w:rsidR="00A03183" w:rsidP="00E51C36" w:rsidRDefault="00A03183">
            <w:pPr>
              <w:keepNext/>
              <w:rPr>
                <w:color w:val="000000"/>
                <w:sz w:val="18"/>
              </w:rPr>
            </w:pPr>
            <w:bookmarkStart w:name="_beb5aaab_26f2_445c_8708_f8c96e3718b5" w:id="1436"/>
            <w:bookmarkStart w:name="_a94db3bb_e4ab_408d_83c1_1e6f33154314" w:colFirst="2" w:colLast="2" w:id="1437"/>
            <w:bookmarkEnd w:id="1432"/>
            <w:bookmarkEnd w:id="1433"/>
            <w:bookmarkEnd w:id="1434"/>
            <w:bookmarkEnd w:id="1435"/>
            <w:r>
              <w:rPr>
                <w:rFonts w:eastAsia="Times New Roman"/>
                <w:color w:val="000000"/>
                <w:sz w:val="18"/>
              </w:rPr>
              <w:t>Shares issued for debt refinancing</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0"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2,092</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61"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2"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1,875</w:t>
            </w:r>
          </w:p>
        </w:tc>
        <w:tc>
          <w:tcPr>
            <w:tcW w:w="81" w:type="pct"/>
            <w:tcBorders>
              <w:top w:val="nil"/>
              <w:left w:val="nil"/>
              <w:bottom w:val="nil"/>
              <w:right w:val="nil"/>
              <w:tl2br w:val="nil"/>
              <w:tr2bl w:val="nil"/>
            </w:tcBorders>
            <w:noWrap/>
            <w:vAlign w:val="bottom"/>
          </w:tcPr>
          <w:p w:rsidR="00A03183" w:rsidP="00E51C36" w:rsidRDefault="00A03183">
            <w:pPr>
              <w:keepNext/>
              <w:jc w:val="right"/>
              <w:rPr>
                <w:color w:val="000000"/>
                <w:sz w:val="18"/>
              </w:rPr>
            </w:pPr>
          </w:p>
        </w:tc>
        <w:tc>
          <w:tcPr>
            <w:tcW w:w="65"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1"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12"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62"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1" w:type="pct"/>
            <w:tcBorders>
              <w:top w:val="nil"/>
              <w:left w:val="nil"/>
              <w:bottom w:val="nil"/>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1,875</w:t>
            </w:r>
          </w:p>
        </w:tc>
        <w:tc>
          <w:tcPr>
            <w:tcW w:w="23" w:type="pct"/>
            <w:tcBorders>
              <w:top w:val="nil"/>
              <w:left w:val="nil"/>
              <w:bottom w:val="nil"/>
              <w:right w:val="nil"/>
              <w:tl2br w:val="nil"/>
              <w:tr2bl w:val="nil"/>
            </w:tcBorders>
            <w:noWrap/>
            <w:vAlign w:val="bottom"/>
          </w:tcPr>
          <w:p w:rsidR="00A03183" w:rsidP="00E51C36" w:rsidRDefault="00A03183">
            <w:pPr>
              <w:keepNext/>
              <w:rPr>
                <w:color w:val="000000"/>
                <w:sz w:val="18"/>
              </w:rPr>
            </w:pPr>
          </w:p>
        </w:tc>
      </w:tr>
      <w:tr w:rsidR="00327B2E" w:rsidTr="00327B2E">
        <w:trPr>
          <w:jc w:val="center"/>
        </w:trPr>
        <w:tc>
          <w:tcPr>
            <w:tcW w:w="1588" w:type="pct"/>
            <w:tcBorders>
              <w:top w:val="nil"/>
              <w:left w:val="nil"/>
              <w:bottom w:val="nil"/>
              <w:right w:val="nil"/>
              <w:tl2br w:val="nil"/>
              <w:tr2bl w:val="nil"/>
            </w:tcBorders>
            <w:shd w:val="clear" w:color="auto" w:fill="CCEEFF"/>
            <w:vAlign w:val="bottom"/>
          </w:tcPr>
          <w:p w:rsidR="00A03183" w:rsidP="00E51C36" w:rsidRDefault="00A03183">
            <w:pPr>
              <w:keepNext/>
              <w:rPr>
                <w:color w:val="000000"/>
                <w:sz w:val="18"/>
              </w:rPr>
            </w:pPr>
            <w:bookmarkStart w:name="_33c8ebbd_f670_4ee4_8732_2e1a410b3e38" w:id="1438"/>
            <w:bookmarkStart w:name="_ddf8f0f7_7b2f_41ac_9cb2_1df42fc41aa4" w:colFirst="2" w:colLast="2" w:id="1439"/>
            <w:bookmarkEnd w:id="1436"/>
            <w:bookmarkEnd w:id="1437"/>
            <w:r>
              <w:rPr>
                <w:rFonts w:eastAsia="Times New Roman"/>
                <w:color w:val="000000"/>
                <w:sz w:val="18"/>
              </w:rPr>
              <w:t xml:space="preserve">Shares issued for acquisition of mineral property interests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30"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53</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32"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70</w:t>
            </w:r>
          </w:p>
        </w:tc>
        <w:tc>
          <w:tcPr>
            <w:tcW w:w="81"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5"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31"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12"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31"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70</w:t>
            </w:r>
          </w:p>
        </w:tc>
        <w:tc>
          <w:tcPr>
            <w:tcW w:w="23"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r>
      <w:tr w:rsidR="00327B2E" w:rsidTr="00327B2E">
        <w:trPr>
          <w:jc w:val="center"/>
        </w:trPr>
        <w:tc>
          <w:tcPr>
            <w:tcW w:w="1588" w:type="pct"/>
            <w:tcBorders>
              <w:top w:val="nil"/>
              <w:left w:val="nil"/>
              <w:bottom w:val="nil"/>
              <w:right w:val="nil"/>
              <w:tl2br w:val="nil"/>
              <w:tr2bl w:val="nil"/>
            </w:tcBorders>
            <w:vAlign w:val="bottom"/>
          </w:tcPr>
          <w:p w:rsidR="00A03183" w:rsidP="00E51C36" w:rsidRDefault="00A03183">
            <w:pPr>
              <w:keepNext/>
              <w:rPr>
                <w:color w:val="000000"/>
                <w:sz w:val="18"/>
              </w:rPr>
            </w:pPr>
            <w:bookmarkStart w:name="_2ec640f6_c1b9_4603_a4f6_17545108fc7c" w:id="1440"/>
            <w:bookmarkEnd w:id="1438"/>
            <w:bookmarkEnd w:id="1439"/>
            <w:r>
              <w:rPr>
                <w:rFonts w:eastAsia="Times New Roman"/>
                <w:color w:val="000000"/>
                <w:sz w:val="18"/>
              </w:rPr>
              <w:t>Net loss</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0" w:type="pct"/>
            <w:tcBorders>
              <w:top w:val="nil"/>
              <w:left w:val="nil"/>
              <w:bottom w:val="single" w:color="000000" w:sz="4" w:space="0"/>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61" w:type="pct"/>
            <w:tcBorders>
              <w:top w:val="nil"/>
              <w:left w:val="nil"/>
              <w:bottom w:val="single" w:color="000000" w:sz="4" w:space="0"/>
              <w:right w:val="nil"/>
              <w:tl2br w:val="nil"/>
              <w:tr2bl w:val="nil"/>
            </w:tcBorders>
            <w:noWrap/>
            <w:vAlign w:val="bottom"/>
          </w:tcPr>
          <w:p w:rsidR="00A03183" w:rsidP="00E51C36" w:rsidRDefault="00A03183">
            <w:pPr>
              <w:keepNext/>
              <w:rPr>
                <w:color w:val="000000"/>
                <w:sz w:val="18"/>
              </w:rPr>
            </w:pPr>
          </w:p>
        </w:tc>
        <w:tc>
          <w:tcPr>
            <w:tcW w:w="532" w:type="pct"/>
            <w:tcBorders>
              <w:top w:val="nil"/>
              <w:left w:val="nil"/>
              <w:bottom w:val="single" w:color="000000" w:sz="4" w:space="0"/>
              <w:right w:val="nil"/>
              <w:tl2br w:val="nil"/>
              <w:tr2bl w:val="nil"/>
            </w:tcBorders>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w:t>
            </w:r>
          </w:p>
        </w:tc>
        <w:tc>
          <w:tcPr>
            <w:tcW w:w="81" w:type="pct"/>
            <w:tcBorders>
              <w:top w:val="nil"/>
              <w:left w:val="nil"/>
              <w:bottom w:val="nil"/>
              <w:right w:val="nil"/>
              <w:tl2br w:val="nil"/>
              <w:tr2bl w:val="nil"/>
            </w:tcBorders>
            <w:noWrap/>
            <w:vAlign w:val="bottom"/>
          </w:tcPr>
          <w:p w:rsidR="00A03183" w:rsidP="00E51C36" w:rsidRDefault="00A03183">
            <w:pPr>
              <w:keepNext/>
              <w:jc w:val="right"/>
              <w:rPr>
                <w:color w:val="000000"/>
                <w:sz w:val="18"/>
              </w:rPr>
            </w:pPr>
          </w:p>
        </w:tc>
        <w:tc>
          <w:tcPr>
            <w:tcW w:w="65" w:type="pct"/>
            <w:tcBorders>
              <w:top w:val="nil"/>
              <w:left w:val="nil"/>
              <w:bottom w:val="single" w:color="000000" w:sz="4" w:space="0"/>
              <w:right w:val="nil"/>
              <w:tl2br w:val="nil"/>
              <w:tr2bl w:val="nil"/>
            </w:tcBorders>
            <w:noWrap/>
            <w:vAlign w:val="bottom"/>
          </w:tcPr>
          <w:p w:rsidR="00A03183" w:rsidP="00E51C36" w:rsidRDefault="00A03183">
            <w:pPr>
              <w:keepNext/>
              <w:rPr>
                <w:color w:val="000000"/>
                <w:sz w:val="18"/>
              </w:rPr>
            </w:pPr>
          </w:p>
        </w:tc>
        <w:tc>
          <w:tcPr>
            <w:tcW w:w="531" w:type="pct"/>
            <w:tcBorders>
              <w:top w:val="nil"/>
              <w:left w:val="nil"/>
              <w:bottom w:val="single" w:color="000000" w:sz="4" w:space="0"/>
              <w:right w:val="nil"/>
              <w:tl2br w:val="nil"/>
              <w:tr2bl w:val="nil"/>
            </w:tcBorders>
            <w:noWrap/>
            <w:vAlign w:val="bottom"/>
          </w:tcPr>
          <w:p w:rsidRPr="00327B2E" w:rsidR="00A03183" w:rsidP="00E51C36" w:rsidRDefault="00A03183">
            <w:pPr>
              <w:keepNext/>
              <w:jc w:val="right"/>
              <w:rPr>
                <w:color w:val="000000"/>
                <w:sz w:val="18"/>
              </w:rPr>
            </w:pPr>
            <w:r w:rsidRPr="00327B2E">
              <w:rPr>
                <w:rFonts w:eastAsia="Times New Roman"/>
                <w:color w:val="000000"/>
                <w:sz w:val="18"/>
              </w:rPr>
              <w:t xml:space="preserve"> (152,325)</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97" w:type="pct"/>
            <w:tcBorders>
              <w:top w:val="nil"/>
              <w:left w:val="nil"/>
              <w:bottom w:val="single" w:color="000000" w:sz="4" w:space="0"/>
              <w:right w:val="nil"/>
              <w:tl2br w:val="nil"/>
              <w:tr2bl w:val="nil"/>
            </w:tcBorders>
            <w:noWrap/>
            <w:vAlign w:val="bottom"/>
          </w:tcPr>
          <w:p w:rsidR="00A03183" w:rsidP="00E51C36" w:rsidRDefault="00A03183">
            <w:pPr>
              <w:keepNext/>
              <w:rPr>
                <w:color w:val="000000"/>
                <w:sz w:val="18"/>
              </w:rPr>
            </w:pPr>
          </w:p>
        </w:tc>
        <w:tc>
          <w:tcPr>
            <w:tcW w:w="512" w:type="pct"/>
            <w:tcBorders>
              <w:top w:val="nil"/>
              <w:left w:val="nil"/>
              <w:bottom w:val="single" w:color="000000" w:sz="4" w:space="0"/>
              <w:right w:val="nil"/>
              <w:tl2br w:val="nil"/>
              <w:tr2bl w:val="nil"/>
            </w:tcBorders>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62" w:type="pct"/>
            <w:tcBorders>
              <w:top w:val="nil"/>
              <w:left w:val="nil"/>
              <w:bottom w:val="single" w:color="000000" w:sz="4" w:space="0"/>
              <w:right w:val="nil"/>
              <w:tl2br w:val="nil"/>
              <w:tr2bl w:val="nil"/>
            </w:tcBorders>
            <w:noWrap/>
            <w:vAlign w:val="bottom"/>
          </w:tcPr>
          <w:p w:rsidR="00A03183" w:rsidP="00E51C36" w:rsidRDefault="00A03183">
            <w:pPr>
              <w:keepNext/>
              <w:rPr>
                <w:color w:val="000000"/>
                <w:sz w:val="18"/>
              </w:rPr>
            </w:pPr>
          </w:p>
        </w:tc>
        <w:tc>
          <w:tcPr>
            <w:tcW w:w="531" w:type="pct"/>
            <w:tcBorders>
              <w:top w:val="nil"/>
              <w:left w:val="nil"/>
              <w:bottom w:val="single" w:color="000000" w:sz="4" w:space="0"/>
              <w:right w:val="nil"/>
              <w:tl2br w:val="nil"/>
              <w:tr2bl w:val="nil"/>
            </w:tcBorders>
            <w:noWrap/>
            <w:vAlign w:val="bottom"/>
          </w:tcPr>
          <w:p w:rsidRPr="00327B2E" w:rsidR="00A03183" w:rsidP="00E51C36" w:rsidRDefault="00A03183">
            <w:pPr>
              <w:keepNext/>
              <w:jc w:val="right"/>
              <w:rPr>
                <w:color w:val="000000"/>
                <w:sz w:val="18"/>
              </w:rPr>
            </w:pPr>
            <w:r w:rsidRPr="00327B2E">
              <w:rPr>
                <w:rFonts w:eastAsia="Times New Roman"/>
                <w:color w:val="000000"/>
                <w:sz w:val="18"/>
              </w:rPr>
              <w:t xml:space="preserve"> (152,325)</w:t>
            </w:r>
          </w:p>
        </w:tc>
        <w:tc>
          <w:tcPr>
            <w:tcW w:w="23" w:type="pct"/>
            <w:tcBorders>
              <w:top w:val="nil"/>
              <w:left w:val="nil"/>
              <w:bottom w:val="nil"/>
              <w:right w:val="nil"/>
              <w:tl2br w:val="nil"/>
              <w:tr2bl w:val="nil"/>
            </w:tcBorders>
            <w:noWrap/>
            <w:vAlign w:val="bottom"/>
          </w:tcPr>
          <w:p w:rsidR="00A03183" w:rsidP="00E51C36" w:rsidRDefault="00A03183">
            <w:pPr>
              <w:keepNext/>
              <w:rPr>
                <w:color w:val="000000"/>
                <w:sz w:val="18"/>
              </w:rPr>
            </w:pPr>
          </w:p>
        </w:tc>
      </w:tr>
      <w:tr w:rsidR="00327B2E" w:rsidTr="00327B2E">
        <w:trPr>
          <w:jc w:val="center"/>
        </w:trPr>
        <w:tc>
          <w:tcPr>
            <w:tcW w:w="1588" w:type="pct"/>
            <w:tcBorders>
              <w:top w:val="nil"/>
              <w:left w:val="nil"/>
              <w:bottom w:val="nil"/>
              <w:right w:val="nil"/>
              <w:tl2br w:val="nil"/>
              <w:tr2bl w:val="nil"/>
            </w:tcBorders>
            <w:shd w:val="clear" w:color="auto" w:fill="CCEEFF"/>
            <w:vAlign w:val="bottom"/>
          </w:tcPr>
          <w:p w:rsidR="00A03183" w:rsidP="00E51C36" w:rsidRDefault="00A03183">
            <w:pPr>
              <w:keepNext/>
              <w:rPr>
                <w:color w:val="000000"/>
                <w:sz w:val="18"/>
              </w:rPr>
            </w:pPr>
            <w:bookmarkStart w:name="_efdf3762_db1a_4fa6_b237_ea453066b7bd" w:id="1441"/>
            <w:bookmarkStart w:name="_d078354f_5e04_4352_8bae_10b05c82e82b" w:colFirst="2" w:colLast="2" w:id="1442"/>
            <w:bookmarkEnd w:id="1440"/>
            <w:r>
              <w:rPr>
                <w:rFonts w:eastAsia="Times New Roman"/>
                <w:color w:val="000000"/>
                <w:sz w:val="18"/>
              </w:rPr>
              <w:t>Balance, December 31, 2020</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 </w:t>
            </w:r>
          </w:p>
        </w:tc>
        <w:tc>
          <w:tcPr>
            <w:tcW w:w="530" w:type="pct"/>
            <w:tcBorders>
              <w:top w:val="nil"/>
              <w:left w:val="nil"/>
              <w:bottom w:val="double" w:color="000000" w:sz="4" w:space="0"/>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416,587</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1" w:type="pct"/>
            <w:tcBorders>
              <w:top w:val="nil"/>
              <w:left w:val="nil"/>
              <w:bottom w:val="double" w:color="000000" w:sz="4" w:space="0"/>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w:t>
            </w:r>
          </w:p>
        </w:tc>
        <w:tc>
          <w:tcPr>
            <w:tcW w:w="532" w:type="pct"/>
            <w:tcBorders>
              <w:top w:val="nil"/>
              <w:left w:val="nil"/>
              <w:bottom w:val="double" w:color="000000" w:sz="4" w:space="0"/>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1,548,876</w:t>
            </w:r>
          </w:p>
        </w:tc>
        <w:tc>
          <w:tcPr>
            <w:tcW w:w="81" w:type="pct"/>
            <w:tcBorders>
              <w:top w:val="nil"/>
              <w:left w:val="nil"/>
              <w:bottom w:val="nil"/>
              <w:right w:val="nil"/>
              <w:tl2br w:val="nil"/>
              <w:tr2bl w:val="nil"/>
            </w:tcBorders>
            <w:shd w:val="clear" w:color="auto" w:fill="CCEEFF"/>
            <w:noWrap/>
            <w:vAlign w:val="bottom"/>
          </w:tcPr>
          <w:p w:rsidR="00A03183" w:rsidP="00E51C36" w:rsidRDefault="00A03183">
            <w:pPr>
              <w:keepNext/>
              <w:jc w:val="right"/>
              <w:rPr>
                <w:color w:val="000000"/>
                <w:sz w:val="18"/>
              </w:rPr>
            </w:pPr>
          </w:p>
        </w:tc>
        <w:tc>
          <w:tcPr>
            <w:tcW w:w="65" w:type="pct"/>
            <w:tcBorders>
              <w:top w:val="nil"/>
              <w:left w:val="nil"/>
              <w:bottom w:val="double" w:color="000000" w:sz="4" w:space="0"/>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w:t>
            </w:r>
          </w:p>
        </w:tc>
        <w:tc>
          <w:tcPr>
            <w:tcW w:w="531" w:type="pct"/>
            <w:tcBorders>
              <w:top w:val="nil"/>
              <w:left w:val="nil"/>
              <w:bottom w:val="double" w:color="000000" w:sz="4" w:space="0"/>
              <w:right w:val="nil"/>
              <w:tl2br w:val="nil"/>
              <w:tr2bl w:val="nil"/>
            </w:tcBorders>
            <w:shd w:val="clear" w:color="auto" w:fill="CCEEFF"/>
            <w:noWrap/>
            <w:vAlign w:val="bottom"/>
          </w:tcPr>
          <w:p w:rsidRPr="00327B2E" w:rsidR="00A03183" w:rsidP="00E51C36" w:rsidRDefault="00A03183">
            <w:pPr>
              <w:keepNext/>
              <w:jc w:val="right"/>
              <w:rPr>
                <w:color w:val="000000"/>
                <w:sz w:val="18"/>
              </w:rPr>
            </w:pPr>
            <w:r w:rsidRPr="00327B2E">
              <w:rPr>
                <w:rFonts w:eastAsia="Times New Roman"/>
                <w:color w:val="000000"/>
                <w:sz w:val="18"/>
              </w:rPr>
              <w:t xml:space="preserve"> (1,183,548)</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97" w:type="pct"/>
            <w:tcBorders>
              <w:top w:val="nil"/>
              <w:left w:val="nil"/>
              <w:bottom w:val="double" w:color="000000" w:sz="4" w:space="0"/>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w:t>
            </w:r>
          </w:p>
        </w:tc>
        <w:tc>
          <w:tcPr>
            <w:tcW w:w="512" w:type="pct"/>
            <w:tcBorders>
              <w:top w:val="nil"/>
              <w:left w:val="nil"/>
              <w:bottom w:val="double" w:color="000000" w:sz="4" w:space="0"/>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2" w:type="pct"/>
            <w:tcBorders>
              <w:top w:val="nil"/>
              <w:left w:val="nil"/>
              <w:bottom w:val="double" w:color="000000" w:sz="4" w:space="0"/>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w:t>
            </w:r>
          </w:p>
        </w:tc>
        <w:tc>
          <w:tcPr>
            <w:tcW w:w="531" w:type="pct"/>
            <w:tcBorders>
              <w:top w:val="nil"/>
              <w:left w:val="nil"/>
              <w:bottom w:val="double" w:color="000000" w:sz="4" w:space="0"/>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365,328</w:t>
            </w:r>
          </w:p>
        </w:tc>
        <w:tc>
          <w:tcPr>
            <w:tcW w:w="23"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r>
      <w:tr w:rsidR="00327B2E" w:rsidTr="00327B2E">
        <w:trPr>
          <w:jc w:val="center"/>
        </w:trPr>
        <w:tc>
          <w:tcPr>
            <w:tcW w:w="1588" w:type="pct"/>
            <w:tcBorders>
              <w:top w:val="nil"/>
              <w:left w:val="nil"/>
              <w:bottom w:val="nil"/>
              <w:right w:val="nil"/>
              <w:tl2br w:val="nil"/>
              <w:tr2bl w:val="nil"/>
            </w:tcBorders>
            <w:vAlign w:val="bottom"/>
          </w:tcPr>
          <w:p w:rsidR="00A03183" w:rsidP="00E51C36" w:rsidRDefault="00A03183">
            <w:pPr>
              <w:keepNext/>
              <w:rPr>
                <w:color w:val="000000"/>
                <w:sz w:val="18"/>
              </w:rPr>
            </w:pPr>
            <w:bookmarkStart w:name="_b7e90cdb_a3a3_4c35_a422_30091dee010b" w:id="1443"/>
            <w:bookmarkEnd w:id="1441"/>
            <w:bookmarkEnd w:id="1442"/>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530" w:type="pct"/>
            <w:tcBorders>
              <w:top w:val="nil"/>
              <w:left w:val="nil"/>
              <w:bottom w:val="single" w:color="000000" w:sz="4" w:space="0"/>
              <w:right w:val="nil"/>
              <w:tl2br w:val="nil"/>
              <w:tr2bl w:val="nil"/>
            </w:tcBorders>
            <w:noWrap/>
            <w:vAlign w:val="bottom"/>
          </w:tcPr>
          <w:p w:rsidR="00A03183" w:rsidP="00E51C36" w:rsidRDefault="00A03183">
            <w:pPr>
              <w:keepNext/>
              <w:jc w:val="right"/>
              <w:rPr>
                <w:color w:val="000000"/>
                <w:sz w:val="18"/>
              </w:rPr>
            </w:pP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61" w:type="pct"/>
            <w:tcBorders>
              <w:top w:val="nil"/>
              <w:left w:val="nil"/>
              <w:bottom w:val="single" w:color="000000" w:sz="4" w:space="0"/>
              <w:right w:val="nil"/>
              <w:tl2br w:val="nil"/>
              <w:tr2bl w:val="nil"/>
            </w:tcBorders>
            <w:noWrap/>
            <w:vAlign w:val="bottom"/>
          </w:tcPr>
          <w:p w:rsidR="00A03183" w:rsidP="00E51C36" w:rsidRDefault="00A03183">
            <w:pPr>
              <w:keepNext/>
              <w:rPr>
                <w:color w:val="000000"/>
                <w:sz w:val="18"/>
              </w:rPr>
            </w:pPr>
          </w:p>
        </w:tc>
        <w:tc>
          <w:tcPr>
            <w:tcW w:w="532" w:type="pct"/>
            <w:tcBorders>
              <w:top w:val="nil"/>
              <w:left w:val="nil"/>
              <w:bottom w:val="single" w:color="000000" w:sz="4" w:space="0"/>
              <w:right w:val="nil"/>
              <w:tl2br w:val="nil"/>
              <w:tr2bl w:val="nil"/>
            </w:tcBorders>
            <w:noWrap/>
            <w:vAlign w:val="bottom"/>
          </w:tcPr>
          <w:p w:rsidR="00A03183" w:rsidP="00E51C36" w:rsidRDefault="00A03183">
            <w:pPr>
              <w:keepNext/>
              <w:jc w:val="right"/>
              <w:rPr>
                <w:color w:val="000000"/>
                <w:sz w:val="18"/>
              </w:rPr>
            </w:pPr>
          </w:p>
        </w:tc>
        <w:tc>
          <w:tcPr>
            <w:tcW w:w="81" w:type="pct"/>
            <w:tcBorders>
              <w:top w:val="nil"/>
              <w:left w:val="nil"/>
              <w:bottom w:val="nil"/>
              <w:right w:val="nil"/>
              <w:tl2br w:val="nil"/>
              <w:tr2bl w:val="nil"/>
            </w:tcBorders>
            <w:noWrap/>
            <w:vAlign w:val="bottom"/>
          </w:tcPr>
          <w:p w:rsidR="00A03183" w:rsidP="00E51C36" w:rsidRDefault="00A03183">
            <w:pPr>
              <w:keepNext/>
              <w:jc w:val="right"/>
              <w:rPr>
                <w:color w:val="000000"/>
                <w:sz w:val="18"/>
              </w:rPr>
            </w:pPr>
          </w:p>
        </w:tc>
        <w:tc>
          <w:tcPr>
            <w:tcW w:w="65" w:type="pct"/>
            <w:tcBorders>
              <w:top w:val="nil"/>
              <w:left w:val="nil"/>
              <w:bottom w:val="single" w:color="000000" w:sz="4" w:space="0"/>
              <w:right w:val="nil"/>
              <w:tl2br w:val="nil"/>
              <w:tr2bl w:val="nil"/>
            </w:tcBorders>
            <w:noWrap/>
            <w:vAlign w:val="bottom"/>
          </w:tcPr>
          <w:p w:rsidR="00A03183" w:rsidP="00E51C36" w:rsidRDefault="00A03183">
            <w:pPr>
              <w:keepNext/>
              <w:rPr>
                <w:color w:val="000000"/>
                <w:sz w:val="18"/>
              </w:rPr>
            </w:pPr>
          </w:p>
        </w:tc>
        <w:tc>
          <w:tcPr>
            <w:tcW w:w="531" w:type="pct"/>
            <w:tcBorders>
              <w:top w:val="nil"/>
              <w:left w:val="nil"/>
              <w:bottom w:val="single" w:color="000000" w:sz="4" w:space="0"/>
              <w:right w:val="nil"/>
              <w:tl2br w:val="nil"/>
              <w:tr2bl w:val="nil"/>
            </w:tcBorders>
            <w:noWrap/>
            <w:vAlign w:val="bottom"/>
          </w:tcPr>
          <w:p w:rsidR="00A03183" w:rsidP="00E51C36" w:rsidRDefault="00A03183">
            <w:pPr>
              <w:keepNext/>
              <w:jc w:val="right"/>
              <w:rPr>
                <w:color w:val="000000"/>
                <w:sz w:val="18"/>
              </w:rPr>
            </w:pP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97" w:type="pct"/>
            <w:tcBorders>
              <w:top w:val="nil"/>
              <w:left w:val="nil"/>
              <w:bottom w:val="single" w:color="000000" w:sz="4" w:space="0"/>
              <w:right w:val="nil"/>
              <w:tl2br w:val="nil"/>
              <w:tr2bl w:val="nil"/>
            </w:tcBorders>
            <w:noWrap/>
            <w:vAlign w:val="bottom"/>
          </w:tcPr>
          <w:p w:rsidR="00A03183" w:rsidP="00E51C36" w:rsidRDefault="00A03183">
            <w:pPr>
              <w:keepNext/>
              <w:rPr>
                <w:color w:val="000000"/>
                <w:sz w:val="18"/>
              </w:rPr>
            </w:pPr>
          </w:p>
        </w:tc>
        <w:tc>
          <w:tcPr>
            <w:tcW w:w="512" w:type="pct"/>
            <w:tcBorders>
              <w:top w:val="nil"/>
              <w:left w:val="nil"/>
              <w:bottom w:val="single" w:color="000000" w:sz="4" w:space="0"/>
              <w:right w:val="nil"/>
              <w:tl2br w:val="nil"/>
              <w:tr2bl w:val="nil"/>
            </w:tcBorders>
            <w:noWrap/>
            <w:vAlign w:val="bottom"/>
          </w:tcPr>
          <w:p w:rsidR="00A03183" w:rsidP="00E51C36" w:rsidRDefault="00A03183">
            <w:pPr>
              <w:keepNext/>
              <w:rPr>
                <w:color w:val="000000"/>
                <w:sz w:val="18"/>
              </w:rPr>
            </w:pPr>
          </w:p>
        </w:tc>
        <w:tc>
          <w:tcPr>
            <w:tcW w:w="97" w:type="pct"/>
            <w:tcBorders>
              <w:top w:val="nil"/>
              <w:left w:val="nil"/>
              <w:bottom w:val="nil"/>
              <w:right w:val="nil"/>
              <w:tl2br w:val="nil"/>
              <w:tr2bl w:val="nil"/>
            </w:tcBorders>
            <w:noWrap/>
            <w:vAlign w:val="bottom"/>
          </w:tcPr>
          <w:p w:rsidR="00A03183" w:rsidP="00E51C36" w:rsidRDefault="00A03183">
            <w:pPr>
              <w:keepNext/>
              <w:rPr>
                <w:color w:val="000000"/>
                <w:sz w:val="18"/>
              </w:rPr>
            </w:pPr>
          </w:p>
        </w:tc>
        <w:tc>
          <w:tcPr>
            <w:tcW w:w="62" w:type="pct"/>
            <w:tcBorders>
              <w:top w:val="nil"/>
              <w:left w:val="nil"/>
              <w:bottom w:val="single" w:color="000000" w:sz="4" w:space="0"/>
              <w:right w:val="nil"/>
              <w:tl2br w:val="nil"/>
              <w:tr2bl w:val="nil"/>
            </w:tcBorders>
            <w:noWrap/>
            <w:vAlign w:val="bottom"/>
          </w:tcPr>
          <w:p w:rsidR="00A03183" w:rsidP="00E51C36" w:rsidRDefault="00A03183">
            <w:pPr>
              <w:keepNext/>
              <w:rPr>
                <w:color w:val="000000"/>
                <w:sz w:val="18"/>
              </w:rPr>
            </w:pPr>
          </w:p>
        </w:tc>
        <w:tc>
          <w:tcPr>
            <w:tcW w:w="531" w:type="pct"/>
            <w:tcBorders>
              <w:top w:val="nil"/>
              <w:left w:val="nil"/>
              <w:bottom w:val="single" w:color="000000" w:sz="4" w:space="0"/>
              <w:right w:val="nil"/>
              <w:tl2br w:val="nil"/>
              <w:tr2bl w:val="nil"/>
            </w:tcBorders>
            <w:noWrap/>
            <w:vAlign w:val="bottom"/>
          </w:tcPr>
          <w:p w:rsidR="00A03183" w:rsidP="00E51C36" w:rsidRDefault="00A03183">
            <w:pPr>
              <w:keepNext/>
              <w:jc w:val="right"/>
              <w:rPr>
                <w:color w:val="000000"/>
                <w:sz w:val="18"/>
              </w:rPr>
            </w:pPr>
          </w:p>
        </w:tc>
        <w:tc>
          <w:tcPr>
            <w:tcW w:w="23" w:type="pct"/>
            <w:tcBorders>
              <w:top w:val="nil"/>
              <w:left w:val="nil"/>
              <w:bottom w:val="nil"/>
              <w:right w:val="nil"/>
              <w:tl2br w:val="nil"/>
              <w:tr2bl w:val="nil"/>
            </w:tcBorders>
            <w:noWrap/>
            <w:vAlign w:val="bottom"/>
          </w:tcPr>
          <w:p w:rsidR="00A03183" w:rsidP="00E51C36" w:rsidRDefault="00A03183">
            <w:pPr>
              <w:keepNext/>
              <w:rPr>
                <w:color w:val="000000"/>
                <w:sz w:val="18"/>
              </w:rPr>
            </w:pPr>
          </w:p>
        </w:tc>
      </w:tr>
      <w:tr w:rsidR="00327B2E" w:rsidTr="00327B2E">
        <w:trPr>
          <w:jc w:val="center"/>
        </w:trPr>
        <w:tc>
          <w:tcPr>
            <w:tcW w:w="1588" w:type="pct"/>
            <w:tcBorders>
              <w:top w:val="nil"/>
              <w:left w:val="nil"/>
              <w:bottom w:val="nil"/>
              <w:right w:val="nil"/>
              <w:tl2br w:val="nil"/>
              <w:tr2bl w:val="nil"/>
            </w:tcBorders>
            <w:shd w:val="clear" w:color="auto" w:fill="CCEEFF"/>
            <w:vAlign w:val="bottom"/>
          </w:tcPr>
          <w:p w:rsidR="00A03183" w:rsidP="00E51C36" w:rsidRDefault="00A03183">
            <w:pPr>
              <w:keepNext/>
              <w:rPr>
                <w:color w:val="000000"/>
                <w:sz w:val="18"/>
              </w:rPr>
            </w:pPr>
            <w:bookmarkStart w:name="_9e9e93a0_e71b_44c4_9d1c_a276b44ac796" w:id="1444"/>
            <w:bookmarkStart w:name="_e2412c39_28d3_479b_bb30_02d1c2705cf4" w:colFirst="2" w:colLast="2" w:id="1445"/>
            <w:bookmarkEnd w:id="1443"/>
            <w:r>
              <w:rPr>
                <w:rFonts w:eastAsia="Times New Roman"/>
                <w:color w:val="000000"/>
                <w:sz w:val="18"/>
              </w:rPr>
              <w:t>Balance, December 31, 2020</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530" w:type="pct"/>
            <w:tcBorders>
              <w:top w:val="nil"/>
              <w:left w:val="nil"/>
              <w:bottom w:val="double" w:color="000000" w:sz="4" w:space="0"/>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416,587</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1" w:type="pct"/>
            <w:tcBorders>
              <w:top w:val="nil"/>
              <w:left w:val="nil"/>
              <w:bottom w:val="double" w:color="000000" w:sz="4" w:space="0"/>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w:t>
            </w:r>
          </w:p>
        </w:tc>
        <w:tc>
          <w:tcPr>
            <w:tcW w:w="532" w:type="pct"/>
            <w:tcBorders>
              <w:top w:val="nil"/>
              <w:left w:val="nil"/>
              <w:bottom w:val="double" w:color="000000" w:sz="4" w:space="0"/>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1,548,876</w:t>
            </w:r>
          </w:p>
        </w:tc>
        <w:tc>
          <w:tcPr>
            <w:tcW w:w="81" w:type="pct"/>
            <w:tcBorders>
              <w:top w:val="nil"/>
              <w:left w:val="nil"/>
              <w:bottom w:val="nil"/>
              <w:right w:val="nil"/>
              <w:tl2br w:val="nil"/>
              <w:tr2bl w:val="nil"/>
            </w:tcBorders>
            <w:shd w:val="clear" w:color="auto" w:fill="CCEEFF"/>
            <w:noWrap/>
            <w:vAlign w:val="bottom"/>
          </w:tcPr>
          <w:p w:rsidR="00A03183" w:rsidP="00E51C36" w:rsidRDefault="00A03183">
            <w:pPr>
              <w:keepNext/>
              <w:jc w:val="right"/>
              <w:rPr>
                <w:color w:val="000000"/>
                <w:sz w:val="18"/>
              </w:rPr>
            </w:pPr>
          </w:p>
        </w:tc>
        <w:tc>
          <w:tcPr>
            <w:tcW w:w="65" w:type="pct"/>
            <w:tcBorders>
              <w:top w:val="nil"/>
              <w:left w:val="nil"/>
              <w:bottom w:val="double" w:color="000000" w:sz="4" w:space="0"/>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w:t>
            </w:r>
          </w:p>
        </w:tc>
        <w:tc>
          <w:tcPr>
            <w:tcW w:w="531" w:type="pct"/>
            <w:tcBorders>
              <w:top w:val="nil"/>
              <w:left w:val="nil"/>
              <w:bottom w:val="double" w:color="000000" w:sz="4" w:space="0"/>
              <w:right w:val="nil"/>
              <w:tl2br w:val="nil"/>
              <w:tr2bl w:val="nil"/>
            </w:tcBorders>
            <w:shd w:val="clear" w:color="auto" w:fill="CCEEFF"/>
            <w:noWrap/>
            <w:vAlign w:val="bottom"/>
          </w:tcPr>
          <w:p w:rsidRPr="00327B2E" w:rsidR="00A03183" w:rsidP="00E51C36" w:rsidRDefault="00A03183">
            <w:pPr>
              <w:keepNext/>
              <w:jc w:val="right"/>
              <w:rPr>
                <w:color w:val="000000"/>
                <w:sz w:val="18"/>
              </w:rPr>
            </w:pPr>
            <w:r w:rsidRPr="00327B2E">
              <w:rPr>
                <w:rFonts w:eastAsia="Times New Roman"/>
                <w:color w:val="000000"/>
                <w:sz w:val="18"/>
              </w:rPr>
              <w:t xml:space="preserve"> (1,183,548)</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97" w:type="pct"/>
            <w:tcBorders>
              <w:top w:val="nil"/>
              <w:left w:val="nil"/>
              <w:bottom w:val="double" w:color="000000" w:sz="4" w:space="0"/>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w:t>
            </w:r>
          </w:p>
        </w:tc>
        <w:tc>
          <w:tcPr>
            <w:tcW w:w="512" w:type="pct"/>
            <w:tcBorders>
              <w:top w:val="nil"/>
              <w:left w:val="nil"/>
              <w:bottom w:val="double" w:color="000000" w:sz="4" w:space="0"/>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c>
          <w:tcPr>
            <w:tcW w:w="62" w:type="pct"/>
            <w:tcBorders>
              <w:top w:val="nil"/>
              <w:left w:val="nil"/>
              <w:bottom w:val="double" w:color="000000" w:sz="4" w:space="0"/>
              <w:right w:val="nil"/>
              <w:tl2br w:val="nil"/>
              <w:tr2bl w:val="nil"/>
            </w:tcBorders>
            <w:shd w:val="clear" w:color="auto" w:fill="CCEEFF"/>
            <w:noWrap/>
            <w:vAlign w:val="bottom"/>
          </w:tcPr>
          <w:p w:rsidR="00A03183" w:rsidP="00E51C36" w:rsidRDefault="00A03183">
            <w:pPr>
              <w:keepNext/>
              <w:rPr>
                <w:color w:val="000000"/>
                <w:sz w:val="18"/>
              </w:rPr>
            </w:pPr>
            <w:r>
              <w:rPr>
                <w:rFonts w:eastAsia="Times New Roman"/>
                <w:color w:val="000000"/>
                <w:sz w:val="18"/>
              </w:rPr>
              <w:t>$</w:t>
            </w:r>
          </w:p>
        </w:tc>
        <w:tc>
          <w:tcPr>
            <w:tcW w:w="531" w:type="pct"/>
            <w:tcBorders>
              <w:top w:val="nil"/>
              <w:left w:val="nil"/>
              <w:bottom w:val="double" w:color="000000" w:sz="4" w:space="0"/>
              <w:right w:val="nil"/>
              <w:tl2br w:val="nil"/>
              <w:tr2bl w:val="nil"/>
            </w:tcBorders>
            <w:shd w:val="clear" w:color="auto" w:fill="CCEEFF"/>
            <w:noWrap/>
            <w:vAlign w:val="bottom"/>
          </w:tcPr>
          <w:p w:rsidRPr="00327B2E" w:rsidR="00A03183" w:rsidP="00E51C36" w:rsidRDefault="00A03183">
            <w:pPr>
              <w:keepNext/>
              <w:ind w:right="60"/>
              <w:jc w:val="right"/>
              <w:rPr>
                <w:color w:val="000000"/>
                <w:sz w:val="18"/>
              </w:rPr>
            </w:pPr>
            <w:r w:rsidRPr="00327B2E">
              <w:rPr>
                <w:rFonts w:eastAsia="Times New Roman"/>
                <w:color w:val="000000"/>
                <w:sz w:val="18"/>
              </w:rPr>
              <w:t xml:space="preserve"> 365,328</w:t>
            </w:r>
          </w:p>
        </w:tc>
        <w:tc>
          <w:tcPr>
            <w:tcW w:w="23" w:type="pct"/>
            <w:tcBorders>
              <w:top w:val="nil"/>
              <w:left w:val="nil"/>
              <w:bottom w:val="nil"/>
              <w:right w:val="nil"/>
              <w:tl2br w:val="nil"/>
              <w:tr2bl w:val="nil"/>
            </w:tcBorders>
            <w:shd w:val="clear" w:color="auto" w:fill="CCEEFF"/>
            <w:noWrap/>
            <w:vAlign w:val="bottom"/>
          </w:tcPr>
          <w:p w:rsidR="00A03183" w:rsidP="00E51C36" w:rsidRDefault="00A03183">
            <w:pPr>
              <w:keepNext/>
              <w:rPr>
                <w:color w:val="000000"/>
                <w:sz w:val="18"/>
              </w:rPr>
            </w:pPr>
          </w:p>
        </w:tc>
      </w:tr>
      <w:tr w:rsidR="00327B2E" w:rsidTr="00327B2E">
        <w:trPr>
          <w:jc w:val="center"/>
        </w:trPr>
        <w:tc>
          <w:tcPr>
            <w:tcW w:w="1588" w:type="pct"/>
            <w:tcBorders>
              <w:top w:val="nil"/>
              <w:left w:val="nil"/>
              <w:bottom w:val="nil"/>
              <w:right w:val="nil"/>
              <w:tl2br w:val="nil"/>
              <w:tr2bl w:val="nil"/>
            </w:tcBorders>
            <w:vAlign w:val="bottom"/>
          </w:tcPr>
          <w:p w:rsidR="00A03183" w:rsidP="00E51C36" w:rsidRDefault="00A03183">
            <w:pPr>
              <w:keepNext/>
              <w:rPr>
                <w:color w:val="000000"/>
                <w:sz w:val="18"/>
              </w:rPr>
            </w:pPr>
            <w:bookmarkStart w:name="_e56a2f98_eaf8_4284_8bfa_1ed4ca03adde" w:id="1446"/>
            <w:bookmarkStart w:name="_48f6a4e8_97c3_44cd_a8d6_9bd45f2b88aa" w:colFirst="2" w:colLast="2" w:id="1447"/>
            <w:bookmarkEnd w:id="1444"/>
            <w:bookmarkEnd w:id="1445"/>
            <w:r>
              <w:rPr>
                <w:rFonts w:eastAsia="Times New Roman"/>
                <w:color w:val="000000"/>
                <w:sz w:val="18"/>
              </w:rPr>
              <w:t xml:space="preserve">Stock-based compensation </w:t>
            </w: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r>
              <w:rPr>
                <w:rFonts w:eastAsia="Times New Roman"/>
                <w:b/>
                <w:color w:val="000000"/>
                <w:sz w:val="18"/>
              </w:rPr>
              <w:t> </w:t>
            </w:r>
          </w:p>
        </w:tc>
        <w:tc>
          <w:tcPr>
            <w:tcW w:w="530" w:type="pct"/>
            <w:tcBorders>
              <w:top w:val="nil"/>
              <w:left w:val="nil"/>
              <w:bottom w:val="nil"/>
              <w:right w:val="nil"/>
              <w:tl2br w:val="nil"/>
              <w:tr2bl w:val="nil"/>
            </w:tcBorders>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61"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532" w:type="pct"/>
            <w:tcBorders>
              <w:top w:val="nil"/>
              <w:left w:val="nil"/>
              <w:bottom w:val="nil"/>
              <w:right w:val="nil"/>
              <w:tl2br w:val="nil"/>
              <w:tr2bl w:val="nil"/>
            </w:tcBorders>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837</w:t>
            </w:r>
          </w:p>
        </w:tc>
        <w:tc>
          <w:tcPr>
            <w:tcW w:w="81" w:type="pct"/>
            <w:tcBorders>
              <w:top w:val="nil"/>
              <w:left w:val="nil"/>
              <w:bottom w:val="nil"/>
              <w:right w:val="nil"/>
              <w:tl2br w:val="nil"/>
              <w:tr2bl w:val="nil"/>
            </w:tcBorders>
            <w:noWrap/>
            <w:vAlign w:val="bottom"/>
          </w:tcPr>
          <w:p w:rsidR="00A03183" w:rsidP="00E51C36" w:rsidRDefault="00A03183">
            <w:pPr>
              <w:keepNext/>
              <w:jc w:val="right"/>
              <w:rPr>
                <w:b/>
                <w:color w:val="000000"/>
                <w:sz w:val="18"/>
              </w:rPr>
            </w:pPr>
          </w:p>
        </w:tc>
        <w:tc>
          <w:tcPr>
            <w:tcW w:w="65"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531" w:type="pct"/>
            <w:tcBorders>
              <w:top w:val="nil"/>
              <w:left w:val="nil"/>
              <w:bottom w:val="nil"/>
              <w:right w:val="nil"/>
              <w:tl2br w:val="nil"/>
              <w:tr2bl w:val="nil"/>
            </w:tcBorders>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512" w:type="pct"/>
            <w:tcBorders>
              <w:top w:val="nil"/>
              <w:left w:val="nil"/>
              <w:bottom w:val="nil"/>
              <w:right w:val="nil"/>
              <w:tl2br w:val="nil"/>
              <w:tr2bl w:val="nil"/>
            </w:tcBorders>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62"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531" w:type="pct"/>
            <w:tcBorders>
              <w:top w:val="nil"/>
              <w:left w:val="nil"/>
              <w:bottom w:val="nil"/>
              <w:right w:val="nil"/>
              <w:tl2br w:val="nil"/>
              <w:tr2bl w:val="nil"/>
            </w:tcBorders>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837</w:t>
            </w:r>
          </w:p>
        </w:tc>
        <w:tc>
          <w:tcPr>
            <w:tcW w:w="23" w:type="pct"/>
            <w:tcBorders>
              <w:top w:val="nil"/>
              <w:left w:val="nil"/>
              <w:bottom w:val="nil"/>
              <w:right w:val="nil"/>
              <w:tl2br w:val="nil"/>
              <w:tr2bl w:val="nil"/>
            </w:tcBorders>
            <w:noWrap/>
            <w:vAlign w:val="bottom"/>
          </w:tcPr>
          <w:p w:rsidR="00A03183" w:rsidP="00E51C36" w:rsidRDefault="00A03183">
            <w:pPr>
              <w:keepNext/>
              <w:rPr>
                <w:b/>
                <w:color w:val="000000"/>
                <w:sz w:val="18"/>
              </w:rPr>
            </w:pPr>
          </w:p>
        </w:tc>
      </w:tr>
      <w:tr w:rsidR="00327B2E" w:rsidTr="00327B2E">
        <w:trPr>
          <w:jc w:val="center"/>
        </w:trPr>
        <w:tc>
          <w:tcPr>
            <w:tcW w:w="1588" w:type="pct"/>
            <w:tcBorders>
              <w:top w:val="nil"/>
              <w:left w:val="nil"/>
              <w:bottom w:val="nil"/>
              <w:right w:val="nil"/>
              <w:tl2br w:val="nil"/>
              <w:tr2bl w:val="nil"/>
            </w:tcBorders>
            <w:shd w:val="clear" w:color="auto" w:fill="CCEEFF"/>
            <w:vAlign w:val="bottom"/>
          </w:tcPr>
          <w:p w:rsidR="00A03183" w:rsidP="00E51C36" w:rsidRDefault="00A03183">
            <w:pPr>
              <w:keepNext/>
              <w:rPr>
                <w:color w:val="000000"/>
                <w:sz w:val="18"/>
              </w:rPr>
            </w:pPr>
            <w:bookmarkStart w:name="_88b81f65_1dd2_454d_bf0f_8f316196680c" w:id="1448"/>
            <w:bookmarkStart w:name="_65730868_e7e2_41f1_9813_0bae2b78a2b1" w:colFirst="2" w:colLast="2" w:id="1449"/>
            <w:bookmarkEnd w:id="1446"/>
            <w:bookmarkEnd w:id="1447"/>
            <w:r>
              <w:rPr>
                <w:rFonts w:eastAsia="Times New Roman"/>
                <w:color w:val="000000"/>
                <w:sz w:val="18"/>
              </w:rPr>
              <w:t>Sale of flow-through common shares</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530"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12,601</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532"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10,785</w:t>
            </w:r>
          </w:p>
        </w:tc>
        <w:tc>
          <w:tcPr>
            <w:tcW w:w="81" w:type="pct"/>
            <w:tcBorders>
              <w:top w:val="nil"/>
              <w:left w:val="nil"/>
              <w:bottom w:val="nil"/>
              <w:right w:val="nil"/>
              <w:tl2br w:val="nil"/>
              <w:tr2bl w:val="nil"/>
            </w:tcBorders>
            <w:shd w:val="clear" w:color="auto" w:fill="CCEEFF"/>
            <w:noWrap/>
            <w:vAlign w:val="bottom"/>
          </w:tcPr>
          <w:p w:rsidR="00A03183" w:rsidP="00E51C36" w:rsidRDefault="00A03183">
            <w:pPr>
              <w:keepNext/>
              <w:jc w:val="right"/>
              <w:rPr>
                <w:b/>
                <w:color w:val="000000"/>
                <w:sz w:val="18"/>
              </w:rPr>
            </w:pPr>
          </w:p>
        </w:tc>
        <w:tc>
          <w:tcPr>
            <w:tcW w:w="65"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531"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512"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531"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10,785</w:t>
            </w:r>
          </w:p>
        </w:tc>
        <w:tc>
          <w:tcPr>
            <w:tcW w:w="23"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r>
      <w:tr w:rsidR="00327B2E" w:rsidTr="00327B2E">
        <w:trPr>
          <w:jc w:val="center"/>
        </w:trPr>
        <w:tc>
          <w:tcPr>
            <w:tcW w:w="1588" w:type="pct"/>
            <w:tcBorders>
              <w:top w:val="nil"/>
              <w:left w:val="nil"/>
              <w:bottom w:val="nil"/>
              <w:right w:val="nil"/>
              <w:tl2br w:val="nil"/>
              <w:tr2bl w:val="nil"/>
            </w:tcBorders>
            <w:vAlign w:val="bottom"/>
          </w:tcPr>
          <w:p w:rsidR="00A03183" w:rsidP="00E51C36" w:rsidRDefault="00A03183">
            <w:pPr>
              <w:keepNext/>
              <w:rPr>
                <w:color w:val="000000"/>
                <w:sz w:val="18"/>
              </w:rPr>
            </w:pPr>
            <w:bookmarkStart w:name="_5fd906df_d051_49cb_aade_e0cedc20c739" w:id="1450"/>
            <w:bookmarkStart w:name="_30d986da_be51_488a_9c91_8e0cb86f8c79" w:colFirst="2" w:colLast="2" w:id="1451"/>
            <w:bookmarkEnd w:id="1448"/>
            <w:bookmarkEnd w:id="1449"/>
            <w:r>
              <w:rPr>
                <w:rFonts w:eastAsia="Times New Roman"/>
                <w:color w:val="000000"/>
                <w:sz w:val="18"/>
              </w:rPr>
              <w:t>Sale of shares for cash</w:t>
            </w: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530" w:type="pct"/>
            <w:tcBorders>
              <w:top w:val="nil"/>
              <w:left w:val="nil"/>
              <w:bottom w:val="nil"/>
              <w:right w:val="nil"/>
              <w:tl2br w:val="nil"/>
              <w:tr2bl w:val="nil"/>
            </w:tcBorders>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30,000</w:t>
            </w: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61"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532" w:type="pct"/>
            <w:tcBorders>
              <w:top w:val="nil"/>
              <w:left w:val="nil"/>
              <w:bottom w:val="nil"/>
              <w:right w:val="nil"/>
              <w:tl2br w:val="nil"/>
              <w:tr2bl w:val="nil"/>
            </w:tcBorders>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29,875</w:t>
            </w:r>
          </w:p>
        </w:tc>
        <w:tc>
          <w:tcPr>
            <w:tcW w:w="81" w:type="pct"/>
            <w:tcBorders>
              <w:top w:val="nil"/>
              <w:left w:val="nil"/>
              <w:bottom w:val="nil"/>
              <w:right w:val="nil"/>
              <w:tl2br w:val="nil"/>
              <w:tr2bl w:val="nil"/>
            </w:tcBorders>
            <w:noWrap/>
            <w:vAlign w:val="bottom"/>
          </w:tcPr>
          <w:p w:rsidR="00A03183" w:rsidP="00E51C36" w:rsidRDefault="00A03183">
            <w:pPr>
              <w:keepNext/>
              <w:jc w:val="right"/>
              <w:rPr>
                <w:b/>
                <w:color w:val="000000"/>
                <w:sz w:val="18"/>
              </w:rPr>
            </w:pPr>
          </w:p>
        </w:tc>
        <w:tc>
          <w:tcPr>
            <w:tcW w:w="65"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531" w:type="pct"/>
            <w:tcBorders>
              <w:top w:val="nil"/>
              <w:left w:val="nil"/>
              <w:bottom w:val="nil"/>
              <w:right w:val="nil"/>
              <w:tl2br w:val="nil"/>
              <w:tr2bl w:val="nil"/>
            </w:tcBorders>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512" w:type="pct"/>
            <w:tcBorders>
              <w:top w:val="nil"/>
              <w:left w:val="nil"/>
              <w:bottom w:val="nil"/>
              <w:right w:val="nil"/>
              <w:tl2br w:val="nil"/>
              <w:tr2bl w:val="nil"/>
            </w:tcBorders>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62"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531" w:type="pct"/>
            <w:tcBorders>
              <w:top w:val="nil"/>
              <w:left w:val="nil"/>
              <w:bottom w:val="nil"/>
              <w:right w:val="nil"/>
              <w:tl2br w:val="nil"/>
              <w:tr2bl w:val="nil"/>
            </w:tcBorders>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29,875</w:t>
            </w:r>
          </w:p>
        </w:tc>
        <w:tc>
          <w:tcPr>
            <w:tcW w:w="23" w:type="pct"/>
            <w:tcBorders>
              <w:top w:val="nil"/>
              <w:left w:val="nil"/>
              <w:bottom w:val="nil"/>
              <w:right w:val="nil"/>
              <w:tl2br w:val="nil"/>
              <w:tr2bl w:val="nil"/>
            </w:tcBorders>
            <w:noWrap/>
            <w:vAlign w:val="bottom"/>
          </w:tcPr>
          <w:p w:rsidR="00A03183" w:rsidP="00E51C36" w:rsidRDefault="00A03183">
            <w:pPr>
              <w:keepNext/>
              <w:rPr>
                <w:b/>
                <w:color w:val="000000"/>
                <w:sz w:val="18"/>
              </w:rPr>
            </w:pPr>
          </w:p>
        </w:tc>
      </w:tr>
      <w:tr w:rsidR="00327B2E" w:rsidTr="00327B2E">
        <w:trPr>
          <w:jc w:val="center"/>
        </w:trPr>
        <w:tc>
          <w:tcPr>
            <w:tcW w:w="1588" w:type="pct"/>
            <w:tcBorders>
              <w:top w:val="nil"/>
              <w:left w:val="nil"/>
              <w:bottom w:val="nil"/>
              <w:right w:val="nil"/>
              <w:tl2br w:val="nil"/>
              <w:tr2bl w:val="nil"/>
            </w:tcBorders>
            <w:shd w:val="clear" w:color="auto" w:fill="CCEEFF"/>
            <w:vAlign w:val="bottom"/>
          </w:tcPr>
          <w:p w:rsidR="00A03183" w:rsidP="00E51C36" w:rsidRDefault="00A03183">
            <w:pPr>
              <w:keepNext/>
              <w:rPr>
                <w:color w:val="000000"/>
                <w:sz w:val="18"/>
              </w:rPr>
            </w:pPr>
            <w:bookmarkStart w:name="_4e3f9cd3_7baf_4b16_9ff6_020065cee327" w:id="1452"/>
            <w:bookmarkEnd w:id="1450"/>
            <w:bookmarkEnd w:id="1451"/>
            <w:r>
              <w:rPr>
                <w:rFonts w:eastAsia="Times New Roman"/>
                <w:color w:val="000000"/>
                <w:sz w:val="18"/>
              </w:rPr>
              <w:t>Issuance of equity by subsidiary (Note 20)</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530"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61"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532"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25,223</w:t>
            </w:r>
          </w:p>
        </w:tc>
        <w:tc>
          <w:tcPr>
            <w:tcW w:w="81" w:type="pct"/>
            <w:tcBorders>
              <w:top w:val="nil"/>
              <w:left w:val="nil"/>
              <w:bottom w:val="nil"/>
              <w:right w:val="nil"/>
              <w:tl2br w:val="nil"/>
              <w:tr2bl w:val="nil"/>
            </w:tcBorders>
            <w:shd w:val="clear" w:color="auto" w:fill="CCEEFF"/>
            <w:noWrap/>
            <w:vAlign w:val="bottom"/>
          </w:tcPr>
          <w:p w:rsidR="00A03183" w:rsidP="00E51C36" w:rsidRDefault="00A03183">
            <w:pPr>
              <w:keepNext/>
              <w:jc w:val="right"/>
              <w:rPr>
                <w:b/>
                <w:color w:val="000000"/>
                <w:sz w:val="18"/>
              </w:rPr>
            </w:pPr>
          </w:p>
        </w:tc>
        <w:tc>
          <w:tcPr>
            <w:tcW w:w="65"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531"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512"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14,605</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62"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531" w:type="pct"/>
            <w:tcBorders>
              <w:top w:val="nil"/>
              <w:left w:val="nil"/>
              <w:bottom w:val="nil"/>
              <w:right w:val="nil"/>
              <w:tl2br w:val="nil"/>
              <w:tr2bl w:val="nil"/>
            </w:tcBorders>
            <w:shd w:val="clear" w:color="auto" w:fill="CCEEFF"/>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39,828</w:t>
            </w:r>
          </w:p>
        </w:tc>
        <w:tc>
          <w:tcPr>
            <w:tcW w:w="23"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r>
      <w:tr w:rsidR="00327B2E" w:rsidTr="00327B2E">
        <w:trPr>
          <w:jc w:val="center"/>
        </w:trPr>
        <w:tc>
          <w:tcPr>
            <w:tcW w:w="1588" w:type="pct"/>
            <w:tcBorders>
              <w:top w:val="nil"/>
              <w:left w:val="nil"/>
              <w:bottom w:val="nil"/>
              <w:right w:val="nil"/>
              <w:tl2br w:val="nil"/>
              <w:tr2bl w:val="nil"/>
            </w:tcBorders>
            <w:vAlign w:val="bottom"/>
          </w:tcPr>
          <w:p w:rsidR="00A03183" w:rsidP="00E51C36" w:rsidRDefault="00A03183">
            <w:pPr>
              <w:keepNext/>
              <w:rPr>
                <w:color w:val="000000"/>
                <w:sz w:val="18"/>
              </w:rPr>
            </w:pPr>
            <w:bookmarkStart w:name="_8752953c_407a_4644_b993_8db4eb6fdc40" w:id="1453"/>
            <w:bookmarkEnd w:id="1452"/>
            <w:r>
              <w:rPr>
                <w:rFonts w:eastAsia="Times New Roman"/>
                <w:color w:val="000000"/>
                <w:sz w:val="18"/>
              </w:rPr>
              <w:t>Net loss</w:t>
            </w: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r>
              <w:rPr>
                <w:rFonts w:eastAsia="Times New Roman"/>
                <w:b/>
                <w:color w:val="000000"/>
                <w:sz w:val="18"/>
              </w:rPr>
              <w:t> </w:t>
            </w:r>
          </w:p>
        </w:tc>
        <w:tc>
          <w:tcPr>
            <w:tcW w:w="530" w:type="pct"/>
            <w:tcBorders>
              <w:top w:val="nil"/>
              <w:left w:val="nil"/>
              <w:bottom w:val="single" w:color="000000" w:sz="4" w:space="0"/>
              <w:right w:val="nil"/>
              <w:tl2br w:val="nil"/>
              <w:tr2bl w:val="nil"/>
            </w:tcBorders>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w:t>
            </w: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61" w:type="pct"/>
            <w:tcBorders>
              <w:top w:val="nil"/>
              <w:left w:val="nil"/>
              <w:bottom w:val="single" w:color="000000" w:sz="4" w:space="0"/>
              <w:right w:val="nil"/>
              <w:tl2br w:val="nil"/>
              <w:tr2bl w:val="nil"/>
            </w:tcBorders>
            <w:noWrap/>
            <w:vAlign w:val="bottom"/>
          </w:tcPr>
          <w:p w:rsidR="00A03183" w:rsidP="00E51C36" w:rsidRDefault="00A03183">
            <w:pPr>
              <w:keepNext/>
              <w:rPr>
                <w:b/>
                <w:color w:val="000000"/>
                <w:sz w:val="18"/>
              </w:rPr>
            </w:pPr>
          </w:p>
        </w:tc>
        <w:tc>
          <w:tcPr>
            <w:tcW w:w="532" w:type="pct"/>
            <w:tcBorders>
              <w:top w:val="nil"/>
              <w:left w:val="nil"/>
              <w:bottom w:val="single" w:color="000000" w:sz="4" w:space="0"/>
              <w:right w:val="nil"/>
              <w:tl2br w:val="nil"/>
              <w:tr2bl w:val="nil"/>
            </w:tcBorders>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w:t>
            </w:r>
          </w:p>
        </w:tc>
        <w:tc>
          <w:tcPr>
            <w:tcW w:w="81" w:type="pct"/>
            <w:tcBorders>
              <w:top w:val="nil"/>
              <w:left w:val="nil"/>
              <w:bottom w:val="nil"/>
              <w:right w:val="nil"/>
              <w:tl2br w:val="nil"/>
              <w:tr2bl w:val="nil"/>
            </w:tcBorders>
            <w:noWrap/>
            <w:vAlign w:val="bottom"/>
          </w:tcPr>
          <w:p w:rsidR="00A03183" w:rsidP="00E51C36" w:rsidRDefault="00A03183">
            <w:pPr>
              <w:keepNext/>
              <w:jc w:val="right"/>
              <w:rPr>
                <w:b/>
                <w:color w:val="000000"/>
                <w:sz w:val="18"/>
              </w:rPr>
            </w:pPr>
          </w:p>
        </w:tc>
        <w:tc>
          <w:tcPr>
            <w:tcW w:w="65" w:type="pct"/>
            <w:tcBorders>
              <w:top w:val="nil"/>
              <w:left w:val="nil"/>
              <w:bottom w:val="single" w:color="000000" w:sz="4" w:space="0"/>
              <w:right w:val="nil"/>
              <w:tl2br w:val="nil"/>
              <w:tr2bl w:val="nil"/>
            </w:tcBorders>
            <w:noWrap/>
            <w:vAlign w:val="bottom"/>
          </w:tcPr>
          <w:p w:rsidR="00A03183" w:rsidP="00E51C36" w:rsidRDefault="00A03183">
            <w:pPr>
              <w:keepNext/>
              <w:rPr>
                <w:b/>
                <w:color w:val="000000"/>
                <w:sz w:val="18"/>
              </w:rPr>
            </w:pPr>
          </w:p>
        </w:tc>
        <w:tc>
          <w:tcPr>
            <w:tcW w:w="531" w:type="pct"/>
            <w:tcBorders>
              <w:top w:val="nil"/>
              <w:left w:val="nil"/>
              <w:bottom w:val="single" w:color="000000" w:sz="4" w:space="0"/>
              <w:right w:val="nil"/>
              <w:tl2br w:val="nil"/>
              <w:tr2bl w:val="nil"/>
            </w:tcBorders>
            <w:noWrap/>
            <w:vAlign w:val="bottom"/>
          </w:tcPr>
          <w:p w:rsidRPr="00327B2E" w:rsidR="00A03183" w:rsidP="00E51C36" w:rsidRDefault="00A03183">
            <w:pPr>
              <w:keepNext/>
              <w:jc w:val="right"/>
              <w:rPr>
                <w:b/>
                <w:color w:val="000000"/>
                <w:sz w:val="18"/>
              </w:rPr>
            </w:pPr>
            <w:r w:rsidRPr="00327B2E">
              <w:rPr>
                <w:rFonts w:eastAsia="Times New Roman"/>
                <w:b/>
                <w:color w:val="000000"/>
                <w:sz w:val="18"/>
              </w:rPr>
              <w:t xml:space="preserve"> (56,884)</w:t>
            </w: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97" w:type="pct"/>
            <w:tcBorders>
              <w:top w:val="nil"/>
              <w:left w:val="nil"/>
              <w:bottom w:val="single" w:color="000000" w:sz="4" w:space="0"/>
              <w:right w:val="nil"/>
              <w:tl2br w:val="nil"/>
              <w:tr2bl w:val="nil"/>
            </w:tcBorders>
            <w:noWrap/>
            <w:vAlign w:val="bottom"/>
          </w:tcPr>
          <w:p w:rsidR="00A03183" w:rsidP="00E51C36" w:rsidRDefault="00A03183">
            <w:pPr>
              <w:keepNext/>
              <w:rPr>
                <w:b/>
                <w:color w:val="000000"/>
                <w:sz w:val="18"/>
              </w:rPr>
            </w:pPr>
          </w:p>
        </w:tc>
        <w:tc>
          <w:tcPr>
            <w:tcW w:w="512" w:type="pct"/>
            <w:tcBorders>
              <w:top w:val="nil"/>
              <w:left w:val="nil"/>
              <w:bottom w:val="single" w:color="000000" w:sz="4" w:space="0"/>
              <w:right w:val="nil"/>
              <w:tl2br w:val="nil"/>
              <w:tr2bl w:val="nil"/>
            </w:tcBorders>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172</w:t>
            </w:r>
          </w:p>
        </w:tc>
        <w:tc>
          <w:tcPr>
            <w:tcW w:w="97" w:type="pct"/>
            <w:tcBorders>
              <w:top w:val="nil"/>
              <w:left w:val="nil"/>
              <w:bottom w:val="nil"/>
              <w:right w:val="nil"/>
              <w:tl2br w:val="nil"/>
              <w:tr2bl w:val="nil"/>
            </w:tcBorders>
            <w:noWrap/>
            <w:vAlign w:val="bottom"/>
          </w:tcPr>
          <w:p w:rsidR="00A03183" w:rsidP="00E51C36" w:rsidRDefault="00A03183">
            <w:pPr>
              <w:keepNext/>
              <w:rPr>
                <w:b/>
                <w:color w:val="000000"/>
                <w:sz w:val="18"/>
              </w:rPr>
            </w:pPr>
          </w:p>
        </w:tc>
        <w:tc>
          <w:tcPr>
            <w:tcW w:w="62" w:type="pct"/>
            <w:tcBorders>
              <w:top w:val="nil"/>
              <w:left w:val="nil"/>
              <w:bottom w:val="single" w:color="000000" w:sz="4" w:space="0"/>
              <w:right w:val="nil"/>
              <w:tl2br w:val="nil"/>
              <w:tr2bl w:val="nil"/>
            </w:tcBorders>
            <w:noWrap/>
            <w:vAlign w:val="bottom"/>
          </w:tcPr>
          <w:p w:rsidR="00A03183" w:rsidP="00E51C36" w:rsidRDefault="00A03183">
            <w:pPr>
              <w:keepNext/>
              <w:rPr>
                <w:b/>
                <w:color w:val="000000"/>
                <w:sz w:val="18"/>
              </w:rPr>
            </w:pPr>
          </w:p>
        </w:tc>
        <w:tc>
          <w:tcPr>
            <w:tcW w:w="531" w:type="pct"/>
            <w:tcBorders>
              <w:top w:val="nil"/>
              <w:left w:val="nil"/>
              <w:bottom w:val="single" w:color="000000" w:sz="4" w:space="0"/>
              <w:right w:val="nil"/>
              <w:tl2br w:val="nil"/>
              <w:tr2bl w:val="nil"/>
            </w:tcBorders>
            <w:noWrap/>
            <w:vAlign w:val="bottom"/>
          </w:tcPr>
          <w:p w:rsidRPr="00327B2E" w:rsidR="00A03183" w:rsidP="00E51C36" w:rsidRDefault="00A03183">
            <w:pPr>
              <w:keepNext/>
              <w:jc w:val="right"/>
              <w:rPr>
                <w:b/>
                <w:color w:val="000000"/>
                <w:sz w:val="18"/>
              </w:rPr>
            </w:pPr>
            <w:r w:rsidRPr="00327B2E">
              <w:rPr>
                <w:rFonts w:eastAsia="Times New Roman"/>
                <w:b/>
                <w:color w:val="000000"/>
                <w:sz w:val="18"/>
              </w:rPr>
              <w:t xml:space="preserve"> (56,712)</w:t>
            </w:r>
          </w:p>
        </w:tc>
        <w:tc>
          <w:tcPr>
            <w:tcW w:w="23" w:type="pct"/>
            <w:tcBorders>
              <w:top w:val="nil"/>
              <w:left w:val="nil"/>
              <w:bottom w:val="nil"/>
              <w:right w:val="nil"/>
              <w:tl2br w:val="nil"/>
              <w:tr2bl w:val="nil"/>
            </w:tcBorders>
            <w:noWrap/>
            <w:vAlign w:val="bottom"/>
          </w:tcPr>
          <w:p w:rsidR="00A03183" w:rsidP="00E51C36" w:rsidRDefault="00A03183">
            <w:pPr>
              <w:keepNext/>
              <w:rPr>
                <w:b/>
                <w:color w:val="000000"/>
                <w:sz w:val="18"/>
              </w:rPr>
            </w:pPr>
          </w:p>
        </w:tc>
      </w:tr>
      <w:tr w:rsidR="00327B2E" w:rsidTr="00327B2E">
        <w:trPr>
          <w:jc w:val="center"/>
        </w:trPr>
        <w:tc>
          <w:tcPr>
            <w:tcW w:w="1588" w:type="pct"/>
            <w:tcBorders>
              <w:top w:val="nil"/>
              <w:left w:val="nil"/>
              <w:bottom w:val="nil"/>
              <w:right w:val="nil"/>
              <w:tl2br w:val="nil"/>
              <w:tr2bl w:val="nil"/>
            </w:tcBorders>
            <w:shd w:val="clear" w:color="auto" w:fill="CCEEFF"/>
            <w:vAlign w:val="bottom"/>
          </w:tcPr>
          <w:p w:rsidR="00A03183" w:rsidP="00E51C36" w:rsidRDefault="00A03183">
            <w:pPr>
              <w:keepNext/>
              <w:rPr>
                <w:color w:val="000000"/>
                <w:sz w:val="18"/>
              </w:rPr>
            </w:pPr>
            <w:bookmarkStart w:name="_87e81102_c870_490a_b8dc_32fed884d5f7" w:id="1454"/>
            <w:bookmarkStart w:name="_8fff8604_ad2f_49fb_a295_086c6ec6c861" w:colFirst="2" w:colLast="2" w:id="1455"/>
            <w:bookmarkStart w:name="_01ee2cd9_9cb5_4966_96d3_143ce227002c" w:colFirst="11" w:colLast="11" w:id="1456"/>
            <w:bookmarkEnd w:id="1453"/>
            <w:r>
              <w:rPr>
                <w:rFonts w:eastAsia="Times New Roman"/>
                <w:color w:val="000000"/>
                <w:sz w:val="18"/>
              </w:rPr>
              <w:t>Balance, December 31, 2021</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r>
              <w:rPr>
                <w:rFonts w:eastAsia="Times New Roman"/>
                <w:b/>
                <w:color w:val="000000"/>
                <w:sz w:val="18"/>
              </w:rPr>
              <w:t> </w:t>
            </w:r>
          </w:p>
        </w:tc>
        <w:tc>
          <w:tcPr>
            <w:tcW w:w="530" w:type="pct"/>
            <w:tcBorders>
              <w:top w:val="nil"/>
              <w:left w:val="nil"/>
              <w:bottom w:val="double" w:color="000000" w:sz="4" w:space="0"/>
              <w:right w:val="nil"/>
              <w:tl2br w:val="nil"/>
              <w:tr2bl w:val="nil"/>
            </w:tcBorders>
            <w:shd w:val="clear" w:color="auto" w:fill="CCEEFF"/>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459,188</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61" w:type="pct"/>
            <w:tcBorders>
              <w:top w:val="nil"/>
              <w:left w:val="nil"/>
              <w:bottom w:val="double" w:color="000000" w:sz="4" w:space="0"/>
              <w:right w:val="nil"/>
              <w:tl2br w:val="nil"/>
              <w:tr2bl w:val="nil"/>
            </w:tcBorders>
            <w:shd w:val="clear" w:color="auto" w:fill="CCEEFF"/>
            <w:noWrap/>
            <w:vAlign w:val="bottom"/>
          </w:tcPr>
          <w:p w:rsidR="00A03183" w:rsidP="00E51C36" w:rsidRDefault="00A03183">
            <w:pPr>
              <w:keepNext/>
              <w:rPr>
                <w:b/>
                <w:color w:val="000000"/>
                <w:sz w:val="18"/>
              </w:rPr>
            </w:pPr>
            <w:r>
              <w:rPr>
                <w:rFonts w:eastAsia="Times New Roman"/>
                <w:b/>
                <w:color w:val="000000"/>
                <w:sz w:val="18"/>
              </w:rPr>
              <w:t>$</w:t>
            </w:r>
          </w:p>
        </w:tc>
        <w:tc>
          <w:tcPr>
            <w:tcW w:w="532" w:type="pct"/>
            <w:tcBorders>
              <w:top w:val="nil"/>
              <w:left w:val="nil"/>
              <w:bottom w:val="double" w:color="000000" w:sz="4" w:space="0"/>
              <w:right w:val="nil"/>
              <w:tl2br w:val="nil"/>
              <w:tr2bl w:val="nil"/>
            </w:tcBorders>
            <w:shd w:val="clear" w:color="auto" w:fill="CCEEFF"/>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1,615,596</w:t>
            </w:r>
          </w:p>
        </w:tc>
        <w:tc>
          <w:tcPr>
            <w:tcW w:w="81" w:type="pct"/>
            <w:tcBorders>
              <w:top w:val="nil"/>
              <w:left w:val="nil"/>
              <w:bottom w:val="nil"/>
              <w:right w:val="nil"/>
              <w:tl2br w:val="nil"/>
              <w:tr2bl w:val="nil"/>
            </w:tcBorders>
            <w:shd w:val="clear" w:color="auto" w:fill="CCEEFF"/>
            <w:noWrap/>
            <w:vAlign w:val="bottom"/>
          </w:tcPr>
          <w:p w:rsidR="00A03183" w:rsidP="00E51C36" w:rsidRDefault="00A03183">
            <w:pPr>
              <w:keepNext/>
              <w:jc w:val="right"/>
              <w:rPr>
                <w:b/>
                <w:color w:val="000000"/>
                <w:sz w:val="18"/>
              </w:rPr>
            </w:pPr>
          </w:p>
        </w:tc>
        <w:tc>
          <w:tcPr>
            <w:tcW w:w="65" w:type="pct"/>
            <w:tcBorders>
              <w:top w:val="nil"/>
              <w:left w:val="nil"/>
              <w:bottom w:val="double" w:color="000000" w:sz="4" w:space="0"/>
              <w:right w:val="nil"/>
              <w:tl2br w:val="nil"/>
              <w:tr2bl w:val="nil"/>
            </w:tcBorders>
            <w:shd w:val="clear" w:color="auto" w:fill="CCEEFF"/>
            <w:noWrap/>
            <w:vAlign w:val="bottom"/>
          </w:tcPr>
          <w:p w:rsidR="00A03183" w:rsidP="00E51C36" w:rsidRDefault="00A03183">
            <w:pPr>
              <w:keepNext/>
              <w:rPr>
                <w:b/>
                <w:color w:val="000000"/>
                <w:sz w:val="18"/>
              </w:rPr>
            </w:pPr>
            <w:r>
              <w:rPr>
                <w:rFonts w:eastAsia="Times New Roman"/>
                <w:b/>
                <w:color w:val="000000"/>
                <w:sz w:val="18"/>
              </w:rPr>
              <w:t>$</w:t>
            </w:r>
          </w:p>
        </w:tc>
        <w:tc>
          <w:tcPr>
            <w:tcW w:w="531" w:type="pct"/>
            <w:tcBorders>
              <w:top w:val="nil"/>
              <w:left w:val="nil"/>
              <w:bottom w:val="double" w:color="000000" w:sz="4" w:space="0"/>
              <w:right w:val="nil"/>
              <w:tl2br w:val="nil"/>
              <w:tr2bl w:val="nil"/>
            </w:tcBorders>
            <w:shd w:val="clear" w:color="auto" w:fill="CCEEFF"/>
            <w:noWrap/>
            <w:vAlign w:val="bottom"/>
          </w:tcPr>
          <w:p w:rsidRPr="00327B2E" w:rsidR="00A03183" w:rsidP="00E51C36" w:rsidRDefault="00A03183">
            <w:pPr>
              <w:keepNext/>
              <w:jc w:val="right"/>
              <w:rPr>
                <w:b/>
                <w:color w:val="000000"/>
                <w:sz w:val="18"/>
              </w:rPr>
            </w:pPr>
            <w:r w:rsidRPr="00327B2E">
              <w:rPr>
                <w:rFonts w:eastAsia="Times New Roman"/>
                <w:b/>
                <w:color w:val="000000"/>
                <w:sz w:val="18"/>
              </w:rPr>
              <w:t xml:space="preserve"> (1,240,432)</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97" w:type="pct"/>
            <w:tcBorders>
              <w:top w:val="nil"/>
              <w:left w:val="nil"/>
              <w:bottom w:val="double" w:color="000000" w:sz="4" w:space="0"/>
              <w:right w:val="nil"/>
              <w:tl2br w:val="nil"/>
              <w:tr2bl w:val="nil"/>
            </w:tcBorders>
            <w:shd w:val="clear" w:color="auto" w:fill="CCEEFF"/>
            <w:noWrap/>
            <w:vAlign w:val="bottom"/>
          </w:tcPr>
          <w:p w:rsidR="00A03183" w:rsidP="00E51C36" w:rsidRDefault="00A03183">
            <w:pPr>
              <w:keepNext/>
              <w:rPr>
                <w:b/>
                <w:color w:val="000000"/>
                <w:sz w:val="18"/>
              </w:rPr>
            </w:pPr>
            <w:r>
              <w:rPr>
                <w:rFonts w:eastAsia="Times New Roman"/>
                <w:b/>
                <w:color w:val="000000"/>
                <w:sz w:val="18"/>
              </w:rPr>
              <w:t>$</w:t>
            </w:r>
          </w:p>
        </w:tc>
        <w:tc>
          <w:tcPr>
            <w:tcW w:w="512" w:type="pct"/>
            <w:tcBorders>
              <w:top w:val="nil"/>
              <w:left w:val="nil"/>
              <w:bottom w:val="double" w:color="000000" w:sz="4" w:space="0"/>
              <w:right w:val="nil"/>
              <w:tl2br w:val="nil"/>
              <w:tr2bl w:val="nil"/>
            </w:tcBorders>
            <w:shd w:val="clear" w:color="auto" w:fill="CCEEFF"/>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14,777</w:t>
            </w:r>
          </w:p>
        </w:tc>
        <w:tc>
          <w:tcPr>
            <w:tcW w:w="97"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c>
          <w:tcPr>
            <w:tcW w:w="62" w:type="pct"/>
            <w:tcBorders>
              <w:top w:val="nil"/>
              <w:left w:val="nil"/>
              <w:bottom w:val="double" w:color="000000" w:sz="4" w:space="0"/>
              <w:right w:val="nil"/>
              <w:tl2br w:val="nil"/>
              <w:tr2bl w:val="nil"/>
            </w:tcBorders>
            <w:shd w:val="clear" w:color="auto" w:fill="CCEEFF"/>
            <w:noWrap/>
            <w:vAlign w:val="bottom"/>
          </w:tcPr>
          <w:p w:rsidR="00A03183" w:rsidP="00E51C36" w:rsidRDefault="00A03183">
            <w:pPr>
              <w:keepNext/>
              <w:rPr>
                <w:b/>
                <w:color w:val="000000"/>
                <w:sz w:val="18"/>
              </w:rPr>
            </w:pPr>
            <w:r>
              <w:rPr>
                <w:rFonts w:eastAsia="Times New Roman"/>
                <w:b/>
                <w:color w:val="000000"/>
                <w:sz w:val="18"/>
              </w:rPr>
              <w:t>$</w:t>
            </w:r>
          </w:p>
        </w:tc>
        <w:tc>
          <w:tcPr>
            <w:tcW w:w="531" w:type="pct"/>
            <w:tcBorders>
              <w:top w:val="nil"/>
              <w:left w:val="nil"/>
              <w:bottom w:val="double" w:color="000000" w:sz="4" w:space="0"/>
              <w:right w:val="nil"/>
              <w:tl2br w:val="nil"/>
              <w:tr2bl w:val="nil"/>
            </w:tcBorders>
            <w:shd w:val="clear" w:color="auto" w:fill="CCEEFF"/>
            <w:noWrap/>
            <w:vAlign w:val="bottom"/>
          </w:tcPr>
          <w:p w:rsidRPr="00327B2E" w:rsidR="00A03183" w:rsidP="00E51C36" w:rsidRDefault="00A03183">
            <w:pPr>
              <w:keepNext/>
              <w:ind w:right="60"/>
              <w:jc w:val="right"/>
              <w:rPr>
                <w:b/>
                <w:color w:val="000000"/>
                <w:sz w:val="18"/>
              </w:rPr>
            </w:pPr>
            <w:r w:rsidRPr="00327B2E">
              <w:rPr>
                <w:rFonts w:eastAsia="Times New Roman"/>
                <w:b/>
                <w:color w:val="000000"/>
                <w:sz w:val="18"/>
              </w:rPr>
              <w:t xml:space="preserve"> 389,941</w:t>
            </w:r>
          </w:p>
        </w:tc>
        <w:tc>
          <w:tcPr>
            <w:tcW w:w="23" w:type="pct"/>
            <w:tcBorders>
              <w:top w:val="nil"/>
              <w:left w:val="nil"/>
              <w:bottom w:val="nil"/>
              <w:right w:val="nil"/>
              <w:tl2br w:val="nil"/>
              <w:tr2bl w:val="nil"/>
            </w:tcBorders>
            <w:shd w:val="clear" w:color="auto" w:fill="CCEEFF"/>
            <w:noWrap/>
            <w:vAlign w:val="bottom"/>
          </w:tcPr>
          <w:p w:rsidR="00A03183" w:rsidP="00E51C36" w:rsidRDefault="00A03183">
            <w:pPr>
              <w:keepNext/>
              <w:rPr>
                <w:b/>
                <w:color w:val="000000"/>
                <w:sz w:val="18"/>
              </w:rPr>
            </w:pPr>
          </w:p>
        </w:tc>
      </w:tr>
    </w:tbl>
    <w:bookmarkEnd w:id="1409"/>
    <w:bookmarkEnd w:id="1454"/>
    <w:bookmarkEnd w:id="1455"/>
    <w:bookmarkEnd w:id="1456"/>
    <w:p w:rsidR="00A03183" w:rsidP="0044607B" w:rsidRDefault="00A03183">
      <w:pPr>
        <w:widowControl w:val="0"/>
        <w:tabs>
          <w:tab w:val="center" w:pos="5400"/>
        </w:tabs>
        <w:spacing w:before="200"/>
        <w:jc w:val="center"/>
      </w:pPr>
      <w:r>
        <w:t>The accompanying notes are an integral part of these consolidated financial statements.</w:t>
      </w:r>
    </w:p>
    <w:p w:rsidR="00C56BEC" w:rsidP="0094063D" w:rsidRDefault="00A03183">
      <w:pPr>
        <w:widowControl w:val="0"/>
        <w:tabs>
          <w:tab w:val="center" w:pos="5400"/>
        </w:tabs>
        <w:spacing w:before="200"/>
      </w:pPr>
      <w:r>
        <w:br w:type="page"/>
      </w:r>
    </w:p>
    <w:p w:rsidRPr="00100AF7" w:rsidR="00266BFC" w:rsidP="00BE1867" w:rsidRDefault="00266BFC">
      <w:pPr>
        <w:keepNext/>
        <w:keepLines/>
        <w:tabs>
          <w:tab w:val="center" w:pos="5400"/>
        </w:tabs>
        <w:suppressAutoHyphens/>
        <w:jc w:val="center"/>
        <w:rPr>
          <w:b/>
          <w:bCs/>
        </w:rPr>
      </w:pPr>
      <w:r w:rsidRPr="00100AF7">
        <w:rPr>
          <w:b/>
          <w:bCs/>
        </w:rPr>
        <w:t>MCEWEN MINING INC.</w:t>
      </w:r>
    </w:p>
    <w:p w:rsidRPr="00100AF7" w:rsidR="00266BFC" w:rsidP="00BE1867" w:rsidRDefault="00266BFC">
      <w:pPr>
        <w:keepNext/>
        <w:keepLines/>
        <w:tabs>
          <w:tab w:val="center" w:pos="5400"/>
        </w:tabs>
        <w:suppressAutoHyphens/>
        <w:jc w:val="center"/>
        <w:rPr>
          <w:b/>
          <w:bCs/>
        </w:rPr>
      </w:pPr>
      <w:r w:rsidRPr="00100AF7">
        <w:rPr>
          <w:b/>
          <w:bCs/>
        </w:rPr>
        <w:t>CONSOLIDATED STATEMENTS OF CASH FLOWS</w:t>
      </w:r>
      <w:bookmarkStart w:name="CASH_FLOWS" w:id="1457"/>
      <w:bookmarkEnd w:id="1457"/>
    </w:p>
    <w:p w:rsidRPr="00100AF7" w:rsidR="00266BFC" w:rsidP="00BE1867" w:rsidRDefault="00266BFC">
      <w:pPr>
        <w:keepNext/>
        <w:keepLines/>
        <w:tabs>
          <w:tab w:val="center" w:pos="5400"/>
        </w:tabs>
        <w:suppressAutoHyphens/>
        <w:jc w:val="center"/>
        <w:rPr>
          <w:b/>
          <w:bCs/>
        </w:rPr>
      </w:pPr>
      <w:r w:rsidRPr="00100AF7">
        <w:rPr>
          <w:b/>
          <w:bCs/>
        </w:rPr>
        <w:t>FOR THE YEARS ENDED DECEMBER 31,</w:t>
      </w:r>
    </w:p>
    <w:p w:rsidRPr="00100AF7" w:rsidR="00266BFC" w:rsidP="00BE1867" w:rsidRDefault="00266BFC">
      <w:pPr>
        <w:keepNext/>
        <w:keepLines/>
        <w:tabs>
          <w:tab w:val="center" w:pos="5400"/>
        </w:tabs>
        <w:suppressAutoHyphens/>
        <w:jc w:val="center"/>
        <w:rPr>
          <w:b/>
          <w:bCs/>
        </w:rPr>
      </w:pPr>
      <w:r w:rsidRPr="00100AF7">
        <w:rPr>
          <w:b/>
          <w:bCs/>
        </w:rPr>
        <w:t>(in thousands of U.S. dollars)</w:t>
      </w:r>
    </w:p>
    <w:p w:rsidR="00266BFC" w:rsidP="00BE1867" w:rsidRDefault="00266BFC">
      <w:pPr>
        <w:keepNext/>
        <w:keepLines/>
        <w:tabs>
          <w:tab w:val="center" w:pos="5400"/>
        </w:tabs>
        <w:suppressAutoHyphens/>
        <w:jc w:val="center"/>
        <w:rPr>
          <w:b/>
          <w:bCs/>
          <w:sz w:val="10"/>
          <w:szCs w:val="10"/>
        </w:rPr>
      </w:pPr>
    </w:p>
    <w:tbl>
      <w:tblPr>
        <w:tblW w:w="500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233"/>
        <w:gridCol w:w="171"/>
        <w:gridCol w:w="1140"/>
        <w:gridCol w:w="270"/>
        <w:gridCol w:w="171"/>
        <w:gridCol w:w="1167"/>
        <w:gridCol w:w="227"/>
        <w:gridCol w:w="171"/>
        <w:gridCol w:w="1162"/>
      </w:tblGrid>
      <w:tr w:rsidR="00327B2E" w:rsidTr="00327B2E">
        <w:trPr>
          <w:trHeight w:val="20" w:hRule="exact"/>
          <w:jc w:val="center"/>
        </w:trPr>
        <w:tc>
          <w:tcPr>
            <w:tcW w:w="2694" w:type="pct"/>
            <w:tcBorders>
              <w:top w:val="nil"/>
              <w:left w:val="nil"/>
              <w:bottom w:val="nil"/>
              <w:right w:val="nil"/>
            </w:tcBorders>
            <w:vAlign w:val="bottom"/>
          </w:tcPr>
          <w:p w:rsidR="007D2A47" w:rsidP="009822C6" w:rsidRDefault="007D2A47">
            <w:pPr>
              <w:keepNext/>
              <w:rPr>
                <w:sz w:val="2"/>
              </w:rPr>
            </w:pPr>
            <w:bookmarkStart w:name="_45da3c14_2559_4456_b8e0_de447a79c7c2" w:colFirst="0" w:colLast="0" w:id="1458"/>
            <w:bookmarkStart w:name="_56ed1fe1_5418_491a_bec1_4ff5938aacd1" w:colFirst="1" w:colLast="1" w:id="1459"/>
            <w:bookmarkStart w:name="_7b9949af_e95e_4687_99d9_26959e685cd1" w:colFirst="2" w:colLast="2" w:id="1460"/>
            <w:bookmarkStart w:name="_412773de_45a7_4b5c_954e_f21869ec4bac" w:colFirst="3" w:colLast="3" w:id="1461"/>
            <w:bookmarkStart w:name="_299b5a4d_f87a_41aa_bda6_67250bffd3a9" w:colFirst="4" w:colLast="4" w:id="1462"/>
            <w:bookmarkStart w:name="_64001e48_3675_4aff_a4ac_9dbc5ba9b91f" w:colFirst="5" w:colLast="5" w:id="1463"/>
            <w:bookmarkStart w:name="_8598bdd4_f4d5_45c0_be67_877dc82e2664" w:colFirst="6" w:colLast="6" w:id="1464"/>
            <w:bookmarkStart w:name="_9f439bbf_6542_4406_8179_7b59e330b1d0" w:colFirst="7" w:colLast="7" w:id="1465"/>
            <w:bookmarkStart w:name="_0e2f980f_ede5_4982_8b47_902b581b53fe" w:colFirst="8" w:colLast="8" w:id="1466"/>
            <w:bookmarkStart w:name="_d656764d_c198_417b_84e3_92f12454a102" w:id="1467"/>
          </w:p>
        </w:tc>
        <w:tc>
          <w:tcPr>
            <w:tcW w:w="88" w:type="pct"/>
            <w:tcBorders>
              <w:top w:val="nil"/>
              <w:left w:val="nil"/>
              <w:bottom w:val="nil"/>
              <w:right w:val="nil"/>
            </w:tcBorders>
            <w:noWrap/>
            <w:vAlign w:val="bottom"/>
          </w:tcPr>
          <w:p w:rsidR="007D2A47" w:rsidP="009822C6" w:rsidRDefault="007D2A47">
            <w:pPr>
              <w:keepNext/>
              <w:rPr>
                <w:sz w:val="2"/>
              </w:rPr>
            </w:pPr>
          </w:p>
        </w:tc>
        <w:tc>
          <w:tcPr>
            <w:tcW w:w="587" w:type="pct"/>
            <w:tcBorders>
              <w:top w:val="nil"/>
              <w:left w:val="nil"/>
              <w:bottom w:val="nil"/>
              <w:right w:val="nil"/>
            </w:tcBorders>
            <w:noWrap/>
            <w:vAlign w:val="bottom"/>
          </w:tcPr>
          <w:p w:rsidR="007D2A47" w:rsidP="009822C6" w:rsidRDefault="007D2A47">
            <w:pPr>
              <w:keepNext/>
              <w:rPr>
                <w:sz w:val="2"/>
              </w:rPr>
            </w:pPr>
          </w:p>
        </w:tc>
        <w:tc>
          <w:tcPr>
            <w:tcW w:w="139" w:type="pct"/>
            <w:tcBorders>
              <w:top w:val="nil"/>
              <w:left w:val="nil"/>
              <w:bottom w:val="nil"/>
              <w:right w:val="nil"/>
            </w:tcBorders>
            <w:noWrap/>
            <w:vAlign w:val="bottom"/>
          </w:tcPr>
          <w:p w:rsidR="007D2A47" w:rsidP="009822C6" w:rsidRDefault="007D2A47">
            <w:pPr>
              <w:keepNext/>
              <w:rPr>
                <w:sz w:val="2"/>
              </w:rPr>
            </w:pPr>
          </w:p>
        </w:tc>
        <w:tc>
          <w:tcPr>
            <w:tcW w:w="88" w:type="pct"/>
            <w:tcBorders>
              <w:top w:val="nil"/>
              <w:left w:val="nil"/>
              <w:bottom w:val="nil"/>
              <w:right w:val="nil"/>
            </w:tcBorders>
            <w:noWrap/>
            <w:vAlign w:val="bottom"/>
          </w:tcPr>
          <w:p w:rsidR="007D2A47" w:rsidP="009822C6" w:rsidRDefault="007D2A47">
            <w:pPr>
              <w:keepNext/>
              <w:rPr>
                <w:sz w:val="2"/>
              </w:rPr>
            </w:pPr>
          </w:p>
        </w:tc>
        <w:tc>
          <w:tcPr>
            <w:tcW w:w="601" w:type="pct"/>
            <w:tcBorders>
              <w:top w:val="nil"/>
              <w:left w:val="nil"/>
              <w:bottom w:val="nil"/>
              <w:right w:val="nil"/>
            </w:tcBorders>
            <w:noWrap/>
            <w:vAlign w:val="bottom"/>
          </w:tcPr>
          <w:p w:rsidR="007D2A47" w:rsidP="009822C6" w:rsidRDefault="007D2A47">
            <w:pPr>
              <w:keepNext/>
              <w:rPr>
                <w:sz w:val="2"/>
              </w:rPr>
            </w:pPr>
          </w:p>
        </w:tc>
        <w:tc>
          <w:tcPr>
            <w:tcW w:w="117" w:type="pct"/>
            <w:tcBorders>
              <w:top w:val="nil"/>
              <w:left w:val="nil"/>
              <w:bottom w:val="nil"/>
              <w:right w:val="nil"/>
            </w:tcBorders>
            <w:noWrap/>
            <w:vAlign w:val="bottom"/>
          </w:tcPr>
          <w:p w:rsidR="007D2A47" w:rsidP="009822C6" w:rsidRDefault="007D2A47">
            <w:pPr>
              <w:keepNext/>
              <w:rPr>
                <w:sz w:val="2"/>
              </w:rPr>
            </w:pPr>
          </w:p>
        </w:tc>
        <w:tc>
          <w:tcPr>
            <w:tcW w:w="88" w:type="pct"/>
            <w:tcBorders>
              <w:top w:val="nil"/>
              <w:left w:val="nil"/>
              <w:bottom w:val="nil"/>
              <w:right w:val="nil"/>
            </w:tcBorders>
            <w:noWrap/>
            <w:vAlign w:val="bottom"/>
          </w:tcPr>
          <w:p w:rsidR="007D2A47" w:rsidP="009822C6" w:rsidRDefault="007D2A47">
            <w:pPr>
              <w:keepNext/>
              <w:rPr>
                <w:sz w:val="2"/>
              </w:rPr>
            </w:pPr>
          </w:p>
        </w:tc>
        <w:tc>
          <w:tcPr>
            <w:tcW w:w="598" w:type="pct"/>
            <w:tcBorders>
              <w:top w:val="nil"/>
              <w:left w:val="nil"/>
              <w:bottom w:val="nil"/>
              <w:right w:val="nil"/>
            </w:tcBorders>
            <w:noWrap/>
            <w:vAlign w:val="bottom"/>
          </w:tcPr>
          <w:p w:rsidR="007D2A47" w:rsidP="009822C6" w:rsidRDefault="007D2A47">
            <w:pPr>
              <w:keepNext/>
              <w:rPr>
                <w:sz w:val="2"/>
              </w:rPr>
            </w:pPr>
          </w:p>
        </w:tc>
      </w:tr>
      <w:tr w:rsidR="00327B2E" w:rsidTr="00327B2E">
        <w:trPr>
          <w:jc w:val="center"/>
        </w:trPr>
        <w:tc>
          <w:tcPr>
            <w:tcW w:w="2694" w:type="pct"/>
            <w:tcBorders>
              <w:top w:val="nil"/>
              <w:left w:val="nil"/>
              <w:bottom w:val="nil"/>
              <w:right w:val="nil"/>
              <w:tl2br w:val="nil"/>
              <w:tr2bl w:val="nil"/>
            </w:tcBorders>
            <w:shd w:val="clear" w:color="auto" w:fill="auto"/>
            <w:vAlign w:val="bottom"/>
          </w:tcPr>
          <w:p w:rsidR="007D2A47" w:rsidP="009822C6" w:rsidRDefault="007D2A47">
            <w:pPr>
              <w:keepNext/>
              <w:rPr>
                <w:color w:val="000000"/>
                <w:sz w:val="16"/>
              </w:rPr>
            </w:pPr>
            <w:bookmarkStart w:name="_07a4ac02_03b2_45b5_9f1d_456c7ddd6af9" w:id="1468"/>
            <w:bookmarkEnd w:id="1458"/>
            <w:bookmarkEnd w:id="1459"/>
            <w:bookmarkEnd w:id="1460"/>
            <w:bookmarkEnd w:id="1461"/>
            <w:bookmarkEnd w:id="1462"/>
            <w:bookmarkEnd w:id="1463"/>
            <w:bookmarkEnd w:id="1464"/>
            <w:bookmarkEnd w:id="1465"/>
            <w:bookmarkEnd w:id="1466"/>
          </w:p>
        </w:tc>
        <w:tc>
          <w:tcPr>
            <w:tcW w:w="2306" w:type="pct"/>
            <w:gridSpan w:val="8"/>
            <w:tcBorders>
              <w:top w:val="nil"/>
              <w:left w:val="nil"/>
              <w:bottom w:val="nil"/>
              <w:right w:val="nil"/>
              <w:tl2br w:val="nil"/>
              <w:tr2bl w:val="nil"/>
            </w:tcBorders>
            <w:shd w:val="clear" w:color="auto" w:fill="auto"/>
            <w:noWrap/>
            <w:vAlign w:val="bottom"/>
          </w:tcPr>
          <w:p w:rsidR="007D2A47" w:rsidP="009822C6" w:rsidRDefault="007D2A47">
            <w:pPr>
              <w:keepNext/>
              <w:jc w:val="center"/>
              <w:rPr>
                <w:b/>
                <w:color w:val="000000"/>
                <w:sz w:val="16"/>
              </w:rPr>
            </w:pPr>
            <w:r>
              <w:rPr>
                <w:rFonts w:eastAsia="Times New Roman"/>
                <w:b/>
                <w:color w:val="000000"/>
                <w:sz w:val="16"/>
              </w:rPr>
              <w:t xml:space="preserve">Year ended December 31, </w:t>
            </w:r>
          </w:p>
        </w:tc>
      </w:tr>
      <w:tr w:rsidR="00327B2E" w:rsidTr="00327B2E">
        <w:trPr>
          <w:jc w:val="center"/>
        </w:trPr>
        <w:tc>
          <w:tcPr>
            <w:tcW w:w="2694" w:type="pct"/>
            <w:tcBorders>
              <w:top w:val="nil"/>
              <w:left w:val="nil"/>
              <w:bottom w:val="nil"/>
              <w:right w:val="nil"/>
              <w:tl2br w:val="nil"/>
              <w:tr2bl w:val="nil"/>
            </w:tcBorders>
            <w:shd w:val="clear" w:color="auto" w:fill="auto"/>
            <w:vAlign w:val="bottom"/>
          </w:tcPr>
          <w:p w:rsidR="007D2A47" w:rsidP="009822C6" w:rsidRDefault="007D2A47">
            <w:pPr>
              <w:keepNext/>
              <w:rPr>
                <w:b/>
                <w:color w:val="000000"/>
                <w:sz w:val="16"/>
              </w:rPr>
            </w:pPr>
            <w:bookmarkStart w:name="_486cd6a1_2c14_43c9_843e_47640a2aca12" w:id="1469"/>
            <w:bookmarkEnd w:id="1468"/>
          </w:p>
        </w:tc>
        <w:tc>
          <w:tcPr>
            <w:tcW w:w="675" w:type="pct"/>
            <w:gridSpan w:val="2"/>
            <w:tcBorders>
              <w:top w:val="nil"/>
              <w:left w:val="nil"/>
              <w:bottom w:val="single" w:color="000000" w:sz="4" w:space="0"/>
              <w:right w:val="nil"/>
              <w:tl2br w:val="nil"/>
              <w:tr2bl w:val="nil"/>
            </w:tcBorders>
            <w:shd w:val="clear" w:color="auto" w:fill="auto"/>
            <w:noWrap/>
            <w:vAlign w:val="bottom"/>
          </w:tcPr>
          <w:p w:rsidR="007D2A47" w:rsidP="009822C6" w:rsidRDefault="007D2A47">
            <w:pPr>
              <w:keepNext/>
              <w:jc w:val="center"/>
              <w:rPr>
                <w:b/>
                <w:color w:val="000000"/>
                <w:sz w:val="16"/>
              </w:rPr>
            </w:pPr>
            <w:r>
              <w:rPr>
                <w:rFonts w:eastAsia="Times New Roman"/>
                <w:b/>
                <w:color w:val="000000"/>
                <w:sz w:val="16"/>
              </w:rPr>
              <w:t>2021</w:t>
            </w:r>
          </w:p>
        </w:tc>
        <w:tc>
          <w:tcPr>
            <w:tcW w:w="139" w:type="pct"/>
            <w:tcBorders>
              <w:top w:val="nil"/>
              <w:left w:val="nil"/>
              <w:bottom w:val="nil"/>
              <w:right w:val="nil"/>
              <w:tl2br w:val="nil"/>
              <w:tr2bl w:val="nil"/>
            </w:tcBorders>
            <w:shd w:val="clear" w:color="auto" w:fill="auto"/>
            <w:noWrap/>
            <w:vAlign w:val="bottom"/>
          </w:tcPr>
          <w:p w:rsidR="007D2A47" w:rsidP="009822C6" w:rsidRDefault="007D2A47">
            <w:pPr>
              <w:keepNext/>
              <w:jc w:val="center"/>
              <w:rPr>
                <w:b/>
                <w:color w:val="000000"/>
                <w:sz w:val="16"/>
              </w:rPr>
            </w:pPr>
            <w:r>
              <w:rPr>
                <w:rFonts w:eastAsia="Times New Roman"/>
                <w:b/>
                <w:color w:val="000000"/>
                <w:sz w:val="16"/>
              </w:rPr>
              <w:t>    </w:t>
            </w:r>
          </w:p>
        </w:tc>
        <w:tc>
          <w:tcPr>
            <w:tcW w:w="689" w:type="pct"/>
            <w:gridSpan w:val="2"/>
            <w:tcBorders>
              <w:top w:val="nil"/>
              <w:left w:val="nil"/>
              <w:bottom w:val="single" w:color="000000" w:sz="4" w:space="0"/>
              <w:right w:val="nil"/>
              <w:tl2br w:val="nil"/>
              <w:tr2bl w:val="nil"/>
            </w:tcBorders>
            <w:shd w:val="clear" w:color="auto" w:fill="auto"/>
            <w:noWrap/>
            <w:vAlign w:val="bottom"/>
          </w:tcPr>
          <w:p w:rsidR="007D2A47" w:rsidP="009822C6" w:rsidRDefault="007D2A47">
            <w:pPr>
              <w:keepNext/>
              <w:jc w:val="center"/>
              <w:rPr>
                <w:color w:val="000000"/>
                <w:sz w:val="16"/>
              </w:rPr>
            </w:pPr>
            <w:r>
              <w:rPr>
                <w:rFonts w:eastAsia="Times New Roman"/>
                <w:color w:val="000000"/>
                <w:sz w:val="16"/>
              </w:rPr>
              <w:t>2020</w:t>
            </w:r>
          </w:p>
        </w:tc>
        <w:tc>
          <w:tcPr>
            <w:tcW w:w="117" w:type="pct"/>
            <w:tcBorders>
              <w:top w:val="nil"/>
              <w:left w:val="nil"/>
              <w:bottom w:val="nil"/>
              <w:right w:val="nil"/>
              <w:tl2br w:val="nil"/>
              <w:tr2bl w:val="nil"/>
            </w:tcBorders>
            <w:shd w:val="clear" w:color="auto" w:fill="auto"/>
            <w:noWrap/>
            <w:vAlign w:val="bottom"/>
          </w:tcPr>
          <w:p w:rsidR="007D2A47" w:rsidP="009822C6" w:rsidRDefault="007D2A47">
            <w:pPr>
              <w:keepNext/>
              <w:jc w:val="center"/>
              <w:rPr>
                <w:b/>
                <w:color w:val="000000"/>
                <w:sz w:val="16"/>
              </w:rPr>
            </w:pPr>
          </w:p>
        </w:tc>
        <w:tc>
          <w:tcPr>
            <w:tcW w:w="686" w:type="pct"/>
            <w:gridSpan w:val="2"/>
            <w:tcBorders>
              <w:top w:val="nil"/>
              <w:left w:val="nil"/>
              <w:bottom w:val="single" w:color="000000" w:sz="4" w:space="0"/>
              <w:right w:val="nil"/>
              <w:tl2br w:val="nil"/>
              <w:tr2bl w:val="nil"/>
            </w:tcBorders>
            <w:shd w:val="clear" w:color="auto" w:fill="auto"/>
            <w:noWrap/>
            <w:vAlign w:val="bottom"/>
          </w:tcPr>
          <w:p w:rsidR="007D2A47" w:rsidP="009822C6" w:rsidRDefault="007D2A47">
            <w:pPr>
              <w:keepNext/>
              <w:jc w:val="center"/>
              <w:rPr>
                <w:color w:val="000000"/>
                <w:sz w:val="16"/>
              </w:rPr>
            </w:pPr>
            <w:r>
              <w:rPr>
                <w:rFonts w:eastAsia="Times New Roman"/>
                <w:color w:val="000000"/>
                <w:sz w:val="16"/>
              </w:rPr>
              <w:t>2019</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rPr>
                <w:color w:val="000000"/>
                <w:sz w:val="17"/>
              </w:rPr>
            </w:pPr>
            <w:bookmarkStart w:name="_c3102b87_6ce5_4a79_a32d_ffedf329306d" w:id="1470"/>
            <w:bookmarkEnd w:id="1469"/>
            <w:r>
              <w:rPr>
                <w:rFonts w:eastAsia="Times New Roman"/>
                <w:color w:val="000000"/>
                <w:sz w:val="17"/>
              </w:rPr>
              <w:t>Cash flows from operating activities:</w:t>
            </w: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587"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601"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59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6"/>
              </w:rPr>
            </w:pPr>
          </w:p>
        </w:tc>
      </w:tr>
      <w:tr w:rsidRPr="00C63157" w:rsidR="00327B2E" w:rsidTr="00327B2E">
        <w:trPr>
          <w:jc w:val="center"/>
        </w:trPr>
        <w:tc>
          <w:tcPr>
            <w:tcW w:w="2694" w:type="pct"/>
            <w:tcBorders>
              <w:top w:val="nil"/>
              <w:left w:val="nil"/>
              <w:bottom w:val="nil"/>
              <w:right w:val="nil"/>
              <w:tl2br w:val="nil"/>
              <w:tr2bl w:val="nil"/>
            </w:tcBorders>
            <w:vAlign w:val="bottom"/>
          </w:tcPr>
          <w:p w:rsidRPr="00C63157" w:rsidR="007D2A47" w:rsidP="009822C6" w:rsidRDefault="007D2A47">
            <w:pPr>
              <w:keepNext/>
              <w:rPr>
                <w:color w:val="000000"/>
                <w:sz w:val="17"/>
              </w:rPr>
            </w:pPr>
            <w:bookmarkStart w:name="_8ed6614c_ab55_431a_9ab3_0106cf54a0d2" w:id="1471"/>
            <w:bookmarkEnd w:id="1470"/>
            <w:r w:rsidRPr="00C63157">
              <w:rPr>
                <w:rFonts w:eastAsia="Times New Roman"/>
                <w:color w:val="000000"/>
                <w:sz w:val="17"/>
              </w:rPr>
              <w:t xml:space="preserve">Net loss </w:t>
            </w:r>
          </w:p>
        </w:tc>
        <w:tc>
          <w:tcPr>
            <w:tcW w:w="88" w:type="pct"/>
            <w:tcBorders>
              <w:top w:val="nil"/>
              <w:left w:val="nil"/>
              <w:bottom w:val="nil"/>
              <w:right w:val="nil"/>
              <w:tl2br w:val="nil"/>
              <w:tr2bl w:val="nil"/>
            </w:tcBorders>
            <w:noWrap/>
            <w:vAlign w:val="bottom"/>
          </w:tcPr>
          <w:p w:rsidRPr="00C63157" w:rsidR="007D2A47" w:rsidP="009822C6" w:rsidRDefault="007D2A47">
            <w:pPr>
              <w:keepNext/>
              <w:rPr>
                <w:b/>
                <w:color w:val="000000"/>
                <w:sz w:val="17"/>
              </w:rPr>
            </w:pPr>
            <w:r w:rsidRPr="00C63157">
              <w:rPr>
                <w:rFonts w:eastAsia="Times New Roman"/>
                <w:b/>
                <w:color w:val="000000"/>
                <w:sz w:val="17"/>
              </w:rPr>
              <w:t>$</w:t>
            </w:r>
          </w:p>
        </w:tc>
        <w:tc>
          <w:tcPr>
            <w:tcW w:w="587" w:type="pct"/>
            <w:tcBorders>
              <w:top w:val="nil"/>
              <w:left w:val="nil"/>
              <w:bottom w:val="nil"/>
              <w:right w:val="nil"/>
              <w:tl2br w:val="nil"/>
              <w:tr2bl w:val="nil"/>
            </w:tcBorders>
            <w:noWrap/>
            <w:vAlign w:val="bottom"/>
          </w:tcPr>
          <w:p w:rsidRPr="00327B2E" w:rsidR="007D2A47" w:rsidP="009822C6" w:rsidRDefault="007D2A47">
            <w:pPr>
              <w:keepNext/>
              <w:jc w:val="right"/>
              <w:rPr>
                <w:b/>
                <w:color w:val="000000"/>
                <w:sz w:val="17"/>
              </w:rPr>
            </w:pPr>
            <w:r w:rsidRPr="00327B2E">
              <w:rPr>
                <w:rFonts w:eastAsia="Times New Roman"/>
                <w:b/>
                <w:color w:val="000000"/>
                <w:sz w:val="17"/>
              </w:rPr>
              <w:t xml:space="preserve"> (56,884)</w:t>
            </w:r>
          </w:p>
        </w:tc>
        <w:tc>
          <w:tcPr>
            <w:tcW w:w="139" w:type="pct"/>
            <w:tcBorders>
              <w:top w:val="nil"/>
              <w:left w:val="nil"/>
              <w:bottom w:val="nil"/>
              <w:right w:val="nil"/>
              <w:tl2br w:val="nil"/>
              <w:tr2bl w:val="nil"/>
            </w:tcBorders>
            <w:noWrap/>
            <w:vAlign w:val="bottom"/>
          </w:tcPr>
          <w:p w:rsidRPr="00C63157"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Pr="00C63157" w:rsidR="007D2A47" w:rsidP="009822C6" w:rsidRDefault="007D2A47">
            <w:pPr>
              <w:keepNext/>
              <w:rPr>
                <w:color w:val="000000"/>
                <w:sz w:val="17"/>
              </w:rPr>
            </w:pPr>
            <w:r w:rsidRPr="00C63157">
              <w:rPr>
                <w:rFonts w:eastAsia="Times New Roman"/>
                <w:color w:val="000000"/>
                <w:sz w:val="17"/>
              </w:rPr>
              <w:t>$</w:t>
            </w:r>
          </w:p>
        </w:tc>
        <w:tc>
          <w:tcPr>
            <w:tcW w:w="601" w:type="pct"/>
            <w:tcBorders>
              <w:top w:val="nil"/>
              <w:left w:val="nil"/>
              <w:bottom w:val="nil"/>
              <w:right w:val="nil"/>
              <w:tl2br w:val="nil"/>
              <w:tr2bl w:val="nil"/>
            </w:tcBorders>
            <w:noWrap/>
            <w:vAlign w:val="bottom"/>
          </w:tcPr>
          <w:p w:rsidRPr="00327B2E" w:rsidR="007D2A47" w:rsidP="009822C6" w:rsidRDefault="007D2A47">
            <w:pPr>
              <w:keepNext/>
              <w:jc w:val="right"/>
              <w:rPr>
                <w:color w:val="000000"/>
                <w:sz w:val="17"/>
              </w:rPr>
            </w:pPr>
            <w:r w:rsidRPr="00327B2E">
              <w:rPr>
                <w:rFonts w:eastAsia="Times New Roman"/>
                <w:color w:val="000000"/>
                <w:sz w:val="17"/>
              </w:rPr>
              <w:t xml:space="preserve"> (152,325)</w:t>
            </w:r>
          </w:p>
        </w:tc>
        <w:tc>
          <w:tcPr>
            <w:tcW w:w="117" w:type="pct"/>
            <w:tcBorders>
              <w:top w:val="nil"/>
              <w:left w:val="nil"/>
              <w:bottom w:val="nil"/>
              <w:right w:val="nil"/>
              <w:tl2br w:val="nil"/>
              <w:tr2bl w:val="nil"/>
            </w:tcBorders>
            <w:noWrap/>
            <w:vAlign w:val="bottom"/>
          </w:tcPr>
          <w:p w:rsidRPr="00C63157"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Pr="00C63157" w:rsidR="007D2A47" w:rsidP="009822C6" w:rsidRDefault="007D2A47">
            <w:pPr>
              <w:keepNext/>
              <w:rPr>
                <w:color w:val="000000"/>
                <w:sz w:val="17"/>
              </w:rPr>
            </w:pPr>
            <w:r w:rsidRPr="00C63157">
              <w:rPr>
                <w:rFonts w:eastAsia="Times New Roman"/>
                <w:color w:val="000000"/>
                <w:sz w:val="17"/>
              </w:rPr>
              <w:t>$</w:t>
            </w:r>
          </w:p>
        </w:tc>
        <w:tc>
          <w:tcPr>
            <w:tcW w:w="598" w:type="pct"/>
            <w:tcBorders>
              <w:top w:val="nil"/>
              <w:left w:val="nil"/>
              <w:bottom w:val="nil"/>
              <w:right w:val="nil"/>
              <w:tl2br w:val="nil"/>
              <w:tr2bl w:val="nil"/>
            </w:tcBorders>
            <w:noWrap/>
            <w:vAlign w:val="bottom"/>
          </w:tcPr>
          <w:p w:rsidRPr="00327B2E" w:rsidR="007D2A47" w:rsidP="009822C6" w:rsidRDefault="007D2A47">
            <w:pPr>
              <w:keepNext/>
              <w:jc w:val="right"/>
              <w:rPr>
                <w:color w:val="000000"/>
                <w:sz w:val="17"/>
              </w:rPr>
            </w:pPr>
            <w:r w:rsidRPr="00327B2E">
              <w:rPr>
                <w:rFonts w:eastAsia="Times New Roman"/>
                <w:color w:val="000000"/>
                <w:sz w:val="17"/>
              </w:rPr>
              <w:t xml:space="preserve"> (59,747)</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rPr>
                <w:color w:val="000000"/>
                <w:sz w:val="17"/>
              </w:rPr>
            </w:pPr>
            <w:bookmarkStart w:name="_20dbe236_6714_4986_911b_94585e17bfef" w:id="1472"/>
            <w:bookmarkEnd w:id="1471"/>
            <w:r>
              <w:rPr>
                <w:rFonts w:eastAsia="Times New Roman"/>
                <w:color w:val="000000"/>
                <w:sz w:val="17"/>
              </w:rPr>
              <w:t>Adjustments to reconcile net loss from operating activities:</w:t>
            </w: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p>
        </w:tc>
        <w:tc>
          <w:tcPr>
            <w:tcW w:w="587"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601"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8"/>
              </w:rPr>
            </w:pP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59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ind w:left="240"/>
              <w:rPr>
                <w:color w:val="000000"/>
                <w:sz w:val="17"/>
              </w:rPr>
            </w:pPr>
            <w:bookmarkStart w:name="_4f2d9518_ac56_4179_8b64_63559ed11914" w:id="1473"/>
            <w:bookmarkEnd w:id="1472"/>
            <w:r>
              <w:rPr>
                <w:rFonts w:eastAsia="Times New Roman"/>
                <w:color w:val="000000"/>
                <w:sz w:val="17"/>
              </w:rPr>
              <w:t>Impairment loss on mineral property interests and plant and equipment (Note 8)</w:t>
            </w:r>
          </w:p>
        </w:tc>
        <w:tc>
          <w:tcPr>
            <w:tcW w:w="88" w:type="pct"/>
            <w:tcBorders>
              <w:top w:val="nil"/>
              <w:left w:val="nil"/>
              <w:bottom w:val="nil"/>
              <w:right w:val="nil"/>
              <w:tl2br w:val="nil"/>
              <w:tr2bl w:val="nil"/>
            </w:tcBorders>
            <w:noWrap/>
            <w:vAlign w:val="bottom"/>
          </w:tcPr>
          <w:p w:rsidR="007D2A47" w:rsidP="009822C6" w:rsidRDefault="007D2A47">
            <w:pPr>
              <w:keepNext/>
              <w:rPr>
                <w:b/>
                <w:color w:val="000000"/>
                <w:sz w:val="17"/>
              </w:rPr>
            </w:pPr>
            <w:r>
              <w:rPr>
                <w:rFonts w:eastAsia="Times New Roman"/>
                <w:b/>
                <w:color w:val="000000"/>
                <w:sz w:val="17"/>
              </w:rPr>
              <w:t> </w:t>
            </w:r>
          </w:p>
        </w:tc>
        <w:tc>
          <w:tcPr>
            <w:tcW w:w="587" w:type="pct"/>
            <w:tcBorders>
              <w:top w:val="nil"/>
              <w:left w:val="nil"/>
              <w:bottom w:val="nil"/>
              <w:right w:val="nil"/>
              <w:tl2br w:val="nil"/>
              <w:tr2bl w:val="nil"/>
            </w:tcBorders>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w:t>
            </w: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 </w:t>
            </w:r>
          </w:p>
        </w:tc>
        <w:tc>
          <w:tcPr>
            <w:tcW w:w="601" w:type="pct"/>
            <w:tcBorders>
              <w:top w:val="nil"/>
              <w:left w:val="nil"/>
              <w:bottom w:val="nil"/>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83,805</w:t>
            </w: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 </w:t>
            </w:r>
          </w:p>
        </w:tc>
        <w:tc>
          <w:tcPr>
            <w:tcW w:w="598" w:type="pct"/>
            <w:tcBorders>
              <w:top w:val="nil"/>
              <w:left w:val="nil"/>
              <w:bottom w:val="nil"/>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ind w:left="240"/>
              <w:rPr>
                <w:color w:val="000000"/>
                <w:sz w:val="17"/>
              </w:rPr>
            </w:pPr>
            <w:bookmarkStart w:name="_71ae2b9e_c4ee_4ee2_935f_8137a6581465" w:id="1474"/>
            <w:bookmarkEnd w:id="1473"/>
            <w:r>
              <w:rPr>
                <w:rFonts w:eastAsia="Times New Roman"/>
                <w:color w:val="000000"/>
                <w:sz w:val="17"/>
              </w:rPr>
              <w:t>Loss from investment in Minera Santa Cruz S.A., net of amortization (Note 9)</w:t>
            </w: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r>
              <w:rPr>
                <w:rFonts w:eastAsia="Times New Roman"/>
                <w:b/>
                <w:color w:val="000000"/>
                <w:sz w:val="17"/>
              </w:rPr>
              <w:t> </w:t>
            </w:r>
          </w:p>
        </w:tc>
        <w:tc>
          <w:tcPr>
            <w:tcW w:w="587"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7,533</w:t>
            </w: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 </w:t>
            </w:r>
          </w:p>
        </w:tc>
        <w:tc>
          <w:tcPr>
            <w:tcW w:w="601"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1,517</w:t>
            </w: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 </w:t>
            </w:r>
          </w:p>
        </w:tc>
        <w:tc>
          <w:tcPr>
            <w:tcW w:w="598"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8,754</w:t>
            </w: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ind w:left="240"/>
              <w:rPr>
                <w:color w:val="000000"/>
                <w:sz w:val="17"/>
              </w:rPr>
            </w:pPr>
            <w:bookmarkStart w:name="_4893e1fc_83ab_4852_88d7_2d9cd020c813" w:id="1475"/>
            <w:bookmarkEnd w:id="1474"/>
            <w:r>
              <w:rPr>
                <w:rFonts w:eastAsia="Times New Roman"/>
                <w:color w:val="000000"/>
                <w:sz w:val="17"/>
              </w:rPr>
              <w:t>(Gain) loss on sale of mineral property interests (Note 4)</w:t>
            </w:r>
          </w:p>
        </w:tc>
        <w:tc>
          <w:tcPr>
            <w:tcW w:w="88" w:type="pct"/>
            <w:tcBorders>
              <w:top w:val="nil"/>
              <w:left w:val="nil"/>
              <w:bottom w:val="nil"/>
              <w:right w:val="nil"/>
              <w:tl2br w:val="nil"/>
              <w:tr2bl w:val="nil"/>
            </w:tcBorders>
            <w:noWrap/>
            <w:vAlign w:val="bottom"/>
          </w:tcPr>
          <w:p w:rsidR="007D2A47" w:rsidP="009822C6" w:rsidRDefault="007D2A47">
            <w:pPr>
              <w:keepNext/>
              <w:rPr>
                <w:b/>
                <w:color w:val="000000"/>
                <w:sz w:val="17"/>
              </w:rPr>
            </w:pPr>
            <w:r>
              <w:rPr>
                <w:rFonts w:eastAsia="Times New Roman"/>
                <w:b/>
                <w:color w:val="000000"/>
                <w:sz w:val="17"/>
              </w:rPr>
              <w:t> </w:t>
            </w:r>
          </w:p>
        </w:tc>
        <w:tc>
          <w:tcPr>
            <w:tcW w:w="587" w:type="pct"/>
            <w:tcBorders>
              <w:top w:val="nil"/>
              <w:left w:val="nil"/>
              <w:bottom w:val="nil"/>
              <w:right w:val="nil"/>
              <w:tl2br w:val="nil"/>
              <w:tr2bl w:val="nil"/>
            </w:tcBorders>
            <w:noWrap/>
            <w:vAlign w:val="bottom"/>
          </w:tcPr>
          <w:p w:rsidRPr="00327B2E" w:rsidR="007D2A47" w:rsidP="009822C6" w:rsidRDefault="007D2A47">
            <w:pPr>
              <w:keepNext/>
              <w:jc w:val="right"/>
              <w:rPr>
                <w:b/>
                <w:color w:val="000000"/>
                <w:sz w:val="17"/>
              </w:rPr>
            </w:pPr>
            <w:r w:rsidRPr="00327B2E">
              <w:rPr>
                <w:rFonts w:eastAsia="Times New Roman"/>
                <w:b/>
                <w:color w:val="000000"/>
                <w:sz w:val="17"/>
              </w:rPr>
              <w:t xml:space="preserve"> (2,270)</w:t>
            </w: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 </w:t>
            </w:r>
          </w:p>
        </w:tc>
        <w:tc>
          <w:tcPr>
            <w:tcW w:w="601" w:type="pct"/>
            <w:tcBorders>
              <w:top w:val="nil"/>
              <w:left w:val="nil"/>
              <w:bottom w:val="nil"/>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w:t>
            </w: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 </w:t>
            </w:r>
          </w:p>
        </w:tc>
        <w:tc>
          <w:tcPr>
            <w:tcW w:w="598" w:type="pct"/>
            <w:tcBorders>
              <w:top w:val="nil"/>
              <w:left w:val="nil"/>
              <w:bottom w:val="nil"/>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96</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ind w:left="240"/>
              <w:rPr>
                <w:color w:val="000000"/>
                <w:sz w:val="17"/>
              </w:rPr>
            </w:pPr>
            <w:bookmarkStart w:name="_f803056c_101a_4b0f_9a71_2b39c9e28be5" w:id="1476"/>
            <w:bookmarkEnd w:id="1475"/>
            <w:r>
              <w:rPr>
                <w:rFonts w:eastAsia="Times New Roman"/>
                <w:color w:val="000000"/>
                <w:sz w:val="17"/>
              </w:rPr>
              <w:t xml:space="preserve">Depreciation and amortization </w:t>
            </w: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r>
              <w:rPr>
                <w:rFonts w:eastAsia="Times New Roman"/>
                <w:b/>
                <w:color w:val="000000"/>
                <w:sz w:val="17"/>
              </w:rPr>
              <w:t> </w:t>
            </w:r>
          </w:p>
        </w:tc>
        <w:tc>
          <w:tcPr>
            <w:tcW w:w="587"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25,549</w:t>
            </w: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 </w:t>
            </w:r>
          </w:p>
        </w:tc>
        <w:tc>
          <w:tcPr>
            <w:tcW w:w="601"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23,090</w:t>
            </w: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 </w:t>
            </w:r>
          </w:p>
        </w:tc>
        <w:tc>
          <w:tcPr>
            <w:tcW w:w="598"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25,543</w:t>
            </w: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ind w:left="240"/>
              <w:rPr>
                <w:color w:val="000000"/>
                <w:sz w:val="17"/>
              </w:rPr>
            </w:pPr>
            <w:bookmarkStart w:name="_277ac09d_0809_47b4_a2e4_ae6f7e765a0f" w:id="1477"/>
            <w:bookmarkEnd w:id="1476"/>
            <w:r>
              <w:rPr>
                <w:rFonts w:eastAsia="Times New Roman"/>
                <w:color w:val="000000"/>
                <w:sz w:val="17"/>
              </w:rPr>
              <w:t>(Gain) loss on investments (Note 4)</w:t>
            </w:r>
          </w:p>
        </w:tc>
        <w:tc>
          <w:tcPr>
            <w:tcW w:w="88" w:type="pct"/>
            <w:tcBorders>
              <w:top w:val="nil"/>
              <w:left w:val="nil"/>
              <w:bottom w:val="nil"/>
              <w:right w:val="nil"/>
              <w:tl2br w:val="nil"/>
              <w:tr2bl w:val="nil"/>
            </w:tcBorders>
            <w:noWrap/>
            <w:vAlign w:val="bottom"/>
          </w:tcPr>
          <w:p w:rsidR="007D2A47" w:rsidP="009822C6" w:rsidRDefault="007D2A47">
            <w:pPr>
              <w:keepNext/>
              <w:rPr>
                <w:b/>
                <w:color w:val="000000"/>
                <w:sz w:val="17"/>
              </w:rPr>
            </w:pPr>
          </w:p>
        </w:tc>
        <w:tc>
          <w:tcPr>
            <w:tcW w:w="587" w:type="pct"/>
            <w:tcBorders>
              <w:top w:val="nil"/>
              <w:left w:val="nil"/>
              <w:bottom w:val="nil"/>
              <w:right w:val="nil"/>
              <w:tl2br w:val="nil"/>
              <w:tr2bl w:val="nil"/>
            </w:tcBorders>
            <w:noWrap/>
            <w:vAlign w:val="bottom"/>
          </w:tcPr>
          <w:p w:rsidRPr="00327B2E" w:rsidR="007D2A47" w:rsidP="009822C6" w:rsidRDefault="007D2A47">
            <w:pPr>
              <w:keepNext/>
              <w:jc w:val="right"/>
              <w:rPr>
                <w:b/>
                <w:color w:val="000000"/>
                <w:sz w:val="17"/>
              </w:rPr>
            </w:pPr>
            <w:r w:rsidRPr="00327B2E">
              <w:rPr>
                <w:rFonts w:eastAsia="Times New Roman"/>
                <w:b/>
                <w:color w:val="000000"/>
                <w:sz w:val="17"/>
              </w:rPr>
              <w:t xml:space="preserve"> (28)</w:t>
            </w: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601" w:type="pct"/>
            <w:tcBorders>
              <w:top w:val="nil"/>
              <w:left w:val="nil"/>
              <w:bottom w:val="nil"/>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619</w:t>
            </w: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598" w:type="pct"/>
            <w:tcBorders>
              <w:top w:val="nil"/>
              <w:left w:val="nil"/>
              <w:bottom w:val="nil"/>
              <w:right w:val="nil"/>
              <w:tl2br w:val="nil"/>
              <w:tr2bl w:val="nil"/>
            </w:tcBorders>
            <w:noWrap/>
            <w:vAlign w:val="bottom"/>
          </w:tcPr>
          <w:p w:rsidRPr="00327B2E" w:rsidR="007D2A47" w:rsidP="009822C6" w:rsidRDefault="007D2A47">
            <w:pPr>
              <w:keepNext/>
              <w:jc w:val="right"/>
              <w:rPr>
                <w:color w:val="000000"/>
                <w:sz w:val="17"/>
              </w:rPr>
            </w:pPr>
            <w:r w:rsidRPr="00327B2E">
              <w:rPr>
                <w:rFonts w:eastAsia="Times New Roman"/>
                <w:color w:val="000000"/>
                <w:sz w:val="17"/>
              </w:rPr>
              <w:t xml:space="preserve"> (5,259)</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ind w:left="240"/>
              <w:rPr>
                <w:color w:val="000000"/>
                <w:sz w:val="17"/>
              </w:rPr>
            </w:pPr>
            <w:bookmarkStart w:name="_f221571c_e5be_40a9_85f2_4996f0d7dc86" w:id="1478"/>
            <w:bookmarkEnd w:id="1477"/>
            <w:r>
              <w:rPr>
                <w:rFonts w:eastAsia="Times New Roman"/>
                <w:color w:val="000000"/>
                <w:sz w:val="17"/>
              </w:rPr>
              <w:t>Unrealized foreign exchange loss and adjustment to estimate (Note 12)</w:t>
            </w: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r>
              <w:rPr>
                <w:rFonts w:eastAsia="Times New Roman"/>
                <w:b/>
                <w:color w:val="000000"/>
                <w:sz w:val="17"/>
              </w:rPr>
              <w:t> </w:t>
            </w:r>
          </w:p>
        </w:tc>
        <w:tc>
          <w:tcPr>
            <w:tcW w:w="587"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15</w:t>
            </w: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 </w:t>
            </w:r>
          </w:p>
        </w:tc>
        <w:tc>
          <w:tcPr>
            <w:tcW w:w="601"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278</w:t>
            </w: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 </w:t>
            </w:r>
          </w:p>
        </w:tc>
        <w:tc>
          <w:tcPr>
            <w:tcW w:w="598"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919</w:t>
            </w: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ind w:left="240"/>
              <w:rPr>
                <w:color w:val="000000"/>
                <w:sz w:val="17"/>
              </w:rPr>
            </w:pPr>
            <w:bookmarkStart w:name="_faadc216_e225_4301_bd34_8a72ccfba41f" w:id="1479"/>
            <w:bookmarkEnd w:id="1478"/>
            <w:r>
              <w:rPr>
                <w:rFonts w:eastAsia="Times New Roman"/>
                <w:color w:val="000000"/>
                <w:sz w:val="17"/>
              </w:rPr>
              <w:t>Income and mining tax (recovery)</w:t>
            </w:r>
          </w:p>
        </w:tc>
        <w:tc>
          <w:tcPr>
            <w:tcW w:w="88" w:type="pct"/>
            <w:tcBorders>
              <w:top w:val="nil"/>
              <w:left w:val="nil"/>
              <w:bottom w:val="nil"/>
              <w:right w:val="nil"/>
              <w:tl2br w:val="nil"/>
              <w:tr2bl w:val="nil"/>
            </w:tcBorders>
            <w:noWrap/>
            <w:vAlign w:val="bottom"/>
          </w:tcPr>
          <w:p w:rsidR="007D2A47" w:rsidP="009822C6" w:rsidRDefault="007D2A47">
            <w:pPr>
              <w:keepNext/>
              <w:rPr>
                <w:b/>
                <w:color w:val="000000"/>
                <w:sz w:val="17"/>
              </w:rPr>
            </w:pPr>
            <w:r>
              <w:rPr>
                <w:rFonts w:eastAsia="Times New Roman"/>
                <w:b/>
                <w:color w:val="000000"/>
                <w:sz w:val="17"/>
              </w:rPr>
              <w:t> </w:t>
            </w:r>
          </w:p>
        </w:tc>
        <w:tc>
          <w:tcPr>
            <w:tcW w:w="587" w:type="pct"/>
            <w:tcBorders>
              <w:top w:val="nil"/>
              <w:left w:val="nil"/>
              <w:bottom w:val="nil"/>
              <w:right w:val="nil"/>
              <w:tl2br w:val="nil"/>
              <w:tr2bl w:val="nil"/>
            </w:tcBorders>
            <w:noWrap/>
            <w:vAlign w:val="bottom"/>
          </w:tcPr>
          <w:p w:rsidRPr="00327B2E" w:rsidR="007D2A47" w:rsidP="009822C6" w:rsidRDefault="007D2A47">
            <w:pPr>
              <w:keepNext/>
              <w:jc w:val="right"/>
              <w:rPr>
                <w:b/>
                <w:color w:val="000000"/>
                <w:sz w:val="17"/>
              </w:rPr>
            </w:pPr>
            <w:r w:rsidRPr="00327B2E">
              <w:rPr>
                <w:rFonts w:eastAsia="Times New Roman"/>
                <w:b/>
                <w:color w:val="000000"/>
                <w:sz w:val="17"/>
              </w:rPr>
              <w:t xml:space="preserve"> (7,315)</w:t>
            </w: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 </w:t>
            </w:r>
          </w:p>
        </w:tc>
        <w:tc>
          <w:tcPr>
            <w:tcW w:w="601" w:type="pct"/>
            <w:tcBorders>
              <w:top w:val="nil"/>
              <w:left w:val="nil"/>
              <w:bottom w:val="nil"/>
              <w:right w:val="nil"/>
              <w:tl2br w:val="nil"/>
              <w:tr2bl w:val="nil"/>
            </w:tcBorders>
            <w:noWrap/>
            <w:vAlign w:val="bottom"/>
          </w:tcPr>
          <w:p w:rsidRPr="00327B2E" w:rsidR="007D2A47" w:rsidP="009822C6" w:rsidRDefault="007D2A47">
            <w:pPr>
              <w:keepNext/>
              <w:jc w:val="right"/>
              <w:rPr>
                <w:color w:val="000000"/>
                <w:sz w:val="17"/>
              </w:rPr>
            </w:pPr>
            <w:r w:rsidRPr="00327B2E">
              <w:rPr>
                <w:rFonts w:eastAsia="Times New Roman"/>
                <w:color w:val="000000"/>
                <w:sz w:val="17"/>
              </w:rPr>
              <w:t xml:space="preserve"> (1,390)</w:t>
            </w: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 </w:t>
            </w:r>
          </w:p>
        </w:tc>
        <w:tc>
          <w:tcPr>
            <w:tcW w:w="598" w:type="pct"/>
            <w:tcBorders>
              <w:top w:val="nil"/>
              <w:left w:val="nil"/>
              <w:bottom w:val="nil"/>
              <w:right w:val="nil"/>
              <w:tl2br w:val="nil"/>
              <w:tr2bl w:val="nil"/>
            </w:tcBorders>
            <w:noWrap/>
            <w:vAlign w:val="bottom"/>
          </w:tcPr>
          <w:p w:rsidRPr="00327B2E" w:rsidR="007D2A47" w:rsidP="009822C6" w:rsidRDefault="007D2A47">
            <w:pPr>
              <w:keepNext/>
              <w:jc w:val="right"/>
              <w:rPr>
                <w:color w:val="000000"/>
                <w:sz w:val="17"/>
              </w:rPr>
            </w:pPr>
            <w:r w:rsidRPr="00327B2E">
              <w:rPr>
                <w:rFonts w:eastAsia="Times New Roman"/>
                <w:color w:val="000000"/>
                <w:sz w:val="17"/>
              </w:rPr>
              <w:t xml:space="preserve"> (3,844)</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ind w:left="240"/>
              <w:rPr>
                <w:color w:val="000000"/>
                <w:sz w:val="17"/>
              </w:rPr>
            </w:pPr>
            <w:bookmarkStart w:name="_41d279bb_9d21_440f_8c18_f2d71357e347" w:id="1480"/>
            <w:bookmarkEnd w:id="1479"/>
            <w:r>
              <w:rPr>
                <w:rFonts w:eastAsia="Times New Roman"/>
                <w:color w:val="000000"/>
                <w:sz w:val="17"/>
              </w:rPr>
              <w:t>Stock-based compensation</w:t>
            </w: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r>
              <w:rPr>
                <w:rFonts w:eastAsia="Times New Roman"/>
                <w:b/>
                <w:color w:val="000000"/>
                <w:sz w:val="17"/>
              </w:rPr>
              <w:t> </w:t>
            </w:r>
          </w:p>
        </w:tc>
        <w:tc>
          <w:tcPr>
            <w:tcW w:w="587"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837</w:t>
            </w: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 </w:t>
            </w:r>
          </w:p>
        </w:tc>
        <w:tc>
          <w:tcPr>
            <w:tcW w:w="601"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612</w:t>
            </w: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 </w:t>
            </w:r>
          </w:p>
        </w:tc>
        <w:tc>
          <w:tcPr>
            <w:tcW w:w="598"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694</w:t>
            </w: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ind w:left="240"/>
              <w:rPr>
                <w:color w:val="000000"/>
                <w:sz w:val="17"/>
              </w:rPr>
            </w:pPr>
            <w:bookmarkStart w:name="_9c0b70e0_74e0_4d69_bc3f_76c86334745f" w:id="1481"/>
            <w:bookmarkEnd w:id="1480"/>
            <w:r>
              <w:rPr>
                <w:rFonts w:eastAsia="Times New Roman"/>
                <w:color w:val="000000"/>
                <w:sz w:val="17"/>
              </w:rPr>
              <w:t>Reclamation and remediation (Note 12)</w:t>
            </w:r>
          </w:p>
        </w:tc>
        <w:tc>
          <w:tcPr>
            <w:tcW w:w="88" w:type="pct"/>
            <w:tcBorders>
              <w:top w:val="nil"/>
              <w:left w:val="nil"/>
              <w:bottom w:val="nil"/>
              <w:right w:val="nil"/>
              <w:tl2br w:val="nil"/>
              <w:tr2bl w:val="nil"/>
            </w:tcBorders>
            <w:noWrap/>
            <w:vAlign w:val="bottom"/>
          </w:tcPr>
          <w:p w:rsidR="007D2A47" w:rsidP="009822C6" w:rsidRDefault="007D2A47">
            <w:pPr>
              <w:keepNext/>
              <w:rPr>
                <w:b/>
                <w:color w:val="000000"/>
                <w:sz w:val="17"/>
              </w:rPr>
            </w:pPr>
          </w:p>
        </w:tc>
        <w:tc>
          <w:tcPr>
            <w:tcW w:w="587" w:type="pct"/>
            <w:tcBorders>
              <w:top w:val="nil"/>
              <w:left w:val="nil"/>
              <w:bottom w:val="nil"/>
              <w:right w:val="nil"/>
              <w:tl2br w:val="nil"/>
              <w:tr2bl w:val="nil"/>
            </w:tcBorders>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3,450</w:t>
            </w: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601" w:type="pct"/>
            <w:tcBorders>
              <w:top w:val="nil"/>
              <w:left w:val="nil"/>
              <w:bottom w:val="nil"/>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1,788</w:t>
            </w: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598" w:type="pct"/>
            <w:tcBorders>
              <w:top w:val="nil"/>
              <w:left w:val="nil"/>
              <w:bottom w:val="nil"/>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3,531</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ind w:left="120"/>
              <w:rPr>
                <w:color w:val="000000"/>
                <w:sz w:val="17"/>
              </w:rPr>
            </w:pPr>
            <w:bookmarkStart w:name="_0f289cba_0b29_426f_b361_e52c245e1e10" w:id="1482"/>
            <w:bookmarkEnd w:id="1481"/>
            <w:r>
              <w:rPr>
                <w:rFonts w:eastAsia="Times New Roman"/>
                <w:color w:val="000000"/>
                <w:sz w:val="17"/>
              </w:rPr>
              <w:t>Change in non-cash working capital items:</w:t>
            </w: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p>
        </w:tc>
        <w:tc>
          <w:tcPr>
            <w:tcW w:w="587" w:type="pct"/>
            <w:tcBorders>
              <w:top w:val="nil"/>
              <w:left w:val="nil"/>
              <w:bottom w:val="nil"/>
              <w:right w:val="nil"/>
              <w:tl2br w:val="nil"/>
              <w:tr2bl w:val="nil"/>
            </w:tcBorders>
            <w:shd w:val="clear" w:color="auto" w:fill="CCEEFF"/>
            <w:noWrap/>
            <w:vAlign w:val="bottom"/>
          </w:tcPr>
          <w:p w:rsidR="007D2A47" w:rsidP="009822C6" w:rsidRDefault="007D2A47">
            <w:pPr>
              <w:keepNext/>
              <w:jc w:val="right"/>
              <w:rPr>
                <w:b/>
                <w:color w:val="000000"/>
                <w:sz w:val="17"/>
              </w:rPr>
            </w:pP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601" w:type="pct"/>
            <w:tcBorders>
              <w:top w:val="nil"/>
              <w:left w:val="nil"/>
              <w:bottom w:val="nil"/>
              <w:right w:val="nil"/>
              <w:tl2br w:val="nil"/>
              <w:tr2bl w:val="nil"/>
            </w:tcBorders>
            <w:shd w:val="clear" w:color="auto" w:fill="CCEEFF"/>
            <w:noWrap/>
            <w:vAlign w:val="bottom"/>
          </w:tcPr>
          <w:p w:rsidR="007D2A47" w:rsidP="009822C6" w:rsidRDefault="007D2A47">
            <w:pPr>
              <w:keepNext/>
              <w:jc w:val="right"/>
              <w:rPr>
                <w:color w:val="000000"/>
                <w:sz w:val="17"/>
              </w:rPr>
            </w:pP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59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ind w:left="240"/>
              <w:rPr>
                <w:color w:val="000000"/>
                <w:sz w:val="17"/>
              </w:rPr>
            </w:pPr>
            <w:bookmarkStart w:name="_8d0c6b7b_559c_4136_ab80_e9103ce7a0de" w:id="1483"/>
            <w:bookmarkEnd w:id="1482"/>
            <w:r>
              <w:rPr>
                <w:rFonts w:eastAsia="Times New Roman"/>
                <w:color w:val="000000"/>
                <w:sz w:val="17"/>
              </w:rPr>
              <w:t>Decrease (increase) in other assets related to operations</w:t>
            </w:r>
          </w:p>
        </w:tc>
        <w:tc>
          <w:tcPr>
            <w:tcW w:w="88" w:type="pct"/>
            <w:tcBorders>
              <w:top w:val="nil"/>
              <w:left w:val="nil"/>
              <w:bottom w:val="nil"/>
              <w:right w:val="nil"/>
              <w:tl2br w:val="nil"/>
              <w:tr2bl w:val="nil"/>
            </w:tcBorders>
            <w:noWrap/>
            <w:vAlign w:val="bottom"/>
          </w:tcPr>
          <w:p w:rsidR="007D2A47" w:rsidP="009822C6" w:rsidRDefault="007D2A47">
            <w:pPr>
              <w:keepNext/>
              <w:rPr>
                <w:b/>
                <w:color w:val="000000"/>
                <w:sz w:val="17"/>
              </w:rPr>
            </w:pPr>
            <w:r>
              <w:rPr>
                <w:rFonts w:eastAsia="Times New Roman"/>
                <w:b/>
                <w:color w:val="000000"/>
                <w:sz w:val="17"/>
              </w:rPr>
              <w:t> </w:t>
            </w:r>
          </w:p>
        </w:tc>
        <w:tc>
          <w:tcPr>
            <w:tcW w:w="587" w:type="pct"/>
            <w:tcBorders>
              <w:top w:val="nil"/>
              <w:left w:val="nil"/>
              <w:bottom w:val="nil"/>
              <w:right w:val="nil"/>
              <w:tl2br w:val="nil"/>
              <w:tr2bl w:val="nil"/>
            </w:tcBorders>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7,887</w:t>
            </w: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 </w:t>
            </w:r>
          </w:p>
        </w:tc>
        <w:tc>
          <w:tcPr>
            <w:tcW w:w="601" w:type="pct"/>
            <w:tcBorders>
              <w:top w:val="nil"/>
              <w:left w:val="nil"/>
              <w:bottom w:val="nil"/>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12,696</w:t>
            </w: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 </w:t>
            </w:r>
          </w:p>
        </w:tc>
        <w:tc>
          <w:tcPr>
            <w:tcW w:w="598" w:type="pct"/>
            <w:tcBorders>
              <w:top w:val="nil"/>
              <w:left w:val="nil"/>
              <w:bottom w:val="nil"/>
              <w:right w:val="nil"/>
              <w:tl2br w:val="nil"/>
              <w:tr2bl w:val="nil"/>
            </w:tcBorders>
            <w:noWrap/>
            <w:vAlign w:val="bottom"/>
          </w:tcPr>
          <w:p w:rsidRPr="00327B2E" w:rsidR="007D2A47" w:rsidP="009822C6" w:rsidRDefault="007D2A47">
            <w:pPr>
              <w:keepNext/>
              <w:jc w:val="right"/>
              <w:rPr>
                <w:color w:val="000000"/>
                <w:sz w:val="17"/>
              </w:rPr>
            </w:pPr>
            <w:r w:rsidRPr="00327B2E">
              <w:rPr>
                <w:rFonts w:eastAsia="Times New Roman"/>
                <w:color w:val="000000"/>
                <w:sz w:val="17"/>
              </w:rPr>
              <w:t xml:space="preserve"> (17,484)</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ind w:left="240"/>
              <w:rPr>
                <w:color w:val="000000"/>
                <w:sz w:val="17"/>
              </w:rPr>
            </w:pPr>
            <w:bookmarkStart w:name="_1dc96f40_a48d_4f88_83fd_a31396faabeb" w:id="1484"/>
            <w:bookmarkEnd w:id="1483"/>
            <w:r>
              <w:rPr>
                <w:rFonts w:eastAsia="Times New Roman"/>
                <w:color w:val="000000"/>
                <w:sz w:val="17"/>
              </w:rPr>
              <w:t>(Decrease) increase in liabilities related to operations</w:t>
            </w:r>
          </w:p>
        </w:tc>
        <w:tc>
          <w:tcPr>
            <w:tcW w:w="88" w:type="pct"/>
            <w:tcBorders>
              <w:top w:val="nil"/>
              <w:left w:val="nil"/>
              <w:bottom w:val="single" w:color="000000" w:sz="4" w:space="0"/>
              <w:right w:val="nil"/>
              <w:tl2br w:val="nil"/>
              <w:tr2bl w:val="nil"/>
            </w:tcBorders>
            <w:shd w:val="clear" w:color="auto" w:fill="CCEEFF"/>
            <w:noWrap/>
            <w:vAlign w:val="bottom"/>
          </w:tcPr>
          <w:p w:rsidR="007D2A47" w:rsidP="009822C6" w:rsidRDefault="007D2A47">
            <w:pPr>
              <w:keepNext/>
              <w:rPr>
                <w:b/>
                <w:color w:val="000000"/>
                <w:sz w:val="17"/>
              </w:rPr>
            </w:pPr>
          </w:p>
        </w:tc>
        <w:tc>
          <w:tcPr>
            <w:tcW w:w="587" w:type="pct"/>
            <w:tcBorders>
              <w:top w:val="nil"/>
              <w:left w:val="nil"/>
              <w:bottom w:val="single" w:color="000000" w:sz="4" w:space="0"/>
              <w:right w:val="nil"/>
              <w:tl2br w:val="nil"/>
              <w:tr2bl w:val="nil"/>
            </w:tcBorders>
            <w:shd w:val="clear" w:color="auto" w:fill="CCEEFF"/>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1,003</w:t>
            </w: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single" w:color="000000" w:sz="4" w:space="0"/>
              <w:right w:val="nil"/>
              <w:tl2br w:val="nil"/>
              <w:tr2bl w:val="nil"/>
            </w:tcBorders>
            <w:shd w:val="clear" w:color="auto" w:fill="CCEEFF"/>
            <w:noWrap/>
            <w:vAlign w:val="bottom"/>
          </w:tcPr>
          <w:p w:rsidR="007D2A47" w:rsidP="009822C6" w:rsidRDefault="007D2A47">
            <w:pPr>
              <w:keepNext/>
              <w:rPr>
                <w:color w:val="000000"/>
                <w:sz w:val="17"/>
              </w:rPr>
            </w:pPr>
          </w:p>
        </w:tc>
        <w:tc>
          <w:tcPr>
            <w:tcW w:w="601" w:type="pct"/>
            <w:tcBorders>
              <w:top w:val="nil"/>
              <w:left w:val="nil"/>
              <w:bottom w:val="single" w:color="000000" w:sz="4" w:space="0"/>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1,437</w:t>
            </w: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single" w:color="000000" w:sz="4" w:space="0"/>
              <w:right w:val="nil"/>
              <w:tl2br w:val="nil"/>
              <w:tr2bl w:val="nil"/>
            </w:tcBorders>
            <w:shd w:val="clear" w:color="auto" w:fill="CCEEFF"/>
            <w:noWrap/>
            <w:vAlign w:val="bottom"/>
          </w:tcPr>
          <w:p w:rsidR="007D2A47" w:rsidP="009822C6" w:rsidRDefault="007D2A47">
            <w:pPr>
              <w:keepNext/>
              <w:rPr>
                <w:color w:val="000000"/>
                <w:sz w:val="17"/>
              </w:rPr>
            </w:pPr>
          </w:p>
        </w:tc>
        <w:tc>
          <w:tcPr>
            <w:tcW w:w="598" w:type="pct"/>
            <w:tcBorders>
              <w:top w:val="nil"/>
              <w:left w:val="nil"/>
              <w:bottom w:val="single" w:color="000000" w:sz="4" w:space="0"/>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7,270</w:t>
            </w: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ind w:left="360"/>
              <w:rPr>
                <w:color w:val="000000"/>
                <w:sz w:val="17"/>
              </w:rPr>
            </w:pPr>
            <w:bookmarkStart w:name="_8a0502bb_5a7c_452b_b845_0b2351949843" w:id="1485"/>
            <w:bookmarkEnd w:id="1484"/>
            <w:r>
              <w:rPr>
                <w:rFonts w:eastAsia="Times New Roman"/>
                <w:color w:val="000000"/>
                <w:sz w:val="17"/>
              </w:rPr>
              <w:t>Cash used in operating activities</w:t>
            </w:r>
          </w:p>
        </w:tc>
        <w:tc>
          <w:tcPr>
            <w:tcW w:w="88" w:type="pct"/>
            <w:tcBorders>
              <w:top w:val="nil"/>
              <w:left w:val="nil"/>
              <w:bottom w:val="single" w:color="000000" w:sz="4" w:space="0"/>
              <w:right w:val="nil"/>
              <w:tl2br w:val="nil"/>
              <w:tr2bl w:val="nil"/>
            </w:tcBorders>
            <w:noWrap/>
            <w:vAlign w:val="bottom"/>
          </w:tcPr>
          <w:p w:rsidR="007D2A47" w:rsidP="009822C6" w:rsidRDefault="007D2A47">
            <w:pPr>
              <w:keepNext/>
              <w:rPr>
                <w:b/>
                <w:color w:val="000000"/>
                <w:sz w:val="17"/>
              </w:rPr>
            </w:pPr>
            <w:r>
              <w:rPr>
                <w:rFonts w:eastAsia="Times New Roman"/>
                <w:b/>
                <w:color w:val="000000"/>
                <w:sz w:val="17"/>
              </w:rPr>
              <w:t>$</w:t>
            </w:r>
          </w:p>
        </w:tc>
        <w:tc>
          <w:tcPr>
            <w:tcW w:w="587" w:type="pct"/>
            <w:tcBorders>
              <w:top w:val="nil"/>
              <w:left w:val="nil"/>
              <w:bottom w:val="single" w:color="000000" w:sz="4" w:space="0"/>
              <w:right w:val="nil"/>
              <w:tl2br w:val="nil"/>
              <w:tr2bl w:val="nil"/>
            </w:tcBorders>
            <w:noWrap/>
            <w:vAlign w:val="bottom"/>
          </w:tcPr>
          <w:p w:rsidRPr="00327B2E" w:rsidR="007D2A47" w:rsidP="009822C6" w:rsidRDefault="007D2A47">
            <w:pPr>
              <w:keepNext/>
              <w:jc w:val="right"/>
              <w:rPr>
                <w:b/>
                <w:color w:val="000000"/>
                <w:sz w:val="17"/>
              </w:rPr>
            </w:pPr>
            <w:r w:rsidRPr="00327B2E">
              <w:rPr>
                <w:rFonts w:eastAsia="Times New Roman"/>
                <w:b/>
                <w:color w:val="000000"/>
                <w:sz w:val="17"/>
              </w:rPr>
              <w:t xml:space="preserve"> (20,223)</w:t>
            </w: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single" w:color="000000" w:sz="4" w:space="0"/>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w:t>
            </w:r>
          </w:p>
        </w:tc>
        <w:tc>
          <w:tcPr>
            <w:tcW w:w="601" w:type="pct"/>
            <w:tcBorders>
              <w:top w:val="nil"/>
              <w:left w:val="nil"/>
              <w:bottom w:val="single" w:color="000000" w:sz="4" w:space="0"/>
              <w:right w:val="nil"/>
              <w:tl2br w:val="nil"/>
              <w:tr2bl w:val="nil"/>
            </w:tcBorders>
            <w:noWrap/>
            <w:vAlign w:val="bottom"/>
          </w:tcPr>
          <w:p w:rsidRPr="00327B2E" w:rsidR="007D2A47" w:rsidP="009822C6" w:rsidRDefault="007D2A47">
            <w:pPr>
              <w:keepNext/>
              <w:jc w:val="right"/>
              <w:rPr>
                <w:color w:val="000000"/>
                <w:sz w:val="17"/>
              </w:rPr>
            </w:pPr>
            <w:r w:rsidRPr="00327B2E">
              <w:rPr>
                <w:rFonts w:eastAsia="Times New Roman"/>
                <w:color w:val="000000"/>
                <w:sz w:val="17"/>
              </w:rPr>
              <w:t xml:space="preserve"> (27,873)</w:t>
            </w: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single" w:color="000000" w:sz="4" w:space="0"/>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w:t>
            </w:r>
          </w:p>
        </w:tc>
        <w:tc>
          <w:tcPr>
            <w:tcW w:w="598" w:type="pct"/>
            <w:tcBorders>
              <w:top w:val="nil"/>
              <w:left w:val="nil"/>
              <w:bottom w:val="single" w:color="000000" w:sz="4" w:space="0"/>
              <w:right w:val="nil"/>
              <w:tl2br w:val="nil"/>
              <w:tr2bl w:val="nil"/>
            </w:tcBorders>
            <w:noWrap/>
            <w:vAlign w:val="bottom"/>
          </w:tcPr>
          <w:p w:rsidRPr="00327B2E" w:rsidR="007D2A47" w:rsidP="009822C6" w:rsidRDefault="007D2A47">
            <w:pPr>
              <w:keepNext/>
              <w:jc w:val="right"/>
              <w:rPr>
                <w:color w:val="000000"/>
                <w:sz w:val="17"/>
              </w:rPr>
            </w:pPr>
            <w:r w:rsidRPr="00327B2E">
              <w:rPr>
                <w:rFonts w:eastAsia="Times New Roman"/>
                <w:color w:val="000000"/>
                <w:sz w:val="17"/>
              </w:rPr>
              <w:t xml:space="preserve"> (39,527)</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ind w:left="360"/>
              <w:rPr>
                <w:color w:val="000000"/>
                <w:sz w:val="17"/>
              </w:rPr>
            </w:pPr>
            <w:bookmarkStart w:name="_eea8f695_2711_48c8_94d6_3b48c28192c0" w:id="1486"/>
            <w:bookmarkEnd w:id="1485"/>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p>
        </w:tc>
        <w:tc>
          <w:tcPr>
            <w:tcW w:w="587" w:type="pct"/>
            <w:tcBorders>
              <w:top w:val="nil"/>
              <w:left w:val="nil"/>
              <w:bottom w:val="nil"/>
              <w:right w:val="nil"/>
              <w:tl2br w:val="nil"/>
              <w:tr2bl w:val="nil"/>
            </w:tcBorders>
            <w:shd w:val="clear" w:color="auto" w:fill="CCEEFF"/>
            <w:noWrap/>
            <w:vAlign w:val="bottom"/>
          </w:tcPr>
          <w:p w:rsidR="007D2A47" w:rsidP="009822C6" w:rsidRDefault="007D2A47">
            <w:pPr>
              <w:keepNext/>
              <w:jc w:val="right"/>
              <w:rPr>
                <w:b/>
                <w:color w:val="000000"/>
                <w:sz w:val="17"/>
              </w:rPr>
            </w:pP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601" w:type="pct"/>
            <w:tcBorders>
              <w:top w:val="nil"/>
              <w:left w:val="nil"/>
              <w:bottom w:val="nil"/>
              <w:right w:val="nil"/>
              <w:tl2br w:val="nil"/>
              <w:tr2bl w:val="nil"/>
            </w:tcBorders>
            <w:shd w:val="clear" w:color="auto" w:fill="CCEEFF"/>
            <w:noWrap/>
            <w:vAlign w:val="bottom"/>
          </w:tcPr>
          <w:p w:rsidR="007D2A47" w:rsidP="009822C6" w:rsidRDefault="007D2A47">
            <w:pPr>
              <w:keepNext/>
              <w:jc w:val="right"/>
              <w:rPr>
                <w:color w:val="000000"/>
                <w:sz w:val="17"/>
              </w:rPr>
            </w:pP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598" w:type="pct"/>
            <w:tcBorders>
              <w:top w:val="nil"/>
              <w:left w:val="nil"/>
              <w:bottom w:val="nil"/>
              <w:right w:val="nil"/>
              <w:tl2br w:val="nil"/>
              <w:tr2bl w:val="nil"/>
            </w:tcBorders>
            <w:shd w:val="clear" w:color="auto" w:fill="CCEEFF"/>
            <w:noWrap/>
            <w:vAlign w:val="bottom"/>
          </w:tcPr>
          <w:p w:rsidR="007D2A47" w:rsidP="009822C6" w:rsidRDefault="007D2A47">
            <w:pPr>
              <w:keepNext/>
              <w:jc w:val="right"/>
              <w:rPr>
                <w:color w:val="000000"/>
                <w:sz w:val="17"/>
              </w:rPr>
            </w:pP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rPr>
                <w:color w:val="000000"/>
                <w:sz w:val="17"/>
              </w:rPr>
            </w:pPr>
            <w:bookmarkStart w:name="_5b02f3f7_6c2e_4d2a_b30f_aefa34cede30" w:id="1487"/>
            <w:bookmarkEnd w:id="1486"/>
            <w:r>
              <w:rPr>
                <w:rFonts w:eastAsia="Times New Roman"/>
                <w:color w:val="000000"/>
                <w:sz w:val="17"/>
              </w:rPr>
              <w:t>Cash flows from investing activities:</w:t>
            </w:r>
          </w:p>
        </w:tc>
        <w:tc>
          <w:tcPr>
            <w:tcW w:w="88" w:type="pct"/>
            <w:tcBorders>
              <w:top w:val="nil"/>
              <w:left w:val="nil"/>
              <w:bottom w:val="nil"/>
              <w:right w:val="nil"/>
              <w:tl2br w:val="nil"/>
              <w:tr2bl w:val="nil"/>
            </w:tcBorders>
            <w:noWrap/>
            <w:vAlign w:val="bottom"/>
          </w:tcPr>
          <w:p w:rsidR="007D2A47" w:rsidP="009822C6" w:rsidRDefault="007D2A47">
            <w:pPr>
              <w:keepNext/>
              <w:rPr>
                <w:b/>
                <w:color w:val="000000"/>
                <w:sz w:val="17"/>
              </w:rPr>
            </w:pPr>
          </w:p>
        </w:tc>
        <w:tc>
          <w:tcPr>
            <w:tcW w:w="587" w:type="pct"/>
            <w:tcBorders>
              <w:top w:val="nil"/>
              <w:left w:val="nil"/>
              <w:bottom w:val="nil"/>
              <w:right w:val="nil"/>
              <w:tl2br w:val="nil"/>
              <w:tr2bl w:val="nil"/>
            </w:tcBorders>
            <w:noWrap/>
            <w:vAlign w:val="bottom"/>
          </w:tcPr>
          <w:p w:rsidR="007D2A47" w:rsidP="009822C6" w:rsidRDefault="007D2A47">
            <w:pPr>
              <w:keepNext/>
              <w:rPr>
                <w:b/>
                <w:color w:val="000000"/>
                <w:sz w:val="17"/>
              </w:rPr>
            </w:pP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601"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598" w:type="pct"/>
            <w:tcBorders>
              <w:top w:val="nil"/>
              <w:left w:val="nil"/>
              <w:bottom w:val="nil"/>
              <w:right w:val="nil"/>
              <w:tl2br w:val="nil"/>
              <w:tr2bl w:val="nil"/>
            </w:tcBorders>
            <w:noWrap/>
            <w:vAlign w:val="bottom"/>
          </w:tcPr>
          <w:p w:rsidR="007D2A47" w:rsidP="009822C6" w:rsidRDefault="007D2A47">
            <w:pPr>
              <w:keepNext/>
              <w:rPr>
                <w:color w:val="000000"/>
                <w:sz w:val="17"/>
              </w:rPr>
            </w:pP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ind w:left="240"/>
              <w:rPr>
                <w:color w:val="000000"/>
                <w:sz w:val="17"/>
              </w:rPr>
            </w:pPr>
            <w:bookmarkStart w:name="_56bd82cc_22b3_49ec_9796_976555dbf030" w:id="1488"/>
            <w:bookmarkEnd w:id="1487"/>
            <w:r>
              <w:rPr>
                <w:rFonts w:eastAsia="Times New Roman"/>
                <w:color w:val="000000"/>
                <w:sz w:val="17"/>
              </w:rPr>
              <w:t>Additions to mineral property interests and plant and equipment</w:t>
            </w: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r>
              <w:rPr>
                <w:rFonts w:eastAsia="Times New Roman"/>
                <w:b/>
                <w:color w:val="000000"/>
                <w:sz w:val="17"/>
              </w:rPr>
              <w:t>$</w:t>
            </w:r>
          </w:p>
        </w:tc>
        <w:tc>
          <w:tcPr>
            <w:tcW w:w="587" w:type="pct"/>
            <w:tcBorders>
              <w:top w:val="nil"/>
              <w:left w:val="nil"/>
              <w:bottom w:val="nil"/>
              <w:right w:val="nil"/>
              <w:tl2br w:val="nil"/>
              <w:tr2bl w:val="nil"/>
            </w:tcBorders>
            <w:shd w:val="clear" w:color="auto" w:fill="CCEEFF"/>
            <w:noWrap/>
            <w:vAlign w:val="bottom"/>
          </w:tcPr>
          <w:p w:rsidRPr="00327B2E" w:rsidR="007D2A47" w:rsidP="009822C6" w:rsidRDefault="007D2A47">
            <w:pPr>
              <w:keepNext/>
              <w:jc w:val="right"/>
              <w:rPr>
                <w:b/>
                <w:color w:val="000000"/>
                <w:sz w:val="17"/>
              </w:rPr>
            </w:pPr>
            <w:r w:rsidRPr="00327B2E">
              <w:rPr>
                <w:rFonts w:eastAsia="Times New Roman"/>
                <w:b/>
                <w:color w:val="000000"/>
                <w:sz w:val="17"/>
              </w:rPr>
              <w:t xml:space="preserve"> (34,888)</w:t>
            </w: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w:t>
            </w:r>
          </w:p>
        </w:tc>
        <w:tc>
          <w:tcPr>
            <w:tcW w:w="601" w:type="pct"/>
            <w:tcBorders>
              <w:top w:val="nil"/>
              <w:left w:val="nil"/>
              <w:bottom w:val="nil"/>
              <w:right w:val="nil"/>
              <w:tl2br w:val="nil"/>
              <w:tr2bl w:val="nil"/>
            </w:tcBorders>
            <w:shd w:val="clear" w:color="auto" w:fill="CCEEFF"/>
            <w:noWrap/>
            <w:vAlign w:val="bottom"/>
          </w:tcPr>
          <w:p w:rsidRPr="00327B2E" w:rsidR="007D2A47" w:rsidP="009822C6" w:rsidRDefault="007D2A47">
            <w:pPr>
              <w:keepNext/>
              <w:jc w:val="right"/>
              <w:rPr>
                <w:color w:val="000000"/>
                <w:sz w:val="17"/>
              </w:rPr>
            </w:pPr>
            <w:r w:rsidRPr="00327B2E">
              <w:rPr>
                <w:rFonts w:eastAsia="Times New Roman"/>
                <w:color w:val="000000"/>
                <w:sz w:val="17"/>
              </w:rPr>
              <w:t xml:space="preserve"> (13,373)</w:t>
            </w: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w:t>
            </w:r>
          </w:p>
        </w:tc>
        <w:tc>
          <w:tcPr>
            <w:tcW w:w="598" w:type="pct"/>
            <w:tcBorders>
              <w:top w:val="nil"/>
              <w:left w:val="nil"/>
              <w:bottom w:val="nil"/>
              <w:right w:val="nil"/>
              <w:tl2br w:val="nil"/>
              <w:tr2bl w:val="nil"/>
            </w:tcBorders>
            <w:shd w:val="clear" w:color="auto" w:fill="CCEEFF"/>
            <w:noWrap/>
            <w:vAlign w:val="bottom"/>
          </w:tcPr>
          <w:p w:rsidRPr="00327B2E" w:rsidR="007D2A47" w:rsidP="009822C6" w:rsidRDefault="007D2A47">
            <w:pPr>
              <w:keepNext/>
              <w:jc w:val="right"/>
              <w:rPr>
                <w:color w:val="000000"/>
                <w:sz w:val="17"/>
              </w:rPr>
            </w:pPr>
            <w:r w:rsidRPr="00327B2E">
              <w:rPr>
                <w:rFonts w:eastAsia="Times New Roman"/>
                <w:color w:val="000000"/>
                <w:sz w:val="17"/>
              </w:rPr>
              <w:t xml:space="preserve"> (29,707)</w:t>
            </w: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ind w:left="240"/>
              <w:rPr>
                <w:color w:val="000000"/>
                <w:sz w:val="17"/>
              </w:rPr>
            </w:pPr>
            <w:bookmarkStart w:name="_72e6bbcc_93ea_4f00_b76c_c8b190ab7314" w:id="1489"/>
            <w:bookmarkEnd w:id="1488"/>
            <w:r>
              <w:rPr>
                <w:rFonts w:eastAsia="Times New Roman"/>
                <w:color w:val="000000"/>
                <w:sz w:val="17"/>
              </w:rPr>
              <w:t>Proceeds from disposal of property and equipment (Note 4)</w:t>
            </w:r>
          </w:p>
        </w:tc>
        <w:tc>
          <w:tcPr>
            <w:tcW w:w="88" w:type="pct"/>
            <w:tcBorders>
              <w:top w:val="nil"/>
              <w:left w:val="nil"/>
              <w:bottom w:val="nil"/>
              <w:right w:val="nil"/>
              <w:tl2br w:val="nil"/>
              <w:tr2bl w:val="nil"/>
            </w:tcBorders>
            <w:noWrap/>
            <w:vAlign w:val="bottom"/>
          </w:tcPr>
          <w:p w:rsidR="007D2A47" w:rsidP="009822C6" w:rsidRDefault="007D2A47">
            <w:pPr>
              <w:keepNext/>
              <w:rPr>
                <w:b/>
                <w:color w:val="000000"/>
                <w:sz w:val="17"/>
              </w:rPr>
            </w:pPr>
          </w:p>
        </w:tc>
        <w:tc>
          <w:tcPr>
            <w:tcW w:w="587" w:type="pct"/>
            <w:tcBorders>
              <w:top w:val="nil"/>
              <w:left w:val="nil"/>
              <w:bottom w:val="nil"/>
              <w:right w:val="nil"/>
              <w:tl2br w:val="nil"/>
              <w:tr2bl w:val="nil"/>
            </w:tcBorders>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492</w:t>
            </w: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601" w:type="pct"/>
            <w:tcBorders>
              <w:top w:val="nil"/>
              <w:left w:val="nil"/>
              <w:bottom w:val="nil"/>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w:t>
            </w: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598" w:type="pct"/>
            <w:tcBorders>
              <w:top w:val="nil"/>
              <w:left w:val="nil"/>
              <w:bottom w:val="nil"/>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ind w:left="240"/>
              <w:rPr>
                <w:color w:val="000000"/>
                <w:sz w:val="17"/>
              </w:rPr>
            </w:pPr>
            <w:bookmarkStart w:name="_f64ca165_a023_4278_87b8_c27573f5dbe5" w:id="1490"/>
            <w:bookmarkEnd w:id="1489"/>
            <w:r>
              <w:rPr>
                <w:rFonts w:eastAsia="Times New Roman"/>
                <w:color w:val="000000"/>
                <w:sz w:val="17"/>
              </w:rPr>
              <w:t>Proceeds from sale of investments, net of investments</w:t>
            </w: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r>
              <w:rPr>
                <w:rFonts w:eastAsia="Times New Roman"/>
                <w:b/>
                <w:color w:val="000000"/>
                <w:sz w:val="17"/>
              </w:rPr>
              <w:t> </w:t>
            </w:r>
          </w:p>
        </w:tc>
        <w:tc>
          <w:tcPr>
            <w:tcW w:w="587"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w:t>
            </w: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 </w:t>
            </w:r>
          </w:p>
        </w:tc>
        <w:tc>
          <w:tcPr>
            <w:tcW w:w="601"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1,266</w:t>
            </w: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 </w:t>
            </w:r>
          </w:p>
        </w:tc>
        <w:tc>
          <w:tcPr>
            <w:tcW w:w="598"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6,769</w:t>
            </w: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ind w:left="240"/>
              <w:rPr>
                <w:color w:val="000000"/>
                <w:sz w:val="17"/>
              </w:rPr>
            </w:pPr>
            <w:bookmarkStart w:name="_708f9af8_b689_45f2_a8ae_c6c4b6eca815" w:id="1491"/>
            <w:bookmarkEnd w:id="1490"/>
            <w:r>
              <w:rPr>
                <w:rFonts w:eastAsia="Times New Roman"/>
                <w:color w:val="000000"/>
                <w:sz w:val="17"/>
              </w:rPr>
              <w:t>Dividends received from Minera Santa Cruz S.A. (Note 9)</w:t>
            </w:r>
          </w:p>
        </w:tc>
        <w:tc>
          <w:tcPr>
            <w:tcW w:w="88" w:type="pct"/>
            <w:tcBorders>
              <w:top w:val="nil"/>
              <w:left w:val="nil"/>
              <w:bottom w:val="single" w:color="000000" w:sz="4" w:space="0"/>
              <w:right w:val="nil"/>
              <w:tl2br w:val="nil"/>
              <w:tr2bl w:val="nil"/>
            </w:tcBorders>
            <w:noWrap/>
            <w:vAlign w:val="bottom"/>
          </w:tcPr>
          <w:p w:rsidR="007D2A47" w:rsidP="009822C6" w:rsidRDefault="007D2A47">
            <w:pPr>
              <w:keepNext/>
              <w:rPr>
                <w:b/>
                <w:color w:val="000000"/>
                <w:sz w:val="17"/>
              </w:rPr>
            </w:pPr>
            <w:r>
              <w:rPr>
                <w:rFonts w:eastAsia="Times New Roman"/>
                <w:b/>
                <w:color w:val="000000"/>
                <w:sz w:val="17"/>
              </w:rPr>
              <w:t> </w:t>
            </w:r>
          </w:p>
        </w:tc>
        <w:tc>
          <w:tcPr>
            <w:tcW w:w="587" w:type="pct"/>
            <w:tcBorders>
              <w:top w:val="nil"/>
              <w:left w:val="nil"/>
              <w:bottom w:val="single" w:color="000000" w:sz="4" w:space="0"/>
              <w:right w:val="nil"/>
              <w:tl2br w:val="nil"/>
              <w:tr2bl w:val="nil"/>
            </w:tcBorders>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9,832</w:t>
            </w: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single" w:color="000000" w:sz="4" w:space="0"/>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 </w:t>
            </w:r>
          </w:p>
        </w:tc>
        <w:tc>
          <w:tcPr>
            <w:tcW w:w="601" w:type="pct"/>
            <w:tcBorders>
              <w:top w:val="nil"/>
              <w:left w:val="nil"/>
              <w:bottom w:val="single" w:color="000000" w:sz="4" w:space="0"/>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340</w:t>
            </w: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single" w:color="000000" w:sz="4" w:space="0"/>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 </w:t>
            </w:r>
          </w:p>
        </w:tc>
        <w:tc>
          <w:tcPr>
            <w:tcW w:w="598" w:type="pct"/>
            <w:tcBorders>
              <w:top w:val="nil"/>
              <w:left w:val="nil"/>
              <w:bottom w:val="single" w:color="000000" w:sz="4" w:space="0"/>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8,877</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ind w:left="360"/>
              <w:rPr>
                <w:color w:val="000000"/>
                <w:sz w:val="17"/>
              </w:rPr>
            </w:pPr>
            <w:bookmarkStart w:name="_5e8f53dd_2430_4772_85dd_cac79d213780" w:id="1492"/>
            <w:bookmarkEnd w:id="1491"/>
            <w:r>
              <w:rPr>
                <w:rFonts w:eastAsia="Times New Roman"/>
                <w:color w:val="000000"/>
                <w:sz w:val="17"/>
              </w:rPr>
              <w:t>Cash used in investing activities</w:t>
            </w:r>
          </w:p>
        </w:tc>
        <w:tc>
          <w:tcPr>
            <w:tcW w:w="88" w:type="pct"/>
            <w:tcBorders>
              <w:top w:val="nil"/>
              <w:left w:val="nil"/>
              <w:bottom w:val="single" w:color="000000" w:sz="4" w:space="0"/>
              <w:right w:val="nil"/>
              <w:tl2br w:val="nil"/>
              <w:tr2bl w:val="nil"/>
            </w:tcBorders>
            <w:shd w:val="clear" w:color="auto" w:fill="CCEEFF"/>
            <w:noWrap/>
            <w:vAlign w:val="bottom"/>
          </w:tcPr>
          <w:p w:rsidR="007D2A47" w:rsidP="009822C6" w:rsidRDefault="007D2A47">
            <w:pPr>
              <w:keepNext/>
              <w:rPr>
                <w:b/>
                <w:color w:val="000000"/>
                <w:sz w:val="17"/>
              </w:rPr>
            </w:pPr>
            <w:r>
              <w:rPr>
                <w:rFonts w:eastAsia="Times New Roman"/>
                <w:b/>
                <w:color w:val="000000"/>
                <w:sz w:val="17"/>
              </w:rPr>
              <w:t>$</w:t>
            </w:r>
          </w:p>
        </w:tc>
        <w:tc>
          <w:tcPr>
            <w:tcW w:w="587" w:type="pct"/>
            <w:tcBorders>
              <w:top w:val="nil"/>
              <w:left w:val="nil"/>
              <w:bottom w:val="single" w:color="000000" w:sz="4" w:space="0"/>
              <w:right w:val="nil"/>
              <w:tl2br w:val="nil"/>
              <w:tr2bl w:val="nil"/>
            </w:tcBorders>
            <w:shd w:val="clear" w:color="auto" w:fill="CCEEFF"/>
            <w:noWrap/>
            <w:vAlign w:val="bottom"/>
          </w:tcPr>
          <w:p w:rsidRPr="00327B2E" w:rsidR="007D2A47" w:rsidP="009822C6" w:rsidRDefault="007D2A47">
            <w:pPr>
              <w:keepNext/>
              <w:jc w:val="right"/>
              <w:rPr>
                <w:b/>
                <w:color w:val="000000"/>
                <w:sz w:val="17"/>
              </w:rPr>
            </w:pPr>
            <w:r w:rsidRPr="00327B2E">
              <w:rPr>
                <w:rFonts w:eastAsia="Times New Roman"/>
                <w:b/>
                <w:color w:val="000000"/>
                <w:sz w:val="17"/>
              </w:rPr>
              <w:t xml:space="preserve"> (24,564)</w:t>
            </w: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single" w:color="000000" w:sz="4" w:space="0"/>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w:t>
            </w:r>
          </w:p>
        </w:tc>
        <w:tc>
          <w:tcPr>
            <w:tcW w:w="601" w:type="pct"/>
            <w:tcBorders>
              <w:top w:val="nil"/>
              <w:left w:val="nil"/>
              <w:bottom w:val="single" w:color="000000" w:sz="4" w:space="0"/>
              <w:right w:val="nil"/>
              <w:tl2br w:val="nil"/>
              <w:tr2bl w:val="nil"/>
            </w:tcBorders>
            <w:shd w:val="clear" w:color="auto" w:fill="CCEEFF"/>
            <w:noWrap/>
            <w:vAlign w:val="bottom"/>
          </w:tcPr>
          <w:p w:rsidRPr="00327B2E" w:rsidR="007D2A47" w:rsidP="009822C6" w:rsidRDefault="007D2A47">
            <w:pPr>
              <w:keepNext/>
              <w:jc w:val="right"/>
              <w:rPr>
                <w:color w:val="000000"/>
                <w:sz w:val="17"/>
              </w:rPr>
            </w:pPr>
            <w:r w:rsidRPr="00327B2E">
              <w:rPr>
                <w:rFonts w:eastAsia="Times New Roman"/>
                <w:color w:val="000000"/>
                <w:sz w:val="17"/>
              </w:rPr>
              <w:t xml:space="preserve"> (11,767)</w:t>
            </w: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single" w:color="000000" w:sz="4" w:space="0"/>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w:t>
            </w:r>
          </w:p>
        </w:tc>
        <w:tc>
          <w:tcPr>
            <w:tcW w:w="598" w:type="pct"/>
            <w:tcBorders>
              <w:top w:val="nil"/>
              <w:left w:val="nil"/>
              <w:bottom w:val="single" w:color="000000" w:sz="4" w:space="0"/>
              <w:right w:val="nil"/>
              <w:tl2br w:val="nil"/>
              <w:tr2bl w:val="nil"/>
            </w:tcBorders>
            <w:shd w:val="clear" w:color="auto" w:fill="CCEEFF"/>
            <w:noWrap/>
            <w:vAlign w:val="bottom"/>
          </w:tcPr>
          <w:p w:rsidRPr="00327B2E" w:rsidR="007D2A47" w:rsidP="009822C6" w:rsidRDefault="007D2A47">
            <w:pPr>
              <w:keepNext/>
              <w:jc w:val="right"/>
              <w:rPr>
                <w:color w:val="000000"/>
                <w:sz w:val="17"/>
              </w:rPr>
            </w:pPr>
            <w:r w:rsidRPr="00327B2E">
              <w:rPr>
                <w:rFonts w:eastAsia="Times New Roman"/>
                <w:color w:val="000000"/>
                <w:sz w:val="17"/>
              </w:rPr>
              <w:t xml:space="preserve"> (14,061)</w:t>
            </w: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ind w:left="360"/>
              <w:rPr>
                <w:color w:val="000000"/>
                <w:sz w:val="17"/>
              </w:rPr>
            </w:pPr>
            <w:bookmarkStart w:name="_62c43153_1d63_42dc_8b50_7a2e59828fe4" w:id="1493"/>
            <w:bookmarkEnd w:id="1492"/>
          </w:p>
        </w:tc>
        <w:tc>
          <w:tcPr>
            <w:tcW w:w="88" w:type="pct"/>
            <w:tcBorders>
              <w:top w:val="nil"/>
              <w:left w:val="nil"/>
              <w:bottom w:val="nil"/>
              <w:right w:val="nil"/>
              <w:tl2br w:val="nil"/>
              <w:tr2bl w:val="nil"/>
            </w:tcBorders>
            <w:noWrap/>
            <w:vAlign w:val="bottom"/>
          </w:tcPr>
          <w:p w:rsidR="007D2A47" w:rsidP="009822C6" w:rsidRDefault="007D2A47">
            <w:pPr>
              <w:keepNext/>
              <w:rPr>
                <w:b/>
                <w:color w:val="000000"/>
                <w:sz w:val="17"/>
              </w:rPr>
            </w:pPr>
          </w:p>
        </w:tc>
        <w:tc>
          <w:tcPr>
            <w:tcW w:w="587" w:type="pct"/>
            <w:tcBorders>
              <w:top w:val="nil"/>
              <w:left w:val="nil"/>
              <w:bottom w:val="nil"/>
              <w:right w:val="nil"/>
              <w:tl2br w:val="nil"/>
              <w:tr2bl w:val="nil"/>
            </w:tcBorders>
            <w:noWrap/>
            <w:vAlign w:val="bottom"/>
          </w:tcPr>
          <w:p w:rsidR="007D2A47" w:rsidP="009822C6" w:rsidRDefault="007D2A47">
            <w:pPr>
              <w:keepNext/>
              <w:jc w:val="right"/>
              <w:rPr>
                <w:b/>
                <w:color w:val="000000"/>
                <w:sz w:val="17"/>
              </w:rPr>
            </w:pP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601" w:type="pct"/>
            <w:tcBorders>
              <w:top w:val="nil"/>
              <w:left w:val="nil"/>
              <w:bottom w:val="nil"/>
              <w:right w:val="nil"/>
              <w:tl2br w:val="nil"/>
              <w:tr2bl w:val="nil"/>
            </w:tcBorders>
            <w:noWrap/>
            <w:vAlign w:val="bottom"/>
          </w:tcPr>
          <w:p w:rsidR="007D2A47" w:rsidP="009822C6" w:rsidRDefault="007D2A47">
            <w:pPr>
              <w:keepNext/>
              <w:jc w:val="right"/>
              <w:rPr>
                <w:color w:val="000000"/>
                <w:sz w:val="17"/>
              </w:rPr>
            </w:pP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598" w:type="pct"/>
            <w:tcBorders>
              <w:top w:val="nil"/>
              <w:left w:val="nil"/>
              <w:bottom w:val="nil"/>
              <w:right w:val="nil"/>
              <w:tl2br w:val="nil"/>
              <w:tr2bl w:val="nil"/>
            </w:tcBorders>
            <w:noWrap/>
            <w:vAlign w:val="bottom"/>
          </w:tcPr>
          <w:p w:rsidR="007D2A47" w:rsidP="009822C6" w:rsidRDefault="007D2A47">
            <w:pPr>
              <w:keepNext/>
              <w:jc w:val="right"/>
              <w:rPr>
                <w:color w:val="000000"/>
                <w:sz w:val="17"/>
              </w:rPr>
            </w:pP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rPr>
                <w:color w:val="000000"/>
                <w:sz w:val="17"/>
              </w:rPr>
            </w:pPr>
            <w:bookmarkStart w:name="_178d6f8c_464a_4f62_8c34_f5aa9aad26c5" w:id="1494"/>
            <w:bookmarkEnd w:id="1493"/>
            <w:r>
              <w:rPr>
                <w:rFonts w:eastAsia="Times New Roman"/>
                <w:color w:val="000000"/>
                <w:sz w:val="17"/>
              </w:rPr>
              <w:t>Cash flows from financing activities:</w:t>
            </w: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p>
        </w:tc>
        <w:tc>
          <w:tcPr>
            <w:tcW w:w="587"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601"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59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ind w:left="240"/>
              <w:rPr>
                <w:color w:val="000000"/>
                <w:sz w:val="17"/>
              </w:rPr>
            </w:pPr>
            <w:bookmarkStart w:name="_3cd27b32_2b6c_47db_bb22_24bfa0572e8a" w:id="1495"/>
            <w:bookmarkEnd w:id="1494"/>
            <w:r>
              <w:rPr>
                <w:rFonts w:eastAsia="Times New Roman"/>
                <w:color w:val="000000"/>
                <w:sz w:val="17"/>
              </w:rPr>
              <w:t>Proceeds from sale of shares, net of issuance costs (Note 13)</w:t>
            </w:r>
          </w:p>
        </w:tc>
        <w:tc>
          <w:tcPr>
            <w:tcW w:w="88" w:type="pct"/>
            <w:tcBorders>
              <w:top w:val="nil"/>
              <w:left w:val="nil"/>
              <w:bottom w:val="nil"/>
              <w:right w:val="nil"/>
              <w:tl2br w:val="nil"/>
              <w:tr2bl w:val="nil"/>
            </w:tcBorders>
            <w:noWrap/>
            <w:vAlign w:val="bottom"/>
          </w:tcPr>
          <w:p w:rsidR="007D2A47" w:rsidP="009822C6" w:rsidRDefault="007D2A47">
            <w:pPr>
              <w:keepNext/>
              <w:rPr>
                <w:b/>
                <w:color w:val="000000"/>
                <w:sz w:val="17"/>
              </w:rPr>
            </w:pPr>
            <w:r>
              <w:rPr>
                <w:rFonts w:eastAsia="Times New Roman"/>
                <w:b/>
                <w:color w:val="000000"/>
                <w:sz w:val="17"/>
              </w:rPr>
              <w:t>$</w:t>
            </w:r>
          </w:p>
        </w:tc>
        <w:tc>
          <w:tcPr>
            <w:tcW w:w="587" w:type="pct"/>
            <w:tcBorders>
              <w:top w:val="nil"/>
              <w:left w:val="nil"/>
              <w:bottom w:val="nil"/>
              <w:right w:val="nil"/>
              <w:tl2br w:val="nil"/>
              <w:tr2bl w:val="nil"/>
            </w:tcBorders>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29,875</w:t>
            </w: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w:t>
            </w:r>
          </w:p>
        </w:tc>
        <w:tc>
          <w:tcPr>
            <w:tcW w:w="601" w:type="pct"/>
            <w:tcBorders>
              <w:top w:val="nil"/>
              <w:left w:val="nil"/>
              <w:bottom w:val="nil"/>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w:t>
            </w: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w:t>
            </w:r>
          </w:p>
        </w:tc>
        <w:tc>
          <w:tcPr>
            <w:tcW w:w="598" w:type="pct"/>
            <w:tcBorders>
              <w:top w:val="nil"/>
              <w:left w:val="nil"/>
              <w:bottom w:val="nil"/>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69,467</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ind w:left="240"/>
              <w:rPr>
                <w:color w:val="000000"/>
                <w:sz w:val="17"/>
              </w:rPr>
            </w:pPr>
            <w:bookmarkStart w:name="_0b2ddace_d347_4910_8119_c5a8ff8036fc" w:id="1496"/>
            <w:bookmarkEnd w:id="1495"/>
            <w:r>
              <w:rPr>
                <w:rFonts w:eastAsia="Times New Roman"/>
                <w:color w:val="000000"/>
                <w:sz w:val="17"/>
              </w:rPr>
              <w:t>Sale of flow-through common shares, net of issuance costs (Note 13)</w:t>
            </w: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p>
        </w:tc>
        <w:tc>
          <w:tcPr>
            <w:tcW w:w="587"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11,966</w:t>
            </w: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601"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19,644</w:t>
            </w: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598"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w:t>
            </w: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ind w:left="240"/>
              <w:rPr>
                <w:color w:val="000000"/>
                <w:sz w:val="17"/>
              </w:rPr>
            </w:pPr>
            <w:bookmarkStart w:name="_a5721334_fa89_478e_9e30_886345d18c5b" w:id="1497"/>
            <w:bookmarkEnd w:id="1496"/>
            <w:r>
              <w:rPr>
                <w:rFonts w:eastAsia="Times New Roman"/>
                <w:color w:val="000000"/>
                <w:sz w:val="17"/>
              </w:rPr>
              <w:t>Proceeds from sale of shares in subsidiary (Note 20)</w:t>
            </w:r>
          </w:p>
        </w:tc>
        <w:tc>
          <w:tcPr>
            <w:tcW w:w="88" w:type="pct"/>
            <w:tcBorders>
              <w:top w:val="nil"/>
              <w:left w:val="nil"/>
              <w:bottom w:val="nil"/>
              <w:right w:val="nil"/>
              <w:tl2br w:val="nil"/>
              <w:tr2bl w:val="nil"/>
            </w:tcBorders>
            <w:noWrap/>
            <w:vAlign w:val="bottom"/>
          </w:tcPr>
          <w:p w:rsidR="007D2A47" w:rsidP="009822C6" w:rsidRDefault="007D2A47">
            <w:pPr>
              <w:keepNext/>
              <w:rPr>
                <w:b/>
                <w:color w:val="000000"/>
                <w:sz w:val="17"/>
              </w:rPr>
            </w:pPr>
          </w:p>
        </w:tc>
        <w:tc>
          <w:tcPr>
            <w:tcW w:w="587" w:type="pct"/>
            <w:tcBorders>
              <w:top w:val="nil"/>
              <w:left w:val="nil"/>
              <w:bottom w:val="nil"/>
              <w:right w:val="nil"/>
              <w:tl2br w:val="nil"/>
              <w:tr2bl w:val="nil"/>
            </w:tcBorders>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40,000</w:t>
            </w: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601" w:type="pct"/>
            <w:tcBorders>
              <w:top w:val="nil"/>
              <w:left w:val="nil"/>
              <w:bottom w:val="nil"/>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w:t>
            </w: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598" w:type="pct"/>
            <w:tcBorders>
              <w:top w:val="nil"/>
              <w:left w:val="nil"/>
              <w:bottom w:val="nil"/>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ind w:left="240"/>
              <w:rPr>
                <w:color w:val="000000"/>
                <w:sz w:val="17"/>
              </w:rPr>
            </w:pPr>
            <w:bookmarkStart w:name="_98611da6_236b_4f4f_9c40_4ec96cbce08d" w:id="1498"/>
            <w:bookmarkEnd w:id="1497"/>
            <w:r>
              <w:rPr>
                <w:rFonts w:eastAsia="Times New Roman"/>
                <w:color w:val="000000"/>
                <w:sz w:val="17"/>
              </w:rPr>
              <w:t>Subscription proceeds received in advance (Note 18)</w:t>
            </w: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p>
        </w:tc>
        <w:tc>
          <w:tcPr>
            <w:tcW w:w="587"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2,550</w:t>
            </w: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601"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w:t>
            </w: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598"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w:t>
            </w: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ind w:left="240"/>
              <w:rPr>
                <w:color w:val="000000"/>
                <w:sz w:val="17"/>
              </w:rPr>
            </w:pPr>
            <w:bookmarkStart w:name="_14477bed_e73c_43fe_bf6c_13f828db9a12" w:id="1499"/>
            <w:bookmarkEnd w:id="1498"/>
            <w:r>
              <w:rPr>
                <w:rFonts w:eastAsia="Times New Roman"/>
                <w:color w:val="000000"/>
                <w:sz w:val="17"/>
              </w:rPr>
              <w:t>Proceeds of at-the-market share sale (Note 13)</w:t>
            </w:r>
          </w:p>
        </w:tc>
        <w:tc>
          <w:tcPr>
            <w:tcW w:w="88" w:type="pct"/>
            <w:tcBorders>
              <w:top w:val="nil"/>
              <w:left w:val="nil"/>
              <w:bottom w:val="nil"/>
              <w:right w:val="nil"/>
              <w:tl2br w:val="nil"/>
              <w:tr2bl w:val="nil"/>
            </w:tcBorders>
            <w:noWrap/>
            <w:vAlign w:val="bottom"/>
          </w:tcPr>
          <w:p w:rsidR="007D2A47" w:rsidP="009822C6" w:rsidRDefault="007D2A47">
            <w:pPr>
              <w:keepNext/>
              <w:rPr>
                <w:b/>
                <w:color w:val="000000"/>
                <w:sz w:val="17"/>
              </w:rPr>
            </w:pPr>
          </w:p>
        </w:tc>
        <w:tc>
          <w:tcPr>
            <w:tcW w:w="587" w:type="pct"/>
            <w:tcBorders>
              <w:top w:val="nil"/>
              <w:left w:val="nil"/>
              <w:bottom w:val="nil"/>
              <w:right w:val="nil"/>
              <w:tl2br w:val="nil"/>
              <w:tr2bl w:val="nil"/>
            </w:tcBorders>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w:t>
            </w: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601" w:type="pct"/>
            <w:tcBorders>
              <w:top w:val="nil"/>
              <w:left w:val="nil"/>
              <w:bottom w:val="nil"/>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w:t>
            </w: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598" w:type="pct"/>
            <w:tcBorders>
              <w:top w:val="nil"/>
              <w:left w:val="nil"/>
              <w:bottom w:val="nil"/>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1,851</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ind w:left="240"/>
              <w:rPr>
                <w:color w:val="000000"/>
                <w:sz w:val="17"/>
              </w:rPr>
            </w:pPr>
            <w:bookmarkStart w:name="_db13df7e_41ae_48b0_abd4_b31342f7b4e1" w:id="1500"/>
            <w:bookmarkEnd w:id="1499"/>
            <w:r>
              <w:rPr>
                <w:rFonts w:eastAsia="Times New Roman"/>
                <w:color w:val="000000"/>
                <w:sz w:val="17"/>
              </w:rPr>
              <w:t>Proceeds of exercise of stock options</w:t>
            </w: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p>
        </w:tc>
        <w:tc>
          <w:tcPr>
            <w:tcW w:w="587"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w:t>
            </w: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601"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138</w:t>
            </w: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598"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544</w:t>
            </w: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ind w:left="240"/>
              <w:rPr>
                <w:color w:val="000000"/>
                <w:sz w:val="17"/>
              </w:rPr>
            </w:pPr>
            <w:bookmarkStart w:name="_0c00d90f_7393_4fd6_b91e_1ad88841936f" w:id="1501"/>
            <w:bookmarkEnd w:id="1500"/>
            <w:r>
              <w:rPr>
                <w:rFonts w:eastAsia="Times New Roman"/>
                <w:color w:val="000000"/>
                <w:sz w:val="17"/>
              </w:rPr>
              <w:t>Payment of finance lease obligations</w:t>
            </w:r>
          </w:p>
        </w:tc>
        <w:tc>
          <w:tcPr>
            <w:tcW w:w="88" w:type="pct"/>
            <w:tcBorders>
              <w:top w:val="nil"/>
              <w:left w:val="nil"/>
              <w:bottom w:val="single" w:color="000000" w:sz="4" w:space="0"/>
              <w:right w:val="nil"/>
              <w:tl2br w:val="nil"/>
              <w:tr2bl w:val="nil"/>
            </w:tcBorders>
            <w:noWrap/>
            <w:vAlign w:val="bottom"/>
          </w:tcPr>
          <w:p w:rsidR="007D2A47" w:rsidP="009822C6" w:rsidRDefault="007D2A47">
            <w:pPr>
              <w:keepNext/>
              <w:rPr>
                <w:b/>
                <w:color w:val="000000"/>
                <w:sz w:val="17"/>
              </w:rPr>
            </w:pPr>
          </w:p>
        </w:tc>
        <w:tc>
          <w:tcPr>
            <w:tcW w:w="587" w:type="pct"/>
            <w:tcBorders>
              <w:top w:val="nil"/>
              <w:left w:val="nil"/>
              <w:bottom w:val="single" w:color="000000" w:sz="4" w:space="0"/>
              <w:right w:val="nil"/>
              <w:tl2br w:val="nil"/>
              <w:tr2bl w:val="nil"/>
            </w:tcBorders>
            <w:noWrap/>
            <w:vAlign w:val="bottom"/>
          </w:tcPr>
          <w:p w:rsidRPr="00327B2E" w:rsidR="007D2A47" w:rsidP="009822C6" w:rsidRDefault="007D2A47">
            <w:pPr>
              <w:keepNext/>
              <w:jc w:val="right"/>
              <w:rPr>
                <w:b/>
                <w:color w:val="000000"/>
                <w:sz w:val="17"/>
              </w:rPr>
            </w:pPr>
            <w:r w:rsidRPr="00327B2E">
              <w:rPr>
                <w:rFonts w:eastAsia="Times New Roman"/>
                <w:b/>
                <w:color w:val="000000"/>
                <w:sz w:val="17"/>
              </w:rPr>
              <w:t xml:space="preserve"> (3,408)</w:t>
            </w: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single" w:color="000000" w:sz="4" w:space="0"/>
              <w:right w:val="nil"/>
              <w:tl2br w:val="nil"/>
              <w:tr2bl w:val="nil"/>
            </w:tcBorders>
            <w:noWrap/>
            <w:vAlign w:val="bottom"/>
          </w:tcPr>
          <w:p w:rsidR="007D2A47" w:rsidP="009822C6" w:rsidRDefault="007D2A47">
            <w:pPr>
              <w:keepNext/>
              <w:rPr>
                <w:color w:val="000000"/>
                <w:sz w:val="17"/>
              </w:rPr>
            </w:pPr>
          </w:p>
        </w:tc>
        <w:tc>
          <w:tcPr>
            <w:tcW w:w="601" w:type="pct"/>
            <w:tcBorders>
              <w:top w:val="nil"/>
              <w:left w:val="nil"/>
              <w:bottom w:val="single" w:color="000000" w:sz="4" w:space="0"/>
              <w:right w:val="nil"/>
              <w:tl2br w:val="nil"/>
              <w:tr2bl w:val="nil"/>
            </w:tcBorders>
            <w:noWrap/>
            <w:vAlign w:val="bottom"/>
          </w:tcPr>
          <w:p w:rsidRPr="00327B2E" w:rsidR="007D2A47" w:rsidP="009822C6" w:rsidRDefault="007D2A47">
            <w:pPr>
              <w:keepNext/>
              <w:jc w:val="right"/>
              <w:rPr>
                <w:color w:val="000000"/>
                <w:sz w:val="17"/>
              </w:rPr>
            </w:pPr>
            <w:r w:rsidRPr="00327B2E">
              <w:rPr>
                <w:rFonts w:eastAsia="Times New Roman"/>
                <w:color w:val="000000"/>
                <w:sz w:val="17"/>
              </w:rPr>
              <w:t xml:space="preserve"> (2,204)</w:t>
            </w: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single" w:color="000000" w:sz="4" w:space="0"/>
              <w:right w:val="nil"/>
              <w:tl2br w:val="nil"/>
              <w:tr2bl w:val="nil"/>
            </w:tcBorders>
            <w:noWrap/>
            <w:vAlign w:val="bottom"/>
          </w:tcPr>
          <w:p w:rsidR="007D2A47" w:rsidP="009822C6" w:rsidRDefault="007D2A47">
            <w:pPr>
              <w:keepNext/>
              <w:rPr>
                <w:color w:val="000000"/>
                <w:sz w:val="17"/>
              </w:rPr>
            </w:pPr>
          </w:p>
        </w:tc>
        <w:tc>
          <w:tcPr>
            <w:tcW w:w="598" w:type="pct"/>
            <w:tcBorders>
              <w:top w:val="nil"/>
              <w:left w:val="nil"/>
              <w:bottom w:val="single" w:color="000000" w:sz="4" w:space="0"/>
              <w:right w:val="nil"/>
              <w:tl2br w:val="nil"/>
              <w:tr2bl w:val="nil"/>
            </w:tcBorders>
            <w:noWrap/>
            <w:vAlign w:val="bottom"/>
          </w:tcPr>
          <w:p w:rsidRPr="00327B2E" w:rsidR="007D2A47" w:rsidP="009822C6" w:rsidRDefault="007D2A47">
            <w:pPr>
              <w:keepNext/>
              <w:jc w:val="right"/>
              <w:rPr>
                <w:color w:val="000000"/>
                <w:sz w:val="17"/>
              </w:rPr>
            </w:pPr>
            <w:r w:rsidRPr="00327B2E">
              <w:rPr>
                <w:rFonts w:eastAsia="Times New Roman"/>
                <w:color w:val="000000"/>
                <w:sz w:val="17"/>
              </w:rPr>
              <w:t xml:space="preserve"> (1,855)</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rPr>
                <w:color w:val="000000"/>
                <w:sz w:val="17"/>
              </w:rPr>
            </w:pPr>
            <w:bookmarkStart w:name="_19cb9c1a_0c97_451b_902b_5fc3dee503ab" w:id="1502"/>
            <w:bookmarkEnd w:id="1501"/>
            <w:r>
              <w:rPr>
                <w:rFonts w:eastAsia="Times New Roman"/>
                <w:color w:val="000000"/>
                <w:sz w:val="17"/>
              </w:rPr>
              <w:t>Cash provided by financing activities</w:t>
            </w:r>
          </w:p>
        </w:tc>
        <w:tc>
          <w:tcPr>
            <w:tcW w:w="88" w:type="pct"/>
            <w:tcBorders>
              <w:top w:val="nil"/>
              <w:left w:val="nil"/>
              <w:bottom w:val="single" w:color="000000" w:sz="4" w:space="0"/>
              <w:right w:val="nil"/>
              <w:tl2br w:val="nil"/>
              <w:tr2bl w:val="nil"/>
            </w:tcBorders>
            <w:shd w:val="clear" w:color="auto" w:fill="CCEEFF"/>
            <w:noWrap/>
            <w:vAlign w:val="bottom"/>
          </w:tcPr>
          <w:p w:rsidR="007D2A47" w:rsidP="009822C6" w:rsidRDefault="007D2A47">
            <w:pPr>
              <w:keepNext/>
              <w:rPr>
                <w:b/>
                <w:color w:val="000000"/>
                <w:sz w:val="17"/>
              </w:rPr>
            </w:pPr>
            <w:r>
              <w:rPr>
                <w:rFonts w:eastAsia="Times New Roman"/>
                <w:b/>
                <w:color w:val="000000"/>
                <w:sz w:val="17"/>
              </w:rPr>
              <w:t>$</w:t>
            </w:r>
          </w:p>
        </w:tc>
        <w:tc>
          <w:tcPr>
            <w:tcW w:w="587" w:type="pct"/>
            <w:tcBorders>
              <w:top w:val="nil"/>
              <w:left w:val="nil"/>
              <w:bottom w:val="single" w:color="000000" w:sz="4" w:space="0"/>
              <w:right w:val="nil"/>
              <w:tl2br w:val="nil"/>
              <w:tr2bl w:val="nil"/>
            </w:tcBorders>
            <w:shd w:val="clear" w:color="auto" w:fill="CCEEFF"/>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80,983</w:t>
            </w: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single" w:color="000000" w:sz="4" w:space="0"/>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w:t>
            </w:r>
          </w:p>
        </w:tc>
        <w:tc>
          <w:tcPr>
            <w:tcW w:w="601" w:type="pct"/>
            <w:tcBorders>
              <w:top w:val="nil"/>
              <w:left w:val="nil"/>
              <w:bottom w:val="single" w:color="000000" w:sz="4" w:space="0"/>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17,578</w:t>
            </w: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single" w:color="000000" w:sz="4" w:space="0"/>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w:t>
            </w:r>
          </w:p>
        </w:tc>
        <w:tc>
          <w:tcPr>
            <w:tcW w:w="598" w:type="pct"/>
            <w:tcBorders>
              <w:top w:val="nil"/>
              <w:left w:val="nil"/>
              <w:bottom w:val="single" w:color="000000" w:sz="4" w:space="0"/>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70,007</w:t>
            </w: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rPr>
                <w:color w:val="000000"/>
                <w:sz w:val="17"/>
              </w:rPr>
            </w:pPr>
            <w:bookmarkStart w:name="_81156661_af84_4d55_9872_4332bb518d33" w:id="1503"/>
            <w:bookmarkEnd w:id="1502"/>
            <w:r>
              <w:rPr>
                <w:rFonts w:eastAsia="Times New Roman"/>
                <w:color w:val="000000"/>
                <w:sz w:val="17"/>
              </w:rPr>
              <w:t>Effect of exchange rate change on cash and cash equivalents</w:t>
            </w:r>
          </w:p>
        </w:tc>
        <w:tc>
          <w:tcPr>
            <w:tcW w:w="88" w:type="pct"/>
            <w:tcBorders>
              <w:top w:val="nil"/>
              <w:left w:val="nil"/>
              <w:bottom w:val="single" w:color="000000" w:sz="4" w:space="0"/>
              <w:right w:val="nil"/>
              <w:tl2br w:val="nil"/>
              <w:tr2bl w:val="nil"/>
            </w:tcBorders>
            <w:noWrap/>
            <w:vAlign w:val="bottom"/>
          </w:tcPr>
          <w:p w:rsidR="007D2A47" w:rsidP="009822C6" w:rsidRDefault="007D2A47">
            <w:pPr>
              <w:keepNext/>
              <w:rPr>
                <w:b/>
                <w:color w:val="000000"/>
                <w:sz w:val="17"/>
              </w:rPr>
            </w:pPr>
          </w:p>
        </w:tc>
        <w:tc>
          <w:tcPr>
            <w:tcW w:w="587" w:type="pct"/>
            <w:tcBorders>
              <w:top w:val="nil"/>
              <w:left w:val="nil"/>
              <w:bottom w:val="single" w:color="000000" w:sz="4" w:space="0"/>
              <w:right w:val="nil"/>
              <w:tl2br w:val="nil"/>
              <w:tr2bl w:val="nil"/>
            </w:tcBorders>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w:t>
            </w: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single" w:color="000000" w:sz="4" w:space="0"/>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 </w:t>
            </w:r>
          </w:p>
        </w:tc>
        <w:tc>
          <w:tcPr>
            <w:tcW w:w="601" w:type="pct"/>
            <w:tcBorders>
              <w:top w:val="nil"/>
              <w:left w:val="nil"/>
              <w:bottom w:val="single" w:color="000000" w:sz="4" w:space="0"/>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w:t>
            </w: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single" w:color="000000" w:sz="4" w:space="0"/>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 </w:t>
            </w:r>
          </w:p>
        </w:tc>
        <w:tc>
          <w:tcPr>
            <w:tcW w:w="598" w:type="pct"/>
            <w:tcBorders>
              <w:top w:val="nil"/>
              <w:left w:val="nil"/>
              <w:bottom w:val="single" w:color="000000" w:sz="4" w:space="0"/>
              <w:right w:val="nil"/>
              <w:tl2br w:val="nil"/>
              <w:tr2bl w:val="nil"/>
            </w:tcBorders>
            <w:noWrap/>
            <w:vAlign w:val="bottom"/>
          </w:tcPr>
          <w:p w:rsidRPr="00327B2E" w:rsidR="007D2A47" w:rsidP="009822C6" w:rsidRDefault="007D2A47">
            <w:pPr>
              <w:keepNext/>
              <w:jc w:val="right"/>
              <w:rPr>
                <w:color w:val="000000"/>
                <w:sz w:val="17"/>
              </w:rPr>
            </w:pPr>
            <w:r w:rsidRPr="00327B2E">
              <w:rPr>
                <w:rFonts w:eastAsia="Times New Roman"/>
                <w:color w:val="000000"/>
                <w:sz w:val="17"/>
              </w:rPr>
              <w:t xml:space="preserve"> (408)</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rPr>
                <w:color w:val="000000"/>
                <w:sz w:val="17"/>
              </w:rPr>
            </w:pPr>
            <w:bookmarkStart w:name="_b948ae32_c0c9_4860_8cf1_d0b96988e96c" w:id="1504"/>
            <w:bookmarkEnd w:id="1503"/>
            <w:r>
              <w:rPr>
                <w:rFonts w:eastAsia="Times New Roman"/>
                <w:color w:val="000000"/>
                <w:sz w:val="17"/>
              </w:rPr>
              <w:t>Increase (decrease) in cash, cash equivalents and restricted cash</w:t>
            </w: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b/>
                <w:color w:val="000000"/>
                <w:sz w:val="17"/>
              </w:rPr>
            </w:pPr>
            <w:r>
              <w:rPr>
                <w:rFonts w:eastAsia="Times New Roman"/>
                <w:b/>
                <w:color w:val="000000"/>
                <w:sz w:val="17"/>
              </w:rPr>
              <w:t> </w:t>
            </w:r>
          </w:p>
        </w:tc>
        <w:tc>
          <w:tcPr>
            <w:tcW w:w="587"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36,196</w:t>
            </w: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 </w:t>
            </w:r>
          </w:p>
        </w:tc>
        <w:tc>
          <w:tcPr>
            <w:tcW w:w="601" w:type="pct"/>
            <w:tcBorders>
              <w:top w:val="nil"/>
              <w:left w:val="nil"/>
              <w:bottom w:val="nil"/>
              <w:right w:val="nil"/>
              <w:tl2br w:val="nil"/>
              <w:tr2bl w:val="nil"/>
            </w:tcBorders>
            <w:shd w:val="clear" w:color="auto" w:fill="CCEEFF"/>
            <w:noWrap/>
            <w:vAlign w:val="bottom"/>
          </w:tcPr>
          <w:p w:rsidRPr="00327B2E" w:rsidR="007D2A47" w:rsidP="009822C6" w:rsidRDefault="007D2A47">
            <w:pPr>
              <w:keepNext/>
              <w:jc w:val="right"/>
              <w:rPr>
                <w:color w:val="000000"/>
                <w:sz w:val="17"/>
              </w:rPr>
            </w:pPr>
            <w:r w:rsidRPr="00327B2E">
              <w:rPr>
                <w:rFonts w:eastAsia="Times New Roman"/>
                <w:color w:val="000000"/>
                <w:sz w:val="17"/>
              </w:rPr>
              <w:t xml:space="preserve"> (22,062)</w:t>
            </w: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 </w:t>
            </w:r>
          </w:p>
        </w:tc>
        <w:tc>
          <w:tcPr>
            <w:tcW w:w="598" w:type="pct"/>
            <w:tcBorders>
              <w:top w:val="nil"/>
              <w:left w:val="nil"/>
              <w:bottom w:val="nil"/>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16,011</w:t>
            </w:r>
          </w:p>
        </w:tc>
      </w:tr>
      <w:tr w:rsidR="00327B2E" w:rsidTr="00327B2E">
        <w:trPr>
          <w:jc w:val="center"/>
        </w:trPr>
        <w:tc>
          <w:tcPr>
            <w:tcW w:w="2694" w:type="pct"/>
            <w:tcBorders>
              <w:top w:val="nil"/>
              <w:left w:val="nil"/>
              <w:bottom w:val="nil"/>
              <w:right w:val="nil"/>
              <w:tl2br w:val="nil"/>
              <w:tr2bl w:val="nil"/>
            </w:tcBorders>
            <w:vAlign w:val="bottom"/>
          </w:tcPr>
          <w:p w:rsidR="007D2A47" w:rsidP="009822C6" w:rsidRDefault="007D2A47">
            <w:pPr>
              <w:keepNext/>
              <w:rPr>
                <w:color w:val="000000"/>
                <w:sz w:val="17"/>
              </w:rPr>
            </w:pPr>
            <w:bookmarkStart w:name="_0ef989d3_d701_4052_b953_b140b9f315ff" w:id="1505"/>
            <w:bookmarkStart w:name="_17450a6b_6f8d_4389_8a23_4d6329fd1533" w:colFirst="8" w:colLast="8" w:id="1506"/>
            <w:bookmarkStart w:name="_04bfad10_66ac_45ae_a28f_26fb8baa5997" w:colFirst="5" w:colLast="5" w:id="1507"/>
            <w:bookmarkStart w:name="_dbb69b44_750a_47b9_b75c_77c884836ed0" w:colFirst="2" w:colLast="2" w:id="1508"/>
            <w:bookmarkEnd w:id="1504"/>
            <w:r>
              <w:rPr>
                <w:rFonts w:eastAsia="Times New Roman"/>
                <w:color w:val="000000"/>
                <w:sz w:val="17"/>
              </w:rPr>
              <w:t>Cash, cash equivalents and restricted cash, beginning of period</w:t>
            </w:r>
          </w:p>
        </w:tc>
        <w:tc>
          <w:tcPr>
            <w:tcW w:w="88" w:type="pct"/>
            <w:tcBorders>
              <w:top w:val="nil"/>
              <w:left w:val="nil"/>
              <w:bottom w:val="single" w:color="000000" w:sz="4" w:space="0"/>
              <w:right w:val="nil"/>
              <w:tl2br w:val="nil"/>
              <w:tr2bl w:val="nil"/>
            </w:tcBorders>
            <w:noWrap/>
            <w:vAlign w:val="bottom"/>
          </w:tcPr>
          <w:p w:rsidR="007D2A47" w:rsidP="009822C6" w:rsidRDefault="007D2A47">
            <w:pPr>
              <w:keepNext/>
              <w:rPr>
                <w:b/>
                <w:color w:val="000000"/>
                <w:sz w:val="17"/>
              </w:rPr>
            </w:pPr>
            <w:r>
              <w:rPr>
                <w:rFonts w:eastAsia="Times New Roman"/>
                <w:b/>
                <w:color w:val="000000"/>
                <w:sz w:val="17"/>
              </w:rPr>
              <w:t> </w:t>
            </w:r>
          </w:p>
        </w:tc>
        <w:tc>
          <w:tcPr>
            <w:tcW w:w="587" w:type="pct"/>
            <w:tcBorders>
              <w:top w:val="nil"/>
              <w:left w:val="nil"/>
              <w:bottom w:val="single" w:color="000000" w:sz="4" w:space="0"/>
              <w:right w:val="nil"/>
              <w:tl2br w:val="nil"/>
              <w:tr2bl w:val="nil"/>
            </w:tcBorders>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24,438</w:t>
            </w:r>
          </w:p>
        </w:tc>
        <w:tc>
          <w:tcPr>
            <w:tcW w:w="139"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single" w:color="000000" w:sz="4" w:space="0"/>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 </w:t>
            </w:r>
          </w:p>
        </w:tc>
        <w:tc>
          <w:tcPr>
            <w:tcW w:w="601" w:type="pct"/>
            <w:tcBorders>
              <w:top w:val="nil"/>
              <w:left w:val="nil"/>
              <w:bottom w:val="single" w:color="000000" w:sz="4" w:space="0"/>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46,500</w:t>
            </w:r>
          </w:p>
        </w:tc>
        <w:tc>
          <w:tcPr>
            <w:tcW w:w="117" w:type="pct"/>
            <w:tcBorders>
              <w:top w:val="nil"/>
              <w:left w:val="nil"/>
              <w:bottom w:val="nil"/>
              <w:right w:val="nil"/>
              <w:tl2br w:val="nil"/>
              <w:tr2bl w:val="nil"/>
            </w:tcBorders>
            <w:noWrap/>
            <w:vAlign w:val="bottom"/>
          </w:tcPr>
          <w:p w:rsidR="007D2A47" w:rsidP="009822C6" w:rsidRDefault="007D2A47">
            <w:pPr>
              <w:keepNext/>
              <w:rPr>
                <w:color w:val="000000"/>
                <w:sz w:val="17"/>
              </w:rPr>
            </w:pPr>
          </w:p>
        </w:tc>
        <w:tc>
          <w:tcPr>
            <w:tcW w:w="88" w:type="pct"/>
            <w:tcBorders>
              <w:top w:val="nil"/>
              <w:left w:val="nil"/>
              <w:bottom w:val="single" w:color="000000" w:sz="4" w:space="0"/>
              <w:right w:val="nil"/>
              <w:tl2br w:val="nil"/>
              <w:tr2bl w:val="nil"/>
            </w:tcBorders>
            <w:noWrap/>
            <w:vAlign w:val="bottom"/>
          </w:tcPr>
          <w:p w:rsidR="007D2A47" w:rsidP="009822C6" w:rsidRDefault="007D2A47">
            <w:pPr>
              <w:keepNext/>
              <w:rPr>
                <w:color w:val="000000"/>
                <w:sz w:val="17"/>
              </w:rPr>
            </w:pPr>
            <w:r>
              <w:rPr>
                <w:rFonts w:eastAsia="Times New Roman"/>
                <w:color w:val="000000"/>
                <w:sz w:val="17"/>
              </w:rPr>
              <w:t> </w:t>
            </w:r>
          </w:p>
        </w:tc>
        <w:tc>
          <w:tcPr>
            <w:tcW w:w="598" w:type="pct"/>
            <w:tcBorders>
              <w:top w:val="nil"/>
              <w:left w:val="nil"/>
              <w:bottom w:val="single" w:color="000000" w:sz="4" w:space="0"/>
              <w:right w:val="nil"/>
              <w:tl2br w:val="nil"/>
              <w:tr2bl w:val="nil"/>
            </w:tcBorders>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30,489</w:t>
            </w:r>
          </w:p>
        </w:tc>
      </w:tr>
      <w:tr w:rsidR="00327B2E" w:rsidTr="00327B2E">
        <w:trPr>
          <w:jc w:val="center"/>
        </w:trPr>
        <w:tc>
          <w:tcPr>
            <w:tcW w:w="2694" w:type="pct"/>
            <w:tcBorders>
              <w:top w:val="nil"/>
              <w:left w:val="nil"/>
              <w:bottom w:val="nil"/>
              <w:right w:val="nil"/>
              <w:tl2br w:val="nil"/>
              <w:tr2bl w:val="nil"/>
            </w:tcBorders>
            <w:shd w:val="clear" w:color="auto" w:fill="CCEEFF"/>
            <w:vAlign w:val="bottom"/>
          </w:tcPr>
          <w:p w:rsidR="007D2A47" w:rsidP="009822C6" w:rsidRDefault="007D2A47">
            <w:pPr>
              <w:keepNext/>
              <w:rPr>
                <w:color w:val="000000"/>
                <w:sz w:val="17"/>
              </w:rPr>
            </w:pPr>
            <w:bookmarkStart w:name="_897a90d7_6656_42ba_a93a_30ebfce1b3ce" w:id="1509"/>
            <w:bookmarkEnd w:id="1505"/>
            <w:bookmarkEnd w:id="1506"/>
            <w:bookmarkEnd w:id="1507"/>
            <w:bookmarkEnd w:id="1508"/>
            <w:r>
              <w:rPr>
                <w:rFonts w:eastAsia="Times New Roman"/>
                <w:color w:val="000000"/>
                <w:sz w:val="17"/>
              </w:rPr>
              <w:t>Cash, cash equivalents and restricted cash, end of period (Note 18)</w:t>
            </w:r>
          </w:p>
        </w:tc>
        <w:tc>
          <w:tcPr>
            <w:tcW w:w="88" w:type="pct"/>
            <w:tcBorders>
              <w:top w:val="nil"/>
              <w:left w:val="nil"/>
              <w:bottom w:val="double" w:color="000000" w:sz="4" w:space="0"/>
              <w:right w:val="nil"/>
              <w:tl2br w:val="nil"/>
              <w:tr2bl w:val="nil"/>
            </w:tcBorders>
            <w:shd w:val="clear" w:color="auto" w:fill="CCEEFF"/>
            <w:noWrap/>
            <w:vAlign w:val="bottom"/>
          </w:tcPr>
          <w:p w:rsidR="007D2A47" w:rsidP="009822C6" w:rsidRDefault="007D2A47">
            <w:pPr>
              <w:keepNext/>
              <w:rPr>
                <w:b/>
                <w:color w:val="000000"/>
                <w:sz w:val="17"/>
              </w:rPr>
            </w:pPr>
            <w:r>
              <w:rPr>
                <w:rFonts w:eastAsia="Times New Roman"/>
                <w:b/>
                <w:color w:val="000000"/>
                <w:sz w:val="17"/>
              </w:rPr>
              <w:t>$</w:t>
            </w:r>
          </w:p>
        </w:tc>
        <w:tc>
          <w:tcPr>
            <w:tcW w:w="587" w:type="pct"/>
            <w:tcBorders>
              <w:top w:val="nil"/>
              <w:left w:val="nil"/>
              <w:bottom w:val="double" w:color="000000" w:sz="4" w:space="0"/>
              <w:right w:val="nil"/>
              <w:tl2br w:val="nil"/>
              <w:tr2bl w:val="nil"/>
            </w:tcBorders>
            <w:shd w:val="clear" w:color="auto" w:fill="CCEEFF"/>
            <w:noWrap/>
            <w:vAlign w:val="bottom"/>
          </w:tcPr>
          <w:p w:rsidRPr="00327B2E" w:rsidR="007D2A47" w:rsidP="009822C6" w:rsidRDefault="007D2A47">
            <w:pPr>
              <w:keepNext/>
              <w:ind w:right="60"/>
              <w:jc w:val="right"/>
              <w:rPr>
                <w:b/>
                <w:color w:val="000000"/>
                <w:sz w:val="17"/>
              </w:rPr>
            </w:pPr>
            <w:r w:rsidRPr="00327B2E">
              <w:rPr>
                <w:rFonts w:eastAsia="Times New Roman"/>
                <w:b/>
                <w:color w:val="000000"/>
                <w:sz w:val="17"/>
              </w:rPr>
              <w:t xml:space="preserve"> 60,634</w:t>
            </w:r>
          </w:p>
        </w:tc>
        <w:tc>
          <w:tcPr>
            <w:tcW w:w="139"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double" w:color="000000" w:sz="4" w:space="0"/>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w:t>
            </w:r>
          </w:p>
        </w:tc>
        <w:tc>
          <w:tcPr>
            <w:tcW w:w="601" w:type="pct"/>
            <w:tcBorders>
              <w:top w:val="nil"/>
              <w:left w:val="nil"/>
              <w:bottom w:val="double" w:color="000000" w:sz="4" w:space="0"/>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24,438</w:t>
            </w:r>
          </w:p>
        </w:tc>
        <w:tc>
          <w:tcPr>
            <w:tcW w:w="117" w:type="pct"/>
            <w:tcBorders>
              <w:top w:val="nil"/>
              <w:left w:val="nil"/>
              <w:bottom w:val="nil"/>
              <w:right w:val="nil"/>
              <w:tl2br w:val="nil"/>
              <w:tr2bl w:val="nil"/>
            </w:tcBorders>
            <w:shd w:val="clear" w:color="auto" w:fill="CCEEFF"/>
            <w:noWrap/>
            <w:vAlign w:val="bottom"/>
          </w:tcPr>
          <w:p w:rsidR="007D2A47" w:rsidP="009822C6" w:rsidRDefault="007D2A47">
            <w:pPr>
              <w:keepNext/>
              <w:rPr>
                <w:color w:val="000000"/>
                <w:sz w:val="17"/>
              </w:rPr>
            </w:pPr>
          </w:p>
        </w:tc>
        <w:tc>
          <w:tcPr>
            <w:tcW w:w="88" w:type="pct"/>
            <w:tcBorders>
              <w:top w:val="nil"/>
              <w:left w:val="nil"/>
              <w:bottom w:val="double" w:color="000000" w:sz="4" w:space="0"/>
              <w:right w:val="nil"/>
              <w:tl2br w:val="nil"/>
              <w:tr2bl w:val="nil"/>
            </w:tcBorders>
            <w:shd w:val="clear" w:color="auto" w:fill="CCEEFF"/>
            <w:noWrap/>
            <w:vAlign w:val="bottom"/>
          </w:tcPr>
          <w:p w:rsidR="007D2A47" w:rsidP="009822C6" w:rsidRDefault="007D2A47">
            <w:pPr>
              <w:keepNext/>
              <w:rPr>
                <w:color w:val="000000"/>
                <w:sz w:val="17"/>
              </w:rPr>
            </w:pPr>
            <w:r>
              <w:rPr>
                <w:rFonts w:eastAsia="Times New Roman"/>
                <w:color w:val="000000"/>
                <w:sz w:val="17"/>
              </w:rPr>
              <w:t>$</w:t>
            </w:r>
          </w:p>
        </w:tc>
        <w:tc>
          <w:tcPr>
            <w:tcW w:w="598" w:type="pct"/>
            <w:tcBorders>
              <w:top w:val="nil"/>
              <w:left w:val="nil"/>
              <w:bottom w:val="double" w:color="000000" w:sz="4" w:space="0"/>
              <w:right w:val="nil"/>
              <w:tl2br w:val="nil"/>
              <w:tr2bl w:val="nil"/>
            </w:tcBorders>
            <w:shd w:val="clear" w:color="auto" w:fill="CCEEFF"/>
            <w:noWrap/>
            <w:vAlign w:val="bottom"/>
          </w:tcPr>
          <w:p w:rsidRPr="00327B2E" w:rsidR="007D2A47" w:rsidP="009822C6" w:rsidRDefault="007D2A47">
            <w:pPr>
              <w:keepNext/>
              <w:ind w:right="60"/>
              <w:jc w:val="right"/>
              <w:rPr>
                <w:color w:val="000000"/>
                <w:sz w:val="17"/>
              </w:rPr>
            </w:pPr>
            <w:r w:rsidRPr="00327B2E">
              <w:rPr>
                <w:rFonts w:eastAsia="Times New Roman"/>
                <w:color w:val="000000"/>
                <w:sz w:val="17"/>
              </w:rPr>
              <w:t xml:space="preserve"> 46,500</w:t>
            </w:r>
          </w:p>
        </w:tc>
      </w:tr>
    </w:tbl>
    <w:bookmarkEnd w:id="1467"/>
    <w:bookmarkEnd w:id="1509"/>
    <w:p w:rsidR="003D0263" w:rsidP="003D0263" w:rsidRDefault="00266BFC">
      <w:pPr>
        <w:tabs>
          <w:tab w:val="center" w:pos="5400"/>
        </w:tabs>
        <w:suppressAutoHyphens/>
        <w:spacing w:before="100"/>
        <w:jc w:val="center"/>
      </w:pPr>
      <w:r>
        <w:t>The accompanying notes are an integral part of these consolidated financial statements.</w:t>
      </w:r>
    </w:p>
    <w:p w:rsidR="003C4A3B" w:rsidRDefault="003C4A3B">
      <w:pPr>
        <w:tabs>
          <w:tab w:val="center" w:pos="5400"/>
        </w:tabs>
        <w:suppressAutoHyphens/>
        <w:jc w:val="center"/>
        <w:rPr>
          <w:sz w:val="2"/>
          <w:szCs w:val="2"/>
        </w:rPr>
      </w:pPr>
    </w:p>
    <w:p w:rsidR="003C4A3B" w:rsidRDefault="003C4A3B">
      <w:pPr>
        <w:tabs>
          <w:tab w:val="center" w:pos="5400"/>
        </w:tabs>
        <w:suppressAutoHyphens/>
        <w:rPr>
          <w:sz w:val="4"/>
        </w:rPr>
      </w:pPr>
    </w:p>
    <w:p w:rsidR="003C4A3B" w:rsidRDefault="003C4A3B">
      <w:pPr>
        <w:tabs>
          <w:tab w:val="center" w:pos="5400"/>
        </w:tabs>
        <w:suppressAutoHyphens/>
        <w:rPr>
          <w:sz w:val="2"/>
        </w:rPr>
        <w:sectPr w:rsidR="003C4A3B" w:rsidSect="00AC492F">
          <w:pgSz w:w="12240" w:h="15840" w:code="1"/>
          <w:pgMar w:top="1267" w:right="1267" w:bottom="1267" w:left="1267" w:header="432" w:footer="1267" w:gutter="0"/>
          <w:cols w:space="720"/>
          <w:titlePg/>
          <w:docGrid w:linePitch="326"/>
        </w:sectPr>
      </w:pPr>
    </w:p>
    <w:p w:rsidRPr="00DB7F5F" w:rsidR="003D0263" w:rsidP="003D0263" w:rsidRDefault="001D152B">
      <w:pPr>
        <w:keepNext/>
        <w:keepLines/>
        <w:tabs>
          <w:tab w:val="center" w:pos="5400"/>
        </w:tabs>
        <w:suppressAutoHyphens/>
        <w:spacing w:after="240"/>
        <w:rPr>
          <w:b/>
          <w:bCs/>
        </w:rPr>
      </w:pPr>
      <w:r w:rsidRPr="00DB7F5F">
        <w:rPr>
          <w:b/>
          <w:bCs/>
        </w:rPr>
        <w:t>NOTE 1 NATURE OF OPERATIONS</w:t>
      </w:r>
      <w:bookmarkStart w:name="NOTE1THECOMPANY_668148" w:id="1510"/>
      <w:bookmarkEnd w:id="1510"/>
    </w:p>
    <w:p w:rsidRPr="00DB7F5F" w:rsidR="003D0263" w:rsidP="003D0263" w:rsidRDefault="001D152B">
      <w:pPr>
        <w:tabs>
          <w:tab w:val="left" w:pos="-720"/>
        </w:tabs>
        <w:suppressAutoHyphens/>
        <w:spacing w:after="240"/>
        <w:jc w:val="both"/>
      </w:pPr>
      <w:r w:rsidRPr="00DB7F5F">
        <w:t>McEwen Mining Inc. (the “Company”) was organized under the laws of the State of Colorado on July 24, 1979. The Company is engaged in the exploration, development, production and sale of gold and silver and exploration for copper.</w:t>
      </w:r>
    </w:p>
    <w:p w:rsidR="003D0263" w:rsidP="003D0263" w:rsidRDefault="001D152B">
      <w:pPr>
        <w:jc w:val="both"/>
      </w:pPr>
      <w:r w:rsidRPr="00DB7F5F">
        <w:rPr>
          <w:szCs w:val="20"/>
        </w:rPr>
        <w:t xml:space="preserve">The Company operates in the United States, Canada, Mexico and Argentina.  The Company owns a </w:t>
      </w:r>
      <w:bookmarkStart w:name="_f0b66768_08b3_48ec_a4bf_45b3bc3db187" w:id="1511"/>
      <w:r w:rsidRPr="00327B2E">
        <w:rPr>
          <w:szCs w:val="20"/>
        </w:rPr>
        <w:t>100%</w:t>
      </w:r>
      <w:bookmarkEnd w:id="1511"/>
      <w:r w:rsidRPr="00DB7F5F">
        <w:rPr>
          <w:szCs w:val="20"/>
        </w:rPr>
        <w:t xml:space="preserve"> interest in the Gold Bar gold mine in Nevada, the </w:t>
      </w:r>
      <w:r w:rsidRPr="00DB7F5F" w:rsidR="00E75550">
        <w:rPr>
          <w:szCs w:val="20"/>
        </w:rPr>
        <w:t>Fox Complex</w:t>
      </w:r>
      <w:r w:rsidRPr="00DB7F5F">
        <w:rPr>
          <w:szCs w:val="20"/>
        </w:rPr>
        <w:t xml:space="preserve"> in Ontario, Canada, the El Gallo gold project and the Fenix silver-gold project in Sinaloa, </w:t>
      </w:r>
      <w:r w:rsidRPr="00DB7F5F" w:rsidR="00E75550">
        <w:rPr>
          <w:szCs w:val="20"/>
        </w:rPr>
        <w:t>Mexico,</w:t>
      </w:r>
      <w:r w:rsidRPr="00DB7F5F">
        <w:rPr>
          <w:szCs w:val="20"/>
        </w:rPr>
        <w:t xml:space="preserve"> and a portfolio of exploration properties in Nevada, Canada, </w:t>
      </w:r>
      <w:r w:rsidRPr="00DB7F5F" w:rsidR="00E75550">
        <w:rPr>
          <w:szCs w:val="20"/>
        </w:rPr>
        <w:t>Mexico,</w:t>
      </w:r>
      <w:r w:rsidRPr="00DB7F5F">
        <w:rPr>
          <w:szCs w:val="20"/>
        </w:rPr>
        <w:t xml:space="preserve"> and Argentina. As of December 31, 2021, </w:t>
      </w:r>
      <w:r w:rsidRPr="00DB7F5F" w:rsidR="00E75550">
        <w:rPr>
          <w:szCs w:val="20"/>
        </w:rPr>
        <w:t xml:space="preserve">Minera Andes Inc., a wholly owned subsidiary of </w:t>
      </w:r>
      <w:r w:rsidRPr="00DB7F5F">
        <w:rPr>
          <w:szCs w:val="20"/>
        </w:rPr>
        <w:t>the Company</w:t>
      </w:r>
      <w:r w:rsidRPr="00DB7F5F" w:rsidR="00E75550">
        <w:rPr>
          <w:szCs w:val="20"/>
        </w:rPr>
        <w:t>,</w:t>
      </w:r>
      <w:r w:rsidRPr="00DB7F5F">
        <w:rPr>
          <w:szCs w:val="20"/>
        </w:rPr>
        <w:t xml:space="preserve"> owns an </w:t>
      </w:r>
      <w:bookmarkStart w:name="_8e07a063_797d_43ac_a603_5079640ce613" w:id="1512"/>
      <w:r w:rsidRPr="00327B2E">
        <w:rPr>
          <w:szCs w:val="20"/>
        </w:rPr>
        <w:t>8</w:t>
      </w:r>
      <w:r w:rsidRPr="00327B2E" w:rsidR="00477204">
        <w:rPr>
          <w:szCs w:val="20"/>
        </w:rPr>
        <w:t>1.</w:t>
      </w:r>
      <w:r w:rsidRPr="00327B2E" w:rsidR="00AB5639">
        <w:rPr>
          <w:szCs w:val="20"/>
        </w:rPr>
        <w:t>4</w:t>
      </w:r>
      <w:r w:rsidRPr="00327B2E">
        <w:rPr>
          <w:szCs w:val="20"/>
        </w:rPr>
        <w:t>%</w:t>
      </w:r>
      <w:bookmarkEnd w:id="1512"/>
      <w:r w:rsidRPr="00DB7F5F" w:rsidR="00E75550">
        <w:rPr>
          <w:szCs w:val="20"/>
        </w:rPr>
        <w:t xml:space="preserve"> of McEwen Copper which holds a </w:t>
      </w:r>
      <w:bookmarkStart w:name="_9cedcad2_0b2c_4afe_9b37_9c681839adbd" w:id="1513"/>
      <w:r w:rsidRPr="00327B2E" w:rsidR="00E75550">
        <w:rPr>
          <w:szCs w:val="20"/>
        </w:rPr>
        <w:t>100%</w:t>
      </w:r>
      <w:bookmarkEnd w:id="1513"/>
      <w:r w:rsidRPr="00DB7F5F">
        <w:rPr>
          <w:szCs w:val="20"/>
        </w:rPr>
        <w:t xml:space="preserve"> interest in the Los Azules copper deposit in San Juan, </w:t>
      </w:r>
      <w:r w:rsidRPr="00DB7F5F" w:rsidR="00E75550">
        <w:rPr>
          <w:szCs w:val="20"/>
        </w:rPr>
        <w:t xml:space="preserve">Argentina, </w:t>
      </w:r>
      <w:r w:rsidRPr="00DB7F5F" w:rsidR="00E75550">
        <w:t>and the Elder Creek exploration property in Nevada</w:t>
      </w:r>
      <w:r w:rsidRPr="00DB7F5F">
        <w:rPr>
          <w:szCs w:val="20"/>
        </w:rPr>
        <w:t xml:space="preserve">. It also owns a </w:t>
      </w:r>
      <w:bookmarkStart w:name="_cb9765b4_4b72_4c16_a7b6_000aa8e617a1" w:id="1514"/>
      <w:r w:rsidRPr="00327B2E">
        <w:rPr>
          <w:szCs w:val="20"/>
        </w:rPr>
        <w:t>49%</w:t>
      </w:r>
      <w:bookmarkEnd w:id="1514"/>
      <w:r w:rsidRPr="00DB7F5F">
        <w:rPr>
          <w:szCs w:val="20"/>
        </w:rPr>
        <w:t xml:space="preserve"> interest in Minera Santa Cruz S.A. (“MSC”), owner of the producing San José silver-gold mine in Santa Cruz, Argentina, which is operated by the joint venture majority owner Hochschild Mining plc.</w:t>
      </w:r>
    </w:p>
    <w:p w:rsidR="00E53808" w:rsidP="00E53808" w:rsidRDefault="00E53808"/>
    <w:p w:rsidRPr="00327B2E" w:rsidR="007F164B" w:rsidP="007F164B" w:rsidRDefault="00FD18BA">
      <w:pPr>
        <w:keepNext/>
        <w:keepLines/>
        <w:tabs>
          <w:tab w:val="left" w:pos="-720"/>
          <w:tab w:val="left" w:pos="720"/>
          <w:tab w:val="left" w:pos="1440"/>
        </w:tabs>
        <w:suppressAutoHyphens/>
        <w:spacing w:after="240"/>
        <w:jc w:val="both"/>
        <w:rPr>
          <w:b/>
          <w:bCs/>
          <w:szCs w:val="20"/>
        </w:rPr>
      </w:pPr>
      <w:r w:rsidRPr="00327B2E">
        <w:rPr>
          <w:b/>
          <w:bCs/>
          <w:szCs w:val="20"/>
        </w:rPr>
        <w:t>NOTE 2 SUMMARY OF SIGNIFICANT ACCOUNTING POLICIES</w:t>
      </w:r>
    </w:p>
    <w:p w:rsidRPr="00327B2E" w:rsidR="007F164B" w:rsidP="007F164B" w:rsidRDefault="00FD18BA">
      <w:pPr>
        <w:keepNext/>
        <w:keepLines/>
        <w:tabs>
          <w:tab w:val="left" w:pos="-720"/>
          <w:tab w:val="left" w:pos="720"/>
          <w:tab w:val="left" w:pos="1440"/>
        </w:tabs>
        <w:suppressAutoHyphens/>
        <w:jc w:val="both"/>
        <w:rPr>
          <w:szCs w:val="20"/>
        </w:rPr>
      </w:pPr>
      <w:bookmarkStart w:name="_182bf45e_ce8a_4aa8_91cd_3522bc402b1f" w:id="1515"/>
      <w:r w:rsidRPr="00327B2E">
        <w:rPr>
          <w:b/>
          <w:bCs/>
          <w:szCs w:val="20"/>
        </w:rPr>
        <w:t>Basis of Presentation and Use of Estimates:</w:t>
      </w:r>
      <w:r w:rsidRPr="00327B2E">
        <w:rPr>
          <w:szCs w:val="20"/>
        </w:rPr>
        <w:t xml:space="preserve">  </w:t>
      </w:r>
    </w:p>
    <w:p w:rsidRPr="00327B2E" w:rsidR="007F164B" w:rsidP="007F164B" w:rsidRDefault="00710EE6">
      <w:pPr>
        <w:keepNext/>
        <w:keepLines/>
        <w:tabs>
          <w:tab w:val="left" w:pos="-720"/>
          <w:tab w:val="left" w:pos="720"/>
          <w:tab w:val="left" w:pos="1440"/>
        </w:tabs>
        <w:suppressAutoHyphens/>
        <w:jc w:val="both"/>
        <w:rPr>
          <w:szCs w:val="20"/>
        </w:rPr>
      </w:pPr>
    </w:p>
    <w:p w:rsidRPr="00327B2E" w:rsidR="007F164B" w:rsidP="007F164B" w:rsidRDefault="00FD18BA">
      <w:pPr>
        <w:tabs>
          <w:tab w:val="left" w:pos="-720"/>
          <w:tab w:val="left" w:pos="720"/>
          <w:tab w:val="left" w:pos="1440"/>
        </w:tabs>
        <w:suppressAutoHyphens/>
        <w:spacing w:after="240"/>
        <w:jc w:val="both"/>
        <w:rPr>
          <w:szCs w:val="20"/>
        </w:rPr>
      </w:pPr>
      <w:r w:rsidRPr="00327B2E">
        <w:rPr>
          <w:szCs w:val="20"/>
        </w:rPr>
        <w:t xml:space="preserve">The Company’s consolidated financial statements have been prepared in accordance with accounting principles generally accepted in the United States of America (“U.S. GAAP”).  The preparation of the Company’s consolidated financial statements requires the Company to make estimates and assumptions that affect the reported amounts of assets and liabilities and the related disclosure of contingent assets and liabilities at the date of the consolidated financial statements and the reported amounts of expenses during the reporting period.  The more significant areas requiring the use of management estimates and assumptions relate to environmental reclamation and closure obligations; asset useful lives utilized for depletion, depreciation, amortization and accretion calculations; fair value of equity investment and the impairment test; recoverable gold in leach pad inventory; current and long-term inventory; mine development capitalization costs; the collectability of value added taxes receivable; reserves; valuation allowances for deferred tax assets; income and mining tax provisions; reserves for contingencies and litigation and costs related to COVID-19. The Company bases its estimates on historical experience and on various other assumptions that are believed to be reasonable under the circumstances.  Actual results may differ significantly from these estimates. </w:t>
      </w:r>
    </w:p>
    <w:p w:rsidRPr="00327B2E" w:rsidR="007F164B" w:rsidP="007F164B" w:rsidRDefault="00FD18BA">
      <w:pPr>
        <w:spacing w:after="240"/>
      </w:pPr>
      <w:r w:rsidRPr="00327B2E">
        <w:t>References to “C$” refer to Canadian currency.</w:t>
      </w:r>
      <w:bookmarkEnd w:id="1515"/>
    </w:p>
    <w:p w:rsidRPr="00327B2E" w:rsidR="007F164B" w:rsidP="007F164B" w:rsidRDefault="00FD18BA">
      <w:pPr>
        <w:keepNext/>
        <w:keepLines/>
        <w:spacing w:after="240"/>
        <w:rPr>
          <w:b/>
          <w:bCs/>
          <w:szCs w:val="20"/>
        </w:rPr>
      </w:pPr>
      <w:bookmarkStart w:name="_db276e9b_4c84_45df_ba52_457f556467d9" w:id="1516"/>
      <w:r w:rsidRPr="00327B2E">
        <w:rPr>
          <w:b/>
          <w:bCs/>
          <w:szCs w:val="20"/>
        </w:rPr>
        <w:t>COVID-19:</w:t>
      </w:r>
    </w:p>
    <w:p w:rsidRPr="00327B2E" w:rsidR="007F164B" w:rsidP="00B977F4" w:rsidRDefault="00FD18BA">
      <w:pPr>
        <w:suppressAutoHyphens/>
        <w:spacing w:after="240"/>
        <w:jc w:val="both"/>
        <w:rPr>
          <w:szCs w:val="20"/>
        </w:rPr>
      </w:pPr>
      <w:r w:rsidRPr="00327B2E">
        <w:rPr>
          <w:rFonts w:eastAsia="Times New Roman"/>
          <w:color w:val="000000" w:themeColor="text1"/>
          <w:szCs w:val="20"/>
        </w:rPr>
        <w:t xml:space="preserve">The </w:t>
      </w:r>
      <w:r w:rsidRPr="00327B2E">
        <w:rPr>
          <w:rStyle w:val="normaltextrun"/>
          <w:color w:val="000000"/>
          <w:szCs w:val="20"/>
          <w:shd w:val="clear" w:color="auto" w:fill="FFFFFF"/>
        </w:rPr>
        <w:t>Company continues to closely monitor and respond, as possible, to the ongoing COVID-19 pandemic. As the global situation continues to change rapidly, ensuring the health and safety of the Company’s employees and contractors is one of the Company’s top priorities. Many jurisdictions including the United States, Canada, Mexico, and Argentina have varied but continued restrictions to travel, public gatherings, and certain business operations. Unlike the year 2020, during 2021 there were no mandated suspensions for the Company’s operations. In addition, vaccination rates in countries where the Company operates continue to increase</w:t>
      </w:r>
      <w:r w:rsidRPr="00327B2E">
        <w:rPr>
          <w:rFonts w:eastAsia="Times New Roman"/>
          <w:color w:val="000000" w:themeColor="text1"/>
          <w:szCs w:val="20"/>
        </w:rPr>
        <w:t>.</w:t>
      </w:r>
    </w:p>
    <w:p w:rsidRPr="00327B2E" w:rsidR="007F164B" w:rsidP="00B977F4" w:rsidRDefault="00FD18BA">
      <w:pPr>
        <w:suppressAutoHyphens/>
        <w:spacing w:after="240"/>
        <w:jc w:val="both"/>
        <w:rPr>
          <w:rFonts w:eastAsia="Times New Roman"/>
          <w:szCs w:val="20"/>
        </w:rPr>
      </w:pPr>
      <w:r w:rsidRPr="00327B2E">
        <w:rPr>
          <w:rFonts w:eastAsia="Times New Roman"/>
          <w:szCs w:val="20"/>
        </w:rPr>
        <w:t xml:space="preserve">The Company’s results of operations, financial position, and cash flows were adversely affected in both 2020 and 2021 due to COVID-19. The continuing impact of the COVID-19 pandemic on the Company’s results of operations, financial position and cash flows will depend on future developments, including the duration and spread of the outbreak, variants of the COVID-19 virus, the availability, ongoing effectiveness, development and distribution of vaccinations and treatments and on government advisories, restrictions, and financial assistance offered. To ensure a safe working environment for the Company’s employees and contractors and to prevent the spread of COVID-19, the Company continues to reinforce safety measures at all sites and offices including contact tracing, restricting non-essential travel, and complying with public health orders. The impact of COVID-19 on the global financial markets, the overall economy and the Company are highly uncertain and cannot be predicted. Maintaining normal operating capacity is also dependent on the continued availability of supplies and contractors, which are out of the Company’s control. If the financial markets and/or the overall economy continue to be impacted, the Company’s results of operations, financial position and cash flows may be further affected. As the situation continues to evolve, the Company will continue to monitor market conditions closely and respond accordingly. </w:t>
      </w:r>
    </w:p>
    <w:p w:rsidRPr="00327B2E" w:rsidR="007F164B" w:rsidP="00B977F4" w:rsidRDefault="00FD18BA">
      <w:pPr>
        <w:suppressAutoHyphens/>
        <w:spacing w:after="240"/>
        <w:jc w:val="both"/>
        <w:rPr>
          <w:rFonts w:eastAsia="Times New Roman"/>
          <w:color w:val="000000" w:themeColor="text1"/>
          <w:szCs w:val="20"/>
        </w:rPr>
      </w:pPr>
      <w:r w:rsidRPr="00327B2E">
        <w:rPr>
          <w:rFonts w:eastAsia="Times New Roman"/>
          <w:szCs w:val="20"/>
        </w:rPr>
        <w:t xml:space="preserve">During 2021, the Company raised </w:t>
      </w:r>
      <w:bookmarkStart w:name="_b4e13d9c_60b7_4f7e_b05a_f744524b8b0b" w:id="1517"/>
      <w:r w:rsidRPr="00327B2E">
        <w:rPr>
          <w:rFonts w:eastAsia="Times New Roman"/>
          <w:szCs w:val="20"/>
        </w:rPr>
        <w:t>$12.7</w:t>
      </w:r>
      <w:bookmarkEnd w:id="1517"/>
      <w:r w:rsidRPr="00327B2E">
        <w:rPr>
          <w:rFonts w:eastAsia="Times New Roman"/>
          <w:szCs w:val="20"/>
        </w:rPr>
        <w:t xml:space="preserve"> million and </w:t>
      </w:r>
      <w:bookmarkStart w:name="_3748164d_a8ca_4fef_a26f_e6f4cd6c8fa1" w:id="1518"/>
      <w:r w:rsidRPr="00327B2E">
        <w:rPr>
          <w:rFonts w:eastAsia="Times New Roman"/>
          <w:szCs w:val="20"/>
        </w:rPr>
        <w:t>$31.5</w:t>
      </w:r>
      <w:bookmarkEnd w:id="1518"/>
      <w:r w:rsidRPr="00327B2E">
        <w:rPr>
          <w:rFonts w:eastAsia="Times New Roman"/>
          <w:szCs w:val="20"/>
        </w:rPr>
        <w:t xml:space="preserve"> million through a Canadian Development Expenses (“CDE”) flow-through common share issuance and an equity financing and a subsidiary of the Company secured an additional </w:t>
      </w:r>
      <w:bookmarkStart w:name="_67c6c490_cde2_422c_8045_1a32e6aa4195" w:id="1519"/>
      <w:r w:rsidRPr="00327B2E">
        <w:rPr>
          <w:rFonts w:eastAsia="Times New Roman"/>
          <w:szCs w:val="20"/>
        </w:rPr>
        <w:t>$40.0</w:t>
      </w:r>
      <w:bookmarkEnd w:id="1519"/>
      <w:r w:rsidRPr="00327B2E">
        <w:rPr>
          <w:rFonts w:eastAsia="Times New Roman"/>
          <w:szCs w:val="20"/>
        </w:rPr>
        <w:t xml:space="preserve"> million for its Los Azules project in Argentina. S</w:t>
      </w:r>
      <w:r w:rsidRPr="00327B2E">
        <w:rPr>
          <w:rFonts w:asciiTheme="minorHAnsi" w:hAnsiTheme="minorHAnsi" w:eastAsiaTheme="minorEastAsia" w:cstheme="minorBidi"/>
          <w:szCs w:val="20"/>
        </w:rPr>
        <w:t xml:space="preserve">ee </w:t>
      </w:r>
      <w:r w:rsidRPr="00327B2E">
        <w:rPr>
          <w:rFonts w:asciiTheme="minorHAnsi" w:hAnsiTheme="minorHAnsi" w:eastAsiaTheme="minorEastAsia" w:cstheme="minorBidi"/>
          <w:i/>
          <w:iCs/>
          <w:szCs w:val="20"/>
        </w:rPr>
        <w:t>Item 8</w:t>
      </w:r>
      <w:r w:rsidRPr="00327B2E">
        <w:rPr>
          <w:rFonts w:asciiTheme="minorHAnsi" w:hAnsiTheme="minorHAnsi" w:eastAsiaTheme="minorEastAsia" w:cstheme="minorBidi"/>
          <w:b/>
          <w:bCs/>
          <w:szCs w:val="20"/>
        </w:rPr>
        <w:t xml:space="preserve">. </w:t>
      </w:r>
      <w:r w:rsidRPr="00327B2E">
        <w:rPr>
          <w:rFonts w:asciiTheme="minorHAnsi" w:hAnsiTheme="minorHAnsi" w:eastAsiaTheme="minorEastAsia" w:cstheme="minorBidi"/>
          <w:i/>
          <w:iCs/>
          <w:szCs w:val="20"/>
        </w:rPr>
        <w:t>Financial Statements and Supplementary Data</w:t>
      </w:r>
      <w:r w:rsidRPr="00327B2E">
        <w:rPr>
          <w:rFonts w:asciiTheme="minorHAnsi" w:hAnsiTheme="minorHAnsi" w:eastAsiaTheme="minorEastAsia" w:cstheme="minorBidi"/>
          <w:szCs w:val="20"/>
        </w:rPr>
        <w:t xml:space="preserve">, </w:t>
      </w:r>
      <w:r w:rsidRPr="00327B2E">
        <w:rPr>
          <w:rFonts w:asciiTheme="minorHAnsi" w:hAnsiTheme="minorHAnsi" w:eastAsiaTheme="minorEastAsia" w:cstheme="minorBidi"/>
          <w:i/>
          <w:iCs/>
          <w:szCs w:val="20"/>
        </w:rPr>
        <w:t>Note 13 Shareholders’ Equity</w:t>
      </w:r>
      <w:r w:rsidRPr="00327B2E">
        <w:rPr>
          <w:rFonts w:asciiTheme="minorHAnsi" w:hAnsiTheme="minorHAnsi" w:eastAsiaTheme="minorEastAsia" w:cstheme="minorBidi"/>
          <w:i/>
          <w:iCs/>
          <w:color w:val="2B579A"/>
          <w:szCs w:val="20"/>
        </w:rPr>
        <w:t>.</w:t>
      </w:r>
    </w:p>
    <w:p w:rsidRPr="00327B2E" w:rsidR="007F164B" w:rsidP="00B977F4" w:rsidRDefault="00FD18BA">
      <w:pPr>
        <w:spacing w:after="240"/>
        <w:jc w:val="both"/>
        <w:rPr>
          <w:rFonts w:eastAsia="Times New Roman"/>
          <w:color w:val="000000" w:themeColor="text1"/>
          <w:szCs w:val="20"/>
        </w:rPr>
      </w:pPr>
      <w:r w:rsidRPr="00327B2E">
        <w:rPr>
          <w:rFonts w:eastAsia="Times New Roman"/>
          <w:color w:val="000000" w:themeColor="text1"/>
          <w:szCs w:val="20"/>
        </w:rPr>
        <w:t>Continuation of COVID-19 in 2022 and beyond could impact employee health, workforce productivity, insurance premiums, ability to travel, the availability of industry experts, personnel and equipment, restrictions or delays to field work, studies, and assay results, impeding access to capital markets when needed on acceptable term and other factors that will depend on future developments that may be beyond our control.</w:t>
      </w:r>
      <w:r w:rsidRPr="00327B2E">
        <w:rPr>
          <w:rFonts w:eastAsia="Times New Roman"/>
          <w:szCs w:val="20"/>
        </w:rPr>
        <w:t xml:space="preserve"> The Company has completed various scenario planning analyses to consider the potential impacts of COVID-19 on its business, including volatility in commodity prices</w:t>
      </w:r>
      <w:r w:rsidRPr="00327B2E">
        <w:rPr>
          <w:rFonts w:eastAsia="Times New Roman"/>
          <w:color w:val="000000" w:themeColor="text1"/>
          <w:szCs w:val="20"/>
        </w:rPr>
        <w:t>, temporary disruptions and/or curtailments of operating activities (voluntary or involuntary). However, there is no assurance that these measures will prevent adverse effects from COVID-19 in the future.</w:t>
      </w:r>
      <w:bookmarkEnd w:id="1516"/>
    </w:p>
    <w:p w:rsidRPr="00327B2E" w:rsidR="007F164B" w:rsidP="007F164B" w:rsidRDefault="00FD18BA">
      <w:pPr>
        <w:keepNext/>
        <w:keepLines/>
        <w:tabs>
          <w:tab w:val="left" w:pos="-720"/>
          <w:tab w:val="left" w:pos="720"/>
          <w:tab w:val="left" w:pos="1440"/>
        </w:tabs>
        <w:suppressAutoHyphens/>
        <w:spacing w:after="240"/>
        <w:jc w:val="both"/>
        <w:rPr>
          <w:szCs w:val="20"/>
        </w:rPr>
      </w:pPr>
      <w:bookmarkStart w:name="_c07d027e_27a0_42e8_84c3_0cb31bac8c86" w:id="1520"/>
      <w:r w:rsidRPr="00327B2E">
        <w:rPr>
          <w:b/>
          <w:bCs/>
          <w:szCs w:val="20"/>
        </w:rPr>
        <w:t>Basis of Consolidation:</w:t>
      </w:r>
      <w:r w:rsidRPr="00327B2E">
        <w:rPr>
          <w:szCs w:val="20"/>
        </w:rPr>
        <w:t xml:space="preserve">  </w:t>
      </w:r>
    </w:p>
    <w:p w:rsidRPr="00327B2E" w:rsidR="007F164B" w:rsidP="007F164B" w:rsidRDefault="00FD18BA">
      <w:pPr>
        <w:tabs>
          <w:tab w:val="left" w:pos="-720"/>
          <w:tab w:val="left" w:pos="720"/>
          <w:tab w:val="left" w:pos="1440"/>
        </w:tabs>
        <w:suppressAutoHyphens/>
        <w:spacing w:after="240"/>
        <w:jc w:val="both"/>
        <w:rPr>
          <w:szCs w:val="20"/>
        </w:rPr>
      </w:pPr>
      <w:r w:rsidRPr="00327B2E">
        <w:rPr>
          <w:szCs w:val="20"/>
        </w:rPr>
        <w:t xml:space="preserve">The consolidated financial statements include the accounts of the Company and its wholly-owned and majority-owned subsidiaries. Intercompany accounts and transactions have been eliminated. Investments over which the Company exerts significant influence but does not control through majority ownership are accounted for using the equity method, as described in </w:t>
      </w:r>
      <w:r w:rsidRPr="00327B2E">
        <w:rPr>
          <w:i/>
          <w:szCs w:val="20"/>
        </w:rPr>
        <w:t>Investments,</w:t>
      </w:r>
      <w:r w:rsidRPr="00327B2E">
        <w:rPr>
          <w:szCs w:val="20"/>
        </w:rPr>
        <w:t xml:space="preserve"> below.</w:t>
      </w:r>
      <w:bookmarkEnd w:id="1520"/>
    </w:p>
    <w:p w:rsidRPr="00327B2E" w:rsidR="007F164B" w:rsidP="007F164B" w:rsidRDefault="00FD18BA">
      <w:pPr>
        <w:keepNext/>
        <w:keepLines/>
        <w:tabs>
          <w:tab w:val="left" w:pos="-720"/>
        </w:tabs>
        <w:suppressAutoHyphens/>
        <w:spacing w:after="240"/>
        <w:jc w:val="both"/>
        <w:rPr>
          <w:szCs w:val="20"/>
        </w:rPr>
      </w:pPr>
      <w:bookmarkStart w:name="_b0a6d02f_4b18_4df2_bd82_2cabf2915750" w:id="1521"/>
      <w:r w:rsidRPr="00327B2E">
        <w:rPr>
          <w:b/>
          <w:bCs/>
          <w:szCs w:val="20"/>
        </w:rPr>
        <w:t>Cash and Cash Equivalents and Restricted Cash:</w:t>
      </w:r>
      <w:r w:rsidRPr="00327B2E">
        <w:rPr>
          <w:szCs w:val="20"/>
        </w:rPr>
        <w:t xml:space="preserve">  </w:t>
      </w:r>
    </w:p>
    <w:p w:rsidRPr="00327B2E" w:rsidR="007F164B" w:rsidP="007F164B" w:rsidRDefault="00FD18BA">
      <w:pPr>
        <w:tabs>
          <w:tab w:val="left" w:pos="-720"/>
        </w:tabs>
        <w:suppressAutoHyphens/>
        <w:spacing w:after="240"/>
        <w:jc w:val="both"/>
        <w:rPr>
          <w:bCs/>
          <w:szCs w:val="20"/>
        </w:rPr>
      </w:pPr>
      <w:r w:rsidRPr="00327B2E">
        <w:rPr>
          <w:szCs w:val="20"/>
        </w:rPr>
        <w:t xml:space="preserve">The Company considers cash in banks, deposits in transit, and highly liquid term deposits with remaining maturities of three months or less at the date of acquisition to be cash and cash equivalents. Because of the short maturity of these instruments, the carrying amounts approximate their fair value. The Company classifies </w:t>
      </w:r>
      <w:r w:rsidRPr="00327B2E">
        <w:rPr>
          <w:bCs/>
          <w:szCs w:val="20"/>
        </w:rPr>
        <w:t>Restricted cash between short term and long term based on the restrictions.</w:t>
      </w:r>
    </w:p>
    <w:p w:rsidRPr="00327B2E" w:rsidR="007F164B" w:rsidP="007F164B" w:rsidRDefault="00FD18BA">
      <w:pPr>
        <w:keepNext/>
        <w:keepLines/>
        <w:tabs>
          <w:tab w:val="left" w:pos="-720"/>
        </w:tabs>
        <w:suppressAutoHyphens/>
        <w:spacing w:after="240"/>
        <w:jc w:val="both"/>
        <w:rPr>
          <w:szCs w:val="20"/>
        </w:rPr>
      </w:pPr>
      <w:bookmarkStart w:name="_c6a1d767_562d_451a_8953_fafc7d58afc5" w:id="1522"/>
      <w:bookmarkEnd w:id="1521"/>
      <w:r w:rsidRPr="00327B2E">
        <w:rPr>
          <w:b/>
          <w:bCs/>
          <w:szCs w:val="20"/>
        </w:rPr>
        <w:t>Investments:</w:t>
      </w:r>
      <w:r w:rsidRPr="00327B2E">
        <w:rPr>
          <w:szCs w:val="20"/>
        </w:rPr>
        <w:t xml:space="preserve">  </w:t>
      </w:r>
    </w:p>
    <w:p w:rsidRPr="00327B2E" w:rsidR="007F164B" w:rsidP="007F164B" w:rsidRDefault="00FD18BA">
      <w:pPr>
        <w:tabs>
          <w:tab w:val="left" w:pos="-720"/>
        </w:tabs>
        <w:suppressAutoHyphens/>
        <w:spacing w:after="240"/>
        <w:jc w:val="both"/>
      </w:pPr>
      <w:r w:rsidRPr="00327B2E">
        <w:rPr>
          <w:szCs w:val="20"/>
        </w:rPr>
        <w:t xml:space="preserve">The Company accounts for investments over which the Company exerts significant influence but does not control through majority ownership using the equity method of accounting pursuant to ASC Topic 323, </w:t>
      </w:r>
      <w:r w:rsidRPr="00327B2E">
        <w:rPr>
          <w:i/>
          <w:szCs w:val="20"/>
        </w:rPr>
        <w:t xml:space="preserve">Investments – Equity </w:t>
      </w:r>
      <w:r w:rsidRPr="00327B2E">
        <w:rPr>
          <w:i/>
          <w:iCs/>
          <w:szCs w:val="20"/>
        </w:rPr>
        <w:t>Method and Joint Ventures</w:t>
      </w:r>
      <w:r w:rsidRPr="00327B2E">
        <w:rPr>
          <w:szCs w:val="20"/>
        </w:rPr>
        <w:t xml:space="preserve">. </w:t>
      </w:r>
      <w:r w:rsidRPr="00327B2E">
        <w:t xml:space="preserve">Under the equity method, the Company’s investment is initially recognized at cost in the </w:t>
      </w:r>
      <w:r w:rsidRPr="00327B2E">
        <w:rPr>
          <w:i/>
          <w:iCs/>
        </w:rPr>
        <w:t>Consolidated Balance Sheet</w:t>
      </w:r>
      <w:r w:rsidRPr="00327B2E">
        <w:t xml:space="preserve"> and subsequently increased or decreased to recognize the Company's share of income and losses of the investee, dividends received from the investee and for impairment losses after the initial recognition date. The Company's share of income and losses of the investee and impairment losses are recognized in the </w:t>
      </w:r>
      <w:r w:rsidRPr="00327B2E">
        <w:rPr>
          <w:bCs/>
          <w:i/>
          <w:szCs w:val="20"/>
        </w:rPr>
        <w:t xml:space="preserve">Consolidated Statements of Operations and Comprehensive (Loss) </w:t>
      </w:r>
      <w:r w:rsidRPr="00327B2E">
        <w:rPr>
          <w:bCs/>
          <w:szCs w:val="20"/>
        </w:rPr>
        <w:t>(“</w:t>
      </w:r>
      <w:r w:rsidRPr="00327B2E">
        <w:rPr>
          <w:bCs/>
          <w:i/>
          <w:szCs w:val="20"/>
        </w:rPr>
        <w:t>Statement of Operations</w:t>
      </w:r>
      <w:r w:rsidRPr="00327B2E">
        <w:rPr>
          <w:bCs/>
          <w:szCs w:val="20"/>
        </w:rPr>
        <w:t>”)</w:t>
      </w:r>
      <w:r w:rsidRPr="00327B2E">
        <w:t xml:space="preserve"> during the period.</w:t>
      </w:r>
      <w:r w:rsidRPr="00327B2E">
        <w:rPr>
          <w:szCs w:val="20"/>
        </w:rPr>
        <w:t xml:space="preserve"> Refer to </w:t>
      </w:r>
      <w:r w:rsidRPr="00327B2E">
        <w:rPr>
          <w:i/>
          <w:szCs w:val="20"/>
        </w:rPr>
        <w:t>Impairment of Long-lived Assets</w:t>
      </w:r>
      <w:r w:rsidRPr="00327B2E">
        <w:rPr>
          <w:szCs w:val="20"/>
        </w:rPr>
        <w:t xml:space="preserve"> for the Company’s policy on impairment.</w:t>
      </w:r>
    </w:p>
    <w:p w:rsidRPr="00327B2E" w:rsidR="007F164B" w:rsidP="007F164B" w:rsidRDefault="00FD18BA">
      <w:pPr>
        <w:autoSpaceDE w:val="0"/>
        <w:autoSpaceDN w:val="0"/>
        <w:adjustRightInd w:val="0"/>
        <w:spacing w:after="240"/>
        <w:jc w:val="both"/>
        <w:rPr>
          <w:szCs w:val="20"/>
        </w:rPr>
      </w:pPr>
      <w:r w:rsidRPr="00327B2E">
        <w:rPr>
          <w:szCs w:val="20"/>
        </w:rPr>
        <w:t xml:space="preserve">The Company’s investments in marketable equity securities and warrants are measured at fair value at each period end with changes in fair value recognized in net (loss) income in the </w:t>
      </w:r>
      <w:r w:rsidRPr="00327B2E">
        <w:rPr>
          <w:bCs/>
          <w:i/>
          <w:szCs w:val="20"/>
        </w:rPr>
        <w:t xml:space="preserve">Statement of Operations </w:t>
      </w:r>
      <w:r w:rsidRPr="00327B2E">
        <w:rPr>
          <w:bCs/>
          <w:iCs/>
          <w:szCs w:val="20"/>
        </w:rPr>
        <w:t>in accordance with</w:t>
      </w:r>
      <w:r w:rsidRPr="00327B2E">
        <w:rPr>
          <w:i/>
        </w:rPr>
        <w:t xml:space="preserve"> </w:t>
      </w:r>
      <w:r w:rsidRPr="00327B2E">
        <w:rPr>
          <w:szCs w:val="20"/>
        </w:rPr>
        <w:t xml:space="preserve">ASU 2016-01 with reference to further updates in ASU 2018-03, ASU 2019-04, and ASU 2020-01. </w:t>
      </w:r>
      <w:bookmarkStart w:name="_Hlk57832005" w:id="1523"/>
    </w:p>
    <w:p w:rsidRPr="00327B2E" w:rsidR="007F164B" w:rsidP="007F164B" w:rsidRDefault="00FD18BA">
      <w:pPr>
        <w:keepNext/>
        <w:keepLines/>
        <w:tabs>
          <w:tab w:val="left" w:pos="-720"/>
        </w:tabs>
        <w:suppressAutoHyphens/>
        <w:spacing w:after="240"/>
        <w:jc w:val="both"/>
        <w:rPr>
          <w:szCs w:val="20"/>
        </w:rPr>
      </w:pPr>
      <w:bookmarkStart w:name="_8f85826b_803f_49af_bae4_88fdfbd6fa0c" w:id="1524"/>
      <w:bookmarkEnd w:id="1522"/>
      <w:bookmarkEnd w:id="1523"/>
      <w:r w:rsidRPr="00327B2E">
        <w:rPr>
          <w:b/>
          <w:bCs/>
          <w:szCs w:val="20"/>
        </w:rPr>
        <w:t>Value Added Taxes Receivable:</w:t>
      </w:r>
      <w:r w:rsidRPr="00327B2E">
        <w:rPr>
          <w:szCs w:val="20"/>
        </w:rPr>
        <w:t xml:space="preserve">  </w:t>
      </w:r>
    </w:p>
    <w:p w:rsidRPr="00327B2E" w:rsidR="007F164B" w:rsidP="007F164B" w:rsidRDefault="00FD18BA">
      <w:pPr>
        <w:tabs>
          <w:tab w:val="left" w:pos="-720"/>
        </w:tabs>
        <w:suppressAutoHyphens/>
        <w:spacing w:after="240"/>
        <w:jc w:val="both"/>
        <w:rPr>
          <w:szCs w:val="20"/>
        </w:rPr>
      </w:pPr>
      <w:r w:rsidRPr="00327B2E">
        <w:rPr>
          <w:szCs w:val="20"/>
        </w:rPr>
        <w:t xml:space="preserve">In Mexico, Argentina, and Canada, value added taxes (“VAT” and “HST”, respectively) are assessed on purchases of materials and services and sales of products. Businesses are generally entitled to recover the taxes they have paid related to purchases of materials and services, either as a refund or as a credit against future taxes payable.  </w:t>
      </w:r>
    </w:p>
    <w:p w:rsidRPr="00327B2E" w:rsidR="007F164B" w:rsidP="007F164B" w:rsidRDefault="00FD18BA">
      <w:pPr>
        <w:tabs>
          <w:tab w:val="left" w:pos="-720"/>
        </w:tabs>
        <w:suppressAutoHyphens/>
        <w:spacing w:after="240"/>
        <w:jc w:val="both"/>
        <w:rPr>
          <w:szCs w:val="20"/>
        </w:rPr>
      </w:pPr>
      <w:bookmarkStart w:name="_9a979739_6de6_40dc_a4cc_5902145f5731" w:id="1525"/>
      <w:bookmarkStart w:name="_5a2570d6_8794_4cfa_85be_dac87f3e0fa6" w:id="1526"/>
      <w:bookmarkEnd w:id="1524"/>
      <w:r w:rsidRPr="00327B2E">
        <w:rPr>
          <w:b/>
          <w:bCs/>
          <w:szCs w:val="20"/>
        </w:rPr>
        <w:t>Stockpiles, Material on Leach Pads, In</w:t>
      </w:r>
      <w:r w:rsidRPr="00327B2E">
        <w:rPr>
          <w:b/>
          <w:bCs/>
          <w:szCs w:val="20"/>
        </w:rPr>
        <w:noBreakHyphen/>
        <w:t>process Inventory, Precious Metals Inventory and Materials and Supplies:</w:t>
      </w:r>
      <w:r w:rsidRPr="00327B2E">
        <w:rPr>
          <w:szCs w:val="20"/>
        </w:rPr>
        <w:t xml:space="preserve"> Stockpiles, material on leach pads, in-process inventory, precious metals inventory and materials and supplies (collectively, “Inventories”) are accounted for using the weighted average cost method and are carried at the lower of average cost or net realizable value.  Net realizable value represents the estimated future sales price of the product based on current and long-term metals prices, less the estimated costs to complete production and bring the product to a saleable form. Write-downs of Inventories resulting from net realizable value impairments are reported as a component of production costs applicable to sales. The current portion of Inventories is determined based on the expected amounts to be processed and/or recovered within the next </w:t>
      </w:r>
      <w:bookmarkStart w:name="_4b597de8_7077_4728_8e30_c5b06ad4800c" w:id="1527"/>
      <w:r w:rsidRPr="00327B2E">
        <w:rPr>
          <w:szCs w:val="20"/>
        </w:rPr>
        <w:t>twelve months</w:t>
      </w:r>
      <w:bookmarkEnd w:id="1527"/>
      <w:r w:rsidRPr="00327B2E">
        <w:rPr>
          <w:szCs w:val="20"/>
        </w:rPr>
        <w:t xml:space="preserve"> of the balance sheet date, with the remaining portion, if any, classified as long</w:t>
      </w:r>
      <w:r w:rsidRPr="00327B2E">
        <w:rPr>
          <w:szCs w:val="20"/>
        </w:rPr>
        <w:noBreakHyphen/>
        <w:t>term.</w:t>
      </w:r>
    </w:p>
    <w:p w:rsidRPr="00327B2E" w:rsidR="007F164B" w:rsidP="007F164B" w:rsidRDefault="00FD18BA">
      <w:pPr>
        <w:tabs>
          <w:tab w:val="left" w:pos="-720"/>
        </w:tabs>
        <w:suppressAutoHyphens/>
        <w:spacing w:after="240"/>
        <w:jc w:val="both"/>
        <w:rPr>
          <w:szCs w:val="20"/>
        </w:rPr>
      </w:pPr>
      <w:r w:rsidRPr="00327B2E">
        <w:rPr>
          <w:szCs w:val="20"/>
        </w:rPr>
        <w:t xml:space="preserve">Stockpiles represent mineralized material extracted from the mine and available for processing. Stockpiles are measured by estimating the number of tonnes added and removed from the stockpile, an estimate of the contained metals (based on assay data) and the estimated metallurgical recovery rates. Costs are allocated to stockpiles based on current mining costs incurred including applicable overhead relating to mining operations. Material is removed from the stockpile at an average cost per tonne. </w:t>
      </w:r>
    </w:p>
    <w:p w:rsidRPr="00327B2E" w:rsidR="007F164B" w:rsidP="007F164B" w:rsidRDefault="00FD18BA">
      <w:pPr>
        <w:tabs>
          <w:tab w:val="left" w:pos="-720"/>
        </w:tabs>
        <w:suppressAutoHyphens/>
        <w:spacing w:after="240"/>
        <w:jc w:val="both"/>
        <w:rPr>
          <w:szCs w:val="20"/>
        </w:rPr>
      </w:pPr>
      <w:r w:rsidRPr="00327B2E">
        <w:rPr>
          <w:szCs w:val="20"/>
        </w:rPr>
        <w:t>Mineralized material on leach pads is the material that is placed on pads where it is treated with a chemical solution that dissolves the gold contained in the m</w:t>
      </w:r>
      <w:r w:rsidRPr="00327B2E">
        <w:rPr>
          <w:bCs/>
        </w:rPr>
        <w:t>ineralized material</w:t>
      </w:r>
      <w:r w:rsidRPr="00327B2E">
        <w:rPr>
          <w:szCs w:val="20"/>
        </w:rPr>
        <w:t xml:space="preserve"> over a period of time. Costs are attributed to the m</w:t>
      </w:r>
      <w:r w:rsidRPr="00327B2E">
        <w:rPr>
          <w:bCs/>
        </w:rPr>
        <w:t>ineralized material</w:t>
      </w:r>
      <w:r w:rsidRPr="00327B2E">
        <w:rPr>
          <w:szCs w:val="20"/>
        </w:rPr>
        <w:t xml:space="preserve"> on leach pads based on current mining costs and processing costs incurred related to the ore on the pad. Costs are removed from the leach pad inventory based on the average cost per estimated recoverable ounce of gold on the leach pad as the gold is recovered. The estimates of recoverable gold on the leach pads are calculated from the quantities of m</w:t>
      </w:r>
      <w:r w:rsidRPr="00327B2E">
        <w:rPr>
          <w:bCs/>
        </w:rPr>
        <w:t>ineralized material</w:t>
      </w:r>
      <w:r w:rsidRPr="00327B2E">
        <w:rPr>
          <w:szCs w:val="20"/>
        </w:rPr>
        <w:t xml:space="preserve"> placed on the leach pads (measured tonnes added to the leach pads), the grade of m</w:t>
      </w:r>
      <w:r w:rsidRPr="00327B2E">
        <w:rPr>
          <w:bCs/>
        </w:rPr>
        <w:t>ineralized material</w:t>
      </w:r>
      <w:r w:rsidRPr="00327B2E">
        <w:rPr>
          <w:szCs w:val="20"/>
        </w:rPr>
        <w:t xml:space="preserve"> placed on the leach pads (based on assay data) and a recovery percentage. </w:t>
      </w:r>
    </w:p>
    <w:p w:rsidRPr="00327B2E" w:rsidR="007F164B" w:rsidP="007F164B" w:rsidRDefault="00FD18BA">
      <w:pPr>
        <w:tabs>
          <w:tab w:val="left" w:pos="-720"/>
        </w:tabs>
        <w:suppressAutoHyphens/>
        <w:spacing w:after="240"/>
        <w:jc w:val="both"/>
        <w:rPr>
          <w:szCs w:val="20"/>
        </w:rPr>
      </w:pPr>
      <w:r w:rsidRPr="00327B2E">
        <w:rPr>
          <w:szCs w:val="20"/>
        </w:rPr>
        <w:t>While the quantities of recoverable gold placed on the leach pads are periodically reconciled by comparing the grades of ore placed on the pads to the quantities of gold actually recovered (metallurgical balancing), the nature of the leaching process inherently limits the ability to precisely monitor inventory levels. As a result, the metallurgical balancing process is constantly monitored, and the engineering estimates are refined based on actual results over time.</w:t>
      </w:r>
    </w:p>
    <w:p w:rsidRPr="00327B2E" w:rsidR="007F164B" w:rsidP="007F164B" w:rsidRDefault="00FD18BA">
      <w:pPr>
        <w:tabs>
          <w:tab w:val="left" w:pos="-720"/>
        </w:tabs>
        <w:suppressAutoHyphens/>
        <w:spacing w:after="240"/>
        <w:jc w:val="both"/>
        <w:rPr>
          <w:szCs w:val="20"/>
        </w:rPr>
      </w:pPr>
      <w:r w:rsidRPr="00327B2E">
        <w:rPr>
          <w:szCs w:val="20"/>
        </w:rPr>
        <w:t>In-process inventories represent materials that are currently in the process of being converted to a saleable product.  In-process material is measured based on assays of the material from the various stages of processing.  Costs are allocated to in-process inventories based on the costs of the material fed into the process attributable to the source material coming from the mines, stockpiles and/or leach pads plus the in-process conversion costs incurred to that point in the process.</w:t>
      </w:r>
    </w:p>
    <w:p w:rsidRPr="00327B2E" w:rsidR="007F164B" w:rsidP="007F164B" w:rsidRDefault="00FD18BA">
      <w:pPr>
        <w:tabs>
          <w:tab w:val="left" w:pos="-720"/>
        </w:tabs>
        <w:suppressAutoHyphens/>
        <w:spacing w:after="240"/>
        <w:jc w:val="both"/>
        <w:rPr>
          <w:szCs w:val="20"/>
        </w:rPr>
      </w:pPr>
      <w:r w:rsidRPr="00327B2E">
        <w:rPr>
          <w:szCs w:val="20"/>
        </w:rPr>
        <w:t>Precious metal inventories include gold and silver doré and bullion that is unsold and held at the Company’s or the refinery’s facilities. Costs are allocated to precious metal inventories based on costs of the respective in-process inventories incurred prior to the refining process plus applicable refining costs.</w:t>
      </w:r>
    </w:p>
    <w:p w:rsidRPr="00327B2E" w:rsidR="007F164B" w:rsidP="007F164B" w:rsidRDefault="00FD18BA">
      <w:pPr>
        <w:tabs>
          <w:tab w:val="left" w:pos="-720"/>
        </w:tabs>
        <w:suppressAutoHyphens/>
        <w:spacing w:after="240"/>
        <w:jc w:val="both"/>
        <w:rPr>
          <w:szCs w:val="20"/>
        </w:rPr>
      </w:pPr>
      <w:r w:rsidRPr="00327B2E">
        <w:rPr>
          <w:szCs w:val="20"/>
        </w:rPr>
        <w:t>Materials and supplies inventories are comprised of chemicals, reagents, spare parts and consumable parts used in operating and other activities. Cost includes applicable taxes and freight</w:t>
      </w:r>
      <w:bookmarkEnd w:id="1525"/>
      <w:r w:rsidRPr="00327B2E">
        <w:rPr>
          <w:szCs w:val="20"/>
        </w:rPr>
        <w:t>.</w:t>
      </w:r>
      <w:bookmarkEnd w:id="1526"/>
    </w:p>
    <w:p w:rsidRPr="00327B2E" w:rsidR="007F164B" w:rsidP="007F164B" w:rsidRDefault="00FD18BA">
      <w:pPr>
        <w:keepNext/>
        <w:keepLines/>
        <w:tabs>
          <w:tab w:val="left" w:pos="-720"/>
        </w:tabs>
        <w:suppressAutoHyphens/>
        <w:spacing w:after="240"/>
        <w:jc w:val="both"/>
        <w:rPr>
          <w:szCs w:val="20"/>
        </w:rPr>
      </w:pPr>
      <w:bookmarkStart w:name="_d3ae0c46_b6b5_4ed9_94bb_2923014395e6" w:id="1528"/>
      <w:bookmarkStart w:name="_1f2646d6_9ad7_48c0_80b7_b542ec1e1a54" w:id="1529"/>
      <w:r w:rsidRPr="00327B2E">
        <w:rPr>
          <w:b/>
          <w:bCs/>
          <w:szCs w:val="20"/>
        </w:rPr>
        <w:t>Proven and Probable Reserves:</w:t>
      </w:r>
      <w:r w:rsidRPr="00327B2E">
        <w:rPr>
          <w:szCs w:val="20"/>
        </w:rPr>
        <w:t xml:space="preserve">  </w:t>
      </w:r>
    </w:p>
    <w:p w:rsidRPr="00327B2E" w:rsidR="007F164B" w:rsidP="007F164B" w:rsidRDefault="00FD18BA">
      <w:pPr>
        <w:tabs>
          <w:tab w:val="left" w:pos="-720"/>
        </w:tabs>
        <w:suppressAutoHyphens/>
        <w:spacing w:after="240"/>
        <w:jc w:val="both"/>
        <w:rPr>
          <w:szCs w:val="20"/>
        </w:rPr>
      </w:pPr>
      <w:r w:rsidRPr="00327B2E">
        <w:rPr>
          <w:szCs w:val="20"/>
        </w:rPr>
        <w:t>The definition of proven and probable reserves is set forth in S-K 1300. Proven mineral reserves are the economically mineable part of a measured mineral resource. For a proven mineral reserve, the qualified person has a high degree of confidence in the results obtained from the application of modifying factors and in the estimates of tonnage and grade or quality. A proven mineral reserve can only result from the conversion of a mineral resource. Probable mineral reserves are the economically mineable part of an indicated and, in some cases, measured mineral resource. For a probable mineral reserve, the qualified person’s confidence in the results obtained from the application of the modifying factors and in the estimates of tonnage and grade or quality is lower than what is sufficient for a classification as a proven mineral reserve, but is still sufficient to demonstrate that, at the time of reporting, extraction of the mineral reserve is economically viable under reasonable investment and market assumptions.  The lower level of confidence is due to higher geologic uncertainty when the qualified person converts an indicated mineral resource to a probable reserve or higher risk in the results of the application of modifying factors at the time when the qualified person converts a measured mineral resource to a probable mineral reserve. A qualified person must classify a measured mineral resource as a probable mineral reserve when his or her confidence in the results obtained from the application of the modifying factors to the measured mineral resource is lower than what is sufficient for a proven mineral reserve.</w:t>
      </w:r>
    </w:p>
    <w:p w:rsidRPr="00327B2E" w:rsidR="007F164B" w:rsidP="007F164B" w:rsidRDefault="00FD18BA">
      <w:pPr>
        <w:keepNext/>
        <w:keepLines/>
        <w:spacing w:after="240"/>
        <w:rPr>
          <w:b/>
          <w:szCs w:val="20"/>
        </w:rPr>
      </w:pPr>
      <w:bookmarkStart w:name="_96d0d04e_057a_4ffd_95ad_7b7967c310fd" w:id="1530"/>
      <w:bookmarkEnd w:id="1528"/>
      <w:bookmarkEnd w:id="1529"/>
      <w:r w:rsidRPr="00327B2E">
        <w:rPr>
          <w:b/>
          <w:szCs w:val="20"/>
        </w:rPr>
        <w:t>Mineral Property Interests and Plant and Equipment:</w:t>
      </w:r>
    </w:p>
    <w:p w:rsidRPr="00327B2E" w:rsidR="007F164B" w:rsidP="007F164B" w:rsidRDefault="00FD18BA">
      <w:pPr>
        <w:spacing w:after="240"/>
        <w:jc w:val="both"/>
      </w:pPr>
      <w:r w:rsidRPr="00327B2E">
        <w:rPr>
          <w:i/>
          <w:szCs w:val="20"/>
        </w:rPr>
        <w:t xml:space="preserve">Mineral property interests: </w:t>
      </w:r>
      <w:r w:rsidRPr="00327B2E">
        <w:t xml:space="preserve">Mineral property interests represent capitalized expenditures related to the development of mineral properties and expenditures arising from property acquisitions. </w:t>
      </w:r>
      <w:r w:rsidRPr="00327B2E">
        <w:rPr>
          <w:szCs w:val="20"/>
        </w:rPr>
        <w:t xml:space="preserve">The amount capitalized for an acquired mineral property represents its fair value at the time of acquisition, either as an individual asset purchase or as a part of a business combination. </w:t>
      </w:r>
    </w:p>
    <w:p w:rsidRPr="00327B2E" w:rsidR="007F164B" w:rsidP="007F164B" w:rsidRDefault="00FD18BA">
      <w:pPr>
        <w:spacing w:after="240"/>
        <w:jc w:val="both"/>
        <w:rPr>
          <w:szCs w:val="20"/>
        </w:rPr>
      </w:pPr>
      <w:r w:rsidRPr="00327B2E">
        <w:t>Development</w:t>
      </w:r>
      <w:r w:rsidRPr="00327B2E">
        <w:rPr>
          <w:szCs w:val="20"/>
        </w:rPr>
        <w:t xml:space="preserve"> costs include engineering and metallurgical studies, drilling and other related costs to delineate an ore body, and the removal of overburden to initially expose an ore body at open pit surface mines (“pre-stripping”) and building of access paths and other infrastructure to gain access to the ore body at underground mines. Development costs are charged to operations in the year incurred as </w:t>
      </w:r>
      <w:r w:rsidRPr="00327B2E">
        <w:rPr>
          <w:i/>
          <w:iCs/>
          <w:szCs w:val="20"/>
        </w:rPr>
        <w:t>Advanced Projects</w:t>
      </w:r>
      <w:r w:rsidRPr="00327B2E">
        <w:rPr>
          <w:szCs w:val="20"/>
        </w:rPr>
        <w:t xml:space="preserve"> until proven and probable reserves as defined by S-K 1300 have been met, after which they are capitalized. Where multiple open pits exist at a mine, pre-stripping costs are capitalized separately to each pit. Production commences when saleable minerals, beyond a de minimis amount, are produced. </w:t>
      </w:r>
    </w:p>
    <w:p w:rsidRPr="00327B2E" w:rsidR="007F164B" w:rsidP="007F164B" w:rsidRDefault="00FD18BA">
      <w:pPr>
        <w:spacing w:after="240"/>
        <w:jc w:val="both"/>
        <w:rPr>
          <w:szCs w:val="20"/>
        </w:rPr>
      </w:pPr>
      <w:r w:rsidRPr="00327B2E">
        <w:rPr>
          <w:szCs w:val="20"/>
        </w:rPr>
        <w:t xml:space="preserve">During the production phase of a mine, costs incurred to provide access to reserves and resources that will be produced in future periods that would not have otherwise been accessible are capitalized and included in the carrying amount of the related mineral property interest. </w:t>
      </w:r>
    </w:p>
    <w:p w:rsidRPr="00327B2E" w:rsidR="007F164B" w:rsidP="007F164B" w:rsidRDefault="00FD18BA">
      <w:pPr>
        <w:spacing w:after="240"/>
        <w:jc w:val="both"/>
        <w:rPr>
          <w:szCs w:val="20"/>
        </w:rPr>
      </w:pPr>
      <w:r w:rsidRPr="00327B2E">
        <w:rPr>
          <w:szCs w:val="20"/>
        </w:rPr>
        <w:t xml:space="preserve">Drilling and related costs are capitalized for an ore body where proven and probable reserves exist and the activities are directed at obtaining additional information, providing greater definition of the ore body or converting non-reserve mineralization to proven and probable reserves and the benefit is expected to be realized over a period beyond </w:t>
      </w:r>
      <w:bookmarkStart w:name="_9c89c97b_798f_4ca6_8d4e_65c869c883e3" w:id="1531"/>
      <w:r w:rsidRPr="00327B2E">
        <w:rPr>
          <w:szCs w:val="20"/>
        </w:rPr>
        <w:t>one year</w:t>
      </w:r>
      <w:bookmarkEnd w:id="1531"/>
      <w:r w:rsidRPr="00327B2E">
        <w:rPr>
          <w:szCs w:val="20"/>
        </w:rPr>
        <w:t xml:space="preserve">. All other drilling and related costs are expensed as incurred as </w:t>
      </w:r>
      <w:r w:rsidRPr="00327B2E">
        <w:rPr>
          <w:i/>
          <w:iCs/>
          <w:szCs w:val="20"/>
        </w:rPr>
        <w:t>Exploration</w:t>
      </w:r>
      <w:r w:rsidRPr="00327B2E">
        <w:rPr>
          <w:szCs w:val="20"/>
        </w:rPr>
        <w:t xml:space="preserve"> or </w:t>
      </w:r>
      <w:r w:rsidRPr="00327B2E">
        <w:rPr>
          <w:i/>
          <w:szCs w:val="20"/>
        </w:rPr>
        <w:t>Advanced Projects</w:t>
      </w:r>
      <w:r w:rsidRPr="00327B2E">
        <w:rPr>
          <w:szCs w:val="20"/>
        </w:rPr>
        <w:t>. Exploration costs include costs incurred to identify new mineral resources, evaluate potential resources, and convert mineral resources into proven and probable reserves.  However, drilling costs specifically incurred for the purpose of operational ore control during the production stage rather than obtaining additional information on the ore body are expensed and allocated to inventory costs and then included as a component of production costs applicable to sales as the revenue from the sale of inventory occurs.</w:t>
      </w:r>
    </w:p>
    <w:p w:rsidRPr="00327B2E" w:rsidR="007F164B" w:rsidP="007F164B" w:rsidRDefault="00FD18BA">
      <w:pPr>
        <w:spacing w:after="240"/>
        <w:jc w:val="both"/>
        <w:rPr>
          <w:szCs w:val="20"/>
        </w:rPr>
      </w:pPr>
      <w:r w:rsidRPr="00327B2E">
        <w:rPr>
          <w:szCs w:val="20"/>
        </w:rPr>
        <w:t>Mineral property interests are amortized upon commencement of production on a unit-of-production basis over proven and probable reserves, as defined by S-K 1300. When a property does not contain mineralized material that satisfies the definition of proven and probable reserves, the amortization of the capitalized costs is charged to expense based on the most appropriate method, which includes straight-line method and units-of-production method over the estimated useful life of the mine, as determined by internal mine plans.</w:t>
      </w:r>
    </w:p>
    <w:p w:rsidRPr="00327B2E" w:rsidR="007F164B" w:rsidP="007F164B" w:rsidRDefault="00FD18BA">
      <w:pPr>
        <w:spacing w:after="240"/>
        <w:jc w:val="both"/>
        <w:rPr>
          <w:szCs w:val="20"/>
        </w:rPr>
      </w:pPr>
      <w:r w:rsidRPr="00327B2E">
        <w:rPr>
          <w:i/>
          <w:szCs w:val="20"/>
        </w:rPr>
        <w:t xml:space="preserve">Plant and Equipment: </w:t>
      </w:r>
      <w:r w:rsidRPr="00327B2E">
        <w:rPr>
          <w:szCs w:val="20"/>
        </w:rPr>
        <w:t xml:space="preserve">For properties where the Company has established proven and probable reserves as defined by S-K 1300, expenditures for plant and equipment and expenditures that extend the useful lives of existing plant and equipment are capitalized and recorded at cost. </w:t>
      </w:r>
      <w:r w:rsidRPr="00327B2E">
        <w:t xml:space="preserve">The cost capitalized for plant and equipment includes borrowing costs incurred that are attributable to qualifying plant and equipment. </w:t>
      </w:r>
      <w:r w:rsidRPr="00327B2E">
        <w:rPr>
          <w:szCs w:val="20"/>
        </w:rPr>
        <w:t xml:space="preserve">Plant and equipment are depreciated using the straight-line method over the estimated productive life of the asset. </w:t>
      </w:r>
    </w:p>
    <w:p w:rsidRPr="00327B2E" w:rsidR="007F164B" w:rsidP="007F164B" w:rsidRDefault="00FD18BA">
      <w:pPr>
        <w:spacing w:after="240"/>
        <w:jc w:val="both"/>
        <w:rPr>
          <w:szCs w:val="20"/>
        </w:rPr>
      </w:pPr>
      <w:r w:rsidRPr="00327B2E">
        <w:rPr>
          <w:szCs w:val="20"/>
        </w:rPr>
        <w:t xml:space="preserve">For properties where the Company did not establish proven and probable reserves as defined by S-K 1300, substantially all costs, including design, engineering, construction, and installation of equipment are expensed as incurred, unless the equipment has alternative uses or significant salvage value, in which case the equipment is capitalized at cost. </w:t>
      </w:r>
    </w:p>
    <w:p w:rsidRPr="00327B2E" w:rsidR="007F164B" w:rsidP="007F164B" w:rsidRDefault="00FD18BA">
      <w:pPr>
        <w:spacing w:after="240"/>
        <w:jc w:val="both"/>
        <w:rPr>
          <w:szCs w:val="20"/>
        </w:rPr>
      </w:pPr>
      <w:r w:rsidRPr="00327B2E">
        <w:rPr>
          <w:i/>
          <w:szCs w:val="20"/>
        </w:rPr>
        <w:t>Construction-in-progress (“CIP”) costs:</w:t>
      </w:r>
      <w:r w:rsidRPr="00327B2E">
        <w:rPr>
          <w:szCs w:val="20"/>
        </w:rPr>
        <w:t xml:space="preserve"> Assets under construction are capitalized as construction-in-progress until the asset is available for its intended use, at which point costs are transferred to the appropriate category of plant and equipment or mineral property interest and amortized. The cost of construction-in-progress comprises the purchase price of the asset and any costs directly attributable to bringing it into working condition for its intended use. </w:t>
      </w:r>
      <w:bookmarkEnd w:id="1530"/>
    </w:p>
    <w:p w:rsidRPr="00327B2E" w:rsidR="007F164B" w:rsidP="007F164B" w:rsidRDefault="00FD18BA">
      <w:pPr>
        <w:keepNext/>
        <w:keepLines/>
        <w:tabs>
          <w:tab w:val="left" w:pos="-720"/>
        </w:tabs>
        <w:suppressAutoHyphens/>
        <w:spacing w:after="240"/>
        <w:jc w:val="both"/>
        <w:rPr>
          <w:szCs w:val="20"/>
        </w:rPr>
      </w:pPr>
      <w:bookmarkStart w:name="_1daad710_83b4_455f_a032_02b44b76ea56" w:id="1532"/>
      <w:r w:rsidRPr="00327B2E">
        <w:rPr>
          <w:b/>
          <w:szCs w:val="20"/>
        </w:rPr>
        <w:t>Impairment of Long-Lived Assets:</w:t>
      </w:r>
      <w:r w:rsidRPr="00327B2E">
        <w:rPr>
          <w:szCs w:val="20"/>
        </w:rPr>
        <w:t xml:space="preserve"> </w:t>
      </w:r>
    </w:p>
    <w:p w:rsidRPr="00327B2E" w:rsidR="007F164B" w:rsidP="007F164B" w:rsidRDefault="00FD18BA">
      <w:pPr>
        <w:tabs>
          <w:tab w:val="left" w:pos="-720"/>
        </w:tabs>
        <w:suppressAutoHyphens/>
        <w:spacing w:after="240"/>
        <w:jc w:val="both"/>
        <w:rPr>
          <w:szCs w:val="20"/>
        </w:rPr>
      </w:pPr>
      <w:r w:rsidRPr="00327B2E">
        <w:rPr>
          <w:szCs w:val="20"/>
        </w:rPr>
        <w:t>The Company reviews and evaluates its long-lived assets for impairment on a quarterly basis or when events or changes in circumstances indicate that the related carrying amounts may not be recoverable. Once it is determined that impairment exists, an impairment loss is measured as the amount by which the asset carrying value exceeds its estimated fair value. For the purpose of recognition and measurement of impairment, the Company groups its long-lived assets by specific mine or project, as this represents the lowest level for which identifiable cash flows exist.</w:t>
      </w:r>
    </w:p>
    <w:p w:rsidRPr="00327B2E" w:rsidR="007F164B" w:rsidP="007F164B" w:rsidRDefault="00FD18BA">
      <w:pPr>
        <w:tabs>
          <w:tab w:val="left" w:pos="-720"/>
        </w:tabs>
        <w:suppressAutoHyphens/>
        <w:spacing w:after="240"/>
        <w:jc w:val="both"/>
        <w:rPr>
          <w:szCs w:val="20"/>
        </w:rPr>
      </w:pPr>
      <w:r w:rsidRPr="00327B2E">
        <w:rPr>
          <w:szCs w:val="20"/>
        </w:rPr>
        <w:t>For asset groups where an impairment indicator is identified, an impairment loss is determined if the carrying amount of the asset group exceeds the recoverable amount as determined using the undiscounted future net cash flows. An impairment loss, if any, is the amount by which the carrying amount exceeds the discounted future net cash flows. It is possible that actual future cash flows will be significantly different than the estimates, as actual future quantities of recoverable minerals, gold, silver and other commodity prices, production levels and costs of capital are each subject to significant risks and uncertainties.</w:t>
      </w:r>
    </w:p>
    <w:p w:rsidRPr="00327B2E" w:rsidR="007F164B" w:rsidP="007F164B" w:rsidRDefault="00FD18BA">
      <w:pPr>
        <w:spacing w:after="240"/>
        <w:jc w:val="both"/>
        <w:rPr>
          <w:szCs w:val="20"/>
        </w:rPr>
      </w:pPr>
      <w:r w:rsidRPr="00327B2E">
        <w:rPr>
          <w:szCs w:val="20"/>
        </w:rPr>
        <w:t xml:space="preserve">For asset groups where the Company is unable to determine a reliable estimate of future net cash flows, the Company adopts a market approach to estimate fair value by using a combination of observed market value per square mile and observed market value per ounce or pound of estimated mineralized material based on comparable transactions. </w:t>
      </w:r>
    </w:p>
    <w:p w:rsidRPr="00327B2E" w:rsidR="007F164B" w:rsidP="007F164B" w:rsidRDefault="00FD18BA">
      <w:pPr>
        <w:keepNext/>
        <w:keepLines/>
        <w:spacing w:after="240"/>
        <w:jc w:val="both"/>
        <w:rPr>
          <w:szCs w:val="20"/>
        </w:rPr>
      </w:pPr>
      <w:bookmarkStart w:name="_1432ca24_7e52_4b9c_92b5_dcd94a1f946f" w:id="1533"/>
      <w:bookmarkStart w:name="_e6df2e93_b178_4f3c_b5cb_70e02d94700d" w:id="1534"/>
      <w:bookmarkEnd w:id="1532"/>
      <w:r w:rsidRPr="00327B2E">
        <w:rPr>
          <w:b/>
          <w:szCs w:val="20"/>
        </w:rPr>
        <w:t>Reclamation and Remediation Liabilities:</w:t>
      </w:r>
      <w:r w:rsidRPr="00327B2E">
        <w:rPr>
          <w:szCs w:val="20"/>
        </w:rPr>
        <w:t xml:space="preserve">  </w:t>
      </w:r>
    </w:p>
    <w:p w:rsidRPr="00327B2E" w:rsidR="007F164B" w:rsidP="007F164B" w:rsidRDefault="00FD18BA">
      <w:pPr>
        <w:spacing w:after="240"/>
        <w:jc w:val="both"/>
        <w:rPr>
          <w:szCs w:val="20"/>
        </w:rPr>
      </w:pPr>
      <w:r w:rsidRPr="00327B2E">
        <w:t xml:space="preserve">Provisions for environmental rehabilitation are made in respect of the estimated future costs of closure and restoration and rehabilitation costs (which include the dismantling and demolition of infrastructure, removal of residual materials and remediation of disturbed areas) in the accounting period when the related environmental disturbance occurs. </w:t>
      </w:r>
      <w:r w:rsidRPr="00327B2E">
        <w:rPr>
          <w:szCs w:val="20"/>
        </w:rPr>
        <w:t xml:space="preserve">The associated asset retirement costs, including periodic adjustments, if any, are capitalized as part of the carrying amount of the long-lived asset when proven or probable reserves exist or if they relate to an acquired mineral property interest; otherwise, the costs are charged to the </w:t>
      </w:r>
      <w:r w:rsidRPr="00327B2E">
        <w:rPr>
          <w:iCs/>
          <w:szCs w:val="20"/>
        </w:rPr>
        <w:t>operations</w:t>
      </w:r>
      <w:r w:rsidRPr="00327B2E">
        <w:rPr>
          <w:szCs w:val="20"/>
        </w:rPr>
        <w:t xml:space="preserve">. Periodic accretion is recorded to reclamation and remediation liabilities and charged to operations. </w:t>
      </w:r>
    </w:p>
    <w:p w:rsidRPr="00327B2E" w:rsidR="007F164B" w:rsidP="007F164B" w:rsidRDefault="00FD18BA">
      <w:pPr>
        <w:spacing w:after="240"/>
        <w:jc w:val="both"/>
        <w:rPr>
          <w:szCs w:val="20"/>
        </w:rPr>
      </w:pPr>
      <w:r w:rsidRPr="00327B2E">
        <w:rPr>
          <w:szCs w:val="20"/>
        </w:rPr>
        <w:t>The fair value of reclamation and remediation liabilities is measured by discounting the expected cash flows adjusted for inflation, using a credit-adjusted risk free rate of interest. The Company prepares estimates of the timing and amounts of expected cash flows when an reclamation and remediation liabilities is incurred, which are updated to reflect changes in facts and circumstances. Estimation of the fair value of reclamation and remediation liabilities requires significant judgment, including amount of cash flows, timing of reclamation, inflation rate and credit risk.</w:t>
      </w:r>
      <w:bookmarkEnd w:id="1533"/>
      <w:r w:rsidRPr="00327B2E">
        <w:rPr>
          <w:szCs w:val="20"/>
        </w:rPr>
        <w:t xml:space="preserve"> </w:t>
      </w:r>
      <w:bookmarkEnd w:id="1534"/>
      <w:r w:rsidRPr="00327B2E">
        <w:rPr>
          <w:szCs w:val="20"/>
        </w:rPr>
        <w:t xml:space="preserve"> </w:t>
      </w:r>
      <w:bookmarkStart w:name="_8b6129d2_6ba2_4109_9b8b_3dd3e66f569b" w:id="1535"/>
    </w:p>
    <w:p w:rsidRPr="00327B2E" w:rsidR="007F164B" w:rsidP="007F164B" w:rsidRDefault="00FD18BA">
      <w:pPr>
        <w:keepNext/>
        <w:keepLines/>
        <w:autoSpaceDE w:val="0"/>
        <w:autoSpaceDN w:val="0"/>
        <w:adjustRightInd w:val="0"/>
        <w:spacing w:after="240"/>
        <w:jc w:val="both"/>
        <w:rPr>
          <w:b/>
          <w:bCs/>
          <w:szCs w:val="20"/>
        </w:rPr>
      </w:pPr>
      <w:r w:rsidRPr="00327B2E">
        <w:rPr>
          <w:b/>
          <w:bCs/>
          <w:szCs w:val="20"/>
        </w:rPr>
        <w:t>Lease Accounting:</w:t>
      </w:r>
    </w:p>
    <w:p w:rsidRPr="00327B2E" w:rsidR="007F164B" w:rsidP="007F164B" w:rsidRDefault="00FD18BA">
      <w:pPr>
        <w:autoSpaceDE w:val="0"/>
        <w:autoSpaceDN w:val="0"/>
        <w:adjustRightInd w:val="0"/>
        <w:spacing w:after="240"/>
        <w:jc w:val="both"/>
        <w:rPr>
          <w:color w:val="000000" w:themeColor="text1"/>
        </w:rPr>
      </w:pPr>
      <w:r w:rsidRPr="00327B2E">
        <w:rPr>
          <w:szCs w:val="20"/>
        </w:rPr>
        <w:t xml:space="preserve">Contracts are analyzed to identify whether the contract contains an operating or financing lease according to ASC 842. If a contract is determined to contain a lease, the Company will include lease payments (the lease liability) and the right-of-use asset (“ROU”) representing the right to the underlying asset for the lease term within the </w:t>
      </w:r>
      <w:r w:rsidRPr="00327B2E">
        <w:rPr>
          <w:i/>
          <w:szCs w:val="20"/>
        </w:rPr>
        <w:t>Consolidated Balance Sheets</w:t>
      </w:r>
      <w:r w:rsidRPr="00327B2E">
        <w:rPr>
          <w:szCs w:val="20"/>
        </w:rPr>
        <w:t xml:space="preserve">. Lease liabilities are disclosed as a distinct line item within the </w:t>
      </w:r>
      <w:r w:rsidRPr="00327B2E">
        <w:rPr>
          <w:i/>
          <w:szCs w:val="20"/>
        </w:rPr>
        <w:t>Consolidated Balance Sheets</w:t>
      </w:r>
      <w:r w:rsidRPr="00327B2E">
        <w:rPr>
          <w:szCs w:val="20"/>
        </w:rPr>
        <w:t>, whereas, the ROU asset is included in mineral property interests and plant and equipment.  Related depreciation and amortization expense and interest expense for finance leases, and rent expense for operating leases is recorded within the</w:t>
      </w:r>
      <w:r w:rsidRPr="00327B2E">
        <w:rPr>
          <w:i/>
          <w:szCs w:val="20"/>
        </w:rPr>
        <w:t xml:space="preserve"> Statement of Operations.</w:t>
      </w:r>
      <w:r w:rsidRPr="00327B2E">
        <w:rPr>
          <w:szCs w:val="20"/>
        </w:rPr>
        <w:t xml:space="preserve"> For leases with a term of twelve months or less, an accounting policy election is made to not recognize lease assets and lease liabilities. The Company has elected to account for non-lease components as part of the lease component to which they relate.</w:t>
      </w:r>
      <w:r w:rsidRPr="00327B2E">
        <w:rPr>
          <w:color w:val="000000" w:themeColor="text1"/>
          <w:szCs w:val="20"/>
        </w:rPr>
        <w:t xml:space="preserve"> </w:t>
      </w:r>
    </w:p>
    <w:p w:rsidRPr="00327B2E" w:rsidR="007F164B" w:rsidP="007F164B" w:rsidRDefault="00FD18BA">
      <w:pPr>
        <w:autoSpaceDE w:val="0"/>
        <w:autoSpaceDN w:val="0"/>
        <w:adjustRightInd w:val="0"/>
        <w:spacing w:after="240"/>
        <w:jc w:val="both"/>
      </w:pPr>
      <w:r w:rsidRPr="00327B2E">
        <w:rPr>
          <w:szCs w:val="20"/>
        </w:rPr>
        <w:t>ROU asset balances and lease liabilities are recognized at the commencement date of the lease based on the present value of the future lease payments over the lease term. The Company utilizes the incremental borrowing rate (“IBR”) in determining the present value of the future lease payments. I</w:t>
      </w:r>
      <w:r w:rsidRPr="00327B2E">
        <w:t xml:space="preserve">BR represents the rate of interest that a lessee would have to pay to borrow an amount equal to the lease payments on a collateralized basis over a similar term in a similar economic environment. Each lease’s IBR is determined by using the average bond yield ratings for comparable companies. </w:t>
      </w:r>
      <w:bookmarkEnd w:id="1535"/>
    </w:p>
    <w:p w:rsidRPr="00327B2E" w:rsidR="007F164B" w:rsidP="007F164B" w:rsidRDefault="00FD18BA">
      <w:pPr>
        <w:keepNext/>
        <w:keepLines/>
        <w:tabs>
          <w:tab w:val="left" w:pos="-720"/>
        </w:tabs>
        <w:suppressAutoHyphens/>
        <w:spacing w:after="240"/>
        <w:jc w:val="both"/>
        <w:rPr>
          <w:szCs w:val="20"/>
        </w:rPr>
      </w:pPr>
      <w:bookmarkStart w:name="_d04bda46_bf9f_4a0b_bfa6_6ed43c1538dd" w:id="1536"/>
      <w:bookmarkStart w:name="_Hlk94274157" w:id="1537"/>
      <w:r w:rsidRPr="00327B2E">
        <w:rPr>
          <w:b/>
          <w:bCs/>
          <w:szCs w:val="20"/>
        </w:rPr>
        <w:t>Revenue Recognition:</w:t>
      </w:r>
      <w:r w:rsidRPr="00327B2E">
        <w:rPr>
          <w:szCs w:val="20"/>
        </w:rPr>
        <w:t xml:space="preserve"> </w:t>
      </w:r>
    </w:p>
    <w:p w:rsidRPr="00327B2E" w:rsidR="007F164B" w:rsidP="007F164B" w:rsidRDefault="00FD18BA">
      <w:pPr>
        <w:autoSpaceDE w:val="0"/>
        <w:autoSpaceDN w:val="0"/>
        <w:adjustRightInd w:val="0"/>
        <w:spacing w:after="200"/>
        <w:jc w:val="both"/>
        <w:rPr>
          <w:szCs w:val="20"/>
        </w:rPr>
      </w:pPr>
      <w:r w:rsidRPr="00327B2E">
        <w:rPr>
          <w:szCs w:val="20"/>
        </w:rPr>
        <w:t xml:space="preserve">Revenue consists of proceeds received and expected to be received for the Company’s principal products, gold and silver. Revenue is recognized when title to gold and silver passes to the buyer and when collectability is reasonably assured. Title passes to the buyer based on terms of the sales contract, usually upon delivery of the product. Product pricing is determined under the sales agreements which are referenced against active and freely traded commodity markets, for example, the London Bullion Market for both gold and silver, in an identical form to the product sold. Gold and silver doré produced from the San José mine is sold at the prevailing spot market price based on the London A.M. fix, while concentrates are sold at the prevailing spot market price based on either the London P.M. fix or average of the London A.M. and London P.M. fix depending on the sales contract. Concentrates are provisionally priced, whereby the selling price is subject to final adjustments at the end of a period ranging from </w:t>
      </w:r>
      <w:bookmarkStart w:name="_126feb18_c140_4830_80d6_558fc2cae5d0" w:id="1538"/>
      <w:r w:rsidRPr="00327B2E">
        <w:rPr>
          <w:szCs w:val="20"/>
        </w:rPr>
        <w:t>30</w:t>
      </w:r>
      <w:bookmarkEnd w:id="1538"/>
      <w:r w:rsidRPr="00327B2E">
        <w:rPr>
          <w:szCs w:val="20"/>
        </w:rPr>
        <w:t xml:space="preserve"> to </w:t>
      </w:r>
      <w:bookmarkStart w:name="_e13d5b64_e68e_4a11_a980_2137c15bc1c2" w:id="1539"/>
      <w:r w:rsidRPr="00327B2E">
        <w:rPr>
          <w:szCs w:val="20"/>
        </w:rPr>
        <w:t>90 days</w:t>
      </w:r>
      <w:bookmarkEnd w:id="1539"/>
      <w:r w:rsidRPr="00327B2E">
        <w:rPr>
          <w:szCs w:val="20"/>
        </w:rPr>
        <w:t xml:space="preserve"> after delivery to the customer. The final price is based on the market price of the precious metal content at the relevant quotation point stipulated in the contract. Due to the time elapsed between shipment and the final settlement with the buyer, MSC must estimate the prices at which sales of metals will be settled. At the end of each financial reporting period, previously recorded provisional sales are adjusted to estimated settlement metals prices based on relevant forward market prices until final settlement with the buyer. </w:t>
      </w:r>
    </w:p>
    <w:p w:rsidRPr="00327B2E" w:rsidR="007F164B" w:rsidP="007F164B" w:rsidRDefault="00FD18BA">
      <w:pPr>
        <w:autoSpaceDE w:val="0"/>
        <w:autoSpaceDN w:val="0"/>
        <w:adjustRightInd w:val="0"/>
        <w:spacing w:after="200"/>
        <w:jc w:val="both"/>
        <w:rPr>
          <w:szCs w:val="20"/>
        </w:rPr>
      </w:pPr>
      <w:r w:rsidRPr="00327B2E">
        <w:rPr>
          <w:szCs w:val="20"/>
        </w:rPr>
        <w:t xml:space="preserve">In addition to selling refined bullion at spot, the Company has doré purchase agreements in place with financial institutions and refineries. Under the agreements, the Company has the option to sell approximately </w:t>
      </w:r>
      <w:bookmarkStart w:name="_9fd1402f_c95b_4015_a41e_884961409a56" w:id="1540"/>
      <w:r w:rsidRPr="00327B2E">
        <w:rPr>
          <w:szCs w:val="20"/>
        </w:rPr>
        <w:t>90%</w:t>
      </w:r>
      <w:bookmarkEnd w:id="1540"/>
      <w:r w:rsidRPr="00327B2E">
        <w:rPr>
          <w:szCs w:val="20"/>
        </w:rPr>
        <w:t xml:space="preserve"> of the gold and silver contained in doré bars prior to the completion of refining by the third party refiner. Revenue is recognized when the Company has provided irrevocable instructions to the refiner to transfer to the purchaser the refined ounces sold upon final processing outturn, and when payment of the purchase price for the purchased doré or bullion has been made in full by the purchaser. There is no judgement involved in revenue recognition as revenue is recognized when payment has been made by the purchaser and the product has been delivered.</w:t>
      </w:r>
      <w:bookmarkStart w:name="_4e083c9e_dc1a_4287_9b4c_0e8c5f07d082" w:id="1541"/>
      <w:bookmarkEnd w:id="1536"/>
    </w:p>
    <w:bookmarkEnd w:id="1537"/>
    <w:p w:rsidRPr="00327B2E" w:rsidR="007F164B" w:rsidP="007F164B" w:rsidRDefault="00FD18BA">
      <w:pPr>
        <w:keepNext/>
        <w:keepLines/>
        <w:tabs>
          <w:tab w:val="left" w:pos="-720"/>
        </w:tabs>
        <w:suppressAutoHyphens/>
        <w:spacing w:after="240"/>
        <w:jc w:val="both"/>
        <w:rPr>
          <w:szCs w:val="20"/>
        </w:rPr>
      </w:pPr>
      <w:r w:rsidRPr="00327B2E">
        <w:rPr>
          <w:b/>
          <w:bCs/>
          <w:szCs w:val="20"/>
        </w:rPr>
        <w:t>Foreign Currency:</w:t>
      </w:r>
      <w:r w:rsidRPr="00327B2E">
        <w:rPr>
          <w:szCs w:val="20"/>
        </w:rPr>
        <w:t xml:space="preserve">  </w:t>
      </w:r>
    </w:p>
    <w:p w:rsidRPr="00327B2E" w:rsidR="007F164B" w:rsidP="007F164B" w:rsidRDefault="00FD18BA">
      <w:pPr>
        <w:tabs>
          <w:tab w:val="left" w:pos="-720"/>
        </w:tabs>
        <w:suppressAutoHyphens/>
        <w:spacing w:after="200"/>
        <w:jc w:val="both"/>
        <w:rPr>
          <w:szCs w:val="20"/>
        </w:rPr>
      </w:pPr>
      <w:r w:rsidRPr="00327B2E">
        <w:rPr>
          <w:szCs w:val="20"/>
        </w:rPr>
        <w:t>The functional currency for the Company’s operations is the U.S. dollar. All monetary assets and liabilities denominated in a currency which is not the U.S. dollar are translated at current exchange rates at each balance sheet date and the resulting adjustments are included in a separate line item under other income (expense). Revenues and expenses in foreign currencies are translated at the average monthly exchange rates for the corresponding period.</w:t>
      </w:r>
    </w:p>
    <w:p w:rsidRPr="00327B2E" w:rsidR="007F164B" w:rsidP="007F164B" w:rsidRDefault="00FD18BA">
      <w:pPr>
        <w:keepNext/>
        <w:keepLines/>
        <w:spacing w:after="240"/>
        <w:jc w:val="both"/>
        <w:rPr>
          <w:szCs w:val="20"/>
        </w:rPr>
      </w:pPr>
      <w:bookmarkStart w:name="_be350842_2997_4778_ab1d_22fd3a1c172f" w:id="1542"/>
      <w:bookmarkEnd w:id="1541"/>
      <w:r w:rsidRPr="00327B2E">
        <w:rPr>
          <w:b/>
          <w:szCs w:val="20"/>
        </w:rPr>
        <w:t>Stock</w:t>
      </w:r>
      <w:r w:rsidRPr="00327B2E">
        <w:rPr>
          <w:b/>
          <w:szCs w:val="20"/>
        </w:rPr>
        <w:noBreakHyphen/>
        <w:t>Based Compensation:</w:t>
      </w:r>
      <w:r w:rsidRPr="00327B2E">
        <w:rPr>
          <w:szCs w:val="20"/>
        </w:rPr>
        <w:t xml:space="preserve">  </w:t>
      </w:r>
    </w:p>
    <w:p w:rsidRPr="00327B2E" w:rsidR="007F164B" w:rsidP="007F164B" w:rsidRDefault="00FD18BA">
      <w:pPr>
        <w:spacing w:after="200"/>
        <w:jc w:val="both"/>
        <w:rPr>
          <w:szCs w:val="20"/>
        </w:rPr>
      </w:pPr>
      <w:r w:rsidRPr="00327B2E">
        <w:rPr>
          <w:szCs w:val="20"/>
        </w:rPr>
        <w:t xml:space="preserve">The Company accounts for stock options at fair value as prescribed in ASC 718. The Company estimates the fair value of each stock option at the grant date by using the Black-Scholes option-pricing model and provides for expense recognition over the service period, if any, of the stock option. The Company’s estimates may be impacted by certain variables including, but not limited to, stock price volatility, employee stock option exercise behavior and estimates of forfeitures. </w:t>
      </w:r>
    </w:p>
    <w:p w:rsidRPr="00327B2E" w:rsidR="007F164B" w:rsidP="007F164B" w:rsidRDefault="00FD18BA">
      <w:pPr>
        <w:pStyle w:val="Default"/>
        <w:keepNext/>
        <w:keepLines/>
        <w:spacing w:after="240"/>
        <w:jc w:val="both"/>
        <w:rPr>
          <w:rFonts w:ascii="Times New Roman" w:hAnsi="Times New Roman" w:cs="Times New Roman" w:eastAsiaTheme="minorHAnsi"/>
          <w:sz w:val="20"/>
          <w:szCs w:val="20"/>
        </w:rPr>
      </w:pPr>
      <w:bookmarkStart w:name="_73f895ce_4a6f_4417_866e_d6f55e991988" w:id="1543"/>
      <w:bookmarkStart w:name="_1347f288_49c8_46a9_b246_8a6886fa34bf" w:id="1544"/>
      <w:bookmarkEnd w:id="1542"/>
      <w:r w:rsidRPr="00327B2E">
        <w:rPr>
          <w:rFonts w:ascii="Times New Roman" w:hAnsi="Times New Roman" w:cs="Times New Roman" w:eastAsiaTheme="minorHAnsi"/>
          <w:b/>
          <w:sz w:val="20"/>
          <w:szCs w:val="20"/>
        </w:rPr>
        <w:t>Flow-Through Common Shares:</w:t>
      </w:r>
      <w:r w:rsidRPr="00327B2E">
        <w:rPr>
          <w:rFonts w:ascii="Times New Roman" w:hAnsi="Times New Roman" w:cs="Times New Roman" w:eastAsiaTheme="minorHAnsi"/>
          <w:sz w:val="20"/>
          <w:szCs w:val="20"/>
        </w:rPr>
        <w:t xml:space="preserve">  </w:t>
      </w:r>
    </w:p>
    <w:p w:rsidRPr="00327B2E" w:rsidR="007F164B" w:rsidP="007F164B" w:rsidRDefault="00FD18BA">
      <w:pPr>
        <w:pStyle w:val="Default"/>
        <w:spacing w:after="240"/>
        <w:jc w:val="both"/>
        <w:rPr>
          <w:rFonts w:ascii="Times New Roman" w:hAnsi="Times New Roman" w:cs="Times New Roman" w:eastAsiaTheme="minorHAnsi"/>
          <w:sz w:val="20"/>
          <w:szCs w:val="20"/>
        </w:rPr>
      </w:pPr>
      <w:r w:rsidRPr="00327B2E">
        <w:rPr>
          <w:rFonts w:ascii="Times New Roman" w:hAnsi="Times New Roman" w:cs="Times New Roman" w:eastAsiaTheme="minorHAnsi"/>
          <w:sz w:val="20"/>
          <w:szCs w:val="20"/>
        </w:rPr>
        <w:t xml:space="preserve">Current Canadian tax legislation permits mining entities to issue flow-through common shares to investors by which the deductions for tax purposes related to resource exploration and evaluation expenditures may be claimed by investors instead of the entity, subject to a renouncement process. Under ASC 740, proceeds from the issuance of flow-through common shares are allocated first to the common stock based on the underlying quoted price of shares and the residual amount is allocated to the sale of tax benefits, which is classified as a liability. In the future, as the Company incurs qualifying exploration and evaluation expenditures to fulfill its obligation, the liability is drawn down and the sale of tax benefits is recognized in the </w:t>
      </w:r>
      <w:r w:rsidRPr="00327B2E">
        <w:rPr>
          <w:rFonts w:ascii="Times New Roman" w:hAnsi="Times New Roman" w:cs="Times New Roman" w:eastAsiaTheme="minorHAnsi"/>
          <w:i/>
          <w:sz w:val="20"/>
          <w:szCs w:val="20"/>
        </w:rPr>
        <w:t>Statement of Operations</w:t>
      </w:r>
      <w:r w:rsidRPr="00327B2E">
        <w:rPr>
          <w:rFonts w:ascii="Times New Roman" w:hAnsi="Times New Roman" w:cs="Times New Roman" w:eastAsiaTheme="minorHAnsi"/>
          <w:sz w:val="20"/>
          <w:szCs w:val="20"/>
        </w:rPr>
        <w:t xml:space="preserve"> as a reduction of deferred tax expense.</w:t>
      </w:r>
      <w:bookmarkEnd w:id="1543"/>
    </w:p>
    <w:p w:rsidRPr="00327B2E" w:rsidR="007F164B" w:rsidP="007F164B" w:rsidRDefault="00FD18BA">
      <w:pPr>
        <w:pStyle w:val="Default"/>
        <w:keepNext/>
        <w:keepLines/>
        <w:spacing w:after="240"/>
        <w:jc w:val="both"/>
        <w:rPr>
          <w:rFonts w:ascii="Times New Roman" w:hAnsi="Times New Roman" w:cs="Times New Roman" w:eastAsiaTheme="minorHAnsi"/>
          <w:sz w:val="20"/>
          <w:szCs w:val="20"/>
        </w:rPr>
      </w:pPr>
      <w:bookmarkStart w:name="_9f37e2d0_f268_4c93_a5af_6172bd156b4e" w:id="1545"/>
      <w:bookmarkEnd w:id="1544"/>
      <w:r w:rsidRPr="00327B2E">
        <w:rPr>
          <w:rFonts w:ascii="Times New Roman" w:hAnsi="Times New Roman" w:cs="Times New Roman" w:eastAsiaTheme="minorHAnsi"/>
          <w:b/>
          <w:bCs/>
          <w:sz w:val="20"/>
          <w:szCs w:val="20"/>
        </w:rPr>
        <w:t>Income and Mining Taxes:</w:t>
      </w:r>
      <w:r w:rsidRPr="00327B2E">
        <w:rPr>
          <w:rFonts w:ascii="Times New Roman" w:hAnsi="Times New Roman" w:cs="Times New Roman" w:eastAsiaTheme="minorHAnsi"/>
          <w:sz w:val="20"/>
          <w:szCs w:val="20"/>
        </w:rPr>
        <w:t xml:space="preserve">  </w:t>
      </w:r>
    </w:p>
    <w:p w:rsidRPr="00327B2E" w:rsidR="007F164B" w:rsidP="007F164B" w:rsidRDefault="00FD18BA">
      <w:pPr>
        <w:pStyle w:val="Default"/>
        <w:spacing w:after="240"/>
        <w:jc w:val="both"/>
        <w:rPr>
          <w:rFonts w:ascii="Times New Roman" w:hAnsi="Times New Roman" w:cs="Times New Roman" w:eastAsiaTheme="minorHAnsi"/>
          <w:sz w:val="20"/>
          <w:szCs w:val="20"/>
        </w:rPr>
      </w:pPr>
      <w:r w:rsidRPr="00327B2E">
        <w:rPr>
          <w:rFonts w:ascii="Times New Roman" w:hAnsi="Times New Roman" w:cs="Times New Roman" w:eastAsiaTheme="minorHAnsi"/>
          <w:sz w:val="20"/>
          <w:szCs w:val="20"/>
        </w:rPr>
        <w:t>The Company accounts for income and mining taxes under ASC 740 using the liability method, recognizing certain temporary differences between the financial reporting basis of liabilities and assets and the related tax basis for such liabilities and assets. This method generates either a net deferred income and mining tax liability or asset for the Company, as measured by the statutory tax rates in effect. The Company derives the deferred income and mining tax charge or benefit by recording the change in either the net deferred income and mining tax liability or asset balance for the year. The Company records a valuation allowance against any portion of those deferred income and mining tax assets when it believes, based on the weight of available evidence, it is more likely than not that some portion or all of the deferred income and mining tax asset will not be realized.</w:t>
      </w:r>
      <w:bookmarkStart w:name="_fe74965e_173f_44ca_a6c9_8a4dd6d3da41" w:id="1546"/>
    </w:p>
    <w:bookmarkEnd w:id="1545"/>
    <w:p w:rsidRPr="00327B2E" w:rsidR="007F164B" w:rsidP="007F164B" w:rsidRDefault="00FD18BA">
      <w:pPr>
        <w:keepNext/>
        <w:keepLines/>
        <w:tabs>
          <w:tab w:val="left" w:pos="-720"/>
        </w:tabs>
        <w:suppressAutoHyphens/>
        <w:spacing w:after="240"/>
        <w:jc w:val="both"/>
        <w:rPr>
          <w:szCs w:val="20"/>
        </w:rPr>
      </w:pPr>
      <w:r w:rsidRPr="00327B2E">
        <w:rPr>
          <w:b/>
          <w:bCs/>
          <w:szCs w:val="20"/>
        </w:rPr>
        <w:t>Comprehensive (Loss) Income:</w:t>
      </w:r>
      <w:r w:rsidRPr="00327B2E">
        <w:rPr>
          <w:szCs w:val="20"/>
        </w:rPr>
        <w:t xml:space="preserve">  </w:t>
      </w:r>
    </w:p>
    <w:p w:rsidRPr="00327B2E" w:rsidR="007F164B" w:rsidP="007F164B" w:rsidRDefault="00FD18BA">
      <w:pPr>
        <w:tabs>
          <w:tab w:val="left" w:pos="-720"/>
        </w:tabs>
        <w:suppressAutoHyphens/>
        <w:spacing w:after="120"/>
        <w:jc w:val="both"/>
        <w:rPr>
          <w:szCs w:val="20"/>
        </w:rPr>
      </w:pPr>
      <w:bookmarkStart w:name="_Hlk64450887" w:id="1547"/>
      <w:r w:rsidRPr="00327B2E">
        <w:rPr>
          <w:szCs w:val="20"/>
        </w:rPr>
        <w:t>In addition to net income or loss, comprehensive income or loss is included in changes in equity during a period.</w:t>
      </w:r>
    </w:p>
    <w:p w:rsidRPr="00327B2E" w:rsidR="007F164B" w:rsidP="007F164B" w:rsidRDefault="00FD18BA">
      <w:pPr>
        <w:keepNext/>
        <w:keepLines/>
        <w:tabs>
          <w:tab w:val="left" w:pos="-720"/>
        </w:tabs>
        <w:suppressAutoHyphens/>
        <w:spacing w:after="240"/>
        <w:jc w:val="both"/>
        <w:rPr>
          <w:szCs w:val="20"/>
        </w:rPr>
      </w:pPr>
      <w:bookmarkStart w:name="_87a28cdb_e7a1_4cb2_a1a8_bd444db2c650" w:id="1548"/>
      <w:bookmarkEnd w:id="1546"/>
      <w:bookmarkEnd w:id="1547"/>
      <w:r w:rsidRPr="00327B2E">
        <w:rPr>
          <w:b/>
          <w:bCs/>
          <w:szCs w:val="20"/>
        </w:rPr>
        <w:t>Per Share Amounts:</w:t>
      </w:r>
      <w:r w:rsidRPr="00327B2E">
        <w:rPr>
          <w:szCs w:val="20"/>
        </w:rPr>
        <w:t xml:space="preserve">  </w:t>
      </w:r>
    </w:p>
    <w:p w:rsidRPr="00327B2E" w:rsidR="007F164B" w:rsidP="007F164B" w:rsidRDefault="00FD18BA">
      <w:pPr>
        <w:tabs>
          <w:tab w:val="left" w:pos="-720"/>
        </w:tabs>
        <w:suppressAutoHyphens/>
        <w:spacing w:after="120"/>
        <w:jc w:val="both"/>
        <w:rPr>
          <w:szCs w:val="20"/>
        </w:rPr>
      </w:pPr>
      <w:r w:rsidRPr="00327B2E">
        <w:rPr>
          <w:szCs w:val="20"/>
        </w:rPr>
        <w:t>Basic income or loss per share is computed by dividing income or loss available to common shareholders by the weighted average number of common shares outstanding during the period. Diluted income per share reflects the potential dilution of securities that could share in the earnings of the Company and is computed in accordance with the treasury stock method based on the average number of common shares and dilutive common share equivalents outstanding. Only those instruments that result in a reduction in income per share are included in the calculation of diluted (loss) income per share.</w:t>
      </w:r>
      <w:bookmarkEnd w:id="1548"/>
    </w:p>
    <w:p w:rsidRPr="00327B2E" w:rsidR="007F164B" w:rsidP="007F164B" w:rsidRDefault="00FD18BA">
      <w:pPr>
        <w:keepNext/>
        <w:keepLines/>
        <w:tabs>
          <w:tab w:val="left" w:pos="-720"/>
        </w:tabs>
        <w:suppressAutoHyphens/>
        <w:spacing w:after="240"/>
        <w:jc w:val="both"/>
        <w:rPr>
          <w:b/>
          <w:bCs/>
          <w:szCs w:val="20"/>
        </w:rPr>
      </w:pPr>
      <w:bookmarkStart w:name="_81e295b3_4eca_4c35_a01f_03506b362197" w:id="1549"/>
      <w:r w:rsidRPr="00327B2E">
        <w:rPr>
          <w:b/>
          <w:bCs/>
          <w:szCs w:val="20"/>
        </w:rPr>
        <w:t xml:space="preserve">Loans and Borrowings: </w:t>
      </w:r>
    </w:p>
    <w:p w:rsidRPr="00327B2E" w:rsidR="007F164B" w:rsidP="007F164B" w:rsidRDefault="00FD18BA">
      <w:pPr>
        <w:tabs>
          <w:tab w:val="left" w:pos="-720"/>
        </w:tabs>
        <w:suppressAutoHyphens/>
        <w:spacing w:after="140"/>
        <w:jc w:val="both"/>
        <w:rPr>
          <w:bCs/>
          <w:szCs w:val="20"/>
        </w:rPr>
      </w:pPr>
      <w:r w:rsidRPr="00327B2E">
        <w:rPr>
          <w:bCs/>
          <w:szCs w:val="20"/>
        </w:rPr>
        <w:t xml:space="preserve">Borrowings are recognized initially at fair value, net of financing costs incurred, and subsequently measured at amortized cost. Any difference between the amounts originally received and the redemption value of the debt is recognized in the </w:t>
      </w:r>
      <w:r w:rsidRPr="00327B2E">
        <w:rPr>
          <w:bCs/>
          <w:i/>
          <w:szCs w:val="20"/>
        </w:rPr>
        <w:t xml:space="preserve">Statements of Operations </w:t>
      </w:r>
      <w:r w:rsidRPr="00327B2E">
        <w:rPr>
          <w:bCs/>
          <w:szCs w:val="20"/>
        </w:rPr>
        <w:t>over the period to maturity using the effective interest method.</w:t>
      </w:r>
      <w:r w:rsidRPr="00327B2E">
        <w:t xml:space="preserve"> Borrowing costs directly attributable to the acquisition, construction or production of a qualifying asset (i.e. an asset that necessarily takes a substantial period of time to get ready for its intended use or sale) are capitalized as part of the cost of the asset. All other borrowing costs are expensed in the period they occur.</w:t>
      </w:r>
    </w:p>
    <w:p w:rsidRPr="00327B2E" w:rsidR="007F164B" w:rsidP="007F164B" w:rsidRDefault="00FD18BA">
      <w:pPr>
        <w:keepNext/>
        <w:keepLines/>
        <w:tabs>
          <w:tab w:val="left" w:pos="-720"/>
        </w:tabs>
        <w:suppressAutoHyphens/>
        <w:spacing w:after="240"/>
        <w:jc w:val="both"/>
        <w:rPr>
          <w:szCs w:val="20"/>
        </w:rPr>
      </w:pPr>
      <w:bookmarkStart w:name="_18ee4e97_26f0_4031_a521_0122fbafe867" w:id="1550"/>
      <w:bookmarkEnd w:id="1549"/>
      <w:r w:rsidRPr="00327B2E">
        <w:rPr>
          <w:b/>
          <w:bCs/>
          <w:szCs w:val="20"/>
        </w:rPr>
        <w:t>Fair Value of Financial Instruments:</w:t>
      </w:r>
      <w:r w:rsidRPr="00327B2E">
        <w:rPr>
          <w:szCs w:val="20"/>
        </w:rPr>
        <w:t xml:space="preserve">  </w:t>
      </w:r>
    </w:p>
    <w:p w:rsidRPr="00327B2E" w:rsidR="007F164B" w:rsidP="007F164B" w:rsidRDefault="00FD18BA">
      <w:pPr>
        <w:keepNext/>
        <w:tabs>
          <w:tab w:val="left" w:pos="-720"/>
        </w:tabs>
        <w:suppressAutoHyphens/>
        <w:jc w:val="both"/>
        <w:rPr>
          <w:szCs w:val="20"/>
        </w:rPr>
      </w:pPr>
      <w:r w:rsidRPr="00327B2E">
        <w:rPr>
          <w:szCs w:val="20"/>
        </w:rPr>
        <w:t>Fair value accounting establishes a fair value hierarchy that prioritizes the inputs to valuation techniques used to measure fair value.  The hierarchy gives the highest priority to unadjusted quoted prices in active markets for identical assets and liabilities (Level 1 measurements) and the lowest priority to unobservable inputs (Level 3 measurements).  The three levels of the fair value hierarchy are described below:</w:t>
      </w:r>
    </w:p>
    <w:p w:rsidRPr="00327B2E" w:rsidR="007F164B" w:rsidP="007F164B" w:rsidRDefault="00710EE6">
      <w:pPr>
        <w:keepNext/>
        <w:tabs>
          <w:tab w:val="left" w:pos="-720"/>
        </w:tabs>
        <w:suppressAutoHyphens/>
        <w:jc w:val="both"/>
        <w:rPr>
          <w:sz w:val="12"/>
        </w:rPr>
      </w:pPr>
    </w:p>
    <w:tbl>
      <w:tblPr>
        <w:tblStyle w:val="TableGrid"/>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left w:w="0" w:type="dxa"/>
          <w:right w:w="0" w:type="dxa"/>
        </w:tblCellMar>
        <w:tblLook w:val="04A0" w:firstRow="1" w:lastRow="0" w:firstColumn="1" w:lastColumn="0" w:noHBand="0" w:noVBand="1"/>
      </w:tblPr>
      <w:tblGrid>
        <w:gridCol w:w="1262"/>
        <w:gridCol w:w="8458"/>
      </w:tblGrid>
      <w:tr w:rsidRPr="00327B2E" w:rsidR="007F164B" w:rsidTr="00B66758">
        <w:trPr>
          <w:cantSplit/>
          <w:trHeight w:val="20" w:hRule="exact"/>
          <w:jc w:val="center"/>
        </w:trPr>
        <w:tc>
          <w:tcPr>
            <w:tcW w:w="649" w:type="pct"/>
            <w:tcBorders>
              <w:top w:val="nil"/>
              <w:left w:val="nil"/>
              <w:bottom w:val="nil"/>
              <w:right w:val="nil"/>
            </w:tcBorders>
          </w:tcPr>
          <w:p w:rsidRPr="00327B2E" w:rsidR="007F164B" w:rsidP="00B66758" w:rsidRDefault="00FD18BA">
            <w:pPr>
              <w:keepNext/>
              <w:jc w:val="both"/>
              <w:rPr>
                <w:szCs w:val="20"/>
              </w:rPr>
            </w:pPr>
            <w:bookmarkStart w:name="_0c9de334_9e52_452c_91aa_d67bb4e1876a" w:id="1551"/>
            <w:r w:rsidRPr="00327B2E">
              <w:rPr>
                <w:b/>
                <w:bCs/>
                <w:szCs w:val="20"/>
              </w:rPr>
              <w:t xml:space="preserve">Loans and borrowings: </w:t>
            </w:r>
            <w:r w:rsidRPr="00327B2E">
              <w:rPr>
                <w:bCs/>
                <w:szCs w:val="20"/>
              </w:rPr>
              <w:t xml:space="preserve">Borrowings are recognized initially at fair value, net of financing costs incurred, and subsequently measured at amortized cost. Any difference between the amounts originally received and the redemption value of the debt is recognized in the </w:t>
            </w:r>
            <w:r w:rsidRPr="00327B2E">
              <w:rPr>
                <w:bCs/>
                <w:i/>
                <w:szCs w:val="20"/>
              </w:rPr>
              <w:t>Consolidated Statement of Operations and Comprehensive (Loss) Income</w:t>
            </w:r>
            <w:r w:rsidRPr="00327B2E">
              <w:rPr>
                <w:bCs/>
                <w:szCs w:val="20"/>
              </w:rPr>
              <w:t xml:space="preserve"> over the period to maturity using the effective interest </w:t>
            </w:r>
            <w:bookmarkStart w:name="_eae702eb_a70c_4b4a_bf6f_5659293ad6d5" w:id="1552"/>
            <w:bookmarkEnd w:id="1551"/>
            <w:r w:rsidRPr="00327B2E">
              <w:rPr>
                <w:bCs/>
                <w:szCs w:val="20"/>
              </w:rPr>
              <w:t>method.</w:t>
            </w:r>
            <w:r w:rsidRPr="00327B2E">
              <w:rPr>
                <w:b/>
                <w:bCs/>
                <w:szCs w:val="20"/>
              </w:rPr>
              <w:t xml:space="preserve"> Fair Value of Financial Instruments:</w:t>
            </w:r>
            <w:r w:rsidRPr="00327B2E">
              <w:rPr>
                <w:szCs w:val="20"/>
              </w:rPr>
              <w:t xml:space="preserve">  Fair value accounting, as prescribed in ASC Section 820, utilizes a fair value hierarchy that prioritizes the inputs to valuation techniques used to measure fair value.  The hierarchy gives the highest priority to unadjusted quoted prices in active markets for identical assets and liabilities (Level 1 measurements) and the lowest priority to unobservable inputs (Level 3 measurements).  The three levels of the fair value hierarchy are described below:</w:t>
            </w:r>
            <w:bookmarkStart w:name="_0874c97c_b309_4011_9e85_79eb13cb544e" w:id="1553"/>
          </w:p>
        </w:tc>
        <w:tc>
          <w:tcPr>
            <w:tcW w:w="4351" w:type="pct"/>
            <w:tcBorders>
              <w:top w:val="nil"/>
              <w:left w:val="nil"/>
              <w:bottom w:val="nil"/>
              <w:right w:val="nil"/>
            </w:tcBorders>
          </w:tcPr>
          <w:p w:rsidRPr="00327B2E" w:rsidR="007F164B" w:rsidP="00B66758" w:rsidRDefault="00710EE6">
            <w:pPr>
              <w:keepNext/>
              <w:jc w:val="both"/>
              <w:rPr>
                <w:szCs w:val="20"/>
              </w:rPr>
            </w:pPr>
          </w:p>
        </w:tc>
      </w:tr>
      <w:tr w:rsidRPr="00327B2E" w:rsidR="007F164B" w:rsidTr="00B66758">
        <w:trPr>
          <w:cantSplit/>
          <w:jc w:val="center"/>
        </w:trPr>
        <w:tc>
          <w:tcPr>
            <w:tcW w:w="649" w:type="pct"/>
          </w:tcPr>
          <w:p w:rsidRPr="00327B2E" w:rsidR="007F164B" w:rsidP="00B66758" w:rsidRDefault="00FD18BA">
            <w:pPr>
              <w:keepNext/>
              <w:suppressAutoHyphens/>
              <w:spacing w:after="240"/>
              <w:ind w:left="144" w:hanging="144"/>
              <w:jc w:val="both"/>
              <w:rPr>
                <w:szCs w:val="20"/>
              </w:rPr>
            </w:pPr>
            <w:r w:rsidRPr="00327B2E">
              <w:rPr>
                <w:szCs w:val="20"/>
              </w:rPr>
              <w:t>Level 1</w:t>
            </w:r>
          </w:p>
        </w:tc>
        <w:tc>
          <w:tcPr>
            <w:tcW w:w="4351" w:type="pct"/>
          </w:tcPr>
          <w:p w:rsidRPr="00327B2E" w:rsidR="007F164B" w:rsidP="00B66758" w:rsidRDefault="00FD18BA">
            <w:pPr>
              <w:keepNext/>
              <w:suppressAutoHyphens/>
              <w:jc w:val="both"/>
              <w:rPr>
                <w:szCs w:val="20"/>
              </w:rPr>
            </w:pPr>
            <w:r w:rsidRPr="00327B2E">
              <w:rPr>
                <w:szCs w:val="20"/>
              </w:rPr>
              <w:t>Unadjusted quoted prices in active markets that are accessible at the measurement date for identical, unrestricted assets or liabilities;</w:t>
            </w:r>
          </w:p>
        </w:tc>
      </w:tr>
      <w:tr w:rsidRPr="00327B2E" w:rsidR="007F164B" w:rsidTr="00B66758">
        <w:trPr>
          <w:cantSplit/>
          <w:jc w:val="center"/>
        </w:trPr>
        <w:tc>
          <w:tcPr>
            <w:tcW w:w="649" w:type="pct"/>
          </w:tcPr>
          <w:p w:rsidRPr="00327B2E" w:rsidR="007F164B" w:rsidP="00B66758" w:rsidRDefault="00FD18BA">
            <w:pPr>
              <w:keepNext/>
              <w:suppressAutoHyphens/>
              <w:spacing w:after="240"/>
              <w:ind w:left="144" w:hanging="144"/>
              <w:jc w:val="both"/>
              <w:rPr>
                <w:szCs w:val="20"/>
              </w:rPr>
            </w:pPr>
            <w:r w:rsidRPr="00327B2E">
              <w:rPr>
                <w:szCs w:val="20"/>
              </w:rPr>
              <w:t>Level 2</w:t>
            </w:r>
          </w:p>
        </w:tc>
        <w:tc>
          <w:tcPr>
            <w:tcW w:w="4351" w:type="pct"/>
          </w:tcPr>
          <w:p w:rsidRPr="00327B2E" w:rsidR="007F164B" w:rsidP="00B66758" w:rsidRDefault="00FD18BA">
            <w:pPr>
              <w:keepNext/>
              <w:suppressAutoHyphens/>
              <w:jc w:val="both"/>
              <w:rPr>
                <w:szCs w:val="20"/>
              </w:rPr>
            </w:pPr>
            <w:r w:rsidRPr="00327B2E">
              <w:rPr>
                <w:szCs w:val="20"/>
              </w:rPr>
              <w:t>Quoted prices in markets that are not active, or inputs that are observable, either directly or indirectly, for substantially the full term of the asset or liability; and</w:t>
            </w:r>
          </w:p>
        </w:tc>
      </w:tr>
      <w:tr w:rsidRPr="00327B2E" w:rsidR="007F164B" w:rsidTr="00B66758">
        <w:trPr>
          <w:cantSplit/>
          <w:jc w:val="center"/>
        </w:trPr>
        <w:tc>
          <w:tcPr>
            <w:tcW w:w="649" w:type="pct"/>
          </w:tcPr>
          <w:p w:rsidRPr="00327B2E" w:rsidR="007F164B" w:rsidP="00B66758" w:rsidRDefault="00FD18BA">
            <w:pPr>
              <w:keepNext/>
              <w:suppressAutoHyphens/>
              <w:spacing w:after="240"/>
              <w:ind w:left="144" w:hanging="144"/>
              <w:jc w:val="both"/>
              <w:rPr>
                <w:szCs w:val="20"/>
              </w:rPr>
            </w:pPr>
            <w:r w:rsidRPr="00327B2E">
              <w:rPr>
                <w:szCs w:val="20"/>
              </w:rPr>
              <w:t>Level 3</w:t>
            </w:r>
          </w:p>
        </w:tc>
        <w:tc>
          <w:tcPr>
            <w:tcW w:w="4351" w:type="pct"/>
          </w:tcPr>
          <w:p w:rsidRPr="00327B2E" w:rsidR="007F164B" w:rsidP="00B66758" w:rsidRDefault="00FD18BA">
            <w:pPr>
              <w:keepNext/>
              <w:suppressAutoHyphens/>
              <w:jc w:val="both"/>
              <w:rPr>
                <w:szCs w:val="20"/>
              </w:rPr>
            </w:pPr>
            <w:r w:rsidRPr="00327B2E">
              <w:rPr>
                <w:szCs w:val="20"/>
              </w:rPr>
              <w:t>Prices or valuation techniques that require inputs that are both significant to the fair value measurement and unobservable (supported by little or no market activity).</w:t>
            </w:r>
          </w:p>
        </w:tc>
      </w:tr>
    </w:tbl>
    <w:p w:rsidRPr="007F164B" w:rsidR="00C75E82" w:rsidP="00B977F4" w:rsidRDefault="00710EE6"/>
    <w:bookmarkEnd w:displacedByCustomXml="next" w:id="1553"/>
    <w:bookmarkEnd w:displacedByCustomXml="next" w:id="1552"/>
    <w:bookmarkEnd w:displacedByCustomXml="next" w:id="1550"/>
    <w:p w:rsidRPr="00327B2E" w:rsidR="003A0E6E" w:rsidP="00D43916" w:rsidRDefault="003A0E6E">
      <w:pPr>
        <w:keepNext/>
        <w:keepLines/>
        <w:spacing w:after="200"/>
        <w:rPr>
          <w:b/>
          <w:bCs/>
          <w:szCs w:val="18"/>
        </w:rPr>
      </w:pPr>
      <w:r w:rsidRPr="00327B2E">
        <w:rPr>
          <w:b/>
          <w:bCs/>
          <w:szCs w:val="18"/>
        </w:rPr>
        <w:t>NOTE 3 OPERATING SEGMENT REPORTING</w:t>
      </w:r>
    </w:p>
    <w:p w:rsidRPr="00327B2E" w:rsidR="003A0E6E" w:rsidP="00D43916" w:rsidRDefault="003A0E6E">
      <w:pPr>
        <w:tabs>
          <w:tab w:val="left" w:pos="-720"/>
        </w:tabs>
        <w:suppressAutoHyphens/>
        <w:spacing w:after="200"/>
        <w:jc w:val="both"/>
        <w:rPr>
          <w:szCs w:val="20"/>
        </w:rPr>
      </w:pPr>
      <w:r w:rsidRPr="00327B2E">
        <w:rPr>
          <w:szCs w:val="20"/>
        </w:rPr>
        <w:t xml:space="preserve">McEwen Mining is a mining and minerals production and exploration company focused on precious metals in the United States, Canada, Mexico, and Argentina. The Company’s chief operating decision maker (“CODM”) reviews the operating results, assesses performance and makes decisions about allocation of resources to these segments at the geographic region level or major mine/project where the economic characteristics of the individual mines or projects within a geographic region are not alike.  As a result, these operating segments also represent the Company’s reportable segments. The Company’s business activities that are not considered operating segments are included in </w:t>
      </w:r>
      <w:r w:rsidRPr="00327B2E">
        <w:rPr>
          <w:i/>
          <w:szCs w:val="20"/>
        </w:rPr>
        <w:t>General and Administrative and other</w:t>
      </w:r>
      <w:r w:rsidRPr="00327B2E">
        <w:rPr>
          <w:szCs w:val="20"/>
        </w:rPr>
        <w:t xml:space="preserve"> and are provided in this note for reconciliation purposes.</w:t>
      </w:r>
    </w:p>
    <w:p w:rsidRPr="00327B2E" w:rsidR="003A0E6E" w:rsidP="00D43916" w:rsidRDefault="003A0E6E">
      <w:pPr>
        <w:tabs>
          <w:tab w:val="left" w:pos="-720"/>
        </w:tabs>
        <w:suppressAutoHyphens/>
        <w:spacing w:after="200"/>
        <w:jc w:val="both"/>
        <w:rPr>
          <w:szCs w:val="20"/>
        </w:rPr>
      </w:pPr>
      <w:r w:rsidRPr="00327B2E">
        <w:rPr>
          <w:szCs w:val="20"/>
        </w:rPr>
        <w:t>The CODM reviews segment income or loss, defined as gold and silver sales less production costs applicable to sales, depreciation and depletion, advanced projects, and exploration costs, for all segments except for the MSC segment which is evaluated based on the attributable equity income or loss pickup. Gold and silver sales and production costs applicable to sales for the reportable segments are reported net of intercompany transactions.</w:t>
      </w:r>
    </w:p>
    <w:p w:rsidRPr="00327B2E" w:rsidR="003A0E6E" w:rsidP="00D43916" w:rsidRDefault="003A0E6E">
      <w:pPr>
        <w:tabs>
          <w:tab w:val="left" w:pos="-720"/>
        </w:tabs>
        <w:suppressAutoHyphens/>
        <w:spacing w:after="200"/>
        <w:jc w:val="both"/>
        <w:rPr>
          <w:szCs w:val="20"/>
        </w:rPr>
      </w:pPr>
      <w:bookmarkStart w:name="_8a638493_6cd2_4418_9c22_a2c395906d21" w:id="1554"/>
      <w:r w:rsidRPr="00327B2E">
        <w:rPr>
          <w:szCs w:val="20"/>
        </w:rPr>
        <w:t xml:space="preserve">Capital expenditures include costs capitalized in mineral property interests and plant and equipment in the respective periods. </w:t>
      </w:r>
    </w:p>
    <w:p w:rsidRPr="00327B2E" w:rsidR="003A0E6E" w:rsidP="00D43916" w:rsidRDefault="003A0E6E">
      <w:pPr>
        <w:keepNext/>
        <w:tabs>
          <w:tab w:val="left" w:pos="-720"/>
        </w:tabs>
        <w:suppressAutoHyphens/>
        <w:jc w:val="both"/>
        <w:rPr>
          <w:szCs w:val="20"/>
        </w:rPr>
      </w:pPr>
      <w:r w:rsidRPr="00327B2E">
        <w:rPr>
          <w:szCs w:val="20"/>
        </w:rPr>
        <w:t>Significant information relating to the Company’s reportable operating segments for the periods presented is summarized in the tables below:</w:t>
      </w:r>
    </w:p>
    <w:p w:rsidRPr="00327B2E" w:rsidR="003A0E6E" w:rsidP="00D43916" w:rsidRDefault="003A0E6E">
      <w:pPr>
        <w:keepNext/>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661"/>
        <w:gridCol w:w="160"/>
        <w:gridCol w:w="108"/>
        <w:gridCol w:w="739"/>
        <w:gridCol w:w="160"/>
        <w:gridCol w:w="109"/>
        <w:gridCol w:w="869"/>
        <w:gridCol w:w="146"/>
        <w:gridCol w:w="109"/>
        <w:gridCol w:w="704"/>
        <w:gridCol w:w="146"/>
        <w:gridCol w:w="109"/>
        <w:gridCol w:w="704"/>
        <w:gridCol w:w="160"/>
        <w:gridCol w:w="109"/>
        <w:gridCol w:w="706"/>
        <w:gridCol w:w="160"/>
        <w:gridCol w:w="111"/>
        <w:gridCol w:w="750"/>
      </w:tblGrid>
      <w:tr w:rsidRPr="00327B2E" w:rsidR="00327B2E" w:rsidTr="00327B2E">
        <w:trPr>
          <w:trHeight w:val="20" w:hRule="exact"/>
          <w:jc w:val="center"/>
        </w:trPr>
        <w:tc>
          <w:tcPr>
            <w:tcW w:w="1883" w:type="pct"/>
            <w:tcBorders>
              <w:top w:val="nil"/>
              <w:left w:val="nil"/>
              <w:bottom w:val="nil"/>
              <w:right w:val="nil"/>
            </w:tcBorders>
            <w:vAlign w:val="bottom"/>
          </w:tcPr>
          <w:p w:rsidRPr="00327B2E" w:rsidR="007D2A47" w:rsidP="005461AF" w:rsidRDefault="007D2A47">
            <w:pPr>
              <w:keepNext/>
              <w:rPr>
                <w:sz w:val="2"/>
              </w:rPr>
            </w:pPr>
            <w:bookmarkStart w:name="_64cf7faf_60f4_433a_85b9_6620cf9e7514" w:colFirst="0" w:colLast="0" w:id="1555"/>
            <w:bookmarkStart w:name="_83b64c77_21c9_4874_a4a0_9d345b0460c1" w:colFirst="1" w:colLast="1" w:id="1556"/>
            <w:bookmarkStart w:name="_d229defd_9c70_4909_9a03_33a5be291ae4" w:colFirst="2" w:colLast="2" w:id="1557"/>
            <w:bookmarkStart w:name="_49844dda_b54a_4a4b_9c2e_9ab968029c62" w:colFirst="3" w:colLast="3" w:id="1558"/>
            <w:bookmarkStart w:name="_adc3c1d2_619b_428d_b2fe_e138cc158439" w:colFirst="4" w:colLast="4" w:id="1559"/>
            <w:bookmarkStart w:name="_63bac16c_d164_477a_a104_727a7e915863" w:colFirst="5" w:colLast="5" w:id="1560"/>
            <w:bookmarkStart w:name="_63ab244c_8685_4dea_bc25_f6bde8b5dd1a" w:colFirst="6" w:colLast="6" w:id="1561"/>
            <w:bookmarkStart w:name="_3f1568eb_daa9_4c96_b922_68f592530baa" w:colFirst="7" w:colLast="7" w:id="1562"/>
            <w:bookmarkStart w:name="_3e08334a_c888_4386_84d8_067c621025b9" w:colFirst="8" w:colLast="8" w:id="1563"/>
            <w:bookmarkStart w:name="_7e81375e_9910_4f8d_a46b_50f7341eab47" w:colFirst="9" w:colLast="9" w:id="1564"/>
            <w:bookmarkStart w:name="_271b54a3_414a_444f_aec1_98e42c6c60ea" w:colFirst="10" w:colLast="10" w:id="1565"/>
            <w:bookmarkStart w:name="_83941861_850c_483e_959a_22d8646f0ba8" w:colFirst="11" w:colLast="11" w:id="1566"/>
            <w:bookmarkStart w:name="_abe5cbbf_45e8_4997_810b_24d63d2e171c" w:colFirst="12" w:colLast="12" w:id="1567"/>
            <w:bookmarkStart w:name="_f18f96ef_76ce_49bc_b24f_794bb714935f" w:colFirst="13" w:colLast="13" w:id="1568"/>
            <w:bookmarkStart w:name="_75e10384_3f7b_416c_a51c_0ff61dfa9bc7" w:colFirst="14" w:colLast="14" w:id="1569"/>
            <w:bookmarkStart w:name="_c2fff071_2e5d_4ba2_ad2d_26a7f6ffba21" w:colFirst="15" w:colLast="15" w:id="1570"/>
            <w:bookmarkStart w:name="_10449c70_6733_4cd9_9897_cd65e96b2697" w:colFirst="16" w:colLast="16" w:id="1571"/>
            <w:bookmarkStart w:name="_c26a11a4_5db7_455c_9724_49c3c49b3e92" w:colFirst="17" w:colLast="17" w:id="1572"/>
            <w:bookmarkStart w:name="_4268991b_5092_4414_ba41_639b061d9d2b" w:colFirst="18" w:colLast="18" w:id="1573"/>
            <w:bookmarkStart w:name="_73b3cbad_0a4c_4de3_828c_f42091aee7af" w:id="1574"/>
            <w:bookmarkStart w:name="_7fbd38b6_40ff_4e9d_b01a_ddb2a3ca9b19" w:id="1575"/>
          </w:p>
        </w:tc>
        <w:tc>
          <w:tcPr>
            <w:tcW w:w="82" w:type="pct"/>
            <w:tcBorders>
              <w:top w:val="nil"/>
              <w:left w:val="nil"/>
              <w:bottom w:val="nil"/>
              <w:right w:val="nil"/>
            </w:tcBorders>
            <w:noWrap/>
            <w:vAlign w:val="bottom"/>
          </w:tcPr>
          <w:p w:rsidRPr="00327B2E" w:rsidR="007D2A47" w:rsidP="005461AF" w:rsidRDefault="007D2A47">
            <w:pPr>
              <w:keepNext/>
              <w:rPr>
                <w:sz w:val="2"/>
              </w:rPr>
            </w:pPr>
          </w:p>
        </w:tc>
        <w:tc>
          <w:tcPr>
            <w:tcW w:w="56" w:type="pct"/>
            <w:tcBorders>
              <w:top w:val="nil"/>
              <w:left w:val="nil"/>
              <w:bottom w:val="nil"/>
              <w:right w:val="nil"/>
            </w:tcBorders>
            <w:noWrap/>
            <w:vAlign w:val="bottom"/>
          </w:tcPr>
          <w:p w:rsidRPr="00327B2E" w:rsidR="007D2A47" w:rsidP="005461AF" w:rsidRDefault="007D2A47">
            <w:pPr>
              <w:keepNext/>
              <w:rPr>
                <w:sz w:val="2"/>
              </w:rPr>
            </w:pPr>
          </w:p>
        </w:tc>
        <w:tc>
          <w:tcPr>
            <w:tcW w:w="380" w:type="pct"/>
            <w:tcBorders>
              <w:top w:val="nil"/>
              <w:left w:val="nil"/>
              <w:bottom w:val="nil"/>
              <w:right w:val="nil"/>
            </w:tcBorders>
            <w:noWrap/>
            <w:vAlign w:val="bottom"/>
          </w:tcPr>
          <w:p w:rsidRPr="00327B2E" w:rsidR="007D2A47" w:rsidP="005461AF" w:rsidRDefault="007D2A47">
            <w:pPr>
              <w:keepNext/>
              <w:rPr>
                <w:sz w:val="2"/>
              </w:rPr>
            </w:pPr>
          </w:p>
        </w:tc>
        <w:tc>
          <w:tcPr>
            <w:tcW w:w="82" w:type="pct"/>
            <w:tcBorders>
              <w:top w:val="nil"/>
              <w:left w:val="nil"/>
              <w:bottom w:val="nil"/>
              <w:right w:val="nil"/>
            </w:tcBorders>
            <w:noWrap/>
            <w:vAlign w:val="bottom"/>
          </w:tcPr>
          <w:p w:rsidRPr="00327B2E" w:rsidR="007D2A47" w:rsidP="005461AF" w:rsidRDefault="007D2A47">
            <w:pPr>
              <w:keepNext/>
              <w:rPr>
                <w:sz w:val="2"/>
              </w:rPr>
            </w:pPr>
          </w:p>
        </w:tc>
        <w:tc>
          <w:tcPr>
            <w:tcW w:w="56" w:type="pct"/>
            <w:tcBorders>
              <w:top w:val="nil"/>
              <w:left w:val="nil"/>
              <w:bottom w:val="nil"/>
              <w:right w:val="nil"/>
            </w:tcBorders>
            <w:noWrap/>
            <w:vAlign w:val="bottom"/>
          </w:tcPr>
          <w:p w:rsidRPr="00327B2E" w:rsidR="007D2A47" w:rsidP="005461AF" w:rsidRDefault="007D2A47">
            <w:pPr>
              <w:keepNext/>
              <w:rPr>
                <w:sz w:val="2"/>
              </w:rPr>
            </w:pPr>
          </w:p>
        </w:tc>
        <w:tc>
          <w:tcPr>
            <w:tcW w:w="447" w:type="pct"/>
            <w:tcBorders>
              <w:top w:val="nil"/>
              <w:left w:val="nil"/>
              <w:bottom w:val="nil"/>
              <w:right w:val="nil"/>
            </w:tcBorders>
            <w:noWrap/>
            <w:vAlign w:val="bottom"/>
          </w:tcPr>
          <w:p w:rsidRPr="00327B2E" w:rsidR="007D2A47" w:rsidP="005461AF" w:rsidRDefault="007D2A47">
            <w:pPr>
              <w:keepNext/>
              <w:rPr>
                <w:sz w:val="2"/>
              </w:rPr>
            </w:pPr>
          </w:p>
        </w:tc>
        <w:tc>
          <w:tcPr>
            <w:tcW w:w="75" w:type="pct"/>
            <w:tcBorders>
              <w:top w:val="nil"/>
              <w:left w:val="nil"/>
              <w:bottom w:val="nil"/>
              <w:right w:val="nil"/>
            </w:tcBorders>
            <w:noWrap/>
            <w:vAlign w:val="bottom"/>
          </w:tcPr>
          <w:p w:rsidRPr="00327B2E" w:rsidR="007D2A47" w:rsidP="005461AF" w:rsidRDefault="007D2A47">
            <w:pPr>
              <w:keepNext/>
              <w:rPr>
                <w:sz w:val="2"/>
              </w:rPr>
            </w:pPr>
          </w:p>
        </w:tc>
        <w:tc>
          <w:tcPr>
            <w:tcW w:w="56" w:type="pct"/>
            <w:tcBorders>
              <w:top w:val="nil"/>
              <w:left w:val="nil"/>
              <w:bottom w:val="nil"/>
              <w:right w:val="nil"/>
            </w:tcBorders>
            <w:noWrap/>
            <w:vAlign w:val="bottom"/>
          </w:tcPr>
          <w:p w:rsidRPr="00327B2E" w:rsidR="007D2A47" w:rsidP="005461AF" w:rsidRDefault="007D2A47">
            <w:pPr>
              <w:keepNext/>
              <w:rPr>
                <w:sz w:val="2"/>
              </w:rPr>
            </w:pPr>
          </w:p>
        </w:tc>
        <w:tc>
          <w:tcPr>
            <w:tcW w:w="362" w:type="pct"/>
            <w:tcBorders>
              <w:top w:val="nil"/>
              <w:left w:val="nil"/>
              <w:bottom w:val="nil"/>
              <w:right w:val="nil"/>
            </w:tcBorders>
            <w:noWrap/>
            <w:vAlign w:val="bottom"/>
          </w:tcPr>
          <w:p w:rsidRPr="00327B2E" w:rsidR="007D2A47" w:rsidP="005461AF" w:rsidRDefault="007D2A47">
            <w:pPr>
              <w:keepNext/>
              <w:rPr>
                <w:sz w:val="2"/>
              </w:rPr>
            </w:pPr>
          </w:p>
        </w:tc>
        <w:tc>
          <w:tcPr>
            <w:tcW w:w="75" w:type="pct"/>
            <w:tcBorders>
              <w:top w:val="nil"/>
              <w:left w:val="nil"/>
              <w:bottom w:val="nil"/>
              <w:right w:val="nil"/>
            </w:tcBorders>
            <w:noWrap/>
            <w:vAlign w:val="bottom"/>
          </w:tcPr>
          <w:p w:rsidRPr="00327B2E" w:rsidR="007D2A47" w:rsidP="005461AF" w:rsidRDefault="007D2A47">
            <w:pPr>
              <w:keepNext/>
              <w:rPr>
                <w:sz w:val="2"/>
              </w:rPr>
            </w:pPr>
          </w:p>
        </w:tc>
        <w:tc>
          <w:tcPr>
            <w:tcW w:w="56" w:type="pct"/>
            <w:tcBorders>
              <w:top w:val="nil"/>
              <w:left w:val="nil"/>
              <w:bottom w:val="nil"/>
              <w:right w:val="nil"/>
            </w:tcBorders>
            <w:noWrap/>
            <w:vAlign w:val="bottom"/>
          </w:tcPr>
          <w:p w:rsidRPr="00327B2E" w:rsidR="007D2A47" w:rsidP="005461AF" w:rsidRDefault="007D2A47">
            <w:pPr>
              <w:keepNext/>
              <w:rPr>
                <w:sz w:val="2"/>
              </w:rPr>
            </w:pPr>
          </w:p>
        </w:tc>
        <w:tc>
          <w:tcPr>
            <w:tcW w:w="362" w:type="pct"/>
            <w:tcBorders>
              <w:top w:val="nil"/>
              <w:left w:val="nil"/>
              <w:bottom w:val="nil"/>
              <w:right w:val="nil"/>
            </w:tcBorders>
            <w:noWrap/>
            <w:vAlign w:val="bottom"/>
          </w:tcPr>
          <w:p w:rsidRPr="00327B2E" w:rsidR="007D2A47" w:rsidP="005461AF" w:rsidRDefault="007D2A47">
            <w:pPr>
              <w:keepNext/>
              <w:rPr>
                <w:sz w:val="2"/>
              </w:rPr>
            </w:pPr>
          </w:p>
        </w:tc>
        <w:tc>
          <w:tcPr>
            <w:tcW w:w="82" w:type="pct"/>
            <w:tcBorders>
              <w:top w:val="nil"/>
              <w:left w:val="nil"/>
              <w:bottom w:val="nil"/>
              <w:right w:val="nil"/>
            </w:tcBorders>
            <w:noWrap/>
            <w:vAlign w:val="bottom"/>
          </w:tcPr>
          <w:p w:rsidRPr="00327B2E" w:rsidR="007D2A47" w:rsidP="005461AF" w:rsidRDefault="007D2A47">
            <w:pPr>
              <w:keepNext/>
              <w:rPr>
                <w:sz w:val="2"/>
              </w:rPr>
            </w:pPr>
          </w:p>
        </w:tc>
        <w:tc>
          <w:tcPr>
            <w:tcW w:w="56" w:type="pct"/>
            <w:tcBorders>
              <w:top w:val="nil"/>
              <w:left w:val="nil"/>
              <w:bottom w:val="nil"/>
              <w:right w:val="nil"/>
            </w:tcBorders>
            <w:noWrap/>
            <w:vAlign w:val="bottom"/>
          </w:tcPr>
          <w:p w:rsidRPr="00327B2E" w:rsidR="007D2A47" w:rsidP="005461AF" w:rsidRDefault="007D2A47">
            <w:pPr>
              <w:keepNext/>
              <w:rPr>
                <w:sz w:val="2"/>
              </w:rPr>
            </w:pPr>
          </w:p>
        </w:tc>
        <w:tc>
          <w:tcPr>
            <w:tcW w:w="363" w:type="pct"/>
            <w:tcBorders>
              <w:top w:val="nil"/>
              <w:left w:val="nil"/>
              <w:bottom w:val="nil"/>
              <w:right w:val="nil"/>
            </w:tcBorders>
            <w:noWrap/>
            <w:vAlign w:val="bottom"/>
          </w:tcPr>
          <w:p w:rsidRPr="00327B2E" w:rsidR="007D2A47" w:rsidP="005461AF" w:rsidRDefault="007D2A47">
            <w:pPr>
              <w:keepNext/>
              <w:rPr>
                <w:sz w:val="2"/>
              </w:rPr>
            </w:pPr>
          </w:p>
        </w:tc>
        <w:tc>
          <w:tcPr>
            <w:tcW w:w="82" w:type="pct"/>
            <w:tcBorders>
              <w:top w:val="nil"/>
              <w:left w:val="nil"/>
              <w:bottom w:val="nil"/>
              <w:right w:val="nil"/>
            </w:tcBorders>
            <w:noWrap/>
            <w:vAlign w:val="bottom"/>
          </w:tcPr>
          <w:p w:rsidRPr="00327B2E" w:rsidR="007D2A47" w:rsidP="005461AF" w:rsidRDefault="007D2A47">
            <w:pPr>
              <w:keepNext/>
              <w:rPr>
                <w:sz w:val="2"/>
              </w:rPr>
            </w:pPr>
          </w:p>
        </w:tc>
        <w:tc>
          <w:tcPr>
            <w:tcW w:w="57" w:type="pct"/>
            <w:tcBorders>
              <w:top w:val="nil"/>
              <w:left w:val="nil"/>
              <w:bottom w:val="nil"/>
              <w:right w:val="nil"/>
            </w:tcBorders>
            <w:noWrap/>
            <w:vAlign w:val="bottom"/>
          </w:tcPr>
          <w:p w:rsidRPr="00327B2E" w:rsidR="007D2A47" w:rsidP="005461AF" w:rsidRDefault="007D2A47">
            <w:pPr>
              <w:keepNext/>
              <w:rPr>
                <w:sz w:val="2"/>
              </w:rPr>
            </w:pPr>
          </w:p>
        </w:tc>
        <w:tc>
          <w:tcPr>
            <w:tcW w:w="386" w:type="pct"/>
            <w:tcBorders>
              <w:top w:val="nil"/>
              <w:left w:val="nil"/>
              <w:bottom w:val="nil"/>
              <w:right w:val="nil"/>
            </w:tcBorders>
            <w:noWrap/>
            <w:vAlign w:val="bottom"/>
          </w:tcPr>
          <w:p w:rsidRPr="00327B2E" w:rsidR="007D2A47" w:rsidP="005461AF" w:rsidRDefault="007D2A47">
            <w:pPr>
              <w:keepNext/>
              <w:rPr>
                <w:sz w:val="2"/>
              </w:rPr>
            </w:pPr>
          </w:p>
        </w:tc>
      </w:tr>
      <w:tr w:rsidRPr="00327B2E" w:rsidR="00327B2E" w:rsidTr="00327B2E">
        <w:trPr>
          <w:jc w:val="center"/>
        </w:trPr>
        <w:tc>
          <w:tcPr>
            <w:tcW w:w="1883" w:type="pct"/>
            <w:tcBorders>
              <w:top w:val="nil"/>
              <w:left w:val="nil"/>
              <w:bottom w:val="single" w:color="000000" w:sz="4" w:space="0"/>
              <w:right w:val="nil"/>
              <w:tl2br w:val="nil"/>
              <w:tr2bl w:val="nil"/>
            </w:tcBorders>
            <w:shd w:val="clear" w:color="auto" w:fill="auto"/>
            <w:noWrap/>
            <w:vAlign w:val="bottom"/>
          </w:tcPr>
          <w:p w:rsidRPr="00327B2E" w:rsidR="007D2A47" w:rsidP="005461AF" w:rsidRDefault="007D2A47">
            <w:pPr>
              <w:keepNext/>
              <w:rPr>
                <w:b/>
                <w:color w:val="000000"/>
                <w:sz w:val="16"/>
              </w:rPr>
            </w:pPr>
            <w:bookmarkStart w:name="_54ec897e_a033_40a8_a8ce_95c5bb0f7572" w:id="1576"/>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r w:rsidRPr="00327B2E">
              <w:rPr>
                <w:rFonts w:eastAsia="Times New Roman"/>
                <w:b/>
                <w:color w:val="000000"/>
                <w:sz w:val="16"/>
              </w:rPr>
              <w:t>Year ended December 31, 2021</w:t>
            </w:r>
          </w:p>
        </w:tc>
        <w:tc>
          <w:tcPr>
            <w:tcW w:w="82" w:type="pct"/>
            <w:tcBorders>
              <w:top w:val="nil"/>
              <w:left w:val="nil"/>
              <w:bottom w:val="nil"/>
              <w:right w:val="nil"/>
              <w:tl2br w:val="nil"/>
              <w:tr2bl w:val="nil"/>
            </w:tcBorders>
            <w:shd w:val="clear" w:color="auto" w:fill="auto"/>
            <w:noWrap/>
            <w:vAlign w:val="bottom"/>
          </w:tcPr>
          <w:p w:rsidRPr="00327B2E" w:rsidR="007D2A47" w:rsidP="005461AF" w:rsidRDefault="007D2A47">
            <w:pPr>
              <w:keepNext/>
              <w:rPr>
                <w:b/>
                <w:color w:val="000000"/>
                <w:sz w:val="16"/>
              </w:rPr>
            </w:pPr>
            <w:r w:rsidRPr="00327B2E">
              <w:rPr>
                <w:rFonts w:eastAsia="Times New Roman"/>
                <w:b/>
                <w:color w:val="000000"/>
                <w:sz w:val="16"/>
              </w:rPr>
              <w:t>    </w:t>
            </w:r>
          </w:p>
        </w:tc>
        <w:tc>
          <w:tcPr>
            <w:tcW w:w="436" w:type="pct"/>
            <w:gridSpan w:val="2"/>
            <w:tcBorders>
              <w:top w:val="nil"/>
              <w:left w:val="nil"/>
              <w:bottom w:val="single" w:color="000000" w:sz="4" w:space="0"/>
              <w:right w:val="nil"/>
              <w:tl2br w:val="nil"/>
              <w:tr2bl w:val="nil"/>
            </w:tcBorders>
            <w:shd w:val="clear" w:color="auto" w:fill="auto"/>
            <w:noWrap/>
            <w:vAlign w:val="bottom"/>
          </w:tcPr>
          <w:p w:rsidRPr="00327B2E" w:rsidR="007D2A47" w:rsidP="005461AF" w:rsidRDefault="007D2A47">
            <w:pPr>
              <w:keepNext/>
              <w:ind w:right="50"/>
              <w:jc w:val="right"/>
              <w:rPr>
                <w:b/>
                <w:color w:val="000000"/>
                <w:sz w:val="16"/>
              </w:rPr>
            </w:pPr>
            <w:r w:rsidRPr="00327B2E">
              <w:rPr>
                <w:rFonts w:eastAsia="Times New Roman"/>
                <w:b/>
                <w:color w:val="000000"/>
                <w:sz w:val="16"/>
              </w:rPr>
              <w:t>USA</w:t>
            </w:r>
          </w:p>
        </w:tc>
        <w:tc>
          <w:tcPr>
            <w:tcW w:w="82" w:type="pct"/>
            <w:tcBorders>
              <w:top w:val="nil"/>
              <w:left w:val="nil"/>
              <w:bottom w:val="nil"/>
              <w:right w:val="nil"/>
              <w:tl2br w:val="nil"/>
              <w:tr2bl w:val="nil"/>
            </w:tcBorders>
            <w:shd w:val="clear" w:color="auto" w:fill="auto"/>
            <w:noWrap/>
            <w:vAlign w:val="bottom"/>
          </w:tcPr>
          <w:p w:rsidRPr="00327B2E" w:rsidR="007D2A47" w:rsidP="005461AF" w:rsidRDefault="007D2A47">
            <w:pPr>
              <w:keepNext/>
              <w:jc w:val="right"/>
              <w:rPr>
                <w:b/>
                <w:color w:val="000000"/>
                <w:sz w:val="16"/>
              </w:rPr>
            </w:pPr>
            <w:r w:rsidRPr="00327B2E">
              <w:rPr>
                <w:rFonts w:eastAsia="Times New Roman"/>
                <w:b/>
                <w:color w:val="000000"/>
                <w:sz w:val="16"/>
              </w:rPr>
              <w:t>    </w:t>
            </w:r>
          </w:p>
        </w:tc>
        <w:tc>
          <w:tcPr>
            <w:tcW w:w="56" w:type="pct"/>
            <w:tcBorders>
              <w:top w:val="nil"/>
              <w:left w:val="nil"/>
              <w:bottom w:val="single" w:color="000000" w:sz="4" w:space="0"/>
              <w:right w:val="nil"/>
              <w:tl2br w:val="nil"/>
              <w:tr2bl w:val="nil"/>
            </w:tcBorders>
            <w:shd w:val="clear" w:color="auto" w:fill="auto"/>
            <w:noWrap/>
            <w:vAlign w:val="bottom"/>
          </w:tcPr>
          <w:p w:rsidRPr="00327B2E" w:rsidR="007D2A47" w:rsidP="005461AF" w:rsidRDefault="007D2A47">
            <w:pPr>
              <w:keepNext/>
              <w:jc w:val="right"/>
              <w:rPr>
                <w:b/>
                <w:color w:val="000000"/>
                <w:sz w:val="16"/>
              </w:rPr>
            </w:pPr>
          </w:p>
        </w:tc>
        <w:tc>
          <w:tcPr>
            <w:tcW w:w="447" w:type="pct"/>
            <w:tcBorders>
              <w:top w:val="nil"/>
              <w:left w:val="nil"/>
              <w:bottom w:val="single" w:color="000000" w:sz="4" w:space="0"/>
              <w:right w:val="nil"/>
              <w:tl2br w:val="nil"/>
              <w:tr2bl w:val="nil"/>
            </w:tcBorders>
            <w:shd w:val="clear" w:color="auto" w:fill="auto"/>
            <w:noWrap/>
            <w:vAlign w:val="bottom"/>
          </w:tcPr>
          <w:p w:rsidRPr="00327B2E" w:rsidR="007D2A47" w:rsidP="005461AF" w:rsidRDefault="007D2A47">
            <w:pPr>
              <w:keepNext/>
              <w:ind w:right="50"/>
              <w:jc w:val="right"/>
              <w:rPr>
                <w:b/>
                <w:color w:val="000000"/>
                <w:sz w:val="16"/>
              </w:rPr>
            </w:pPr>
            <w:r w:rsidRPr="00327B2E">
              <w:rPr>
                <w:rFonts w:eastAsia="Times New Roman"/>
                <w:b/>
                <w:color w:val="000000"/>
                <w:sz w:val="16"/>
              </w:rPr>
              <w:t>Canada</w:t>
            </w:r>
          </w:p>
        </w:tc>
        <w:tc>
          <w:tcPr>
            <w:tcW w:w="75" w:type="pct"/>
            <w:tcBorders>
              <w:top w:val="nil"/>
              <w:left w:val="nil"/>
              <w:bottom w:val="nil"/>
              <w:right w:val="nil"/>
              <w:tl2br w:val="nil"/>
              <w:tr2bl w:val="nil"/>
            </w:tcBorders>
            <w:shd w:val="clear" w:color="auto" w:fill="auto"/>
            <w:noWrap/>
            <w:vAlign w:val="bottom"/>
          </w:tcPr>
          <w:p w:rsidRPr="00327B2E" w:rsidR="007D2A47" w:rsidP="005461AF" w:rsidRDefault="007D2A47">
            <w:pPr>
              <w:keepNext/>
              <w:jc w:val="right"/>
              <w:rPr>
                <w:b/>
                <w:color w:val="000000"/>
                <w:sz w:val="16"/>
              </w:rPr>
            </w:pPr>
          </w:p>
        </w:tc>
        <w:tc>
          <w:tcPr>
            <w:tcW w:w="418" w:type="pct"/>
            <w:gridSpan w:val="2"/>
            <w:tcBorders>
              <w:top w:val="nil"/>
              <w:left w:val="nil"/>
              <w:bottom w:val="single" w:color="000000" w:sz="4" w:space="0"/>
              <w:right w:val="nil"/>
              <w:tl2br w:val="nil"/>
              <w:tr2bl w:val="nil"/>
            </w:tcBorders>
            <w:shd w:val="clear" w:color="auto" w:fill="auto"/>
            <w:noWrap/>
            <w:vAlign w:val="bottom"/>
          </w:tcPr>
          <w:p w:rsidRPr="00327B2E" w:rsidR="007D2A47" w:rsidP="005461AF" w:rsidRDefault="007D2A47">
            <w:pPr>
              <w:keepNext/>
              <w:jc w:val="center"/>
              <w:rPr>
                <w:b/>
                <w:color w:val="000000"/>
                <w:sz w:val="16"/>
              </w:rPr>
            </w:pPr>
            <w:r w:rsidRPr="00327B2E">
              <w:rPr>
                <w:rFonts w:eastAsia="Times New Roman"/>
                <w:b/>
                <w:color w:val="000000"/>
                <w:sz w:val="16"/>
              </w:rPr>
              <w:t>Mexico</w:t>
            </w:r>
          </w:p>
        </w:tc>
        <w:tc>
          <w:tcPr>
            <w:tcW w:w="75" w:type="pct"/>
            <w:tcBorders>
              <w:top w:val="nil"/>
              <w:left w:val="nil"/>
              <w:bottom w:val="nil"/>
              <w:right w:val="nil"/>
              <w:tl2br w:val="nil"/>
              <w:tr2bl w:val="nil"/>
            </w:tcBorders>
            <w:shd w:val="clear" w:color="auto" w:fill="auto"/>
            <w:noWrap/>
            <w:vAlign w:val="bottom"/>
          </w:tcPr>
          <w:p w:rsidRPr="00327B2E" w:rsidR="007D2A47" w:rsidP="005461AF" w:rsidRDefault="007D2A47">
            <w:pPr>
              <w:keepNext/>
              <w:jc w:val="right"/>
              <w:rPr>
                <w:b/>
                <w:color w:val="000000"/>
                <w:sz w:val="16"/>
              </w:rPr>
            </w:pPr>
          </w:p>
        </w:tc>
        <w:tc>
          <w:tcPr>
            <w:tcW w:w="418" w:type="pct"/>
            <w:gridSpan w:val="2"/>
            <w:tcBorders>
              <w:top w:val="nil"/>
              <w:left w:val="nil"/>
              <w:bottom w:val="single" w:color="000000" w:sz="4" w:space="0"/>
              <w:right w:val="nil"/>
              <w:tl2br w:val="nil"/>
              <w:tr2bl w:val="nil"/>
            </w:tcBorders>
            <w:shd w:val="clear" w:color="auto" w:fill="auto"/>
            <w:noWrap/>
            <w:vAlign w:val="bottom"/>
          </w:tcPr>
          <w:p w:rsidRPr="00327B2E" w:rsidR="007D2A47" w:rsidP="005461AF" w:rsidRDefault="007D2A47">
            <w:pPr>
              <w:keepNext/>
              <w:jc w:val="center"/>
              <w:rPr>
                <w:b/>
                <w:color w:val="000000"/>
                <w:sz w:val="16"/>
              </w:rPr>
            </w:pPr>
            <w:r w:rsidRPr="00327B2E">
              <w:rPr>
                <w:rFonts w:eastAsia="Times New Roman"/>
                <w:b/>
                <w:color w:val="000000"/>
                <w:sz w:val="16"/>
              </w:rPr>
              <w:t>MSC</w:t>
            </w:r>
          </w:p>
        </w:tc>
        <w:tc>
          <w:tcPr>
            <w:tcW w:w="82" w:type="pct"/>
            <w:tcBorders>
              <w:top w:val="nil"/>
              <w:left w:val="nil"/>
              <w:bottom w:val="nil"/>
              <w:right w:val="nil"/>
              <w:tl2br w:val="nil"/>
              <w:tr2bl w:val="nil"/>
            </w:tcBorders>
            <w:shd w:val="clear" w:color="auto" w:fill="auto"/>
            <w:noWrap/>
            <w:vAlign w:val="bottom"/>
          </w:tcPr>
          <w:p w:rsidRPr="00327B2E" w:rsidR="007D2A47" w:rsidP="005461AF" w:rsidRDefault="007D2A47">
            <w:pPr>
              <w:keepNext/>
              <w:jc w:val="right"/>
              <w:rPr>
                <w:b/>
                <w:color w:val="000000"/>
                <w:sz w:val="16"/>
              </w:rPr>
            </w:pPr>
            <w:r w:rsidRPr="00327B2E">
              <w:rPr>
                <w:rFonts w:eastAsia="Times New Roman"/>
                <w:b/>
                <w:color w:val="000000"/>
                <w:sz w:val="16"/>
              </w:rPr>
              <w:t>    </w:t>
            </w:r>
          </w:p>
        </w:tc>
        <w:tc>
          <w:tcPr>
            <w:tcW w:w="419" w:type="pct"/>
            <w:gridSpan w:val="2"/>
            <w:tcBorders>
              <w:top w:val="nil"/>
              <w:left w:val="nil"/>
              <w:bottom w:val="single" w:color="000000" w:sz="4" w:space="0"/>
              <w:right w:val="nil"/>
              <w:tl2br w:val="nil"/>
              <w:tr2bl w:val="nil"/>
            </w:tcBorders>
            <w:shd w:val="clear" w:color="auto" w:fill="auto"/>
            <w:noWrap/>
            <w:vAlign w:val="bottom"/>
          </w:tcPr>
          <w:p w:rsidRPr="00327B2E" w:rsidR="007D2A47" w:rsidP="005461AF" w:rsidRDefault="007D2A47">
            <w:pPr>
              <w:keepNext/>
              <w:ind w:right="50"/>
              <w:jc w:val="right"/>
              <w:rPr>
                <w:b/>
                <w:color w:val="000000"/>
                <w:sz w:val="16"/>
              </w:rPr>
            </w:pPr>
            <w:r w:rsidRPr="00327B2E">
              <w:rPr>
                <w:rFonts w:eastAsia="Times New Roman"/>
                <w:b/>
                <w:color w:val="000000"/>
                <w:sz w:val="16"/>
              </w:rPr>
              <w:t>Los Azules</w:t>
            </w:r>
          </w:p>
        </w:tc>
        <w:tc>
          <w:tcPr>
            <w:tcW w:w="82" w:type="pct"/>
            <w:tcBorders>
              <w:top w:val="nil"/>
              <w:left w:val="nil"/>
              <w:bottom w:val="nil"/>
              <w:right w:val="nil"/>
              <w:tl2br w:val="nil"/>
              <w:tr2bl w:val="nil"/>
            </w:tcBorders>
            <w:shd w:val="clear" w:color="auto" w:fill="auto"/>
            <w:noWrap/>
            <w:vAlign w:val="bottom"/>
          </w:tcPr>
          <w:p w:rsidRPr="00327B2E" w:rsidR="007D2A47" w:rsidP="005461AF" w:rsidRDefault="007D2A47">
            <w:pPr>
              <w:keepNext/>
              <w:jc w:val="right"/>
              <w:rPr>
                <w:b/>
                <w:color w:val="000000"/>
                <w:sz w:val="16"/>
              </w:rPr>
            </w:pPr>
            <w:r w:rsidRPr="00327B2E">
              <w:rPr>
                <w:rFonts w:eastAsia="Times New Roman"/>
                <w:b/>
                <w:color w:val="000000"/>
                <w:sz w:val="16"/>
              </w:rPr>
              <w:t>    </w:t>
            </w:r>
          </w:p>
        </w:tc>
        <w:tc>
          <w:tcPr>
            <w:tcW w:w="443" w:type="pct"/>
            <w:gridSpan w:val="2"/>
            <w:tcBorders>
              <w:top w:val="nil"/>
              <w:left w:val="nil"/>
              <w:bottom w:val="single" w:color="000000" w:sz="4" w:space="0"/>
              <w:right w:val="nil"/>
              <w:tl2br w:val="nil"/>
              <w:tr2bl w:val="nil"/>
            </w:tcBorders>
            <w:shd w:val="clear" w:color="auto" w:fill="auto"/>
            <w:noWrap/>
            <w:vAlign w:val="bottom"/>
          </w:tcPr>
          <w:p w:rsidRPr="00327B2E" w:rsidR="007D2A47" w:rsidP="005461AF" w:rsidRDefault="007D2A47">
            <w:pPr>
              <w:keepNext/>
              <w:ind w:right="50"/>
              <w:jc w:val="right"/>
              <w:rPr>
                <w:b/>
                <w:color w:val="000000"/>
                <w:sz w:val="16"/>
              </w:rPr>
            </w:pPr>
            <w:r w:rsidRPr="00327B2E">
              <w:rPr>
                <w:rFonts w:eastAsia="Times New Roman"/>
                <w:b/>
                <w:color w:val="000000"/>
                <w:sz w:val="16"/>
              </w:rPr>
              <w:t>Total</w:t>
            </w:r>
          </w:p>
        </w:tc>
      </w:tr>
      <w:tr w:rsidRPr="00327B2E" w:rsidR="00327B2E" w:rsidTr="00327B2E">
        <w:trPr>
          <w:jc w:val="center"/>
        </w:trPr>
        <w:tc>
          <w:tcPr>
            <w:tcW w:w="1883" w:type="pct"/>
            <w:tcBorders>
              <w:top w:val="nil"/>
              <w:left w:val="nil"/>
              <w:bottom w:val="nil"/>
              <w:right w:val="nil"/>
              <w:tl2br w:val="nil"/>
              <w:tr2bl w:val="nil"/>
            </w:tcBorders>
            <w:shd w:val="clear" w:color="auto" w:fill="CCEEFF"/>
            <w:vAlign w:val="bottom"/>
          </w:tcPr>
          <w:p w:rsidRPr="00327B2E" w:rsidR="007D2A47" w:rsidP="005461AF" w:rsidRDefault="007D2A47">
            <w:pPr>
              <w:keepNext/>
              <w:rPr>
                <w:color w:val="000000"/>
                <w:sz w:val="18"/>
              </w:rPr>
            </w:pPr>
            <w:bookmarkStart w:name="_7cbe13d5_0c2b_4dc6_acef_faef1c3edec6" w:id="1577"/>
            <w:bookmarkStart w:name="_c5968987_d331_4935_b771_13cdae5c2565" w:colFirst="18" w:colLast="18" w:id="1578"/>
            <w:bookmarkEnd w:id="1576"/>
            <w:r w:rsidRPr="00327B2E">
              <w:rPr>
                <w:rFonts w:eastAsia="Times New Roman"/>
                <w:color w:val="000000"/>
                <w:sz w:val="18"/>
              </w:rPr>
              <w:t>Revenue from gold and silver sales</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380" w:type="pct"/>
            <w:tcBorders>
              <w:top w:val="nil"/>
              <w:left w:val="nil"/>
              <w:bottom w:val="nil"/>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79,205</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center"/>
              <w:rPr>
                <w:b/>
                <w:color w:val="000000"/>
                <w:sz w:val="18"/>
              </w:rPr>
            </w:pPr>
            <w:r w:rsidRPr="00327B2E">
              <w:rPr>
                <w:rFonts w:eastAsia="Times New Roman"/>
                <w:b/>
                <w:color w:val="000000"/>
                <w:sz w:val="18"/>
              </w:rPr>
              <w:t>$</w:t>
            </w:r>
          </w:p>
        </w:tc>
        <w:tc>
          <w:tcPr>
            <w:tcW w:w="447" w:type="pct"/>
            <w:tcBorders>
              <w:top w:val="nil"/>
              <w:left w:val="nil"/>
              <w:bottom w:val="nil"/>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50,704</w:t>
            </w:r>
          </w:p>
        </w:tc>
        <w:tc>
          <w:tcPr>
            <w:tcW w:w="75"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center"/>
              <w:rPr>
                <w:b/>
                <w:color w:val="000000"/>
                <w:sz w:val="18"/>
              </w:rPr>
            </w:pPr>
            <w:r w:rsidRPr="00327B2E">
              <w:rPr>
                <w:rFonts w:eastAsia="Times New Roman"/>
                <w:b/>
                <w:color w:val="000000"/>
                <w:sz w:val="18"/>
              </w:rPr>
              <w:t>$</w:t>
            </w:r>
          </w:p>
        </w:tc>
        <w:tc>
          <w:tcPr>
            <w:tcW w:w="36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6,632</w:t>
            </w:r>
          </w:p>
        </w:tc>
        <w:tc>
          <w:tcPr>
            <w:tcW w:w="75"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36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363" w:type="pct"/>
            <w:tcBorders>
              <w:top w:val="nil"/>
              <w:left w:val="nil"/>
              <w:bottom w:val="nil"/>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p>
        </w:tc>
        <w:tc>
          <w:tcPr>
            <w:tcW w:w="57"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38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136,541</w:t>
            </w:r>
          </w:p>
        </w:tc>
      </w:tr>
      <w:tr w:rsidRPr="00327B2E" w:rsidR="00327B2E" w:rsidTr="00327B2E">
        <w:trPr>
          <w:jc w:val="center"/>
        </w:trPr>
        <w:tc>
          <w:tcPr>
            <w:tcW w:w="1883" w:type="pct"/>
            <w:tcBorders>
              <w:top w:val="nil"/>
              <w:left w:val="nil"/>
              <w:bottom w:val="nil"/>
              <w:right w:val="nil"/>
              <w:tl2br w:val="nil"/>
              <w:tr2bl w:val="nil"/>
            </w:tcBorders>
            <w:vAlign w:val="bottom"/>
          </w:tcPr>
          <w:p w:rsidRPr="00327B2E" w:rsidR="007D2A47" w:rsidP="005461AF" w:rsidRDefault="007D2A47">
            <w:pPr>
              <w:keepNext/>
              <w:rPr>
                <w:color w:val="000000"/>
                <w:sz w:val="18"/>
              </w:rPr>
            </w:pPr>
            <w:bookmarkStart w:name="_e5a60194_6a67_413f_b163_ff344ddd527b" w:id="1579"/>
            <w:bookmarkStart w:name="_1e31f840_fa9e_4edb_985a_f9882b5bc88f" w:colFirst="18" w:colLast="18" w:id="1580"/>
            <w:bookmarkStart w:name="_8a1f0829_f4c5_4420_8055_d0569a9ca4cc" w:colFirst="15" w:colLast="15" w:id="1581"/>
            <w:bookmarkEnd w:id="1577"/>
            <w:bookmarkEnd w:id="1578"/>
            <w:r w:rsidRPr="00327B2E">
              <w:rPr>
                <w:rFonts w:eastAsia="Times New Roman"/>
                <w:color w:val="000000"/>
                <w:sz w:val="18"/>
              </w:rPr>
              <w:t>Production costs applicable to sales</w:t>
            </w: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380"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(73,991)</w:t>
            </w: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447"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(32,961)</w:t>
            </w:r>
          </w:p>
        </w:tc>
        <w:tc>
          <w:tcPr>
            <w:tcW w:w="75"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362"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(12,272)</w:t>
            </w:r>
          </w:p>
        </w:tc>
        <w:tc>
          <w:tcPr>
            <w:tcW w:w="75"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362" w:type="pct"/>
            <w:tcBorders>
              <w:top w:val="nil"/>
              <w:left w:val="nil"/>
              <w:bottom w:val="nil"/>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363" w:type="pct"/>
            <w:tcBorders>
              <w:top w:val="nil"/>
              <w:left w:val="nil"/>
              <w:bottom w:val="nil"/>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p>
        </w:tc>
        <w:tc>
          <w:tcPr>
            <w:tcW w:w="57"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r w:rsidRPr="00327B2E">
              <w:rPr>
                <w:rFonts w:eastAsia="Times New Roman"/>
                <w:b/>
                <w:color w:val="000000"/>
                <w:sz w:val="18"/>
              </w:rPr>
              <w:t> </w:t>
            </w:r>
          </w:p>
        </w:tc>
        <w:tc>
          <w:tcPr>
            <w:tcW w:w="386"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(119,224)</w:t>
            </w:r>
          </w:p>
        </w:tc>
      </w:tr>
      <w:tr w:rsidRPr="00327B2E" w:rsidR="00327B2E" w:rsidTr="00327B2E">
        <w:trPr>
          <w:jc w:val="center"/>
        </w:trPr>
        <w:tc>
          <w:tcPr>
            <w:tcW w:w="1883" w:type="pct"/>
            <w:tcBorders>
              <w:top w:val="nil"/>
              <w:left w:val="nil"/>
              <w:bottom w:val="nil"/>
              <w:right w:val="nil"/>
              <w:tl2br w:val="nil"/>
              <w:tr2bl w:val="nil"/>
            </w:tcBorders>
            <w:shd w:val="clear" w:color="auto" w:fill="CCEEFF"/>
            <w:vAlign w:val="bottom"/>
          </w:tcPr>
          <w:p w:rsidRPr="00327B2E" w:rsidR="007D2A47" w:rsidP="005461AF" w:rsidRDefault="007D2A47">
            <w:pPr>
              <w:keepNext/>
              <w:rPr>
                <w:color w:val="000000"/>
                <w:sz w:val="18"/>
              </w:rPr>
            </w:pPr>
            <w:bookmarkStart w:name="_f72e4425_442b_4a8a_98e0_2a74e837fb98" w:id="1582"/>
            <w:bookmarkStart w:name="_798cde15_43e5_4236_8755_db29dbeaffa1" w:colFirst="18" w:colLast="18" w:id="1583"/>
            <w:bookmarkEnd w:id="1579"/>
            <w:bookmarkEnd w:id="1580"/>
            <w:bookmarkEnd w:id="1581"/>
            <w:r w:rsidRPr="00327B2E">
              <w:rPr>
                <w:rFonts w:eastAsia="Times New Roman"/>
                <w:color w:val="000000"/>
                <w:sz w:val="18"/>
              </w:rPr>
              <w:t>Depreciation and depletion</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80" w:type="pct"/>
            <w:tcBorders>
              <w:top w:val="nil"/>
              <w:left w:val="nil"/>
              <w:bottom w:val="single" w:color="000000" w:sz="4" w:space="0"/>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(8,502)</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447" w:type="pct"/>
            <w:tcBorders>
              <w:top w:val="nil"/>
              <w:left w:val="nil"/>
              <w:bottom w:val="single" w:color="000000" w:sz="4" w:space="0"/>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(15,296)</w:t>
            </w:r>
          </w:p>
        </w:tc>
        <w:tc>
          <w:tcPr>
            <w:tcW w:w="75"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62" w:type="pct"/>
            <w:tcBorders>
              <w:top w:val="nil"/>
              <w:left w:val="nil"/>
              <w:bottom w:val="single" w:color="000000" w:sz="4" w:space="0"/>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75"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62" w:type="pct"/>
            <w:tcBorders>
              <w:top w:val="nil"/>
              <w:left w:val="nil"/>
              <w:bottom w:val="single" w:color="000000" w:sz="4" w:space="0"/>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63" w:type="pct"/>
            <w:tcBorders>
              <w:top w:val="nil"/>
              <w:left w:val="nil"/>
              <w:bottom w:val="single" w:color="000000" w:sz="4" w:space="0"/>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p>
        </w:tc>
        <w:tc>
          <w:tcPr>
            <w:tcW w:w="57" w:type="pct"/>
            <w:tcBorders>
              <w:top w:val="nil"/>
              <w:left w:val="nil"/>
              <w:bottom w:val="sing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86" w:type="pct"/>
            <w:tcBorders>
              <w:top w:val="nil"/>
              <w:left w:val="nil"/>
              <w:bottom w:val="single" w:color="000000" w:sz="4" w:space="0"/>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(23,798)</w:t>
            </w:r>
          </w:p>
        </w:tc>
      </w:tr>
      <w:tr w:rsidRPr="00327B2E" w:rsidR="00327B2E" w:rsidTr="00327B2E">
        <w:trPr>
          <w:jc w:val="center"/>
        </w:trPr>
        <w:tc>
          <w:tcPr>
            <w:tcW w:w="1883" w:type="pct"/>
            <w:tcBorders>
              <w:top w:val="nil"/>
              <w:left w:val="nil"/>
              <w:bottom w:val="nil"/>
              <w:right w:val="nil"/>
              <w:tl2br w:val="nil"/>
              <w:tr2bl w:val="nil"/>
            </w:tcBorders>
            <w:vAlign w:val="bottom"/>
          </w:tcPr>
          <w:p w:rsidRPr="00327B2E" w:rsidR="007D2A47" w:rsidP="005461AF" w:rsidRDefault="007D2A47">
            <w:pPr>
              <w:keepNext/>
              <w:rPr>
                <w:color w:val="000000"/>
                <w:sz w:val="18"/>
              </w:rPr>
            </w:pPr>
            <w:bookmarkStart w:name="_8830a776_c9d9_482e_b78f_072c98886607" w:id="1584"/>
            <w:bookmarkStart w:name="_7f2d0c33_da45_46aa_8112_7d6d3285fce5" w:colFirst="18" w:colLast="18" w:id="1585"/>
            <w:bookmarkEnd w:id="1582"/>
            <w:bookmarkEnd w:id="1583"/>
            <w:r w:rsidRPr="00327B2E">
              <w:rPr>
                <w:rFonts w:eastAsia="Times New Roman"/>
                <w:color w:val="000000"/>
                <w:sz w:val="18"/>
              </w:rPr>
              <w:t>Gross profit (loss)</w:t>
            </w:r>
          </w:p>
        </w:tc>
        <w:tc>
          <w:tcPr>
            <w:tcW w:w="82"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p>
        </w:tc>
        <w:tc>
          <w:tcPr>
            <w:tcW w:w="56"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380" w:type="pct"/>
            <w:tcBorders>
              <w:top w:val="nil"/>
              <w:left w:val="nil"/>
              <w:bottom w:val="single" w:color="000000" w:sz="4" w:space="0"/>
              <w:right w:val="nil"/>
              <w:tl2br w:val="nil"/>
              <w:tr2bl w:val="nil"/>
            </w:tcBorders>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(3,288)</w:t>
            </w: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447" w:type="pct"/>
            <w:tcBorders>
              <w:top w:val="nil"/>
              <w:left w:val="nil"/>
              <w:bottom w:val="single" w:color="000000" w:sz="4" w:space="0"/>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2,447</w:t>
            </w:r>
          </w:p>
        </w:tc>
        <w:tc>
          <w:tcPr>
            <w:tcW w:w="75"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362" w:type="pct"/>
            <w:tcBorders>
              <w:top w:val="nil"/>
              <w:left w:val="nil"/>
              <w:bottom w:val="single" w:color="000000" w:sz="4" w:space="0"/>
              <w:right w:val="nil"/>
              <w:tl2br w:val="nil"/>
              <w:tr2bl w:val="nil"/>
            </w:tcBorders>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(5,640)</w:t>
            </w:r>
          </w:p>
        </w:tc>
        <w:tc>
          <w:tcPr>
            <w:tcW w:w="75"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p>
        </w:tc>
        <w:tc>
          <w:tcPr>
            <w:tcW w:w="56"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362" w:type="pct"/>
            <w:tcBorders>
              <w:top w:val="nil"/>
              <w:left w:val="nil"/>
              <w:bottom w:val="single" w:color="000000" w:sz="4" w:space="0"/>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p>
        </w:tc>
        <w:tc>
          <w:tcPr>
            <w:tcW w:w="56"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363" w:type="pct"/>
            <w:tcBorders>
              <w:top w:val="nil"/>
              <w:left w:val="nil"/>
              <w:bottom w:val="single" w:color="000000" w:sz="4" w:space="0"/>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p>
        </w:tc>
        <w:tc>
          <w:tcPr>
            <w:tcW w:w="57"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386" w:type="pct"/>
            <w:tcBorders>
              <w:top w:val="nil"/>
              <w:left w:val="nil"/>
              <w:bottom w:val="single" w:color="000000" w:sz="4" w:space="0"/>
              <w:right w:val="nil"/>
              <w:tl2br w:val="nil"/>
              <w:tr2bl w:val="nil"/>
            </w:tcBorders>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(6,481)</w:t>
            </w:r>
          </w:p>
        </w:tc>
      </w:tr>
      <w:tr w:rsidRPr="00327B2E" w:rsidR="00327B2E" w:rsidTr="00327B2E">
        <w:trPr>
          <w:jc w:val="center"/>
        </w:trPr>
        <w:tc>
          <w:tcPr>
            <w:tcW w:w="1883" w:type="pct"/>
            <w:tcBorders>
              <w:top w:val="nil"/>
              <w:left w:val="nil"/>
              <w:bottom w:val="nil"/>
              <w:right w:val="nil"/>
              <w:tl2br w:val="nil"/>
              <w:tr2bl w:val="nil"/>
            </w:tcBorders>
            <w:shd w:val="clear" w:color="auto" w:fill="CCEEFF"/>
            <w:vAlign w:val="bottom"/>
          </w:tcPr>
          <w:p w:rsidRPr="00327B2E" w:rsidR="007D2A47" w:rsidP="005461AF" w:rsidRDefault="007D2A47">
            <w:pPr>
              <w:keepNext/>
              <w:rPr>
                <w:color w:val="000000"/>
                <w:sz w:val="18"/>
              </w:rPr>
            </w:pPr>
            <w:bookmarkStart w:name="_d9bfcf37_41d9_4178_b53c_a75c696a188f" w:id="1586"/>
            <w:bookmarkEnd w:id="1584"/>
            <w:bookmarkEnd w:id="1585"/>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80"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447"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p>
        </w:tc>
        <w:tc>
          <w:tcPr>
            <w:tcW w:w="75"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6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p>
        </w:tc>
        <w:tc>
          <w:tcPr>
            <w:tcW w:w="75"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6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63"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p>
        </w:tc>
        <w:tc>
          <w:tcPr>
            <w:tcW w:w="57"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8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p>
        </w:tc>
      </w:tr>
      <w:tr w:rsidRPr="00327B2E" w:rsidR="00327B2E" w:rsidTr="00327B2E">
        <w:trPr>
          <w:jc w:val="center"/>
        </w:trPr>
        <w:tc>
          <w:tcPr>
            <w:tcW w:w="1883" w:type="pct"/>
            <w:tcBorders>
              <w:top w:val="nil"/>
              <w:left w:val="nil"/>
              <w:bottom w:val="nil"/>
              <w:right w:val="nil"/>
              <w:tl2br w:val="nil"/>
              <w:tr2bl w:val="nil"/>
            </w:tcBorders>
            <w:vAlign w:val="bottom"/>
          </w:tcPr>
          <w:p w:rsidRPr="00327B2E" w:rsidR="007D2A47" w:rsidP="005461AF" w:rsidRDefault="007D2A47">
            <w:pPr>
              <w:keepNext/>
              <w:rPr>
                <w:color w:val="000000"/>
                <w:sz w:val="18"/>
              </w:rPr>
            </w:pPr>
            <w:bookmarkStart w:name="_0dae5304_e648_44fd_a78a_17e74bb3f728" w:id="1587"/>
            <w:bookmarkStart w:name="_9e0f643a_ae32_4571_b011_82720f098e2b" w:colFirst="18" w:colLast="18" w:id="1588"/>
            <w:bookmarkEnd w:id="1586"/>
            <w:r w:rsidRPr="00327B2E">
              <w:rPr>
                <w:rFonts w:eastAsia="Times New Roman"/>
                <w:color w:val="000000"/>
                <w:sz w:val="18"/>
              </w:rPr>
              <w:t>Advanced projects</w:t>
            </w: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380"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(440)</w:t>
            </w: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447"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(2,635)</w:t>
            </w:r>
          </w:p>
        </w:tc>
        <w:tc>
          <w:tcPr>
            <w:tcW w:w="75"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362"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(4,345)</w:t>
            </w:r>
          </w:p>
        </w:tc>
        <w:tc>
          <w:tcPr>
            <w:tcW w:w="75"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362" w:type="pct"/>
            <w:tcBorders>
              <w:top w:val="nil"/>
              <w:left w:val="nil"/>
              <w:bottom w:val="nil"/>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363"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(5,019)</w:t>
            </w:r>
          </w:p>
        </w:tc>
        <w:tc>
          <w:tcPr>
            <w:tcW w:w="82"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p>
        </w:tc>
        <w:tc>
          <w:tcPr>
            <w:tcW w:w="57"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r w:rsidRPr="00327B2E">
              <w:rPr>
                <w:rFonts w:eastAsia="Times New Roman"/>
                <w:b/>
                <w:color w:val="000000"/>
                <w:sz w:val="18"/>
              </w:rPr>
              <w:t> </w:t>
            </w:r>
          </w:p>
        </w:tc>
        <w:tc>
          <w:tcPr>
            <w:tcW w:w="386"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(12,439)</w:t>
            </w:r>
          </w:p>
        </w:tc>
      </w:tr>
      <w:tr w:rsidRPr="00327B2E" w:rsidR="00327B2E" w:rsidTr="00327B2E">
        <w:trPr>
          <w:jc w:val="center"/>
        </w:trPr>
        <w:tc>
          <w:tcPr>
            <w:tcW w:w="1883" w:type="pct"/>
            <w:tcBorders>
              <w:top w:val="nil"/>
              <w:left w:val="nil"/>
              <w:bottom w:val="nil"/>
              <w:right w:val="nil"/>
              <w:tl2br w:val="nil"/>
              <w:tr2bl w:val="nil"/>
            </w:tcBorders>
            <w:shd w:val="clear" w:color="auto" w:fill="CCEEFF"/>
            <w:vAlign w:val="bottom"/>
          </w:tcPr>
          <w:p w:rsidRPr="00327B2E" w:rsidR="007D2A47" w:rsidP="005461AF" w:rsidRDefault="007D2A47">
            <w:pPr>
              <w:keepNext/>
              <w:rPr>
                <w:color w:val="000000"/>
                <w:sz w:val="18"/>
              </w:rPr>
            </w:pPr>
            <w:bookmarkStart w:name="_4624b1bf_8010_4127_84e1_61af3b70217e" w:id="1589"/>
            <w:bookmarkStart w:name="_8c3bcbc2_33df_45a3_9d64_8fcd307a465f" w:colFirst="18" w:colLast="18" w:id="1590"/>
            <w:bookmarkEnd w:id="1587"/>
            <w:bookmarkEnd w:id="1588"/>
            <w:r w:rsidRPr="00327B2E">
              <w:rPr>
                <w:rFonts w:eastAsia="Times New Roman"/>
                <w:color w:val="000000"/>
                <w:sz w:val="18"/>
              </w:rPr>
              <w:t>Exploration</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80"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(5,875)</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447"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(15,017)</w:t>
            </w:r>
          </w:p>
        </w:tc>
        <w:tc>
          <w:tcPr>
            <w:tcW w:w="75"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6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(14)</w:t>
            </w:r>
          </w:p>
        </w:tc>
        <w:tc>
          <w:tcPr>
            <w:tcW w:w="75"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6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63"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(1,698)</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p>
        </w:tc>
        <w:tc>
          <w:tcPr>
            <w:tcW w:w="57"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 </w:t>
            </w:r>
          </w:p>
        </w:tc>
        <w:tc>
          <w:tcPr>
            <w:tcW w:w="38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(22,604)</w:t>
            </w:r>
          </w:p>
        </w:tc>
      </w:tr>
      <w:tr w:rsidRPr="00327B2E" w:rsidR="00327B2E" w:rsidTr="00327B2E">
        <w:trPr>
          <w:jc w:val="center"/>
        </w:trPr>
        <w:tc>
          <w:tcPr>
            <w:tcW w:w="1883" w:type="pct"/>
            <w:tcBorders>
              <w:top w:val="nil"/>
              <w:left w:val="nil"/>
              <w:bottom w:val="nil"/>
              <w:right w:val="nil"/>
              <w:tl2br w:val="nil"/>
              <w:tr2bl w:val="nil"/>
            </w:tcBorders>
            <w:vAlign w:val="bottom"/>
          </w:tcPr>
          <w:p w:rsidRPr="00327B2E" w:rsidR="007D2A47" w:rsidP="005461AF" w:rsidRDefault="007D2A47">
            <w:pPr>
              <w:keepNext/>
              <w:rPr>
                <w:color w:val="000000"/>
                <w:sz w:val="18"/>
              </w:rPr>
            </w:pPr>
            <w:bookmarkStart w:name="_d3ecddbf_b808_4f0b_aeec_e62223445845" w:id="1591"/>
            <w:bookmarkEnd w:id="1589"/>
            <w:bookmarkEnd w:id="1590"/>
            <w:r w:rsidRPr="00327B2E">
              <w:rPr>
                <w:rFonts w:eastAsia="Times New Roman"/>
                <w:color w:val="000000"/>
                <w:sz w:val="18"/>
              </w:rPr>
              <w:t>Impairment of mineral property interests and plant and equipment (Note 8)</w:t>
            </w: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380" w:type="pct"/>
            <w:tcBorders>
              <w:top w:val="nil"/>
              <w:left w:val="nil"/>
              <w:bottom w:val="nil"/>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447" w:type="pct"/>
            <w:tcBorders>
              <w:top w:val="nil"/>
              <w:left w:val="nil"/>
              <w:bottom w:val="nil"/>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75"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362" w:type="pct"/>
            <w:tcBorders>
              <w:top w:val="nil"/>
              <w:left w:val="nil"/>
              <w:bottom w:val="nil"/>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75"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362" w:type="pct"/>
            <w:tcBorders>
              <w:top w:val="nil"/>
              <w:left w:val="nil"/>
              <w:bottom w:val="nil"/>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363" w:type="pct"/>
            <w:tcBorders>
              <w:top w:val="nil"/>
              <w:left w:val="nil"/>
              <w:bottom w:val="nil"/>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p>
        </w:tc>
        <w:tc>
          <w:tcPr>
            <w:tcW w:w="57"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386" w:type="pct"/>
            <w:tcBorders>
              <w:top w:val="nil"/>
              <w:left w:val="nil"/>
              <w:bottom w:val="nil"/>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r>
      <w:tr w:rsidRPr="00327B2E" w:rsidR="00327B2E" w:rsidTr="00327B2E">
        <w:trPr>
          <w:jc w:val="center"/>
        </w:trPr>
        <w:tc>
          <w:tcPr>
            <w:tcW w:w="1883" w:type="pct"/>
            <w:tcBorders>
              <w:top w:val="nil"/>
              <w:left w:val="nil"/>
              <w:bottom w:val="nil"/>
              <w:right w:val="nil"/>
              <w:tl2br w:val="nil"/>
              <w:tr2bl w:val="nil"/>
            </w:tcBorders>
            <w:shd w:val="clear" w:color="auto" w:fill="CCEEFF"/>
            <w:vAlign w:val="bottom"/>
          </w:tcPr>
          <w:p w:rsidRPr="00327B2E" w:rsidR="007D2A47" w:rsidP="005461AF" w:rsidRDefault="007D2A47">
            <w:pPr>
              <w:keepNext/>
              <w:rPr>
                <w:color w:val="000000"/>
                <w:sz w:val="18"/>
              </w:rPr>
            </w:pPr>
            <w:bookmarkStart w:name="_ab9b1cac_3722_4d13_8c6e_dafffde9d2a8" w:id="1592"/>
            <w:bookmarkStart w:name="_55f6caae_4018_453f_b195_8b379b50c6ae" w:colFirst="18" w:colLast="18" w:id="1593"/>
            <w:bookmarkEnd w:id="1591"/>
            <w:r w:rsidRPr="00327B2E">
              <w:rPr>
                <w:rFonts w:eastAsia="Times New Roman"/>
                <w:color w:val="000000"/>
                <w:sz w:val="18"/>
              </w:rPr>
              <w:t>Loss from investment in Minera Santa Cruz S.A.</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80" w:type="pct"/>
            <w:tcBorders>
              <w:top w:val="nil"/>
              <w:left w:val="nil"/>
              <w:bottom w:val="nil"/>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447" w:type="pct"/>
            <w:tcBorders>
              <w:top w:val="nil"/>
              <w:left w:val="nil"/>
              <w:bottom w:val="nil"/>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75"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6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75"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6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(7,533)</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63" w:type="pct"/>
            <w:tcBorders>
              <w:top w:val="nil"/>
              <w:left w:val="nil"/>
              <w:bottom w:val="nil"/>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p>
        </w:tc>
        <w:tc>
          <w:tcPr>
            <w:tcW w:w="57"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 </w:t>
            </w:r>
          </w:p>
        </w:tc>
        <w:tc>
          <w:tcPr>
            <w:tcW w:w="38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(7,533)</w:t>
            </w:r>
          </w:p>
        </w:tc>
      </w:tr>
      <w:tr w:rsidRPr="00327B2E" w:rsidR="00327B2E" w:rsidTr="00327B2E">
        <w:trPr>
          <w:jc w:val="center"/>
        </w:trPr>
        <w:tc>
          <w:tcPr>
            <w:tcW w:w="1883" w:type="pct"/>
            <w:tcBorders>
              <w:top w:val="nil"/>
              <w:left w:val="nil"/>
              <w:bottom w:val="nil"/>
              <w:right w:val="nil"/>
              <w:tl2br w:val="nil"/>
              <w:tr2bl w:val="nil"/>
            </w:tcBorders>
            <w:vAlign w:val="bottom"/>
          </w:tcPr>
          <w:p w:rsidRPr="00327B2E" w:rsidR="007D2A47" w:rsidP="005461AF" w:rsidRDefault="007D2A47">
            <w:pPr>
              <w:keepNext/>
              <w:rPr>
                <w:color w:val="000000"/>
                <w:sz w:val="18"/>
              </w:rPr>
            </w:pPr>
            <w:bookmarkStart w:name="_e190c977_8212_4842_9947_b3aa32862d62" w:id="1594"/>
            <w:bookmarkEnd w:id="1592"/>
            <w:bookmarkEnd w:id="1593"/>
            <w:r w:rsidRPr="00327B2E">
              <w:rPr>
                <w:rFonts w:eastAsia="Times New Roman"/>
                <w:color w:val="000000"/>
                <w:sz w:val="18"/>
              </w:rPr>
              <w:t xml:space="preserve">Other operating </w:t>
            </w: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380" w:type="pct"/>
            <w:tcBorders>
              <w:top w:val="nil"/>
              <w:left w:val="nil"/>
              <w:bottom w:val="single" w:color="000000" w:sz="4" w:space="0"/>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447" w:type="pct"/>
            <w:tcBorders>
              <w:top w:val="nil"/>
              <w:left w:val="nil"/>
              <w:bottom w:val="single" w:color="000000" w:sz="4" w:space="0"/>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75"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362" w:type="pct"/>
            <w:tcBorders>
              <w:top w:val="nil"/>
              <w:left w:val="nil"/>
              <w:bottom w:val="single" w:color="000000" w:sz="4" w:space="0"/>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75"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362" w:type="pct"/>
            <w:tcBorders>
              <w:top w:val="nil"/>
              <w:left w:val="nil"/>
              <w:bottom w:val="single" w:color="000000" w:sz="4" w:space="0"/>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363" w:type="pct"/>
            <w:tcBorders>
              <w:top w:val="nil"/>
              <w:left w:val="nil"/>
              <w:bottom w:val="single" w:color="000000" w:sz="4" w:space="0"/>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p>
        </w:tc>
        <w:tc>
          <w:tcPr>
            <w:tcW w:w="57"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386" w:type="pct"/>
            <w:tcBorders>
              <w:top w:val="nil"/>
              <w:left w:val="nil"/>
              <w:bottom w:val="single" w:color="000000" w:sz="4" w:space="0"/>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r>
      <w:tr w:rsidRPr="00327B2E" w:rsidR="00327B2E" w:rsidTr="00327B2E">
        <w:trPr>
          <w:jc w:val="center"/>
        </w:trPr>
        <w:tc>
          <w:tcPr>
            <w:tcW w:w="1883" w:type="pct"/>
            <w:tcBorders>
              <w:top w:val="nil"/>
              <w:left w:val="nil"/>
              <w:bottom w:val="nil"/>
              <w:right w:val="nil"/>
              <w:tl2br w:val="nil"/>
              <w:tr2bl w:val="nil"/>
            </w:tcBorders>
            <w:shd w:val="clear" w:color="auto" w:fill="CCEEFF"/>
            <w:vAlign w:val="bottom"/>
          </w:tcPr>
          <w:p w:rsidRPr="00327B2E" w:rsidR="007D2A47" w:rsidP="005461AF" w:rsidRDefault="007D2A47">
            <w:pPr>
              <w:keepNext/>
              <w:rPr>
                <w:color w:val="000000"/>
                <w:sz w:val="18"/>
              </w:rPr>
            </w:pPr>
            <w:bookmarkStart w:name="_21bff223_01a0_4b24_b46f_f51c50ff91a2" w:id="1595"/>
            <w:bookmarkStart w:name="_84cd86d5_6cfb_4792_a9c2_cfb179f0f284" w:colFirst="18" w:colLast="18" w:id="1596"/>
            <w:bookmarkEnd w:id="1594"/>
            <w:r w:rsidRPr="00327B2E">
              <w:rPr>
                <w:rFonts w:eastAsia="Times New Roman"/>
                <w:color w:val="000000"/>
                <w:sz w:val="18"/>
              </w:rPr>
              <w:t>Segment loss</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color w:val="000000"/>
                <w:sz w:val="18"/>
              </w:rPr>
            </w:pPr>
          </w:p>
        </w:tc>
        <w:tc>
          <w:tcPr>
            <w:tcW w:w="56"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380"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(9,603)</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447"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(15,205)</w:t>
            </w:r>
          </w:p>
        </w:tc>
        <w:tc>
          <w:tcPr>
            <w:tcW w:w="75"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362"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(9,999)</w:t>
            </w:r>
          </w:p>
        </w:tc>
        <w:tc>
          <w:tcPr>
            <w:tcW w:w="75"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p>
        </w:tc>
        <w:tc>
          <w:tcPr>
            <w:tcW w:w="56"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362"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(7,533)</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p>
        </w:tc>
        <w:tc>
          <w:tcPr>
            <w:tcW w:w="56"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363"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(6,717)</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p>
        </w:tc>
        <w:tc>
          <w:tcPr>
            <w:tcW w:w="57"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386"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(49,056)</w:t>
            </w:r>
          </w:p>
        </w:tc>
      </w:tr>
      <w:tr w:rsidRPr="00327B2E" w:rsidR="00327B2E" w:rsidTr="00327B2E">
        <w:trPr>
          <w:jc w:val="center"/>
        </w:trPr>
        <w:tc>
          <w:tcPr>
            <w:tcW w:w="1883" w:type="pct"/>
            <w:tcBorders>
              <w:top w:val="nil"/>
              <w:left w:val="nil"/>
              <w:bottom w:val="nil"/>
              <w:right w:val="nil"/>
              <w:tl2br w:val="nil"/>
              <w:tr2bl w:val="nil"/>
            </w:tcBorders>
            <w:vAlign w:val="bottom"/>
          </w:tcPr>
          <w:p w:rsidRPr="00327B2E" w:rsidR="007D2A47" w:rsidP="005461AF" w:rsidRDefault="007D2A47">
            <w:pPr>
              <w:keepNext/>
              <w:rPr>
                <w:color w:val="000000"/>
                <w:sz w:val="18"/>
              </w:rPr>
            </w:pPr>
            <w:bookmarkStart w:name="_ee844c87_7319_43b0_9940_c60dc7bcc0c7" w:id="1597"/>
            <w:bookmarkStart w:name="_23ce5a62_ad7f_411e_be01_4035838d3857" w:colFirst="18" w:colLast="18" w:id="1598"/>
            <w:bookmarkEnd w:id="1595"/>
            <w:bookmarkEnd w:id="1596"/>
            <w:r w:rsidRPr="00327B2E">
              <w:rPr>
                <w:rFonts w:eastAsia="Times New Roman"/>
                <w:color w:val="000000"/>
                <w:sz w:val="18"/>
              </w:rPr>
              <w:t>General and Administrative and other</w:t>
            </w: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380" w:type="pct"/>
            <w:tcBorders>
              <w:top w:val="nil"/>
              <w:left w:val="nil"/>
              <w:bottom w:val="nil"/>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447" w:type="pct"/>
            <w:tcBorders>
              <w:top w:val="nil"/>
              <w:left w:val="nil"/>
              <w:bottom w:val="nil"/>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75"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362" w:type="pct"/>
            <w:tcBorders>
              <w:top w:val="nil"/>
              <w:left w:val="nil"/>
              <w:bottom w:val="nil"/>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75"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362" w:type="pct"/>
            <w:tcBorders>
              <w:top w:val="nil"/>
              <w:left w:val="nil"/>
              <w:bottom w:val="nil"/>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363" w:type="pct"/>
            <w:tcBorders>
              <w:top w:val="nil"/>
              <w:left w:val="nil"/>
              <w:bottom w:val="nil"/>
              <w:right w:val="nil"/>
              <w:tl2br w:val="nil"/>
              <w:tr2bl w:val="nil"/>
            </w:tcBorders>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p>
        </w:tc>
        <w:tc>
          <w:tcPr>
            <w:tcW w:w="57"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386" w:type="pct"/>
            <w:tcBorders>
              <w:top w:val="nil"/>
              <w:left w:val="nil"/>
              <w:bottom w:val="single" w:color="000000" w:sz="4" w:space="0"/>
              <w:right w:val="nil"/>
              <w:tl2br w:val="nil"/>
              <w:tr2bl w:val="nil"/>
            </w:tcBorders>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(15,143)</w:t>
            </w:r>
          </w:p>
        </w:tc>
      </w:tr>
      <w:tr w:rsidRPr="00327B2E" w:rsidR="00327B2E" w:rsidTr="00327B2E">
        <w:trPr>
          <w:jc w:val="center"/>
        </w:trPr>
        <w:tc>
          <w:tcPr>
            <w:tcW w:w="1883" w:type="pct"/>
            <w:tcBorders>
              <w:top w:val="nil"/>
              <w:left w:val="nil"/>
              <w:bottom w:val="nil"/>
              <w:right w:val="nil"/>
              <w:tl2br w:val="nil"/>
              <w:tr2bl w:val="nil"/>
            </w:tcBorders>
            <w:shd w:val="clear" w:color="auto" w:fill="CCEEFF"/>
            <w:vAlign w:val="bottom"/>
          </w:tcPr>
          <w:p w:rsidRPr="00327B2E" w:rsidR="007D2A47" w:rsidP="005461AF" w:rsidRDefault="007D2A47">
            <w:pPr>
              <w:keepNext/>
              <w:rPr>
                <w:color w:val="000000"/>
                <w:sz w:val="18"/>
              </w:rPr>
            </w:pPr>
            <w:bookmarkStart w:name="_bdddafea_dac7_4b4d_83d0_6fa1cac89877" w:id="1599"/>
            <w:bookmarkEnd w:id="1597"/>
            <w:bookmarkEnd w:id="1598"/>
            <w:r w:rsidRPr="00327B2E">
              <w:rPr>
                <w:rFonts w:eastAsia="Times New Roman"/>
                <w:color w:val="000000"/>
                <w:sz w:val="18"/>
              </w:rPr>
              <w:t>Loss before income and mining taxes</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80" w:type="pct"/>
            <w:tcBorders>
              <w:top w:val="nil"/>
              <w:left w:val="nil"/>
              <w:bottom w:val="nil"/>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447" w:type="pct"/>
            <w:tcBorders>
              <w:top w:val="nil"/>
              <w:left w:val="nil"/>
              <w:bottom w:val="nil"/>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75"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6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75"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6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363" w:type="pct"/>
            <w:tcBorders>
              <w:top w:val="nil"/>
              <w:left w:val="nil"/>
              <w:bottom w:val="nil"/>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p>
        </w:tc>
        <w:tc>
          <w:tcPr>
            <w:tcW w:w="57"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386"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jc w:val="right"/>
              <w:rPr>
                <w:b/>
                <w:color w:val="000000"/>
                <w:sz w:val="18"/>
              </w:rPr>
            </w:pPr>
            <w:r w:rsidRPr="00327B2E">
              <w:rPr>
                <w:rFonts w:eastAsia="Times New Roman"/>
                <w:b/>
                <w:color w:val="000000"/>
                <w:sz w:val="18"/>
              </w:rPr>
              <w:t xml:space="preserve"> (64,199)</w:t>
            </w:r>
          </w:p>
        </w:tc>
      </w:tr>
      <w:tr w:rsidRPr="00327B2E" w:rsidR="00327B2E" w:rsidTr="00327B2E">
        <w:trPr>
          <w:jc w:val="center"/>
        </w:trPr>
        <w:tc>
          <w:tcPr>
            <w:tcW w:w="1883" w:type="pct"/>
            <w:tcBorders>
              <w:top w:val="nil"/>
              <w:left w:val="nil"/>
              <w:bottom w:val="nil"/>
              <w:right w:val="nil"/>
              <w:tl2br w:val="nil"/>
              <w:tr2bl w:val="nil"/>
            </w:tcBorders>
            <w:vAlign w:val="bottom"/>
          </w:tcPr>
          <w:p w:rsidRPr="00327B2E" w:rsidR="007D2A47" w:rsidP="005461AF" w:rsidRDefault="007D2A47">
            <w:pPr>
              <w:keepNext/>
              <w:rPr>
                <w:color w:val="000000"/>
                <w:sz w:val="18"/>
              </w:rPr>
            </w:pPr>
            <w:bookmarkStart w:name="_9c02da80_facc_4086_95e0_0a9016b26696" w:id="1600"/>
            <w:bookmarkEnd w:id="1599"/>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380" w:type="pct"/>
            <w:tcBorders>
              <w:top w:val="nil"/>
              <w:left w:val="nil"/>
              <w:bottom w:val="single" w:color="000000" w:sz="4" w:space="0"/>
              <w:right w:val="nil"/>
              <w:tl2br w:val="nil"/>
              <w:tr2bl w:val="nil"/>
            </w:tcBorders>
            <w:noWrap/>
            <w:vAlign w:val="bottom"/>
          </w:tcPr>
          <w:p w:rsidRPr="00327B2E" w:rsidR="007D2A47" w:rsidP="005461AF" w:rsidRDefault="007D2A47">
            <w:pPr>
              <w:keepNext/>
              <w:jc w:val="right"/>
              <w:rPr>
                <w:b/>
                <w:color w:val="000000"/>
                <w:sz w:val="18"/>
              </w:rPr>
            </w:pP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447" w:type="pct"/>
            <w:tcBorders>
              <w:top w:val="nil"/>
              <w:left w:val="nil"/>
              <w:bottom w:val="single" w:color="000000" w:sz="4" w:space="0"/>
              <w:right w:val="nil"/>
              <w:tl2br w:val="nil"/>
              <w:tr2bl w:val="nil"/>
            </w:tcBorders>
            <w:noWrap/>
            <w:vAlign w:val="bottom"/>
          </w:tcPr>
          <w:p w:rsidRPr="00327B2E" w:rsidR="007D2A47" w:rsidP="005461AF" w:rsidRDefault="007D2A47">
            <w:pPr>
              <w:keepNext/>
              <w:jc w:val="right"/>
              <w:rPr>
                <w:b/>
                <w:color w:val="000000"/>
                <w:sz w:val="18"/>
              </w:rPr>
            </w:pPr>
          </w:p>
        </w:tc>
        <w:tc>
          <w:tcPr>
            <w:tcW w:w="75"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362"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75"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362"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82" w:type="pct"/>
            <w:tcBorders>
              <w:top w:val="nil"/>
              <w:left w:val="nil"/>
              <w:bottom w:val="nil"/>
              <w:right w:val="nil"/>
              <w:tl2br w:val="nil"/>
              <w:tr2bl w:val="nil"/>
            </w:tcBorders>
            <w:noWrap/>
            <w:vAlign w:val="bottom"/>
          </w:tcPr>
          <w:p w:rsidRPr="00327B2E" w:rsidR="007D2A47" w:rsidP="005461AF" w:rsidRDefault="007D2A47">
            <w:pPr>
              <w:keepNext/>
              <w:rPr>
                <w:b/>
                <w:color w:val="000000"/>
                <w:sz w:val="18"/>
              </w:rPr>
            </w:pPr>
          </w:p>
        </w:tc>
        <w:tc>
          <w:tcPr>
            <w:tcW w:w="56"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363" w:type="pct"/>
            <w:tcBorders>
              <w:top w:val="nil"/>
              <w:left w:val="nil"/>
              <w:bottom w:val="single" w:color="000000" w:sz="4" w:space="0"/>
              <w:right w:val="nil"/>
              <w:tl2br w:val="nil"/>
              <w:tr2bl w:val="nil"/>
            </w:tcBorders>
            <w:noWrap/>
            <w:vAlign w:val="bottom"/>
          </w:tcPr>
          <w:p w:rsidRPr="00327B2E" w:rsidR="007D2A47" w:rsidP="005461AF" w:rsidRDefault="007D2A47">
            <w:pPr>
              <w:keepNext/>
              <w:jc w:val="right"/>
              <w:rPr>
                <w:b/>
                <w:color w:val="000000"/>
                <w:sz w:val="18"/>
              </w:rPr>
            </w:pPr>
          </w:p>
        </w:tc>
        <w:tc>
          <w:tcPr>
            <w:tcW w:w="82" w:type="pct"/>
            <w:tcBorders>
              <w:top w:val="nil"/>
              <w:left w:val="nil"/>
              <w:bottom w:val="nil"/>
              <w:right w:val="nil"/>
              <w:tl2br w:val="nil"/>
              <w:tr2bl w:val="nil"/>
            </w:tcBorders>
            <w:noWrap/>
            <w:vAlign w:val="bottom"/>
          </w:tcPr>
          <w:p w:rsidRPr="00327B2E" w:rsidR="007D2A47" w:rsidP="005461AF" w:rsidRDefault="007D2A47">
            <w:pPr>
              <w:keepNext/>
              <w:jc w:val="right"/>
              <w:rPr>
                <w:b/>
                <w:color w:val="000000"/>
                <w:sz w:val="18"/>
              </w:rPr>
            </w:pPr>
          </w:p>
        </w:tc>
        <w:tc>
          <w:tcPr>
            <w:tcW w:w="57" w:type="pct"/>
            <w:tcBorders>
              <w:top w:val="nil"/>
              <w:left w:val="nil"/>
              <w:bottom w:val="single" w:color="000000" w:sz="4" w:space="0"/>
              <w:right w:val="nil"/>
              <w:tl2br w:val="nil"/>
              <w:tr2bl w:val="nil"/>
            </w:tcBorders>
            <w:noWrap/>
            <w:vAlign w:val="bottom"/>
          </w:tcPr>
          <w:p w:rsidRPr="00327B2E" w:rsidR="007D2A47" w:rsidP="005461AF" w:rsidRDefault="007D2A47">
            <w:pPr>
              <w:keepNext/>
              <w:rPr>
                <w:b/>
                <w:color w:val="000000"/>
                <w:sz w:val="18"/>
              </w:rPr>
            </w:pPr>
          </w:p>
        </w:tc>
        <w:tc>
          <w:tcPr>
            <w:tcW w:w="386" w:type="pct"/>
            <w:tcBorders>
              <w:top w:val="nil"/>
              <w:left w:val="nil"/>
              <w:bottom w:val="single" w:color="000000" w:sz="4" w:space="0"/>
              <w:right w:val="nil"/>
              <w:tl2br w:val="nil"/>
              <w:tr2bl w:val="nil"/>
            </w:tcBorders>
            <w:noWrap/>
            <w:vAlign w:val="bottom"/>
          </w:tcPr>
          <w:p w:rsidRPr="00327B2E" w:rsidR="007D2A47" w:rsidP="005461AF" w:rsidRDefault="007D2A47">
            <w:pPr>
              <w:keepNext/>
              <w:jc w:val="right"/>
              <w:rPr>
                <w:b/>
                <w:color w:val="000000"/>
                <w:sz w:val="18"/>
              </w:rPr>
            </w:pPr>
          </w:p>
        </w:tc>
      </w:tr>
      <w:tr w:rsidRPr="00327B2E" w:rsidR="00327B2E" w:rsidTr="00327B2E">
        <w:trPr>
          <w:jc w:val="center"/>
        </w:trPr>
        <w:tc>
          <w:tcPr>
            <w:tcW w:w="1883" w:type="pct"/>
            <w:tcBorders>
              <w:top w:val="nil"/>
              <w:left w:val="nil"/>
              <w:bottom w:val="nil"/>
              <w:right w:val="nil"/>
              <w:tl2br w:val="nil"/>
              <w:tr2bl w:val="nil"/>
            </w:tcBorders>
            <w:shd w:val="clear" w:color="auto" w:fill="CCEEFF"/>
            <w:vAlign w:val="bottom"/>
          </w:tcPr>
          <w:p w:rsidRPr="00327B2E" w:rsidR="007D2A47" w:rsidP="005461AF" w:rsidRDefault="007D2A47">
            <w:pPr>
              <w:keepNext/>
              <w:rPr>
                <w:color w:val="000000"/>
                <w:sz w:val="18"/>
              </w:rPr>
            </w:pPr>
            <w:bookmarkStart w:name="_35ea9a3a_4dbe_4b66_8e3e_fb7d11fe86da" w:id="1601"/>
            <w:bookmarkEnd w:id="1600"/>
            <w:r w:rsidRPr="00327B2E">
              <w:rPr>
                <w:rFonts w:eastAsia="Times New Roman"/>
                <w:color w:val="000000"/>
                <w:sz w:val="18"/>
              </w:rPr>
              <w:t>Capital expenditures</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b/>
                <w:color w:val="000000"/>
                <w:sz w:val="18"/>
              </w:rPr>
            </w:pPr>
          </w:p>
        </w:tc>
        <w:tc>
          <w:tcPr>
            <w:tcW w:w="56"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380"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2,416</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color w:val="000000"/>
                <w:sz w:val="18"/>
              </w:rPr>
            </w:pPr>
          </w:p>
        </w:tc>
        <w:tc>
          <w:tcPr>
            <w:tcW w:w="56"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447"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33,617</w:t>
            </w:r>
          </w:p>
        </w:tc>
        <w:tc>
          <w:tcPr>
            <w:tcW w:w="75" w:type="pct"/>
            <w:tcBorders>
              <w:top w:val="nil"/>
              <w:left w:val="nil"/>
              <w:bottom w:val="nil"/>
              <w:right w:val="nil"/>
              <w:tl2br w:val="nil"/>
              <w:tr2bl w:val="nil"/>
            </w:tcBorders>
            <w:shd w:val="clear" w:color="auto" w:fill="CCEEFF"/>
            <w:noWrap/>
            <w:vAlign w:val="bottom"/>
          </w:tcPr>
          <w:p w:rsidRPr="00327B2E" w:rsidR="007D2A47" w:rsidP="005461AF" w:rsidRDefault="007D2A47">
            <w:pPr>
              <w:keepNext/>
              <w:rPr>
                <w:color w:val="000000"/>
                <w:sz w:val="18"/>
              </w:rPr>
            </w:pPr>
          </w:p>
        </w:tc>
        <w:tc>
          <w:tcPr>
            <w:tcW w:w="56"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362"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75"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color w:val="000000"/>
                <w:sz w:val="18"/>
              </w:rPr>
            </w:pPr>
          </w:p>
        </w:tc>
        <w:tc>
          <w:tcPr>
            <w:tcW w:w="56"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362"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color w:val="000000"/>
                <w:sz w:val="18"/>
              </w:rPr>
            </w:pPr>
          </w:p>
        </w:tc>
        <w:tc>
          <w:tcPr>
            <w:tcW w:w="56"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363"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5461AF" w:rsidRDefault="007D2A47">
            <w:pPr>
              <w:keepNext/>
              <w:jc w:val="right"/>
              <w:rPr>
                <w:b/>
                <w:color w:val="000000"/>
                <w:sz w:val="18"/>
              </w:rPr>
            </w:pPr>
          </w:p>
        </w:tc>
        <w:tc>
          <w:tcPr>
            <w:tcW w:w="57"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rPr>
                <w:b/>
                <w:color w:val="000000"/>
                <w:sz w:val="18"/>
              </w:rPr>
            </w:pPr>
            <w:r w:rsidRPr="00327B2E">
              <w:rPr>
                <w:rFonts w:eastAsia="Times New Roman"/>
                <w:b/>
                <w:color w:val="000000"/>
                <w:sz w:val="18"/>
              </w:rPr>
              <w:t>$</w:t>
            </w:r>
          </w:p>
        </w:tc>
        <w:tc>
          <w:tcPr>
            <w:tcW w:w="386" w:type="pct"/>
            <w:tcBorders>
              <w:top w:val="nil"/>
              <w:left w:val="nil"/>
              <w:bottom w:val="double" w:color="000000" w:sz="4" w:space="0"/>
              <w:right w:val="nil"/>
              <w:tl2br w:val="nil"/>
              <w:tr2bl w:val="nil"/>
            </w:tcBorders>
            <w:shd w:val="clear" w:color="auto" w:fill="CCEEFF"/>
            <w:noWrap/>
            <w:vAlign w:val="bottom"/>
          </w:tcPr>
          <w:p w:rsidRPr="00327B2E" w:rsidR="007D2A47" w:rsidP="005461AF" w:rsidRDefault="007D2A47">
            <w:pPr>
              <w:keepNext/>
              <w:ind w:right="60"/>
              <w:jc w:val="right"/>
              <w:rPr>
                <w:b/>
                <w:color w:val="000000"/>
                <w:sz w:val="18"/>
              </w:rPr>
            </w:pPr>
            <w:r w:rsidRPr="00327B2E">
              <w:rPr>
                <w:rFonts w:eastAsia="Times New Roman"/>
                <w:b/>
                <w:color w:val="000000"/>
                <w:sz w:val="18"/>
              </w:rPr>
              <w:t xml:space="preserve"> 36,033</w:t>
            </w:r>
          </w:p>
        </w:tc>
      </w:tr>
      <w:bookmarkEnd w:id="1574"/>
      <w:bookmarkEnd w:id="1601"/>
    </w:tbl>
    <w:p w:rsidRPr="00327B2E" w:rsidR="007D2A47" w:rsidP="00D43916" w:rsidRDefault="007D2A47">
      <w:pPr>
        <w:keepNext/>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658"/>
        <w:gridCol w:w="160"/>
        <w:gridCol w:w="106"/>
        <w:gridCol w:w="750"/>
        <w:gridCol w:w="160"/>
        <w:gridCol w:w="106"/>
        <w:gridCol w:w="868"/>
        <w:gridCol w:w="160"/>
        <w:gridCol w:w="106"/>
        <w:gridCol w:w="699"/>
        <w:gridCol w:w="160"/>
        <w:gridCol w:w="106"/>
        <w:gridCol w:w="699"/>
        <w:gridCol w:w="160"/>
        <w:gridCol w:w="111"/>
        <w:gridCol w:w="694"/>
        <w:gridCol w:w="160"/>
        <w:gridCol w:w="107"/>
        <w:gridCol w:w="750"/>
      </w:tblGrid>
      <w:tr w:rsidRPr="00327B2E" w:rsidR="00327B2E" w:rsidTr="00327B2E">
        <w:trPr>
          <w:trHeight w:val="20" w:hRule="exact"/>
          <w:jc w:val="center"/>
        </w:trPr>
        <w:tc>
          <w:tcPr>
            <w:tcW w:w="1882" w:type="pct"/>
            <w:tcBorders>
              <w:top w:val="nil"/>
              <w:left w:val="nil"/>
              <w:bottom w:val="nil"/>
              <w:right w:val="nil"/>
            </w:tcBorders>
            <w:vAlign w:val="bottom"/>
          </w:tcPr>
          <w:p w:rsidRPr="00327B2E" w:rsidR="007D2A47" w:rsidP="003D7E71" w:rsidRDefault="007D2A47">
            <w:pPr>
              <w:keepNext/>
              <w:rPr>
                <w:sz w:val="2"/>
              </w:rPr>
            </w:pPr>
            <w:bookmarkStart w:name="_4b575fb3_0721_4e4b_b701_a83b307593b9" w:colFirst="0" w:colLast="0" w:id="1602"/>
            <w:bookmarkStart w:name="_5837eafe_24b5_44c0_bafd_05023969b067" w:colFirst="1" w:colLast="1" w:id="1603"/>
            <w:bookmarkStart w:name="_c62a790c_374b_4ec5_866f_3905f93ed4eb" w:colFirst="2" w:colLast="2" w:id="1604"/>
            <w:bookmarkStart w:name="_c862956f_9563_44f8_ba19_06c0efb8dd31" w:colFirst="3" w:colLast="3" w:id="1605"/>
            <w:bookmarkStart w:name="_7e54af55_b5a0_460f_9983_9dd355bb5ed3" w:colFirst="4" w:colLast="4" w:id="1606"/>
            <w:bookmarkStart w:name="_b0f5467e_1934_4fa5_9412_396f18101103" w:colFirst="5" w:colLast="5" w:id="1607"/>
            <w:bookmarkStart w:name="_87e875d2_c082_4cd4_a2b5_365804fd547b" w:colFirst="6" w:colLast="6" w:id="1608"/>
            <w:bookmarkStart w:name="_1f176981_59a6_4108_931d_e736be00b81b" w:colFirst="7" w:colLast="7" w:id="1609"/>
            <w:bookmarkStart w:name="_0c7b3a82_2cd8_4353_96a8_8f5141f1b38f" w:colFirst="8" w:colLast="8" w:id="1610"/>
            <w:bookmarkStart w:name="_d90a096e_7c13_492c_9be7_fa9d5ca9637e" w:colFirst="9" w:colLast="9" w:id="1611"/>
            <w:bookmarkStart w:name="_18d5b76e_d4d9_453e_8aa8_25f32f7ad338" w:colFirst="10" w:colLast="10" w:id="1612"/>
            <w:bookmarkStart w:name="_592a64b2_3a98_44fd_9ebf_ee7f806fadd4" w:colFirst="11" w:colLast="11" w:id="1613"/>
            <w:bookmarkStart w:name="_31f8394d_e743_4708_b309_082b17723126" w:colFirst="12" w:colLast="12" w:id="1614"/>
            <w:bookmarkStart w:name="_c8b17231_dd92_41f3_a200_3e7ea6a6531c" w:colFirst="13" w:colLast="13" w:id="1615"/>
            <w:bookmarkStart w:name="_701aa784_00fe_430c_a464_b34a1a05d4a4" w:colFirst="14" w:colLast="14" w:id="1616"/>
            <w:bookmarkStart w:name="_66902477_edd0_47db_8b3d_ace03b168f23" w:colFirst="15" w:colLast="15" w:id="1617"/>
            <w:bookmarkStart w:name="_9a5b1a8f_dec1_4740_ac56_5fce1771a05f" w:colFirst="16" w:colLast="16" w:id="1618"/>
            <w:bookmarkStart w:name="_8f2851e0_d131_41cd_b370_7dbc3fdf63a6" w:colFirst="17" w:colLast="17" w:id="1619"/>
            <w:bookmarkStart w:name="_21a287c6_bc1a_43cb_96ae_4651304012c3" w:colFirst="18" w:colLast="18" w:id="1620"/>
            <w:bookmarkStart w:name="_bfe6c261_3f91_4489_bcf7_1ae7507e4d47" w:id="1621"/>
            <w:bookmarkStart w:name="_40506ef4_9ff0_47d6_b6ee_862228c36a45" w:id="1622"/>
            <w:bookmarkEnd w:id="1554"/>
          </w:p>
        </w:tc>
        <w:tc>
          <w:tcPr>
            <w:tcW w:w="82" w:type="pct"/>
            <w:tcBorders>
              <w:top w:val="nil"/>
              <w:left w:val="nil"/>
              <w:bottom w:val="nil"/>
              <w:right w:val="nil"/>
            </w:tcBorders>
            <w:noWrap/>
            <w:vAlign w:val="bottom"/>
          </w:tcPr>
          <w:p w:rsidRPr="00327B2E" w:rsidR="007D2A47" w:rsidP="003D7E71" w:rsidRDefault="007D2A47">
            <w:pPr>
              <w:keepNext/>
              <w:rPr>
                <w:sz w:val="2"/>
              </w:rPr>
            </w:pPr>
          </w:p>
        </w:tc>
        <w:tc>
          <w:tcPr>
            <w:tcW w:w="55" w:type="pct"/>
            <w:tcBorders>
              <w:top w:val="nil"/>
              <w:left w:val="nil"/>
              <w:bottom w:val="nil"/>
              <w:right w:val="nil"/>
            </w:tcBorders>
            <w:noWrap/>
            <w:vAlign w:val="bottom"/>
          </w:tcPr>
          <w:p w:rsidRPr="00327B2E" w:rsidR="007D2A47" w:rsidP="003D7E71" w:rsidRDefault="007D2A47">
            <w:pPr>
              <w:keepNext/>
              <w:rPr>
                <w:sz w:val="2"/>
              </w:rPr>
            </w:pPr>
          </w:p>
        </w:tc>
        <w:tc>
          <w:tcPr>
            <w:tcW w:w="386" w:type="pct"/>
            <w:tcBorders>
              <w:top w:val="nil"/>
              <w:left w:val="nil"/>
              <w:bottom w:val="nil"/>
              <w:right w:val="nil"/>
            </w:tcBorders>
            <w:noWrap/>
            <w:vAlign w:val="bottom"/>
          </w:tcPr>
          <w:p w:rsidRPr="00327B2E" w:rsidR="007D2A47" w:rsidP="003D7E71" w:rsidRDefault="007D2A47">
            <w:pPr>
              <w:keepNext/>
              <w:rPr>
                <w:sz w:val="2"/>
              </w:rPr>
            </w:pPr>
          </w:p>
        </w:tc>
        <w:tc>
          <w:tcPr>
            <w:tcW w:w="82" w:type="pct"/>
            <w:tcBorders>
              <w:top w:val="nil"/>
              <w:left w:val="nil"/>
              <w:bottom w:val="nil"/>
              <w:right w:val="nil"/>
            </w:tcBorders>
            <w:noWrap/>
            <w:vAlign w:val="bottom"/>
          </w:tcPr>
          <w:p w:rsidRPr="00327B2E" w:rsidR="007D2A47" w:rsidP="003D7E71" w:rsidRDefault="007D2A47">
            <w:pPr>
              <w:keepNext/>
              <w:rPr>
                <w:sz w:val="2"/>
              </w:rPr>
            </w:pPr>
          </w:p>
        </w:tc>
        <w:tc>
          <w:tcPr>
            <w:tcW w:w="55" w:type="pct"/>
            <w:tcBorders>
              <w:top w:val="nil"/>
              <w:left w:val="nil"/>
              <w:bottom w:val="nil"/>
              <w:right w:val="nil"/>
            </w:tcBorders>
            <w:noWrap/>
            <w:vAlign w:val="bottom"/>
          </w:tcPr>
          <w:p w:rsidRPr="00327B2E" w:rsidR="007D2A47" w:rsidP="003D7E71" w:rsidRDefault="007D2A47">
            <w:pPr>
              <w:keepNext/>
              <w:rPr>
                <w:sz w:val="2"/>
              </w:rPr>
            </w:pPr>
          </w:p>
        </w:tc>
        <w:tc>
          <w:tcPr>
            <w:tcW w:w="447" w:type="pct"/>
            <w:tcBorders>
              <w:top w:val="nil"/>
              <w:left w:val="nil"/>
              <w:bottom w:val="nil"/>
              <w:right w:val="nil"/>
            </w:tcBorders>
            <w:noWrap/>
            <w:vAlign w:val="bottom"/>
          </w:tcPr>
          <w:p w:rsidRPr="00327B2E" w:rsidR="007D2A47" w:rsidP="003D7E71" w:rsidRDefault="007D2A47">
            <w:pPr>
              <w:keepNext/>
              <w:rPr>
                <w:sz w:val="2"/>
              </w:rPr>
            </w:pPr>
          </w:p>
        </w:tc>
        <w:tc>
          <w:tcPr>
            <w:tcW w:w="82" w:type="pct"/>
            <w:tcBorders>
              <w:top w:val="nil"/>
              <w:left w:val="nil"/>
              <w:bottom w:val="nil"/>
              <w:right w:val="nil"/>
            </w:tcBorders>
            <w:noWrap/>
            <w:vAlign w:val="bottom"/>
          </w:tcPr>
          <w:p w:rsidRPr="00327B2E" w:rsidR="007D2A47" w:rsidP="003D7E71" w:rsidRDefault="007D2A47">
            <w:pPr>
              <w:keepNext/>
              <w:rPr>
                <w:sz w:val="2"/>
              </w:rPr>
            </w:pPr>
          </w:p>
        </w:tc>
        <w:tc>
          <w:tcPr>
            <w:tcW w:w="55" w:type="pct"/>
            <w:tcBorders>
              <w:top w:val="nil"/>
              <w:left w:val="nil"/>
              <w:bottom w:val="nil"/>
              <w:right w:val="nil"/>
            </w:tcBorders>
            <w:noWrap/>
            <w:vAlign w:val="bottom"/>
          </w:tcPr>
          <w:p w:rsidRPr="00327B2E" w:rsidR="007D2A47" w:rsidP="003D7E71" w:rsidRDefault="007D2A47">
            <w:pPr>
              <w:keepNext/>
              <w:rPr>
                <w:sz w:val="2"/>
              </w:rPr>
            </w:pPr>
          </w:p>
        </w:tc>
        <w:tc>
          <w:tcPr>
            <w:tcW w:w="360" w:type="pct"/>
            <w:tcBorders>
              <w:top w:val="nil"/>
              <w:left w:val="nil"/>
              <w:bottom w:val="nil"/>
              <w:right w:val="nil"/>
            </w:tcBorders>
            <w:noWrap/>
            <w:vAlign w:val="bottom"/>
          </w:tcPr>
          <w:p w:rsidRPr="00327B2E" w:rsidR="007D2A47" w:rsidP="003D7E71" w:rsidRDefault="007D2A47">
            <w:pPr>
              <w:keepNext/>
              <w:rPr>
                <w:sz w:val="2"/>
              </w:rPr>
            </w:pPr>
          </w:p>
        </w:tc>
        <w:tc>
          <w:tcPr>
            <w:tcW w:w="82" w:type="pct"/>
            <w:tcBorders>
              <w:top w:val="nil"/>
              <w:left w:val="nil"/>
              <w:bottom w:val="nil"/>
              <w:right w:val="nil"/>
            </w:tcBorders>
            <w:noWrap/>
            <w:vAlign w:val="bottom"/>
          </w:tcPr>
          <w:p w:rsidRPr="00327B2E" w:rsidR="007D2A47" w:rsidP="003D7E71" w:rsidRDefault="007D2A47">
            <w:pPr>
              <w:keepNext/>
              <w:rPr>
                <w:sz w:val="2"/>
              </w:rPr>
            </w:pPr>
          </w:p>
        </w:tc>
        <w:tc>
          <w:tcPr>
            <w:tcW w:w="55" w:type="pct"/>
            <w:tcBorders>
              <w:top w:val="nil"/>
              <w:left w:val="nil"/>
              <w:bottom w:val="nil"/>
              <w:right w:val="nil"/>
            </w:tcBorders>
            <w:noWrap/>
            <w:vAlign w:val="bottom"/>
          </w:tcPr>
          <w:p w:rsidRPr="00327B2E" w:rsidR="007D2A47" w:rsidP="003D7E71" w:rsidRDefault="007D2A47">
            <w:pPr>
              <w:keepNext/>
              <w:rPr>
                <w:sz w:val="2"/>
              </w:rPr>
            </w:pPr>
          </w:p>
        </w:tc>
        <w:tc>
          <w:tcPr>
            <w:tcW w:w="360" w:type="pct"/>
            <w:tcBorders>
              <w:top w:val="nil"/>
              <w:left w:val="nil"/>
              <w:bottom w:val="nil"/>
              <w:right w:val="nil"/>
            </w:tcBorders>
            <w:noWrap/>
            <w:vAlign w:val="bottom"/>
          </w:tcPr>
          <w:p w:rsidRPr="00327B2E" w:rsidR="007D2A47" w:rsidP="003D7E71" w:rsidRDefault="007D2A47">
            <w:pPr>
              <w:keepNext/>
              <w:rPr>
                <w:sz w:val="2"/>
              </w:rPr>
            </w:pPr>
          </w:p>
        </w:tc>
        <w:tc>
          <w:tcPr>
            <w:tcW w:w="82" w:type="pct"/>
            <w:tcBorders>
              <w:top w:val="nil"/>
              <w:left w:val="nil"/>
              <w:bottom w:val="nil"/>
              <w:right w:val="nil"/>
            </w:tcBorders>
            <w:noWrap/>
            <w:vAlign w:val="bottom"/>
          </w:tcPr>
          <w:p w:rsidRPr="00327B2E" w:rsidR="007D2A47" w:rsidP="003D7E71" w:rsidRDefault="007D2A47">
            <w:pPr>
              <w:keepNext/>
              <w:rPr>
                <w:sz w:val="2"/>
              </w:rPr>
            </w:pPr>
          </w:p>
        </w:tc>
        <w:tc>
          <w:tcPr>
            <w:tcW w:w="57" w:type="pct"/>
            <w:tcBorders>
              <w:top w:val="nil"/>
              <w:left w:val="nil"/>
              <w:bottom w:val="nil"/>
              <w:right w:val="nil"/>
            </w:tcBorders>
            <w:noWrap/>
            <w:vAlign w:val="bottom"/>
          </w:tcPr>
          <w:p w:rsidRPr="00327B2E" w:rsidR="007D2A47" w:rsidP="003D7E71" w:rsidRDefault="007D2A47">
            <w:pPr>
              <w:keepNext/>
              <w:rPr>
                <w:sz w:val="2"/>
              </w:rPr>
            </w:pPr>
          </w:p>
        </w:tc>
        <w:tc>
          <w:tcPr>
            <w:tcW w:w="357" w:type="pct"/>
            <w:tcBorders>
              <w:top w:val="nil"/>
              <w:left w:val="nil"/>
              <w:bottom w:val="nil"/>
              <w:right w:val="nil"/>
            </w:tcBorders>
            <w:noWrap/>
            <w:vAlign w:val="bottom"/>
          </w:tcPr>
          <w:p w:rsidRPr="00327B2E" w:rsidR="007D2A47" w:rsidP="003D7E71" w:rsidRDefault="007D2A47">
            <w:pPr>
              <w:keepNext/>
              <w:rPr>
                <w:sz w:val="2"/>
              </w:rPr>
            </w:pPr>
          </w:p>
        </w:tc>
        <w:tc>
          <w:tcPr>
            <w:tcW w:w="82" w:type="pct"/>
            <w:tcBorders>
              <w:top w:val="nil"/>
              <w:left w:val="nil"/>
              <w:bottom w:val="nil"/>
              <w:right w:val="nil"/>
            </w:tcBorders>
            <w:noWrap/>
            <w:vAlign w:val="bottom"/>
          </w:tcPr>
          <w:p w:rsidRPr="00327B2E" w:rsidR="007D2A47" w:rsidP="003D7E71" w:rsidRDefault="007D2A47">
            <w:pPr>
              <w:keepNext/>
              <w:rPr>
                <w:sz w:val="2"/>
              </w:rPr>
            </w:pPr>
          </w:p>
        </w:tc>
        <w:tc>
          <w:tcPr>
            <w:tcW w:w="55" w:type="pct"/>
            <w:tcBorders>
              <w:top w:val="nil"/>
              <w:left w:val="nil"/>
              <w:bottom w:val="nil"/>
              <w:right w:val="nil"/>
            </w:tcBorders>
            <w:noWrap/>
            <w:vAlign w:val="bottom"/>
          </w:tcPr>
          <w:p w:rsidRPr="00327B2E" w:rsidR="007D2A47" w:rsidP="003D7E71" w:rsidRDefault="007D2A47">
            <w:pPr>
              <w:keepNext/>
              <w:rPr>
                <w:sz w:val="2"/>
              </w:rPr>
            </w:pPr>
          </w:p>
        </w:tc>
        <w:tc>
          <w:tcPr>
            <w:tcW w:w="386" w:type="pct"/>
            <w:tcBorders>
              <w:top w:val="nil"/>
              <w:left w:val="nil"/>
              <w:bottom w:val="nil"/>
              <w:right w:val="nil"/>
            </w:tcBorders>
            <w:noWrap/>
            <w:vAlign w:val="bottom"/>
          </w:tcPr>
          <w:p w:rsidRPr="00327B2E" w:rsidR="007D2A47" w:rsidP="003D7E71" w:rsidRDefault="007D2A47">
            <w:pPr>
              <w:keepNext/>
              <w:rPr>
                <w:sz w:val="2"/>
              </w:rPr>
            </w:pPr>
          </w:p>
        </w:tc>
      </w:tr>
      <w:tr w:rsidRPr="00327B2E" w:rsidR="00327B2E" w:rsidTr="00327B2E">
        <w:trPr>
          <w:jc w:val="center"/>
        </w:trPr>
        <w:tc>
          <w:tcPr>
            <w:tcW w:w="1882" w:type="pct"/>
            <w:tcBorders>
              <w:top w:val="nil"/>
              <w:left w:val="nil"/>
              <w:bottom w:val="single" w:color="000000" w:sz="4" w:space="0"/>
              <w:right w:val="nil"/>
              <w:tl2br w:val="nil"/>
              <w:tr2bl w:val="nil"/>
            </w:tcBorders>
            <w:shd w:val="clear" w:color="auto" w:fill="auto"/>
            <w:noWrap/>
            <w:vAlign w:val="bottom"/>
          </w:tcPr>
          <w:p w:rsidRPr="00327B2E" w:rsidR="007D2A47" w:rsidP="003D7E71" w:rsidRDefault="007D2A47">
            <w:pPr>
              <w:keepNext/>
              <w:rPr>
                <w:color w:val="000000"/>
                <w:sz w:val="16"/>
              </w:rPr>
            </w:pPr>
            <w:bookmarkStart w:name="_7217a942_cfea_4938_a71e_9c380da2f3fa" w:id="1623"/>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r w:rsidRPr="00327B2E">
              <w:rPr>
                <w:rFonts w:eastAsia="Times New Roman"/>
                <w:color w:val="000000"/>
                <w:sz w:val="16"/>
              </w:rPr>
              <w:t>Year ended December 31, 2020</w:t>
            </w:r>
          </w:p>
        </w:tc>
        <w:tc>
          <w:tcPr>
            <w:tcW w:w="82" w:type="pct"/>
            <w:tcBorders>
              <w:top w:val="nil"/>
              <w:left w:val="nil"/>
              <w:bottom w:val="nil"/>
              <w:right w:val="nil"/>
              <w:tl2br w:val="nil"/>
              <w:tr2bl w:val="nil"/>
            </w:tcBorders>
            <w:shd w:val="clear" w:color="auto" w:fill="auto"/>
            <w:noWrap/>
            <w:vAlign w:val="bottom"/>
          </w:tcPr>
          <w:p w:rsidRPr="00327B2E" w:rsidR="007D2A47" w:rsidP="003D7E71" w:rsidRDefault="007D2A47">
            <w:pPr>
              <w:keepNext/>
              <w:rPr>
                <w:b/>
                <w:color w:val="000000"/>
                <w:sz w:val="16"/>
              </w:rPr>
            </w:pPr>
            <w:r w:rsidRPr="00327B2E">
              <w:rPr>
                <w:rFonts w:eastAsia="Times New Roman"/>
                <w:b/>
                <w:color w:val="000000"/>
                <w:sz w:val="16"/>
              </w:rPr>
              <w:t>    </w:t>
            </w:r>
          </w:p>
        </w:tc>
        <w:tc>
          <w:tcPr>
            <w:tcW w:w="440" w:type="pct"/>
            <w:gridSpan w:val="2"/>
            <w:tcBorders>
              <w:top w:val="nil"/>
              <w:left w:val="nil"/>
              <w:bottom w:val="single" w:color="000000" w:sz="4" w:space="0"/>
              <w:right w:val="nil"/>
              <w:tl2br w:val="nil"/>
              <w:tr2bl w:val="nil"/>
            </w:tcBorders>
            <w:shd w:val="clear" w:color="auto" w:fill="auto"/>
            <w:noWrap/>
            <w:vAlign w:val="bottom"/>
          </w:tcPr>
          <w:p w:rsidRPr="00327B2E" w:rsidR="007D2A47" w:rsidP="003D7E71" w:rsidRDefault="007D2A47">
            <w:pPr>
              <w:keepNext/>
              <w:ind w:right="60"/>
              <w:jc w:val="right"/>
              <w:rPr>
                <w:b/>
                <w:color w:val="000000"/>
                <w:sz w:val="16"/>
              </w:rPr>
            </w:pPr>
            <w:r w:rsidRPr="00327B2E">
              <w:rPr>
                <w:rFonts w:eastAsia="Times New Roman"/>
                <w:b/>
                <w:color w:val="000000"/>
                <w:sz w:val="16"/>
              </w:rPr>
              <w:t>USA</w:t>
            </w:r>
          </w:p>
        </w:tc>
        <w:tc>
          <w:tcPr>
            <w:tcW w:w="82" w:type="pct"/>
            <w:tcBorders>
              <w:top w:val="nil"/>
              <w:left w:val="nil"/>
              <w:bottom w:val="nil"/>
              <w:right w:val="nil"/>
              <w:tl2br w:val="nil"/>
              <w:tr2bl w:val="nil"/>
            </w:tcBorders>
            <w:shd w:val="clear" w:color="auto" w:fill="auto"/>
            <w:noWrap/>
            <w:vAlign w:val="bottom"/>
          </w:tcPr>
          <w:p w:rsidRPr="00327B2E" w:rsidR="007D2A47" w:rsidP="003D7E71" w:rsidRDefault="007D2A47">
            <w:pPr>
              <w:keepNext/>
              <w:jc w:val="right"/>
              <w:rPr>
                <w:b/>
                <w:color w:val="000000"/>
                <w:sz w:val="16"/>
              </w:rPr>
            </w:pPr>
            <w:r w:rsidRPr="00327B2E">
              <w:rPr>
                <w:rFonts w:eastAsia="Times New Roman"/>
                <w:b/>
                <w:color w:val="000000"/>
                <w:sz w:val="16"/>
              </w:rPr>
              <w:t>    </w:t>
            </w:r>
          </w:p>
        </w:tc>
        <w:tc>
          <w:tcPr>
            <w:tcW w:w="501" w:type="pct"/>
            <w:gridSpan w:val="2"/>
            <w:tcBorders>
              <w:top w:val="nil"/>
              <w:left w:val="nil"/>
              <w:bottom w:val="single" w:color="000000" w:sz="4" w:space="0"/>
              <w:right w:val="nil"/>
              <w:tl2br w:val="nil"/>
              <w:tr2bl w:val="nil"/>
            </w:tcBorders>
            <w:shd w:val="clear" w:color="auto" w:fill="auto"/>
            <w:noWrap/>
            <w:vAlign w:val="bottom"/>
          </w:tcPr>
          <w:p w:rsidRPr="00327B2E" w:rsidR="007D2A47" w:rsidP="003D7E71" w:rsidRDefault="007D2A47">
            <w:pPr>
              <w:keepNext/>
              <w:ind w:right="60"/>
              <w:jc w:val="right"/>
              <w:rPr>
                <w:b/>
                <w:color w:val="000000"/>
                <w:sz w:val="16"/>
              </w:rPr>
            </w:pPr>
            <w:r w:rsidRPr="00327B2E">
              <w:rPr>
                <w:rFonts w:eastAsia="Times New Roman"/>
                <w:b/>
                <w:color w:val="000000"/>
                <w:sz w:val="16"/>
              </w:rPr>
              <w:t>Canada</w:t>
            </w:r>
          </w:p>
        </w:tc>
        <w:tc>
          <w:tcPr>
            <w:tcW w:w="82" w:type="pct"/>
            <w:tcBorders>
              <w:top w:val="nil"/>
              <w:left w:val="nil"/>
              <w:bottom w:val="nil"/>
              <w:right w:val="nil"/>
              <w:tl2br w:val="nil"/>
              <w:tr2bl w:val="nil"/>
            </w:tcBorders>
            <w:shd w:val="clear" w:color="auto" w:fill="auto"/>
            <w:noWrap/>
            <w:vAlign w:val="bottom"/>
          </w:tcPr>
          <w:p w:rsidRPr="00327B2E" w:rsidR="007D2A47" w:rsidP="003D7E71" w:rsidRDefault="007D2A47">
            <w:pPr>
              <w:keepNext/>
              <w:jc w:val="right"/>
              <w:rPr>
                <w:b/>
                <w:color w:val="000000"/>
                <w:sz w:val="16"/>
              </w:rPr>
            </w:pPr>
            <w:r w:rsidRPr="00327B2E">
              <w:rPr>
                <w:rFonts w:eastAsia="Times New Roman"/>
                <w:b/>
                <w:color w:val="000000"/>
                <w:sz w:val="16"/>
              </w:rPr>
              <w:t>    </w:t>
            </w:r>
          </w:p>
        </w:tc>
        <w:tc>
          <w:tcPr>
            <w:tcW w:w="414" w:type="pct"/>
            <w:gridSpan w:val="2"/>
            <w:tcBorders>
              <w:top w:val="nil"/>
              <w:left w:val="nil"/>
              <w:bottom w:val="single" w:color="000000" w:sz="4" w:space="0"/>
              <w:right w:val="nil"/>
              <w:tl2br w:val="nil"/>
              <w:tr2bl w:val="nil"/>
            </w:tcBorders>
            <w:shd w:val="clear" w:color="auto" w:fill="auto"/>
            <w:noWrap/>
            <w:vAlign w:val="bottom"/>
          </w:tcPr>
          <w:p w:rsidRPr="00327B2E" w:rsidR="007D2A47" w:rsidP="003D7E71" w:rsidRDefault="007D2A47">
            <w:pPr>
              <w:keepNext/>
              <w:ind w:right="60"/>
              <w:jc w:val="right"/>
              <w:rPr>
                <w:b/>
                <w:color w:val="000000"/>
                <w:sz w:val="16"/>
              </w:rPr>
            </w:pPr>
            <w:r w:rsidRPr="00327B2E">
              <w:rPr>
                <w:rFonts w:eastAsia="Times New Roman"/>
                <w:b/>
                <w:color w:val="000000"/>
                <w:sz w:val="16"/>
              </w:rPr>
              <w:t>Mexico</w:t>
            </w:r>
          </w:p>
        </w:tc>
        <w:tc>
          <w:tcPr>
            <w:tcW w:w="82" w:type="pct"/>
            <w:tcBorders>
              <w:top w:val="nil"/>
              <w:left w:val="nil"/>
              <w:bottom w:val="nil"/>
              <w:right w:val="nil"/>
              <w:tl2br w:val="nil"/>
              <w:tr2bl w:val="nil"/>
            </w:tcBorders>
            <w:shd w:val="clear" w:color="auto" w:fill="auto"/>
            <w:noWrap/>
            <w:vAlign w:val="bottom"/>
          </w:tcPr>
          <w:p w:rsidRPr="00327B2E" w:rsidR="007D2A47" w:rsidP="003D7E71" w:rsidRDefault="007D2A47">
            <w:pPr>
              <w:keepNext/>
              <w:jc w:val="right"/>
              <w:rPr>
                <w:b/>
                <w:color w:val="000000"/>
                <w:sz w:val="16"/>
              </w:rPr>
            </w:pPr>
            <w:r w:rsidRPr="00327B2E">
              <w:rPr>
                <w:rFonts w:eastAsia="Times New Roman"/>
                <w:b/>
                <w:color w:val="000000"/>
                <w:sz w:val="16"/>
              </w:rPr>
              <w:t>    </w:t>
            </w:r>
          </w:p>
        </w:tc>
        <w:tc>
          <w:tcPr>
            <w:tcW w:w="414" w:type="pct"/>
            <w:gridSpan w:val="2"/>
            <w:tcBorders>
              <w:top w:val="nil"/>
              <w:left w:val="nil"/>
              <w:bottom w:val="single" w:color="000000" w:sz="4" w:space="0"/>
              <w:right w:val="nil"/>
              <w:tl2br w:val="nil"/>
              <w:tr2bl w:val="nil"/>
            </w:tcBorders>
            <w:shd w:val="clear" w:color="auto" w:fill="auto"/>
            <w:noWrap/>
            <w:vAlign w:val="bottom"/>
          </w:tcPr>
          <w:p w:rsidRPr="00327B2E" w:rsidR="007D2A47" w:rsidP="003D7E71" w:rsidRDefault="007D2A47">
            <w:pPr>
              <w:keepNext/>
              <w:ind w:right="60"/>
              <w:jc w:val="right"/>
              <w:rPr>
                <w:b/>
                <w:color w:val="000000"/>
                <w:sz w:val="16"/>
              </w:rPr>
            </w:pPr>
            <w:r w:rsidRPr="00327B2E">
              <w:rPr>
                <w:rFonts w:eastAsia="Times New Roman"/>
                <w:b/>
                <w:color w:val="000000"/>
                <w:sz w:val="16"/>
              </w:rPr>
              <w:t>MSC</w:t>
            </w:r>
          </w:p>
        </w:tc>
        <w:tc>
          <w:tcPr>
            <w:tcW w:w="82" w:type="pct"/>
            <w:tcBorders>
              <w:top w:val="nil"/>
              <w:left w:val="nil"/>
              <w:bottom w:val="nil"/>
              <w:right w:val="nil"/>
              <w:tl2br w:val="nil"/>
              <w:tr2bl w:val="nil"/>
            </w:tcBorders>
            <w:shd w:val="clear" w:color="auto" w:fill="auto"/>
            <w:noWrap/>
            <w:vAlign w:val="bottom"/>
          </w:tcPr>
          <w:p w:rsidRPr="00327B2E" w:rsidR="007D2A47" w:rsidP="003D7E71" w:rsidRDefault="007D2A47">
            <w:pPr>
              <w:keepNext/>
              <w:jc w:val="right"/>
              <w:rPr>
                <w:b/>
                <w:color w:val="000000"/>
                <w:sz w:val="16"/>
              </w:rPr>
            </w:pPr>
            <w:r w:rsidRPr="00327B2E">
              <w:rPr>
                <w:rFonts w:eastAsia="Times New Roman"/>
                <w:b/>
                <w:color w:val="000000"/>
                <w:sz w:val="16"/>
              </w:rPr>
              <w:t>    </w:t>
            </w:r>
          </w:p>
        </w:tc>
        <w:tc>
          <w:tcPr>
            <w:tcW w:w="414" w:type="pct"/>
            <w:gridSpan w:val="2"/>
            <w:tcBorders>
              <w:top w:val="nil"/>
              <w:left w:val="nil"/>
              <w:bottom w:val="single" w:color="000000" w:sz="4" w:space="0"/>
              <w:right w:val="nil"/>
              <w:tl2br w:val="nil"/>
              <w:tr2bl w:val="nil"/>
            </w:tcBorders>
            <w:shd w:val="clear" w:color="auto" w:fill="auto"/>
            <w:noWrap/>
            <w:vAlign w:val="bottom"/>
          </w:tcPr>
          <w:p w:rsidRPr="00327B2E" w:rsidR="007D2A47" w:rsidP="003D7E71" w:rsidRDefault="007D2A47">
            <w:pPr>
              <w:keepNext/>
              <w:ind w:right="60"/>
              <w:jc w:val="right"/>
              <w:rPr>
                <w:b/>
                <w:color w:val="000000"/>
                <w:sz w:val="16"/>
              </w:rPr>
            </w:pPr>
            <w:r w:rsidRPr="00327B2E">
              <w:rPr>
                <w:rFonts w:eastAsia="Times New Roman"/>
                <w:b/>
                <w:color w:val="000000"/>
                <w:sz w:val="16"/>
              </w:rPr>
              <w:t>Los Azules</w:t>
            </w:r>
          </w:p>
        </w:tc>
        <w:tc>
          <w:tcPr>
            <w:tcW w:w="82" w:type="pct"/>
            <w:tcBorders>
              <w:top w:val="nil"/>
              <w:left w:val="nil"/>
              <w:bottom w:val="nil"/>
              <w:right w:val="nil"/>
              <w:tl2br w:val="nil"/>
              <w:tr2bl w:val="nil"/>
            </w:tcBorders>
            <w:shd w:val="clear" w:color="auto" w:fill="auto"/>
            <w:noWrap/>
            <w:vAlign w:val="bottom"/>
          </w:tcPr>
          <w:p w:rsidRPr="00327B2E" w:rsidR="007D2A47" w:rsidP="003D7E71" w:rsidRDefault="007D2A47">
            <w:pPr>
              <w:keepNext/>
              <w:jc w:val="right"/>
              <w:rPr>
                <w:b/>
                <w:color w:val="000000"/>
                <w:sz w:val="16"/>
              </w:rPr>
            </w:pPr>
            <w:r w:rsidRPr="00327B2E">
              <w:rPr>
                <w:rFonts w:eastAsia="Times New Roman"/>
                <w:b/>
                <w:color w:val="000000"/>
                <w:sz w:val="16"/>
              </w:rPr>
              <w:t>    </w:t>
            </w:r>
          </w:p>
        </w:tc>
        <w:tc>
          <w:tcPr>
            <w:tcW w:w="441" w:type="pct"/>
            <w:gridSpan w:val="2"/>
            <w:tcBorders>
              <w:top w:val="nil"/>
              <w:left w:val="nil"/>
              <w:bottom w:val="single" w:color="000000" w:sz="4" w:space="0"/>
              <w:right w:val="nil"/>
              <w:tl2br w:val="nil"/>
              <w:tr2bl w:val="nil"/>
            </w:tcBorders>
            <w:shd w:val="clear" w:color="auto" w:fill="auto"/>
            <w:noWrap/>
            <w:vAlign w:val="bottom"/>
          </w:tcPr>
          <w:p w:rsidRPr="00327B2E" w:rsidR="007D2A47" w:rsidP="003D7E71" w:rsidRDefault="007D2A47">
            <w:pPr>
              <w:keepNext/>
              <w:ind w:right="60"/>
              <w:jc w:val="right"/>
              <w:rPr>
                <w:b/>
                <w:color w:val="000000"/>
                <w:sz w:val="16"/>
              </w:rPr>
            </w:pPr>
            <w:r w:rsidRPr="00327B2E">
              <w:rPr>
                <w:rFonts w:eastAsia="Times New Roman"/>
                <w:b/>
                <w:color w:val="000000"/>
                <w:sz w:val="16"/>
              </w:rPr>
              <w:t>Total</w:t>
            </w:r>
          </w:p>
        </w:tc>
      </w:tr>
      <w:tr w:rsidRPr="00327B2E" w:rsidR="00327B2E" w:rsidTr="00327B2E">
        <w:trPr>
          <w:jc w:val="center"/>
        </w:trPr>
        <w:tc>
          <w:tcPr>
            <w:tcW w:w="1882" w:type="pct"/>
            <w:tcBorders>
              <w:top w:val="nil"/>
              <w:left w:val="nil"/>
              <w:bottom w:val="nil"/>
              <w:right w:val="nil"/>
              <w:tl2br w:val="nil"/>
              <w:tr2bl w:val="nil"/>
            </w:tcBorders>
            <w:shd w:val="clear" w:color="auto" w:fill="CCEEFF"/>
            <w:vAlign w:val="bottom"/>
          </w:tcPr>
          <w:p w:rsidRPr="00327B2E" w:rsidR="007D2A47" w:rsidP="003D7E71" w:rsidRDefault="007D2A47">
            <w:pPr>
              <w:keepNext/>
              <w:rPr>
                <w:color w:val="000000"/>
                <w:sz w:val="18"/>
              </w:rPr>
            </w:pPr>
            <w:bookmarkStart w:name="_fc97be05_d9cf_4263_bd3e_7376f21a36ea" w:id="1624"/>
            <w:bookmarkStart w:name="_1af8fb4a_c357_4be8_9cbb_78d16cb5423b" w:colFirst="18" w:colLast="18" w:id="1625"/>
            <w:bookmarkEnd w:id="1623"/>
            <w:r w:rsidRPr="00327B2E">
              <w:rPr>
                <w:rFonts w:eastAsia="Times New Roman"/>
                <w:color w:val="000000"/>
                <w:sz w:val="18"/>
              </w:rPr>
              <w:t>Revenue from gold and silver sales</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386" w:type="pct"/>
            <w:tcBorders>
              <w:top w:val="nil"/>
              <w:left w:val="nil"/>
              <w:bottom w:val="nil"/>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48,884</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447" w:type="pct"/>
            <w:tcBorders>
              <w:top w:val="nil"/>
              <w:left w:val="nil"/>
              <w:bottom w:val="nil"/>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41,452</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360" w:type="pct"/>
            <w:tcBorders>
              <w:top w:val="nil"/>
              <w:left w:val="nil"/>
              <w:bottom w:val="nil"/>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14,453</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360" w:type="pct"/>
            <w:tcBorders>
              <w:top w:val="nil"/>
              <w:left w:val="nil"/>
              <w:bottom w:val="nil"/>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357" w:type="pct"/>
            <w:tcBorders>
              <w:top w:val="nil"/>
              <w:left w:val="nil"/>
              <w:bottom w:val="nil"/>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386" w:type="pct"/>
            <w:tcBorders>
              <w:top w:val="nil"/>
              <w:left w:val="nil"/>
              <w:bottom w:val="nil"/>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104,789</w:t>
            </w:r>
          </w:p>
        </w:tc>
      </w:tr>
      <w:tr w:rsidRPr="00327B2E" w:rsidR="00327B2E" w:rsidTr="00327B2E">
        <w:trPr>
          <w:jc w:val="center"/>
        </w:trPr>
        <w:tc>
          <w:tcPr>
            <w:tcW w:w="1882" w:type="pct"/>
            <w:tcBorders>
              <w:top w:val="nil"/>
              <w:left w:val="nil"/>
              <w:bottom w:val="nil"/>
              <w:right w:val="nil"/>
              <w:tl2br w:val="nil"/>
              <w:tr2bl w:val="nil"/>
            </w:tcBorders>
            <w:vAlign w:val="bottom"/>
          </w:tcPr>
          <w:p w:rsidRPr="00327B2E" w:rsidR="007D2A47" w:rsidP="003D7E71" w:rsidRDefault="007D2A47">
            <w:pPr>
              <w:keepNext/>
              <w:rPr>
                <w:color w:val="000000"/>
                <w:sz w:val="18"/>
              </w:rPr>
            </w:pPr>
            <w:bookmarkStart w:name="_0ec918c4_f754_470a_99b0_48c1f7501c1f" w:id="1626"/>
            <w:bookmarkStart w:name="_17a1fc05_b196_480d_a735_1858be5aeab8" w:colFirst="18" w:colLast="18" w:id="1627"/>
            <w:bookmarkEnd w:id="1624"/>
            <w:bookmarkEnd w:id="1625"/>
            <w:r w:rsidRPr="00327B2E">
              <w:rPr>
                <w:rFonts w:eastAsia="Times New Roman"/>
                <w:color w:val="000000"/>
                <w:sz w:val="18"/>
              </w:rPr>
              <w:t>Production costs applicable to sales</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86"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(58,465)</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447"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(34,639)</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60"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(15,723)</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60" w:type="pct"/>
            <w:tcBorders>
              <w:top w:val="nil"/>
              <w:left w:val="nil"/>
              <w:bottom w:val="nil"/>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7"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57" w:type="pct"/>
            <w:tcBorders>
              <w:top w:val="nil"/>
              <w:left w:val="nil"/>
              <w:bottom w:val="nil"/>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86"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(108,827)</w:t>
            </w:r>
          </w:p>
        </w:tc>
      </w:tr>
      <w:tr w:rsidRPr="00327B2E" w:rsidR="00327B2E" w:rsidTr="00327B2E">
        <w:trPr>
          <w:jc w:val="center"/>
        </w:trPr>
        <w:tc>
          <w:tcPr>
            <w:tcW w:w="1882" w:type="pct"/>
            <w:tcBorders>
              <w:top w:val="nil"/>
              <w:left w:val="nil"/>
              <w:bottom w:val="nil"/>
              <w:right w:val="nil"/>
              <w:tl2br w:val="nil"/>
              <w:tr2bl w:val="nil"/>
            </w:tcBorders>
            <w:shd w:val="clear" w:color="auto" w:fill="CCEEFF"/>
            <w:vAlign w:val="bottom"/>
          </w:tcPr>
          <w:p w:rsidRPr="00327B2E" w:rsidR="007D2A47" w:rsidP="003D7E71" w:rsidRDefault="007D2A47">
            <w:pPr>
              <w:keepNext/>
              <w:rPr>
                <w:color w:val="000000"/>
                <w:sz w:val="18"/>
              </w:rPr>
            </w:pPr>
            <w:bookmarkStart w:name="_68794db6_6ac1_4f7f_af03_17369678a88a" w:id="1628"/>
            <w:bookmarkStart w:name="_ca66dc0a_76ba_4cb3_bf58_330c8c6d27ce" w:colFirst="18" w:colLast="18" w:id="1629"/>
            <w:bookmarkEnd w:id="1626"/>
            <w:bookmarkEnd w:id="1627"/>
            <w:r w:rsidRPr="00327B2E">
              <w:rPr>
                <w:rFonts w:eastAsia="Times New Roman"/>
                <w:color w:val="000000"/>
                <w:sz w:val="18"/>
              </w:rPr>
              <w:t>Depreciation and depletion</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sing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86" w:type="pct"/>
            <w:tcBorders>
              <w:top w:val="nil"/>
              <w:left w:val="nil"/>
              <w:bottom w:val="single" w:color="000000" w:sz="4" w:space="0"/>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(11,785)</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sing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447" w:type="pct"/>
            <w:tcBorders>
              <w:top w:val="nil"/>
              <w:left w:val="nil"/>
              <w:bottom w:val="single" w:color="000000" w:sz="4" w:space="0"/>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(10,883)</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sing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60" w:type="pct"/>
            <w:tcBorders>
              <w:top w:val="nil"/>
              <w:left w:val="nil"/>
              <w:bottom w:val="single" w:color="000000" w:sz="4" w:space="0"/>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(242)</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sing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60" w:type="pct"/>
            <w:tcBorders>
              <w:top w:val="nil"/>
              <w:left w:val="nil"/>
              <w:bottom w:val="single" w:color="000000" w:sz="4" w:space="0"/>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7" w:type="pct"/>
            <w:tcBorders>
              <w:top w:val="nil"/>
              <w:left w:val="nil"/>
              <w:bottom w:val="sing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57" w:type="pct"/>
            <w:tcBorders>
              <w:top w:val="nil"/>
              <w:left w:val="nil"/>
              <w:bottom w:val="single" w:color="000000" w:sz="4" w:space="0"/>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55" w:type="pct"/>
            <w:tcBorders>
              <w:top w:val="nil"/>
              <w:left w:val="nil"/>
              <w:bottom w:val="sing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86" w:type="pct"/>
            <w:tcBorders>
              <w:top w:val="nil"/>
              <w:left w:val="nil"/>
              <w:bottom w:val="single" w:color="000000" w:sz="4" w:space="0"/>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(22,910)</w:t>
            </w:r>
          </w:p>
        </w:tc>
      </w:tr>
      <w:tr w:rsidRPr="00327B2E" w:rsidR="00327B2E" w:rsidTr="00327B2E">
        <w:trPr>
          <w:jc w:val="center"/>
        </w:trPr>
        <w:tc>
          <w:tcPr>
            <w:tcW w:w="1882" w:type="pct"/>
            <w:tcBorders>
              <w:top w:val="nil"/>
              <w:left w:val="nil"/>
              <w:bottom w:val="nil"/>
              <w:right w:val="nil"/>
              <w:tl2br w:val="nil"/>
              <w:tr2bl w:val="nil"/>
            </w:tcBorders>
            <w:vAlign w:val="bottom"/>
          </w:tcPr>
          <w:p w:rsidRPr="00327B2E" w:rsidR="007D2A47" w:rsidP="003D7E71" w:rsidRDefault="007D2A47">
            <w:pPr>
              <w:keepNext/>
              <w:rPr>
                <w:color w:val="000000"/>
                <w:sz w:val="18"/>
              </w:rPr>
            </w:pPr>
            <w:bookmarkStart w:name="_5538035b_81f0_4b1c_a617_90877e4dad22" w:id="1630"/>
            <w:bookmarkStart w:name="_06b04ca7_938a_421d_8da5_180bbf0f62a9" w:colFirst="18" w:colLast="18" w:id="1631"/>
            <w:bookmarkEnd w:id="1628"/>
            <w:bookmarkEnd w:id="1629"/>
            <w:r w:rsidRPr="00327B2E">
              <w:rPr>
                <w:rFonts w:eastAsia="Times New Roman"/>
                <w:color w:val="000000"/>
                <w:sz w:val="18"/>
              </w:rPr>
              <w:t>Gross (loss) profit</w:t>
            </w:r>
          </w:p>
        </w:tc>
        <w:tc>
          <w:tcPr>
            <w:tcW w:w="82"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p>
        </w:tc>
        <w:tc>
          <w:tcPr>
            <w:tcW w:w="55"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386" w:type="pct"/>
            <w:tcBorders>
              <w:top w:val="nil"/>
              <w:left w:val="nil"/>
              <w:bottom w:val="single" w:color="000000" w:sz="4" w:space="0"/>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(21,366)</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447" w:type="pct"/>
            <w:tcBorders>
              <w:top w:val="nil"/>
              <w:left w:val="nil"/>
              <w:bottom w:val="single" w:color="000000" w:sz="4" w:space="0"/>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(4,070)</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360" w:type="pct"/>
            <w:tcBorders>
              <w:top w:val="nil"/>
              <w:left w:val="nil"/>
              <w:bottom w:val="single" w:color="000000" w:sz="4" w:space="0"/>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(1,512)</w:t>
            </w:r>
          </w:p>
        </w:tc>
        <w:tc>
          <w:tcPr>
            <w:tcW w:w="82"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p>
        </w:tc>
        <w:tc>
          <w:tcPr>
            <w:tcW w:w="55"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360" w:type="pct"/>
            <w:tcBorders>
              <w:top w:val="nil"/>
              <w:left w:val="nil"/>
              <w:bottom w:val="single" w:color="000000" w:sz="4" w:space="0"/>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p>
        </w:tc>
        <w:tc>
          <w:tcPr>
            <w:tcW w:w="57"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357" w:type="pct"/>
            <w:tcBorders>
              <w:top w:val="nil"/>
              <w:left w:val="nil"/>
              <w:bottom w:val="single" w:color="000000" w:sz="4" w:space="0"/>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jc w:val="right"/>
              <w:rPr>
                <w:b/>
                <w:color w:val="000000"/>
                <w:sz w:val="18"/>
              </w:rPr>
            </w:pPr>
          </w:p>
        </w:tc>
        <w:tc>
          <w:tcPr>
            <w:tcW w:w="55"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386" w:type="pct"/>
            <w:tcBorders>
              <w:top w:val="nil"/>
              <w:left w:val="nil"/>
              <w:bottom w:val="single" w:color="000000" w:sz="4" w:space="0"/>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(26,948)</w:t>
            </w:r>
          </w:p>
        </w:tc>
      </w:tr>
      <w:tr w:rsidRPr="00327B2E" w:rsidR="00327B2E" w:rsidTr="00327B2E">
        <w:trPr>
          <w:jc w:val="center"/>
        </w:trPr>
        <w:tc>
          <w:tcPr>
            <w:tcW w:w="1882" w:type="pct"/>
            <w:tcBorders>
              <w:top w:val="nil"/>
              <w:left w:val="nil"/>
              <w:bottom w:val="nil"/>
              <w:right w:val="nil"/>
              <w:tl2br w:val="nil"/>
              <w:tr2bl w:val="nil"/>
            </w:tcBorders>
            <w:shd w:val="clear" w:color="auto" w:fill="CCEEFF"/>
            <w:vAlign w:val="bottom"/>
          </w:tcPr>
          <w:p w:rsidRPr="00327B2E" w:rsidR="007D2A47" w:rsidP="003D7E71" w:rsidRDefault="007D2A47">
            <w:pPr>
              <w:keepNext/>
              <w:rPr>
                <w:color w:val="000000"/>
                <w:sz w:val="18"/>
              </w:rPr>
            </w:pPr>
            <w:bookmarkStart w:name="_2ef556da_8864_48a5_9567_a1989703890f" w:id="1632"/>
            <w:bookmarkEnd w:id="1630"/>
            <w:bookmarkEnd w:id="1631"/>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86"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447"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60"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60"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57"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86"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r>
      <w:tr w:rsidRPr="00327B2E" w:rsidR="00327B2E" w:rsidTr="00327B2E">
        <w:trPr>
          <w:jc w:val="center"/>
        </w:trPr>
        <w:tc>
          <w:tcPr>
            <w:tcW w:w="1882" w:type="pct"/>
            <w:tcBorders>
              <w:top w:val="nil"/>
              <w:left w:val="nil"/>
              <w:bottom w:val="nil"/>
              <w:right w:val="nil"/>
              <w:tl2br w:val="nil"/>
              <w:tr2bl w:val="nil"/>
            </w:tcBorders>
            <w:vAlign w:val="bottom"/>
          </w:tcPr>
          <w:p w:rsidRPr="00327B2E" w:rsidR="007D2A47" w:rsidP="003D7E71" w:rsidRDefault="007D2A47">
            <w:pPr>
              <w:keepNext/>
              <w:rPr>
                <w:color w:val="000000"/>
                <w:sz w:val="18"/>
              </w:rPr>
            </w:pPr>
            <w:bookmarkStart w:name="_0a23e6f3_26f7_43a8_8778_bdee8ae12a0e" w:id="1633"/>
            <w:bookmarkStart w:name="_0ea45410_f95f_4220_911a_7550ddffcd5c" w:colFirst="18" w:colLast="18" w:id="1634"/>
            <w:bookmarkEnd w:id="1632"/>
            <w:r w:rsidRPr="00327B2E">
              <w:rPr>
                <w:rFonts w:eastAsia="Times New Roman"/>
                <w:color w:val="000000"/>
                <w:sz w:val="18"/>
              </w:rPr>
              <w:t>Advanced projects</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86"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(1,071)</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447"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(6,088)</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60"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(4,522)</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60" w:type="pct"/>
            <w:tcBorders>
              <w:top w:val="nil"/>
              <w:left w:val="nil"/>
              <w:bottom w:val="nil"/>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7"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57" w:type="pct"/>
            <w:tcBorders>
              <w:top w:val="nil"/>
              <w:left w:val="nil"/>
              <w:bottom w:val="nil"/>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86"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(11,681)</w:t>
            </w:r>
          </w:p>
        </w:tc>
      </w:tr>
      <w:tr w:rsidRPr="00327B2E" w:rsidR="00327B2E" w:rsidTr="00327B2E">
        <w:trPr>
          <w:jc w:val="center"/>
        </w:trPr>
        <w:tc>
          <w:tcPr>
            <w:tcW w:w="1882" w:type="pct"/>
            <w:tcBorders>
              <w:top w:val="nil"/>
              <w:left w:val="nil"/>
              <w:bottom w:val="nil"/>
              <w:right w:val="nil"/>
              <w:tl2br w:val="nil"/>
              <w:tr2bl w:val="nil"/>
            </w:tcBorders>
            <w:shd w:val="clear" w:color="auto" w:fill="CCEEFF"/>
            <w:vAlign w:val="bottom"/>
          </w:tcPr>
          <w:p w:rsidRPr="00327B2E" w:rsidR="007D2A47" w:rsidP="003D7E71" w:rsidRDefault="007D2A47">
            <w:pPr>
              <w:keepNext/>
              <w:rPr>
                <w:color w:val="000000"/>
                <w:sz w:val="18"/>
              </w:rPr>
            </w:pPr>
            <w:bookmarkStart w:name="_7f55644a_588f_4b8b_a275_60e708b59173" w:id="1635"/>
            <w:bookmarkStart w:name="_54a3aeca_b3ee_45e2_b6c2_b2793ddd1108" w:colFirst="18" w:colLast="18" w:id="1636"/>
            <w:bookmarkEnd w:id="1633"/>
            <w:bookmarkEnd w:id="1634"/>
            <w:r w:rsidRPr="00327B2E">
              <w:rPr>
                <w:rFonts w:eastAsia="Times New Roman"/>
                <w:color w:val="000000"/>
                <w:sz w:val="18"/>
              </w:rPr>
              <w:t>Exploration</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86"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(6,777)</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447"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(6,450)</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60"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(513)</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60" w:type="pct"/>
            <w:tcBorders>
              <w:top w:val="nil"/>
              <w:left w:val="nil"/>
              <w:bottom w:val="nil"/>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57"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(2,121)</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86"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(15,861)</w:t>
            </w:r>
          </w:p>
        </w:tc>
      </w:tr>
      <w:tr w:rsidRPr="00327B2E" w:rsidR="00327B2E" w:rsidTr="00327B2E">
        <w:trPr>
          <w:jc w:val="center"/>
        </w:trPr>
        <w:tc>
          <w:tcPr>
            <w:tcW w:w="1882" w:type="pct"/>
            <w:tcBorders>
              <w:top w:val="nil"/>
              <w:left w:val="nil"/>
              <w:bottom w:val="nil"/>
              <w:right w:val="nil"/>
              <w:tl2br w:val="nil"/>
              <w:tr2bl w:val="nil"/>
            </w:tcBorders>
            <w:vAlign w:val="bottom"/>
          </w:tcPr>
          <w:p w:rsidRPr="00327B2E" w:rsidR="007D2A47" w:rsidP="003D7E71" w:rsidRDefault="007D2A47">
            <w:pPr>
              <w:keepNext/>
              <w:rPr>
                <w:color w:val="000000"/>
                <w:sz w:val="18"/>
              </w:rPr>
            </w:pPr>
            <w:bookmarkStart w:name="_7df1b9fd_3646_4640_84b4_5c87dc648961" w:id="1637"/>
            <w:bookmarkStart w:name="_ac43f851_1514_4895_bc1a_2583bd4d123a" w:colFirst="18" w:colLast="18" w:id="1638"/>
            <w:bookmarkEnd w:id="1635"/>
            <w:bookmarkEnd w:id="1636"/>
            <w:r w:rsidRPr="00327B2E">
              <w:rPr>
                <w:rFonts w:eastAsia="Times New Roman"/>
                <w:color w:val="000000"/>
                <w:sz w:val="18"/>
              </w:rPr>
              <w:t>Impairment of mineral property interests and plant and equipment (Note 8)</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86"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(83,805)</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447" w:type="pct"/>
            <w:tcBorders>
              <w:top w:val="nil"/>
              <w:left w:val="nil"/>
              <w:bottom w:val="nil"/>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60" w:type="pct"/>
            <w:tcBorders>
              <w:top w:val="nil"/>
              <w:left w:val="nil"/>
              <w:bottom w:val="nil"/>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60" w:type="pct"/>
            <w:tcBorders>
              <w:top w:val="nil"/>
              <w:left w:val="nil"/>
              <w:bottom w:val="nil"/>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7"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57" w:type="pct"/>
            <w:tcBorders>
              <w:top w:val="nil"/>
              <w:left w:val="nil"/>
              <w:bottom w:val="nil"/>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86"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(83,805)</w:t>
            </w:r>
          </w:p>
        </w:tc>
      </w:tr>
      <w:tr w:rsidRPr="00327B2E" w:rsidR="00327B2E" w:rsidTr="00327B2E">
        <w:trPr>
          <w:jc w:val="center"/>
        </w:trPr>
        <w:tc>
          <w:tcPr>
            <w:tcW w:w="1882" w:type="pct"/>
            <w:tcBorders>
              <w:top w:val="nil"/>
              <w:left w:val="nil"/>
              <w:bottom w:val="nil"/>
              <w:right w:val="nil"/>
              <w:tl2br w:val="nil"/>
              <w:tr2bl w:val="nil"/>
            </w:tcBorders>
            <w:shd w:val="clear" w:color="auto" w:fill="CCEEFF"/>
            <w:vAlign w:val="bottom"/>
          </w:tcPr>
          <w:p w:rsidRPr="00327B2E" w:rsidR="007D2A47" w:rsidP="003D7E71" w:rsidRDefault="007D2A47">
            <w:pPr>
              <w:keepNext/>
              <w:rPr>
                <w:color w:val="000000"/>
                <w:sz w:val="18"/>
              </w:rPr>
            </w:pPr>
            <w:bookmarkStart w:name="_b18da508_bf2b_4032_8b0c_7accd2979879" w:id="1639"/>
            <w:bookmarkStart w:name="_fbcf3249_745c_4232_8b64_9df880780b7b" w:colFirst="18" w:colLast="18" w:id="1640"/>
            <w:bookmarkEnd w:id="1637"/>
            <w:bookmarkEnd w:id="1638"/>
            <w:r w:rsidRPr="00327B2E">
              <w:rPr>
                <w:rFonts w:eastAsia="Times New Roman"/>
                <w:color w:val="000000"/>
                <w:sz w:val="18"/>
              </w:rPr>
              <w:t>Loss from investment in Minera Santa Cruz S.A.</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86" w:type="pct"/>
            <w:tcBorders>
              <w:top w:val="nil"/>
              <w:left w:val="nil"/>
              <w:bottom w:val="nil"/>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447" w:type="pct"/>
            <w:tcBorders>
              <w:top w:val="nil"/>
              <w:left w:val="nil"/>
              <w:bottom w:val="nil"/>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60" w:type="pct"/>
            <w:tcBorders>
              <w:top w:val="nil"/>
              <w:left w:val="nil"/>
              <w:bottom w:val="nil"/>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60"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(1,517)</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57" w:type="pct"/>
            <w:tcBorders>
              <w:top w:val="nil"/>
              <w:left w:val="nil"/>
              <w:bottom w:val="nil"/>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86"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(1,517)</w:t>
            </w:r>
          </w:p>
        </w:tc>
      </w:tr>
      <w:tr w:rsidRPr="00327B2E" w:rsidR="00327B2E" w:rsidTr="00327B2E">
        <w:trPr>
          <w:jc w:val="center"/>
        </w:trPr>
        <w:tc>
          <w:tcPr>
            <w:tcW w:w="1882" w:type="pct"/>
            <w:tcBorders>
              <w:top w:val="nil"/>
              <w:left w:val="nil"/>
              <w:bottom w:val="nil"/>
              <w:right w:val="nil"/>
              <w:tl2br w:val="nil"/>
              <w:tr2bl w:val="nil"/>
            </w:tcBorders>
            <w:vAlign w:val="bottom"/>
          </w:tcPr>
          <w:p w:rsidRPr="00327B2E" w:rsidR="007D2A47" w:rsidP="003D7E71" w:rsidRDefault="007D2A47">
            <w:pPr>
              <w:keepNext/>
              <w:rPr>
                <w:color w:val="000000"/>
                <w:sz w:val="18"/>
              </w:rPr>
            </w:pPr>
            <w:bookmarkStart w:name="_32320fe5_751a_4a7e_b515_88e51a19a444" w:id="1641"/>
            <w:bookmarkStart w:name="_f06c2e2d_a5af_4e9c_8e15_59bee5b29ae5" w:colFirst="18" w:colLast="18" w:id="1642"/>
            <w:bookmarkEnd w:id="1639"/>
            <w:bookmarkEnd w:id="1640"/>
            <w:r w:rsidRPr="00327B2E">
              <w:rPr>
                <w:rFonts w:eastAsia="Times New Roman"/>
                <w:color w:val="000000"/>
                <w:sz w:val="18"/>
              </w:rPr>
              <w:t xml:space="preserve">Other operating </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386" w:type="pct"/>
            <w:tcBorders>
              <w:top w:val="nil"/>
              <w:left w:val="nil"/>
              <w:bottom w:val="single" w:color="000000" w:sz="4" w:space="0"/>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(1,390)</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447" w:type="pct"/>
            <w:tcBorders>
              <w:top w:val="nil"/>
              <w:left w:val="nil"/>
              <w:bottom w:val="single" w:color="000000" w:sz="4" w:space="0"/>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(578)</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360" w:type="pct"/>
            <w:tcBorders>
              <w:top w:val="nil"/>
              <w:left w:val="nil"/>
              <w:bottom w:val="single" w:color="000000" w:sz="4" w:space="0"/>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360" w:type="pct"/>
            <w:tcBorders>
              <w:top w:val="nil"/>
              <w:left w:val="nil"/>
              <w:bottom w:val="single" w:color="000000" w:sz="4" w:space="0"/>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7"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357" w:type="pct"/>
            <w:tcBorders>
              <w:top w:val="nil"/>
              <w:left w:val="nil"/>
              <w:bottom w:val="single" w:color="000000" w:sz="4" w:space="0"/>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p>
        </w:tc>
        <w:tc>
          <w:tcPr>
            <w:tcW w:w="55"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386" w:type="pct"/>
            <w:tcBorders>
              <w:top w:val="nil"/>
              <w:left w:val="nil"/>
              <w:bottom w:val="single" w:color="000000" w:sz="4" w:space="0"/>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(1,968)</w:t>
            </w:r>
          </w:p>
        </w:tc>
      </w:tr>
      <w:tr w:rsidRPr="00327B2E" w:rsidR="00327B2E" w:rsidTr="00327B2E">
        <w:trPr>
          <w:jc w:val="center"/>
        </w:trPr>
        <w:tc>
          <w:tcPr>
            <w:tcW w:w="1882" w:type="pct"/>
            <w:tcBorders>
              <w:top w:val="nil"/>
              <w:left w:val="nil"/>
              <w:bottom w:val="nil"/>
              <w:right w:val="nil"/>
              <w:tl2br w:val="nil"/>
              <w:tr2bl w:val="nil"/>
            </w:tcBorders>
            <w:shd w:val="clear" w:color="auto" w:fill="CCEEFF"/>
            <w:vAlign w:val="bottom"/>
          </w:tcPr>
          <w:p w:rsidRPr="00327B2E" w:rsidR="007D2A47" w:rsidP="003D7E71" w:rsidRDefault="007D2A47">
            <w:pPr>
              <w:keepNext/>
              <w:rPr>
                <w:color w:val="000000"/>
                <w:sz w:val="18"/>
              </w:rPr>
            </w:pPr>
            <w:bookmarkStart w:name="_4c5cc7a0_80d1_4dc7_8b68_c930eedbed2d" w:id="1643"/>
            <w:bookmarkStart w:name="_9bfe0cc2_cb1a_48b8_b606_e71ed1441f83" w:colFirst="18" w:colLast="18" w:id="1644"/>
            <w:bookmarkEnd w:id="1641"/>
            <w:bookmarkEnd w:id="1642"/>
            <w:r w:rsidRPr="00327B2E">
              <w:rPr>
                <w:rFonts w:eastAsia="Times New Roman"/>
                <w:color w:val="000000"/>
                <w:sz w:val="18"/>
              </w:rPr>
              <w:t>Segment loss</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55"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386"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(114,409)</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447"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(17,186)</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360"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(6,547)</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55"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360"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(1,517)</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57"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357"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(2,121)</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55"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386"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(141,780)</w:t>
            </w:r>
          </w:p>
        </w:tc>
      </w:tr>
      <w:tr w:rsidRPr="00327B2E" w:rsidR="00327B2E" w:rsidTr="00327B2E">
        <w:trPr>
          <w:jc w:val="center"/>
        </w:trPr>
        <w:tc>
          <w:tcPr>
            <w:tcW w:w="1882" w:type="pct"/>
            <w:tcBorders>
              <w:top w:val="nil"/>
              <w:left w:val="nil"/>
              <w:bottom w:val="nil"/>
              <w:right w:val="nil"/>
              <w:tl2br w:val="nil"/>
              <w:tr2bl w:val="nil"/>
            </w:tcBorders>
            <w:vAlign w:val="bottom"/>
          </w:tcPr>
          <w:p w:rsidRPr="00327B2E" w:rsidR="007D2A47" w:rsidP="003D7E71" w:rsidRDefault="007D2A47">
            <w:pPr>
              <w:keepNext/>
              <w:rPr>
                <w:color w:val="000000"/>
                <w:sz w:val="18"/>
              </w:rPr>
            </w:pPr>
            <w:bookmarkStart w:name="_741419ed_9bb6_4036_9074_d02ebead26eb" w:id="1645"/>
            <w:bookmarkStart w:name="_957143a8_0dc5_4167_9ede_8919da642965" w:colFirst="18" w:colLast="18" w:id="1646"/>
            <w:bookmarkEnd w:id="1643"/>
            <w:bookmarkEnd w:id="1644"/>
            <w:r w:rsidRPr="00327B2E">
              <w:rPr>
                <w:rFonts w:eastAsia="Times New Roman"/>
                <w:color w:val="000000"/>
                <w:sz w:val="18"/>
              </w:rPr>
              <w:t>General and Administrative and other</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86" w:type="pct"/>
            <w:tcBorders>
              <w:top w:val="nil"/>
              <w:left w:val="nil"/>
              <w:bottom w:val="nil"/>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447" w:type="pct"/>
            <w:tcBorders>
              <w:top w:val="nil"/>
              <w:left w:val="nil"/>
              <w:bottom w:val="nil"/>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60" w:type="pct"/>
            <w:tcBorders>
              <w:top w:val="nil"/>
              <w:left w:val="nil"/>
              <w:bottom w:val="nil"/>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60" w:type="pct"/>
            <w:tcBorders>
              <w:top w:val="nil"/>
              <w:left w:val="nil"/>
              <w:bottom w:val="nil"/>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7"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357" w:type="pct"/>
            <w:tcBorders>
              <w:top w:val="nil"/>
              <w:left w:val="nil"/>
              <w:bottom w:val="nil"/>
              <w:right w:val="nil"/>
              <w:tl2br w:val="nil"/>
              <w:tr2bl w:val="nil"/>
            </w:tcBorders>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p>
        </w:tc>
        <w:tc>
          <w:tcPr>
            <w:tcW w:w="55"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386" w:type="pct"/>
            <w:tcBorders>
              <w:top w:val="nil"/>
              <w:left w:val="nil"/>
              <w:bottom w:val="single" w:color="000000" w:sz="4" w:space="0"/>
              <w:right w:val="nil"/>
              <w:tl2br w:val="nil"/>
              <w:tr2bl w:val="nil"/>
            </w:tcBorders>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(11,935)</w:t>
            </w:r>
          </w:p>
        </w:tc>
      </w:tr>
      <w:tr w:rsidRPr="00327B2E" w:rsidR="00327B2E" w:rsidTr="00327B2E">
        <w:trPr>
          <w:jc w:val="center"/>
        </w:trPr>
        <w:tc>
          <w:tcPr>
            <w:tcW w:w="1882" w:type="pct"/>
            <w:tcBorders>
              <w:top w:val="nil"/>
              <w:left w:val="nil"/>
              <w:bottom w:val="nil"/>
              <w:right w:val="nil"/>
              <w:tl2br w:val="nil"/>
              <w:tr2bl w:val="nil"/>
            </w:tcBorders>
            <w:shd w:val="clear" w:color="auto" w:fill="CCEEFF"/>
            <w:vAlign w:val="bottom"/>
          </w:tcPr>
          <w:p w:rsidRPr="00327B2E" w:rsidR="007D2A47" w:rsidP="003D7E71" w:rsidRDefault="007D2A47">
            <w:pPr>
              <w:keepNext/>
              <w:rPr>
                <w:color w:val="000000"/>
                <w:sz w:val="18"/>
              </w:rPr>
            </w:pPr>
            <w:bookmarkStart w:name="_abe3e74c_3575_441d_8e58_5b0d2f69aac8" w:id="1647"/>
            <w:bookmarkEnd w:id="1645"/>
            <w:bookmarkEnd w:id="1646"/>
            <w:r w:rsidRPr="00327B2E">
              <w:rPr>
                <w:rFonts w:eastAsia="Times New Roman"/>
                <w:color w:val="000000"/>
                <w:sz w:val="18"/>
              </w:rPr>
              <w:t>Loss before income and mining taxes</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86" w:type="pct"/>
            <w:tcBorders>
              <w:top w:val="nil"/>
              <w:left w:val="nil"/>
              <w:bottom w:val="nil"/>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447" w:type="pct"/>
            <w:tcBorders>
              <w:top w:val="nil"/>
              <w:left w:val="nil"/>
              <w:bottom w:val="nil"/>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60" w:type="pct"/>
            <w:tcBorders>
              <w:top w:val="nil"/>
              <w:left w:val="nil"/>
              <w:bottom w:val="nil"/>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60" w:type="pct"/>
            <w:tcBorders>
              <w:top w:val="nil"/>
              <w:left w:val="nil"/>
              <w:bottom w:val="nil"/>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357" w:type="pct"/>
            <w:tcBorders>
              <w:top w:val="nil"/>
              <w:left w:val="nil"/>
              <w:bottom w:val="nil"/>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55"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386"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jc w:val="right"/>
              <w:rPr>
                <w:color w:val="000000"/>
                <w:sz w:val="18"/>
              </w:rPr>
            </w:pPr>
            <w:r w:rsidRPr="00327B2E">
              <w:rPr>
                <w:rFonts w:eastAsia="Times New Roman"/>
                <w:color w:val="000000"/>
                <w:sz w:val="18"/>
              </w:rPr>
              <w:t xml:space="preserve"> (153,715)</w:t>
            </w:r>
          </w:p>
        </w:tc>
      </w:tr>
      <w:tr w:rsidRPr="00327B2E" w:rsidR="00327B2E" w:rsidTr="00327B2E">
        <w:trPr>
          <w:jc w:val="center"/>
        </w:trPr>
        <w:tc>
          <w:tcPr>
            <w:tcW w:w="1882" w:type="pct"/>
            <w:tcBorders>
              <w:top w:val="nil"/>
              <w:left w:val="nil"/>
              <w:bottom w:val="nil"/>
              <w:right w:val="nil"/>
              <w:tl2br w:val="nil"/>
              <w:tr2bl w:val="nil"/>
            </w:tcBorders>
            <w:vAlign w:val="bottom"/>
          </w:tcPr>
          <w:p w:rsidRPr="00327B2E" w:rsidR="007D2A47" w:rsidP="003D7E71" w:rsidRDefault="007D2A47">
            <w:pPr>
              <w:keepNext/>
              <w:rPr>
                <w:color w:val="000000"/>
                <w:sz w:val="18"/>
              </w:rPr>
            </w:pPr>
            <w:bookmarkStart w:name="_4179c24f_677c_4d53_999f_2d75e36e33f2" w:id="1648"/>
            <w:bookmarkEnd w:id="1647"/>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386" w:type="pct"/>
            <w:tcBorders>
              <w:top w:val="nil"/>
              <w:left w:val="nil"/>
              <w:bottom w:val="single" w:color="000000" w:sz="4" w:space="0"/>
              <w:right w:val="nil"/>
              <w:tl2br w:val="nil"/>
              <w:tr2bl w:val="nil"/>
            </w:tcBorders>
            <w:noWrap/>
            <w:vAlign w:val="bottom"/>
          </w:tcPr>
          <w:p w:rsidRPr="00327B2E" w:rsidR="007D2A47" w:rsidP="003D7E71" w:rsidRDefault="007D2A47">
            <w:pPr>
              <w:keepNext/>
              <w:jc w:val="right"/>
              <w:rPr>
                <w:color w:val="000000"/>
                <w:sz w:val="18"/>
              </w:rPr>
            </w:pP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447" w:type="pct"/>
            <w:tcBorders>
              <w:top w:val="nil"/>
              <w:left w:val="nil"/>
              <w:bottom w:val="single" w:color="000000" w:sz="4" w:space="0"/>
              <w:right w:val="nil"/>
              <w:tl2br w:val="nil"/>
              <w:tr2bl w:val="nil"/>
            </w:tcBorders>
            <w:noWrap/>
            <w:vAlign w:val="bottom"/>
          </w:tcPr>
          <w:p w:rsidRPr="00327B2E" w:rsidR="007D2A47" w:rsidP="003D7E71" w:rsidRDefault="007D2A47">
            <w:pPr>
              <w:keepNext/>
              <w:jc w:val="right"/>
              <w:rPr>
                <w:color w:val="000000"/>
                <w:sz w:val="18"/>
              </w:rPr>
            </w:pP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360"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5"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360"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82" w:type="pct"/>
            <w:tcBorders>
              <w:top w:val="nil"/>
              <w:left w:val="nil"/>
              <w:bottom w:val="nil"/>
              <w:right w:val="nil"/>
              <w:tl2br w:val="nil"/>
              <w:tr2bl w:val="nil"/>
            </w:tcBorders>
            <w:noWrap/>
            <w:vAlign w:val="bottom"/>
          </w:tcPr>
          <w:p w:rsidRPr="00327B2E" w:rsidR="007D2A47" w:rsidP="003D7E71" w:rsidRDefault="007D2A47">
            <w:pPr>
              <w:keepNext/>
              <w:rPr>
                <w:color w:val="000000"/>
                <w:sz w:val="18"/>
              </w:rPr>
            </w:pPr>
          </w:p>
        </w:tc>
        <w:tc>
          <w:tcPr>
            <w:tcW w:w="57"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357" w:type="pct"/>
            <w:tcBorders>
              <w:top w:val="nil"/>
              <w:left w:val="nil"/>
              <w:bottom w:val="single" w:color="000000" w:sz="4" w:space="0"/>
              <w:right w:val="nil"/>
              <w:tl2br w:val="nil"/>
              <w:tr2bl w:val="nil"/>
            </w:tcBorders>
            <w:noWrap/>
            <w:vAlign w:val="bottom"/>
          </w:tcPr>
          <w:p w:rsidRPr="00327B2E" w:rsidR="007D2A47" w:rsidP="003D7E71" w:rsidRDefault="007D2A47">
            <w:pPr>
              <w:keepNext/>
              <w:jc w:val="right"/>
              <w:rPr>
                <w:color w:val="000000"/>
                <w:sz w:val="18"/>
              </w:rPr>
            </w:pPr>
          </w:p>
        </w:tc>
        <w:tc>
          <w:tcPr>
            <w:tcW w:w="82" w:type="pct"/>
            <w:tcBorders>
              <w:top w:val="nil"/>
              <w:left w:val="nil"/>
              <w:bottom w:val="nil"/>
              <w:right w:val="nil"/>
              <w:tl2br w:val="nil"/>
              <w:tr2bl w:val="nil"/>
            </w:tcBorders>
            <w:noWrap/>
            <w:vAlign w:val="bottom"/>
          </w:tcPr>
          <w:p w:rsidRPr="00327B2E" w:rsidR="007D2A47" w:rsidP="003D7E71" w:rsidRDefault="007D2A47">
            <w:pPr>
              <w:keepNext/>
              <w:jc w:val="right"/>
              <w:rPr>
                <w:color w:val="000000"/>
                <w:sz w:val="18"/>
              </w:rPr>
            </w:pPr>
          </w:p>
        </w:tc>
        <w:tc>
          <w:tcPr>
            <w:tcW w:w="55" w:type="pct"/>
            <w:tcBorders>
              <w:top w:val="nil"/>
              <w:left w:val="nil"/>
              <w:bottom w:val="single" w:color="000000" w:sz="4" w:space="0"/>
              <w:right w:val="nil"/>
              <w:tl2br w:val="nil"/>
              <w:tr2bl w:val="nil"/>
            </w:tcBorders>
            <w:noWrap/>
            <w:vAlign w:val="bottom"/>
          </w:tcPr>
          <w:p w:rsidRPr="00327B2E" w:rsidR="007D2A47" w:rsidP="003D7E71" w:rsidRDefault="007D2A47">
            <w:pPr>
              <w:keepNext/>
              <w:rPr>
                <w:color w:val="000000"/>
                <w:sz w:val="18"/>
              </w:rPr>
            </w:pPr>
          </w:p>
        </w:tc>
        <w:tc>
          <w:tcPr>
            <w:tcW w:w="386" w:type="pct"/>
            <w:tcBorders>
              <w:top w:val="nil"/>
              <w:left w:val="nil"/>
              <w:bottom w:val="single" w:color="000000" w:sz="4" w:space="0"/>
              <w:right w:val="nil"/>
              <w:tl2br w:val="nil"/>
              <w:tr2bl w:val="nil"/>
            </w:tcBorders>
            <w:noWrap/>
            <w:vAlign w:val="bottom"/>
          </w:tcPr>
          <w:p w:rsidRPr="00327B2E" w:rsidR="007D2A47" w:rsidP="003D7E71" w:rsidRDefault="007D2A47">
            <w:pPr>
              <w:keepNext/>
              <w:jc w:val="right"/>
              <w:rPr>
                <w:color w:val="000000"/>
                <w:sz w:val="18"/>
              </w:rPr>
            </w:pPr>
          </w:p>
        </w:tc>
      </w:tr>
      <w:tr w:rsidRPr="00327B2E" w:rsidR="00327B2E" w:rsidTr="00327B2E">
        <w:trPr>
          <w:jc w:val="center"/>
        </w:trPr>
        <w:tc>
          <w:tcPr>
            <w:tcW w:w="1882" w:type="pct"/>
            <w:tcBorders>
              <w:top w:val="nil"/>
              <w:left w:val="nil"/>
              <w:bottom w:val="nil"/>
              <w:right w:val="nil"/>
              <w:tl2br w:val="nil"/>
              <w:tr2bl w:val="nil"/>
            </w:tcBorders>
            <w:shd w:val="clear" w:color="auto" w:fill="CCEEFF"/>
            <w:vAlign w:val="bottom"/>
          </w:tcPr>
          <w:p w:rsidRPr="00327B2E" w:rsidR="007D2A47" w:rsidP="003D7E71" w:rsidRDefault="007D2A47">
            <w:pPr>
              <w:keepNext/>
              <w:rPr>
                <w:color w:val="000000"/>
                <w:sz w:val="18"/>
              </w:rPr>
            </w:pPr>
            <w:bookmarkStart w:name="_fdadbb4e_5ae7_4545_9f87_fb4f0a98a6c6" w:id="1649"/>
            <w:bookmarkEnd w:id="1648"/>
            <w:r w:rsidRPr="00327B2E">
              <w:rPr>
                <w:rFonts w:eastAsia="Times New Roman"/>
                <w:color w:val="000000"/>
                <w:sz w:val="18"/>
              </w:rPr>
              <w:t>Capital expenditures</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386"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4,821</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447"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9,104</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rPr>
                <w:color w:val="000000"/>
                <w:sz w:val="18"/>
              </w:rPr>
            </w:pPr>
          </w:p>
        </w:tc>
        <w:tc>
          <w:tcPr>
            <w:tcW w:w="55"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360"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55"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360"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57"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357"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D7E71" w:rsidRDefault="007D2A47">
            <w:pPr>
              <w:keepNext/>
              <w:jc w:val="right"/>
              <w:rPr>
                <w:color w:val="000000"/>
                <w:sz w:val="18"/>
              </w:rPr>
            </w:pPr>
          </w:p>
        </w:tc>
        <w:tc>
          <w:tcPr>
            <w:tcW w:w="55"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rPr>
                <w:color w:val="000000"/>
                <w:sz w:val="18"/>
              </w:rPr>
            </w:pPr>
            <w:r w:rsidRPr="00327B2E">
              <w:rPr>
                <w:rFonts w:eastAsia="Times New Roman"/>
                <w:color w:val="000000"/>
                <w:sz w:val="18"/>
              </w:rPr>
              <w:t>$</w:t>
            </w:r>
          </w:p>
        </w:tc>
        <w:tc>
          <w:tcPr>
            <w:tcW w:w="386" w:type="pct"/>
            <w:tcBorders>
              <w:top w:val="nil"/>
              <w:left w:val="nil"/>
              <w:bottom w:val="double" w:color="000000" w:sz="4" w:space="0"/>
              <w:right w:val="nil"/>
              <w:tl2br w:val="nil"/>
              <w:tr2bl w:val="nil"/>
            </w:tcBorders>
            <w:shd w:val="clear" w:color="auto" w:fill="CCEEFF"/>
            <w:noWrap/>
            <w:vAlign w:val="bottom"/>
          </w:tcPr>
          <w:p w:rsidRPr="00327B2E" w:rsidR="007D2A47" w:rsidP="003D7E71" w:rsidRDefault="007D2A47">
            <w:pPr>
              <w:keepNext/>
              <w:ind w:right="60"/>
              <w:jc w:val="right"/>
              <w:rPr>
                <w:color w:val="000000"/>
                <w:sz w:val="18"/>
              </w:rPr>
            </w:pPr>
            <w:r w:rsidRPr="00327B2E">
              <w:rPr>
                <w:rFonts w:eastAsia="Times New Roman"/>
                <w:color w:val="000000"/>
                <w:sz w:val="18"/>
              </w:rPr>
              <w:t xml:space="preserve"> 13,925</w:t>
            </w:r>
          </w:p>
        </w:tc>
      </w:tr>
      <w:bookmarkEnd w:id="1621"/>
      <w:bookmarkEnd w:id="1649"/>
    </w:tbl>
    <w:p w:rsidRPr="00327B2E" w:rsidR="007D2A47" w:rsidP="00D43916" w:rsidRDefault="007D2A47"/>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557"/>
        <w:gridCol w:w="160"/>
        <w:gridCol w:w="90"/>
        <w:gridCol w:w="724"/>
        <w:gridCol w:w="214"/>
        <w:gridCol w:w="90"/>
        <w:gridCol w:w="851"/>
        <w:gridCol w:w="214"/>
        <w:gridCol w:w="90"/>
        <w:gridCol w:w="667"/>
        <w:gridCol w:w="214"/>
        <w:gridCol w:w="124"/>
        <w:gridCol w:w="669"/>
        <w:gridCol w:w="214"/>
        <w:gridCol w:w="181"/>
        <w:gridCol w:w="667"/>
        <w:gridCol w:w="214"/>
        <w:gridCol w:w="90"/>
        <w:gridCol w:w="690"/>
      </w:tblGrid>
      <w:tr w:rsidRPr="00327B2E" w:rsidR="00327B2E" w:rsidTr="00327B2E">
        <w:trPr>
          <w:cantSplit/>
          <w:trHeight w:val="20"/>
          <w:jc w:val="center"/>
        </w:trPr>
        <w:tc>
          <w:tcPr>
            <w:tcW w:w="1830" w:type="pct"/>
            <w:tcBorders>
              <w:top w:val="nil"/>
              <w:left w:val="nil"/>
              <w:bottom w:val="nil"/>
              <w:right w:val="nil"/>
            </w:tcBorders>
            <w:vAlign w:val="bottom"/>
          </w:tcPr>
          <w:p w:rsidRPr="00327B2E" w:rsidR="007D2A47" w:rsidP="00CC718A" w:rsidRDefault="007D2A47">
            <w:pPr>
              <w:keepNext/>
              <w:rPr>
                <w:sz w:val="2"/>
              </w:rPr>
            </w:pPr>
            <w:bookmarkStart w:name="_9cdeac73_de08_4622_a59d_61071eb4b50e" w:colFirst="0" w:colLast="0" w:id="1650"/>
            <w:bookmarkStart w:name="_fe758c3a_c10d_426c_81f8_4e53667569fb" w:colFirst="1" w:colLast="1" w:id="1651"/>
            <w:bookmarkStart w:name="_d873b3c1_bfa5_4fbd_9030_acc83ea2055b" w:colFirst="2" w:colLast="2" w:id="1652"/>
            <w:bookmarkStart w:name="_853d745a_a850_4ad2_b08f_f1aed7f7dfaa" w:colFirst="3" w:colLast="3" w:id="1653"/>
            <w:bookmarkStart w:name="_3fd023d4_06a0_4875_bada_36e4b4089a8e" w:colFirst="4" w:colLast="4" w:id="1654"/>
            <w:bookmarkStart w:name="_4ec7cae3_2f5b_4544_8461_f39b91f37c10" w:colFirst="5" w:colLast="5" w:id="1655"/>
            <w:bookmarkStart w:name="_5662bfb0_c80d_46e1_abea_3aaa6c091d25" w:colFirst="6" w:colLast="6" w:id="1656"/>
            <w:bookmarkStart w:name="_81591e66_9338_4238_8c58_0c055f2c7c7e" w:colFirst="7" w:colLast="7" w:id="1657"/>
            <w:bookmarkStart w:name="_fceacdf2_320e_4f5c_bc0c_f04cb7ecda84" w:colFirst="8" w:colLast="8" w:id="1658"/>
            <w:bookmarkStart w:name="_7921fd99_aad9_440f_97ea_40bd3e1823e6" w:colFirst="9" w:colLast="9" w:id="1659"/>
            <w:bookmarkStart w:name="_6fd04c2d_53c3_432b_b527_74a6b92e6d22" w:colFirst="10" w:colLast="10" w:id="1660"/>
            <w:bookmarkStart w:name="_423656d7_8703_472c_a907_aed3bc1db2f4" w:colFirst="11" w:colLast="11" w:id="1661"/>
            <w:bookmarkStart w:name="_0bccbef4_1b06_4cdc_a4d0_791be9916c45" w:colFirst="12" w:colLast="12" w:id="1662"/>
            <w:bookmarkStart w:name="_63f7cb6e_adcf_4c6b_a515_a649a4d1fe4b" w:colFirst="13" w:colLast="13" w:id="1663"/>
            <w:bookmarkStart w:name="_090440fd_2bb7_45bc_8e9a_736a8618adb6" w:colFirst="14" w:colLast="14" w:id="1664"/>
            <w:bookmarkStart w:name="_7e04d7a8_9e7f_4358_a777_def925dd6195" w:colFirst="15" w:colLast="15" w:id="1665"/>
            <w:bookmarkStart w:name="_91fa8f07_6eeb_47d6_b4d4_4484a9306e17" w:colFirst="16" w:colLast="16" w:id="1666"/>
            <w:bookmarkStart w:name="_ccb2ac32_8b41_49d5_8176_df655a6d3676" w:colFirst="17" w:colLast="17" w:id="1667"/>
            <w:bookmarkStart w:name="_b6e2bdbe_2a1d_4d59_8684_eeada7967018" w:colFirst="18" w:colLast="18" w:id="1668"/>
            <w:bookmarkStart w:name="_30b54d86_48e9_46fa_8b49_f545edd27f46" w:id="1669"/>
          </w:p>
        </w:tc>
        <w:tc>
          <w:tcPr>
            <w:tcW w:w="82" w:type="pct"/>
            <w:tcBorders>
              <w:top w:val="nil"/>
              <w:left w:val="nil"/>
              <w:bottom w:val="nil"/>
              <w:right w:val="nil"/>
            </w:tcBorders>
            <w:noWrap/>
            <w:vAlign w:val="bottom"/>
          </w:tcPr>
          <w:p w:rsidRPr="00327B2E" w:rsidR="007D2A47" w:rsidP="00CC718A" w:rsidRDefault="007D2A47">
            <w:pPr>
              <w:keepNext/>
              <w:rPr>
                <w:sz w:val="2"/>
              </w:rPr>
            </w:pPr>
          </w:p>
        </w:tc>
        <w:tc>
          <w:tcPr>
            <w:tcW w:w="46" w:type="pct"/>
            <w:tcBorders>
              <w:top w:val="nil"/>
              <w:left w:val="nil"/>
              <w:bottom w:val="nil"/>
              <w:right w:val="nil"/>
            </w:tcBorders>
            <w:noWrap/>
            <w:vAlign w:val="bottom"/>
          </w:tcPr>
          <w:p w:rsidRPr="00327B2E" w:rsidR="007D2A47" w:rsidP="00CC718A" w:rsidRDefault="007D2A47">
            <w:pPr>
              <w:keepNext/>
              <w:rPr>
                <w:sz w:val="2"/>
              </w:rPr>
            </w:pPr>
          </w:p>
        </w:tc>
        <w:tc>
          <w:tcPr>
            <w:tcW w:w="372" w:type="pct"/>
            <w:tcBorders>
              <w:top w:val="nil"/>
              <w:left w:val="nil"/>
              <w:bottom w:val="nil"/>
              <w:right w:val="nil"/>
            </w:tcBorders>
            <w:noWrap/>
            <w:vAlign w:val="bottom"/>
          </w:tcPr>
          <w:p w:rsidRPr="00327B2E" w:rsidR="007D2A47" w:rsidP="00CC718A" w:rsidRDefault="007D2A47">
            <w:pPr>
              <w:keepNext/>
              <w:rPr>
                <w:sz w:val="2"/>
              </w:rPr>
            </w:pPr>
          </w:p>
        </w:tc>
        <w:tc>
          <w:tcPr>
            <w:tcW w:w="110" w:type="pct"/>
            <w:tcBorders>
              <w:top w:val="nil"/>
              <w:left w:val="nil"/>
              <w:bottom w:val="nil"/>
              <w:right w:val="nil"/>
            </w:tcBorders>
            <w:noWrap/>
            <w:vAlign w:val="bottom"/>
          </w:tcPr>
          <w:p w:rsidRPr="00327B2E" w:rsidR="007D2A47" w:rsidP="00CC718A" w:rsidRDefault="007D2A47">
            <w:pPr>
              <w:keepNext/>
              <w:rPr>
                <w:sz w:val="2"/>
              </w:rPr>
            </w:pPr>
          </w:p>
        </w:tc>
        <w:tc>
          <w:tcPr>
            <w:tcW w:w="46" w:type="pct"/>
            <w:tcBorders>
              <w:top w:val="nil"/>
              <w:left w:val="nil"/>
              <w:bottom w:val="nil"/>
              <w:right w:val="nil"/>
            </w:tcBorders>
            <w:noWrap/>
            <w:vAlign w:val="bottom"/>
          </w:tcPr>
          <w:p w:rsidRPr="00327B2E" w:rsidR="007D2A47" w:rsidP="00CC718A" w:rsidRDefault="007D2A47">
            <w:pPr>
              <w:keepNext/>
              <w:rPr>
                <w:sz w:val="2"/>
              </w:rPr>
            </w:pPr>
          </w:p>
        </w:tc>
        <w:tc>
          <w:tcPr>
            <w:tcW w:w="438" w:type="pct"/>
            <w:tcBorders>
              <w:top w:val="nil"/>
              <w:left w:val="nil"/>
              <w:bottom w:val="nil"/>
              <w:right w:val="nil"/>
            </w:tcBorders>
            <w:noWrap/>
            <w:vAlign w:val="bottom"/>
          </w:tcPr>
          <w:p w:rsidRPr="00327B2E" w:rsidR="007D2A47" w:rsidP="00CC718A" w:rsidRDefault="007D2A47">
            <w:pPr>
              <w:keepNext/>
              <w:rPr>
                <w:sz w:val="2"/>
              </w:rPr>
            </w:pPr>
          </w:p>
        </w:tc>
        <w:tc>
          <w:tcPr>
            <w:tcW w:w="110" w:type="pct"/>
            <w:tcBorders>
              <w:top w:val="nil"/>
              <w:left w:val="nil"/>
              <w:bottom w:val="nil"/>
              <w:right w:val="nil"/>
            </w:tcBorders>
            <w:noWrap/>
            <w:vAlign w:val="bottom"/>
          </w:tcPr>
          <w:p w:rsidRPr="00327B2E" w:rsidR="007D2A47" w:rsidP="00CC718A" w:rsidRDefault="007D2A47">
            <w:pPr>
              <w:keepNext/>
              <w:rPr>
                <w:sz w:val="2"/>
              </w:rPr>
            </w:pPr>
          </w:p>
        </w:tc>
        <w:tc>
          <w:tcPr>
            <w:tcW w:w="46" w:type="pct"/>
            <w:tcBorders>
              <w:top w:val="nil"/>
              <w:left w:val="nil"/>
              <w:bottom w:val="nil"/>
              <w:right w:val="nil"/>
            </w:tcBorders>
            <w:noWrap/>
            <w:vAlign w:val="bottom"/>
          </w:tcPr>
          <w:p w:rsidRPr="00327B2E" w:rsidR="007D2A47" w:rsidP="00CC718A" w:rsidRDefault="007D2A47">
            <w:pPr>
              <w:keepNext/>
              <w:rPr>
                <w:sz w:val="2"/>
              </w:rPr>
            </w:pPr>
          </w:p>
        </w:tc>
        <w:tc>
          <w:tcPr>
            <w:tcW w:w="343" w:type="pct"/>
            <w:tcBorders>
              <w:top w:val="nil"/>
              <w:left w:val="nil"/>
              <w:bottom w:val="nil"/>
              <w:right w:val="nil"/>
            </w:tcBorders>
            <w:noWrap/>
            <w:vAlign w:val="bottom"/>
          </w:tcPr>
          <w:p w:rsidRPr="00327B2E" w:rsidR="007D2A47" w:rsidP="00CC718A" w:rsidRDefault="007D2A47">
            <w:pPr>
              <w:keepNext/>
              <w:rPr>
                <w:sz w:val="2"/>
              </w:rPr>
            </w:pPr>
          </w:p>
        </w:tc>
        <w:tc>
          <w:tcPr>
            <w:tcW w:w="110" w:type="pct"/>
            <w:tcBorders>
              <w:top w:val="nil"/>
              <w:left w:val="nil"/>
              <w:bottom w:val="nil"/>
              <w:right w:val="nil"/>
            </w:tcBorders>
            <w:noWrap/>
            <w:vAlign w:val="bottom"/>
          </w:tcPr>
          <w:p w:rsidRPr="00327B2E" w:rsidR="007D2A47" w:rsidP="00CC718A" w:rsidRDefault="007D2A47">
            <w:pPr>
              <w:keepNext/>
              <w:rPr>
                <w:sz w:val="2"/>
              </w:rPr>
            </w:pPr>
          </w:p>
        </w:tc>
        <w:tc>
          <w:tcPr>
            <w:tcW w:w="64" w:type="pct"/>
            <w:tcBorders>
              <w:top w:val="nil"/>
              <w:left w:val="nil"/>
              <w:bottom w:val="nil"/>
              <w:right w:val="nil"/>
            </w:tcBorders>
            <w:noWrap/>
            <w:vAlign w:val="bottom"/>
          </w:tcPr>
          <w:p w:rsidRPr="00327B2E" w:rsidR="007D2A47" w:rsidP="00CC718A" w:rsidRDefault="007D2A47">
            <w:pPr>
              <w:keepNext/>
              <w:rPr>
                <w:sz w:val="2"/>
              </w:rPr>
            </w:pPr>
          </w:p>
        </w:tc>
        <w:tc>
          <w:tcPr>
            <w:tcW w:w="344" w:type="pct"/>
            <w:tcBorders>
              <w:top w:val="nil"/>
              <w:left w:val="nil"/>
              <w:bottom w:val="nil"/>
              <w:right w:val="nil"/>
            </w:tcBorders>
            <w:noWrap/>
            <w:vAlign w:val="bottom"/>
          </w:tcPr>
          <w:p w:rsidRPr="00327B2E" w:rsidR="007D2A47" w:rsidP="00CC718A" w:rsidRDefault="007D2A47">
            <w:pPr>
              <w:keepNext/>
              <w:rPr>
                <w:sz w:val="2"/>
              </w:rPr>
            </w:pPr>
          </w:p>
        </w:tc>
        <w:tc>
          <w:tcPr>
            <w:tcW w:w="110" w:type="pct"/>
            <w:tcBorders>
              <w:top w:val="nil"/>
              <w:left w:val="nil"/>
              <w:bottom w:val="nil"/>
              <w:right w:val="nil"/>
            </w:tcBorders>
            <w:noWrap/>
            <w:vAlign w:val="bottom"/>
          </w:tcPr>
          <w:p w:rsidRPr="00327B2E" w:rsidR="007D2A47" w:rsidP="00CC718A" w:rsidRDefault="007D2A47">
            <w:pPr>
              <w:keepNext/>
              <w:rPr>
                <w:sz w:val="2"/>
              </w:rPr>
            </w:pPr>
          </w:p>
        </w:tc>
        <w:tc>
          <w:tcPr>
            <w:tcW w:w="93" w:type="pct"/>
            <w:tcBorders>
              <w:top w:val="nil"/>
              <w:left w:val="nil"/>
              <w:bottom w:val="nil"/>
              <w:right w:val="nil"/>
            </w:tcBorders>
            <w:noWrap/>
            <w:vAlign w:val="bottom"/>
          </w:tcPr>
          <w:p w:rsidRPr="00327B2E" w:rsidR="007D2A47" w:rsidP="00CC718A" w:rsidRDefault="007D2A47">
            <w:pPr>
              <w:keepNext/>
              <w:rPr>
                <w:sz w:val="2"/>
              </w:rPr>
            </w:pPr>
          </w:p>
        </w:tc>
        <w:tc>
          <w:tcPr>
            <w:tcW w:w="343" w:type="pct"/>
            <w:tcBorders>
              <w:top w:val="nil"/>
              <w:left w:val="nil"/>
              <w:bottom w:val="nil"/>
              <w:right w:val="nil"/>
            </w:tcBorders>
            <w:noWrap/>
            <w:vAlign w:val="bottom"/>
          </w:tcPr>
          <w:p w:rsidRPr="00327B2E" w:rsidR="007D2A47" w:rsidP="00CC718A" w:rsidRDefault="007D2A47">
            <w:pPr>
              <w:keepNext/>
              <w:rPr>
                <w:sz w:val="2"/>
              </w:rPr>
            </w:pPr>
          </w:p>
        </w:tc>
        <w:tc>
          <w:tcPr>
            <w:tcW w:w="110" w:type="pct"/>
            <w:tcBorders>
              <w:top w:val="nil"/>
              <w:left w:val="nil"/>
              <w:bottom w:val="nil"/>
              <w:right w:val="nil"/>
            </w:tcBorders>
            <w:noWrap/>
            <w:vAlign w:val="bottom"/>
          </w:tcPr>
          <w:p w:rsidRPr="00327B2E" w:rsidR="007D2A47" w:rsidP="00CC718A" w:rsidRDefault="007D2A47">
            <w:pPr>
              <w:keepNext/>
              <w:rPr>
                <w:sz w:val="2"/>
              </w:rPr>
            </w:pPr>
          </w:p>
        </w:tc>
        <w:tc>
          <w:tcPr>
            <w:tcW w:w="46" w:type="pct"/>
            <w:tcBorders>
              <w:top w:val="nil"/>
              <w:left w:val="nil"/>
              <w:bottom w:val="nil"/>
              <w:right w:val="nil"/>
            </w:tcBorders>
            <w:noWrap/>
            <w:vAlign w:val="bottom"/>
          </w:tcPr>
          <w:p w:rsidRPr="00327B2E" w:rsidR="007D2A47" w:rsidP="00CC718A" w:rsidRDefault="007D2A47">
            <w:pPr>
              <w:keepNext/>
              <w:rPr>
                <w:sz w:val="2"/>
              </w:rPr>
            </w:pPr>
          </w:p>
        </w:tc>
        <w:tc>
          <w:tcPr>
            <w:tcW w:w="355" w:type="pct"/>
            <w:tcBorders>
              <w:top w:val="nil"/>
              <w:left w:val="nil"/>
              <w:bottom w:val="nil"/>
              <w:right w:val="nil"/>
            </w:tcBorders>
            <w:noWrap/>
            <w:vAlign w:val="bottom"/>
          </w:tcPr>
          <w:p w:rsidRPr="00327B2E" w:rsidR="007D2A47" w:rsidP="00CC718A" w:rsidRDefault="007D2A47">
            <w:pPr>
              <w:keepNext/>
              <w:rPr>
                <w:sz w:val="2"/>
              </w:rPr>
            </w:pPr>
          </w:p>
        </w:tc>
      </w:tr>
      <w:tr w:rsidRPr="00327B2E" w:rsidR="00327B2E" w:rsidTr="00327B2E">
        <w:trPr>
          <w:cantSplit/>
          <w:jc w:val="center"/>
        </w:trPr>
        <w:tc>
          <w:tcPr>
            <w:tcW w:w="1830" w:type="pct"/>
            <w:tcBorders>
              <w:top w:val="nil"/>
              <w:left w:val="nil"/>
              <w:bottom w:val="single" w:color="000000" w:sz="4" w:space="0"/>
              <w:right w:val="nil"/>
              <w:tl2br w:val="nil"/>
              <w:tr2bl w:val="nil"/>
            </w:tcBorders>
            <w:shd w:val="clear" w:color="auto" w:fill="auto"/>
            <w:noWrap/>
            <w:vAlign w:val="bottom"/>
          </w:tcPr>
          <w:p w:rsidRPr="00327B2E" w:rsidR="007D2A47" w:rsidP="00CC718A" w:rsidRDefault="007D2A47">
            <w:pPr>
              <w:keepNext/>
              <w:rPr>
                <w:color w:val="000000"/>
                <w:sz w:val="16"/>
              </w:rPr>
            </w:pPr>
            <w:bookmarkStart w:name="_95e0cf3e_8ffc_48fd_b5c4_356ef725daa1" w:id="1670"/>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r w:rsidRPr="00327B2E">
              <w:rPr>
                <w:rFonts w:eastAsia="Times New Roman"/>
                <w:color w:val="000000"/>
                <w:sz w:val="16"/>
              </w:rPr>
              <w:t>Year ended December 31, 2019</w:t>
            </w:r>
          </w:p>
        </w:tc>
        <w:tc>
          <w:tcPr>
            <w:tcW w:w="82" w:type="pct"/>
            <w:tcBorders>
              <w:top w:val="nil"/>
              <w:left w:val="nil"/>
              <w:bottom w:val="nil"/>
              <w:right w:val="nil"/>
              <w:tl2br w:val="nil"/>
              <w:tr2bl w:val="nil"/>
            </w:tcBorders>
            <w:shd w:val="clear" w:color="auto" w:fill="auto"/>
            <w:noWrap/>
            <w:vAlign w:val="bottom"/>
          </w:tcPr>
          <w:p w:rsidRPr="00327B2E" w:rsidR="007D2A47" w:rsidP="00CC718A" w:rsidRDefault="007D2A47">
            <w:pPr>
              <w:keepNext/>
              <w:rPr>
                <w:b/>
                <w:color w:val="000000"/>
                <w:sz w:val="16"/>
              </w:rPr>
            </w:pPr>
            <w:r w:rsidRPr="00327B2E">
              <w:rPr>
                <w:rFonts w:eastAsia="Times New Roman"/>
                <w:b/>
                <w:color w:val="000000"/>
                <w:sz w:val="16"/>
              </w:rPr>
              <w:t>    </w:t>
            </w:r>
          </w:p>
        </w:tc>
        <w:tc>
          <w:tcPr>
            <w:tcW w:w="419" w:type="pct"/>
            <w:gridSpan w:val="2"/>
            <w:tcBorders>
              <w:top w:val="nil"/>
              <w:left w:val="nil"/>
              <w:bottom w:val="single" w:color="000000" w:sz="4" w:space="0"/>
              <w:right w:val="nil"/>
              <w:tl2br w:val="nil"/>
              <w:tr2bl w:val="nil"/>
            </w:tcBorders>
            <w:shd w:val="clear" w:color="auto" w:fill="auto"/>
            <w:noWrap/>
            <w:vAlign w:val="bottom"/>
          </w:tcPr>
          <w:p w:rsidRPr="00327B2E" w:rsidR="007D2A47" w:rsidP="00CC718A" w:rsidRDefault="007D2A47">
            <w:pPr>
              <w:keepNext/>
              <w:ind w:right="60"/>
              <w:jc w:val="right"/>
              <w:rPr>
                <w:b/>
                <w:color w:val="000000"/>
                <w:sz w:val="16"/>
              </w:rPr>
            </w:pPr>
            <w:r w:rsidRPr="00327B2E">
              <w:rPr>
                <w:rFonts w:eastAsia="Times New Roman"/>
                <w:b/>
                <w:color w:val="000000"/>
                <w:sz w:val="16"/>
              </w:rPr>
              <w:t>USA</w:t>
            </w:r>
          </w:p>
        </w:tc>
        <w:tc>
          <w:tcPr>
            <w:tcW w:w="110" w:type="pct"/>
            <w:tcBorders>
              <w:top w:val="nil"/>
              <w:left w:val="nil"/>
              <w:bottom w:val="nil"/>
              <w:right w:val="nil"/>
              <w:tl2br w:val="nil"/>
              <w:tr2bl w:val="nil"/>
            </w:tcBorders>
            <w:shd w:val="clear" w:color="auto" w:fill="auto"/>
            <w:noWrap/>
            <w:vAlign w:val="bottom"/>
          </w:tcPr>
          <w:p w:rsidRPr="00327B2E" w:rsidR="007D2A47" w:rsidP="00CC718A" w:rsidRDefault="007D2A47">
            <w:pPr>
              <w:keepNext/>
              <w:jc w:val="right"/>
              <w:rPr>
                <w:b/>
                <w:color w:val="000000"/>
                <w:sz w:val="16"/>
              </w:rPr>
            </w:pPr>
            <w:r w:rsidRPr="00327B2E">
              <w:rPr>
                <w:rFonts w:eastAsia="Times New Roman"/>
                <w:b/>
                <w:color w:val="000000"/>
                <w:sz w:val="16"/>
              </w:rPr>
              <w:t>    </w:t>
            </w:r>
          </w:p>
        </w:tc>
        <w:tc>
          <w:tcPr>
            <w:tcW w:w="484" w:type="pct"/>
            <w:gridSpan w:val="2"/>
            <w:tcBorders>
              <w:top w:val="nil"/>
              <w:left w:val="nil"/>
              <w:bottom w:val="single" w:color="000000" w:sz="4" w:space="0"/>
              <w:right w:val="nil"/>
              <w:tl2br w:val="nil"/>
              <w:tr2bl w:val="nil"/>
            </w:tcBorders>
            <w:shd w:val="clear" w:color="auto" w:fill="auto"/>
            <w:noWrap/>
            <w:vAlign w:val="bottom"/>
          </w:tcPr>
          <w:p w:rsidRPr="00327B2E" w:rsidR="007D2A47" w:rsidP="00CC718A" w:rsidRDefault="007D2A47">
            <w:pPr>
              <w:keepNext/>
              <w:ind w:right="60"/>
              <w:jc w:val="right"/>
              <w:rPr>
                <w:b/>
                <w:color w:val="000000"/>
                <w:sz w:val="16"/>
              </w:rPr>
            </w:pPr>
            <w:r w:rsidRPr="00327B2E">
              <w:rPr>
                <w:rFonts w:eastAsia="Times New Roman"/>
                <w:b/>
                <w:color w:val="000000"/>
                <w:sz w:val="16"/>
              </w:rPr>
              <w:t>Canada</w:t>
            </w:r>
          </w:p>
        </w:tc>
        <w:tc>
          <w:tcPr>
            <w:tcW w:w="110" w:type="pct"/>
            <w:tcBorders>
              <w:top w:val="nil"/>
              <w:left w:val="nil"/>
              <w:bottom w:val="nil"/>
              <w:right w:val="nil"/>
              <w:tl2br w:val="nil"/>
              <w:tr2bl w:val="nil"/>
            </w:tcBorders>
            <w:shd w:val="clear" w:color="auto" w:fill="auto"/>
            <w:noWrap/>
            <w:vAlign w:val="bottom"/>
          </w:tcPr>
          <w:p w:rsidRPr="00327B2E" w:rsidR="007D2A47" w:rsidP="00CC718A" w:rsidRDefault="007D2A47">
            <w:pPr>
              <w:keepNext/>
              <w:jc w:val="right"/>
              <w:rPr>
                <w:b/>
                <w:color w:val="000000"/>
                <w:sz w:val="16"/>
              </w:rPr>
            </w:pPr>
            <w:r w:rsidRPr="00327B2E">
              <w:rPr>
                <w:rFonts w:eastAsia="Times New Roman"/>
                <w:b/>
                <w:color w:val="000000"/>
                <w:sz w:val="16"/>
              </w:rPr>
              <w:t>    </w:t>
            </w:r>
          </w:p>
        </w:tc>
        <w:tc>
          <w:tcPr>
            <w:tcW w:w="389" w:type="pct"/>
            <w:gridSpan w:val="2"/>
            <w:tcBorders>
              <w:top w:val="nil"/>
              <w:left w:val="nil"/>
              <w:bottom w:val="single" w:color="000000" w:sz="4" w:space="0"/>
              <w:right w:val="nil"/>
              <w:tl2br w:val="nil"/>
              <w:tr2bl w:val="nil"/>
            </w:tcBorders>
            <w:shd w:val="clear" w:color="auto" w:fill="auto"/>
            <w:noWrap/>
            <w:vAlign w:val="bottom"/>
          </w:tcPr>
          <w:p w:rsidRPr="00327B2E" w:rsidR="007D2A47" w:rsidP="00CC718A" w:rsidRDefault="007D2A47">
            <w:pPr>
              <w:keepNext/>
              <w:ind w:right="60"/>
              <w:jc w:val="right"/>
              <w:rPr>
                <w:b/>
                <w:color w:val="000000"/>
                <w:sz w:val="16"/>
              </w:rPr>
            </w:pPr>
            <w:r w:rsidRPr="00327B2E">
              <w:rPr>
                <w:rFonts w:eastAsia="Times New Roman"/>
                <w:b/>
                <w:color w:val="000000"/>
                <w:sz w:val="16"/>
              </w:rPr>
              <w:t>Mexico</w:t>
            </w:r>
          </w:p>
        </w:tc>
        <w:tc>
          <w:tcPr>
            <w:tcW w:w="110" w:type="pct"/>
            <w:tcBorders>
              <w:top w:val="nil"/>
              <w:left w:val="nil"/>
              <w:bottom w:val="nil"/>
              <w:right w:val="nil"/>
              <w:tl2br w:val="nil"/>
              <w:tr2bl w:val="nil"/>
            </w:tcBorders>
            <w:shd w:val="clear" w:color="auto" w:fill="auto"/>
            <w:noWrap/>
            <w:vAlign w:val="bottom"/>
          </w:tcPr>
          <w:p w:rsidRPr="00327B2E" w:rsidR="007D2A47" w:rsidP="00CC718A" w:rsidRDefault="007D2A47">
            <w:pPr>
              <w:keepNext/>
              <w:jc w:val="right"/>
              <w:rPr>
                <w:b/>
                <w:color w:val="000000"/>
                <w:sz w:val="16"/>
              </w:rPr>
            </w:pPr>
            <w:r w:rsidRPr="00327B2E">
              <w:rPr>
                <w:rFonts w:eastAsia="Times New Roman"/>
                <w:b/>
                <w:color w:val="000000"/>
                <w:sz w:val="16"/>
              </w:rPr>
              <w:t>    </w:t>
            </w:r>
          </w:p>
        </w:tc>
        <w:tc>
          <w:tcPr>
            <w:tcW w:w="408" w:type="pct"/>
            <w:gridSpan w:val="2"/>
            <w:tcBorders>
              <w:top w:val="nil"/>
              <w:left w:val="nil"/>
              <w:bottom w:val="single" w:color="000000" w:sz="4" w:space="0"/>
              <w:right w:val="nil"/>
              <w:tl2br w:val="nil"/>
              <w:tr2bl w:val="nil"/>
            </w:tcBorders>
            <w:shd w:val="clear" w:color="auto" w:fill="auto"/>
            <w:noWrap/>
            <w:vAlign w:val="bottom"/>
          </w:tcPr>
          <w:p w:rsidRPr="00327B2E" w:rsidR="007D2A47" w:rsidP="00CC718A" w:rsidRDefault="007D2A47">
            <w:pPr>
              <w:keepNext/>
              <w:ind w:right="60"/>
              <w:jc w:val="right"/>
              <w:rPr>
                <w:b/>
                <w:color w:val="000000"/>
                <w:sz w:val="16"/>
              </w:rPr>
            </w:pPr>
            <w:r w:rsidRPr="00327B2E">
              <w:rPr>
                <w:rFonts w:eastAsia="Times New Roman"/>
                <w:b/>
                <w:color w:val="000000"/>
                <w:sz w:val="16"/>
              </w:rPr>
              <w:t>MSC</w:t>
            </w:r>
          </w:p>
        </w:tc>
        <w:tc>
          <w:tcPr>
            <w:tcW w:w="110" w:type="pct"/>
            <w:tcBorders>
              <w:top w:val="nil"/>
              <w:left w:val="nil"/>
              <w:bottom w:val="nil"/>
              <w:right w:val="nil"/>
              <w:tl2br w:val="nil"/>
              <w:tr2bl w:val="nil"/>
            </w:tcBorders>
            <w:shd w:val="clear" w:color="auto" w:fill="auto"/>
            <w:noWrap/>
            <w:vAlign w:val="bottom"/>
          </w:tcPr>
          <w:p w:rsidRPr="00327B2E" w:rsidR="007D2A47" w:rsidP="00CC718A" w:rsidRDefault="007D2A47">
            <w:pPr>
              <w:keepNext/>
              <w:jc w:val="right"/>
              <w:rPr>
                <w:b/>
                <w:color w:val="000000"/>
                <w:sz w:val="16"/>
              </w:rPr>
            </w:pPr>
            <w:r w:rsidRPr="00327B2E">
              <w:rPr>
                <w:rFonts w:eastAsia="Times New Roman"/>
                <w:b/>
                <w:color w:val="000000"/>
                <w:sz w:val="16"/>
              </w:rPr>
              <w:t>    </w:t>
            </w:r>
          </w:p>
        </w:tc>
        <w:tc>
          <w:tcPr>
            <w:tcW w:w="436" w:type="pct"/>
            <w:gridSpan w:val="2"/>
            <w:tcBorders>
              <w:top w:val="nil"/>
              <w:left w:val="nil"/>
              <w:bottom w:val="single" w:color="000000" w:sz="4" w:space="0"/>
              <w:right w:val="nil"/>
              <w:tl2br w:val="nil"/>
              <w:tr2bl w:val="nil"/>
            </w:tcBorders>
            <w:shd w:val="clear" w:color="auto" w:fill="auto"/>
            <w:noWrap/>
            <w:vAlign w:val="bottom"/>
          </w:tcPr>
          <w:p w:rsidRPr="00327B2E" w:rsidR="007D2A47" w:rsidP="00CC718A" w:rsidRDefault="007D2A47">
            <w:pPr>
              <w:keepNext/>
              <w:ind w:right="60"/>
              <w:jc w:val="right"/>
              <w:rPr>
                <w:b/>
                <w:color w:val="000000"/>
                <w:sz w:val="16"/>
              </w:rPr>
            </w:pPr>
            <w:r w:rsidRPr="00327B2E">
              <w:rPr>
                <w:rFonts w:eastAsia="Times New Roman"/>
                <w:b/>
                <w:color w:val="000000"/>
                <w:sz w:val="16"/>
              </w:rPr>
              <w:t>Los Azules</w:t>
            </w:r>
          </w:p>
        </w:tc>
        <w:tc>
          <w:tcPr>
            <w:tcW w:w="110" w:type="pct"/>
            <w:tcBorders>
              <w:top w:val="nil"/>
              <w:left w:val="nil"/>
              <w:bottom w:val="nil"/>
              <w:right w:val="nil"/>
              <w:tl2br w:val="nil"/>
              <w:tr2bl w:val="nil"/>
            </w:tcBorders>
            <w:shd w:val="clear" w:color="auto" w:fill="auto"/>
            <w:noWrap/>
            <w:vAlign w:val="bottom"/>
          </w:tcPr>
          <w:p w:rsidRPr="00327B2E" w:rsidR="007D2A47" w:rsidP="00CC718A" w:rsidRDefault="007D2A47">
            <w:pPr>
              <w:keepNext/>
              <w:jc w:val="right"/>
              <w:rPr>
                <w:b/>
                <w:color w:val="000000"/>
                <w:sz w:val="16"/>
              </w:rPr>
            </w:pPr>
            <w:r w:rsidRPr="00327B2E">
              <w:rPr>
                <w:rFonts w:eastAsia="Times New Roman"/>
                <w:b/>
                <w:color w:val="000000"/>
                <w:sz w:val="16"/>
              </w:rPr>
              <w:t>    </w:t>
            </w:r>
          </w:p>
        </w:tc>
        <w:tc>
          <w:tcPr>
            <w:tcW w:w="401" w:type="pct"/>
            <w:gridSpan w:val="2"/>
            <w:tcBorders>
              <w:top w:val="nil"/>
              <w:left w:val="nil"/>
              <w:bottom w:val="single" w:color="000000" w:sz="4" w:space="0"/>
              <w:right w:val="nil"/>
              <w:tl2br w:val="nil"/>
              <w:tr2bl w:val="nil"/>
            </w:tcBorders>
            <w:shd w:val="clear" w:color="auto" w:fill="auto"/>
            <w:noWrap/>
            <w:vAlign w:val="bottom"/>
          </w:tcPr>
          <w:p w:rsidRPr="00327B2E" w:rsidR="007D2A47" w:rsidP="00CC718A" w:rsidRDefault="007D2A47">
            <w:pPr>
              <w:keepNext/>
              <w:ind w:right="60"/>
              <w:jc w:val="right"/>
              <w:rPr>
                <w:b/>
                <w:color w:val="000000"/>
                <w:sz w:val="16"/>
              </w:rPr>
            </w:pPr>
            <w:r w:rsidRPr="00327B2E">
              <w:rPr>
                <w:rFonts w:eastAsia="Times New Roman"/>
                <w:b/>
                <w:color w:val="000000"/>
                <w:sz w:val="16"/>
              </w:rPr>
              <w:t>Total</w:t>
            </w:r>
          </w:p>
        </w:tc>
      </w:tr>
      <w:tr w:rsidRPr="00327B2E" w:rsidR="00327B2E" w:rsidTr="00327B2E">
        <w:trPr>
          <w:cantSplit/>
          <w:jc w:val="center"/>
        </w:trPr>
        <w:tc>
          <w:tcPr>
            <w:tcW w:w="1830" w:type="pct"/>
            <w:tcBorders>
              <w:top w:val="nil"/>
              <w:left w:val="nil"/>
              <w:bottom w:val="nil"/>
              <w:right w:val="nil"/>
              <w:tl2br w:val="nil"/>
              <w:tr2bl w:val="nil"/>
            </w:tcBorders>
            <w:shd w:val="clear" w:color="auto" w:fill="CCEEFF"/>
            <w:vAlign w:val="bottom"/>
          </w:tcPr>
          <w:p w:rsidRPr="00327B2E" w:rsidR="007D2A47" w:rsidP="00CC718A" w:rsidRDefault="007D2A47">
            <w:pPr>
              <w:keepNext/>
              <w:rPr>
                <w:color w:val="000000"/>
                <w:sz w:val="18"/>
              </w:rPr>
            </w:pPr>
            <w:bookmarkStart w:name="_0aa4f347_5e62_486a_bf0c_bb07f83edcf1" w:id="1671"/>
            <w:bookmarkStart w:name="_6fa64529_18d5_49f3_9a70_29b2405e952f" w:colFirst="18" w:colLast="18" w:id="1672"/>
            <w:bookmarkEnd w:id="1670"/>
            <w:r w:rsidRPr="00327B2E">
              <w:rPr>
                <w:rFonts w:eastAsia="Times New Roman"/>
                <w:color w:val="000000"/>
                <w:sz w:val="18"/>
              </w:rPr>
              <w:t>Revenue from gold and silver sales</w:t>
            </w:r>
          </w:p>
        </w:tc>
        <w:tc>
          <w:tcPr>
            <w:tcW w:w="82"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372" w:type="pct"/>
            <w:tcBorders>
              <w:top w:val="nil"/>
              <w:left w:val="nil"/>
              <w:bottom w:val="nil"/>
              <w:right w:val="nil"/>
              <w:tl2br w:val="nil"/>
              <w:tr2bl w:val="nil"/>
            </w:tcBorders>
            <w:shd w:val="clear" w:color="auto" w:fill="CCEEFF"/>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43,847</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438" w:type="pct"/>
            <w:tcBorders>
              <w:top w:val="nil"/>
              <w:left w:val="nil"/>
              <w:bottom w:val="nil"/>
              <w:right w:val="nil"/>
              <w:tl2br w:val="nil"/>
              <w:tr2bl w:val="nil"/>
            </w:tcBorders>
            <w:shd w:val="clear" w:color="auto" w:fill="CCEEFF"/>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50,058</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343" w:type="pct"/>
            <w:tcBorders>
              <w:top w:val="nil"/>
              <w:left w:val="nil"/>
              <w:bottom w:val="nil"/>
              <w:right w:val="nil"/>
              <w:tl2br w:val="nil"/>
              <w:tr2bl w:val="nil"/>
            </w:tcBorders>
            <w:shd w:val="clear" w:color="auto" w:fill="CCEEFF"/>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23,114</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64"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344" w:type="pct"/>
            <w:tcBorders>
              <w:top w:val="nil"/>
              <w:left w:val="nil"/>
              <w:bottom w:val="nil"/>
              <w:right w:val="nil"/>
              <w:tl2br w:val="nil"/>
              <w:tr2bl w:val="nil"/>
            </w:tcBorders>
            <w:shd w:val="clear" w:color="auto" w:fill="CCEEFF"/>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93"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343" w:type="pct"/>
            <w:tcBorders>
              <w:top w:val="nil"/>
              <w:left w:val="nil"/>
              <w:bottom w:val="nil"/>
              <w:right w:val="nil"/>
              <w:tl2br w:val="nil"/>
              <w:tr2bl w:val="nil"/>
            </w:tcBorders>
            <w:shd w:val="clear" w:color="auto" w:fill="CCEEFF"/>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355" w:type="pct"/>
            <w:tcBorders>
              <w:top w:val="nil"/>
              <w:left w:val="nil"/>
              <w:bottom w:val="nil"/>
              <w:right w:val="nil"/>
              <w:tl2br w:val="nil"/>
              <w:tr2bl w:val="nil"/>
            </w:tcBorders>
            <w:shd w:val="clear" w:color="auto" w:fill="CCEEFF"/>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117,019</w:t>
            </w:r>
          </w:p>
        </w:tc>
      </w:tr>
      <w:tr w:rsidRPr="00327B2E" w:rsidR="00327B2E" w:rsidTr="00327B2E">
        <w:trPr>
          <w:cantSplit/>
          <w:jc w:val="center"/>
        </w:trPr>
        <w:tc>
          <w:tcPr>
            <w:tcW w:w="1830" w:type="pct"/>
            <w:tcBorders>
              <w:top w:val="nil"/>
              <w:left w:val="nil"/>
              <w:bottom w:val="nil"/>
              <w:right w:val="nil"/>
              <w:tl2br w:val="nil"/>
              <w:tr2bl w:val="nil"/>
            </w:tcBorders>
            <w:vAlign w:val="bottom"/>
          </w:tcPr>
          <w:p w:rsidRPr="00327B2E" w:rsidR="007D2A47" w:rsidP="00CC718A" w:rsidRDefault="007D2A47">
            <w:pPr>
              <w:keepNext/>
              <w:rPr>
                <w:color w:val="000000"/>
                <w:sz w:val="18"/>
              </w:rPr>
            </w:pPr>
            <w:bookmarkStart w:name="_126b115f_99de_4b01_8622_4873effa7f6c" w:id="1673"/>
            <w:bookmarkStart w:name="_6c44e2e1_4c84_472a_90bb_66fabc1dd0f7" w:colFirst="18" w:colLast="18" w:id="1674"/>
            <w:bookmarkEnd w:id="1671"/>
            <w:bookmarkEnd w:id="1672"/>
            <w:r w:rsidRPr="00327B2E">
              <w:rPr>
                <w:rFonts w:eastAsia="Times New Roman"/>
                <w:color w:val="000000"/>
                <w:sz w:val="18"/>
              </w:rPr>
              <w:t>Production costs applicable to sales</w:t>
            </w:r>
          </w:p>
        </w:tc>
        <w:tc>
          <w:tcPr>
            <w:tcW w:w="82"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372"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(33,614)</w:t>
            </w: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38"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(31,121)</w:t>
            </w: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343"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(18,545)</w:t>
            </w: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64"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344" w:type="pct"/>
            <w:tcBorders>
              <w:top w:val="nil"/>
              <w:left w:val="nil"/>
              <w:bottom w:val="nil"/>
              <w:right w:val="nil"/>
              <w:tl2br w:val="nil"/>
              <w:tr2bl w:val="nil"/>
            </w:tcBorders>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93"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343" w:type="pct"/>
            <w:tcBorders>
              <w:top w:val="nil"/>
              <w:left w:val="nil"/>
              <w:bottom w:val="nil"/>
              <w:right w:val="nil"/>
              <w:tl2br w:val="nil"/>
              <w:tr2bl w:val="nil"/>
            </w:tcBorders>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p>
        </w:tc>
        <w:tc>
          <w:tcPr>
            <w:tcW w:w="46"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355"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(83,280)</w:t>
            </w:r>
          </w:p>
        </w:tc>
      </w:tr>
      <w:tr w:rsidRPr="00327B2E" w:rsidR="00327B2E" w:rsidTr="00327B2E">
        <w:trPr>
          <w:cantSplit/>
          <w:jc w:val="center"/>
        </w:trPr>
        <w:tc>
          <w:tcPr>
            <w:tcW w:w="1830" w:type="pct"/>
            <w:tcBorders>
              <w:top w:val="nil"/>
              <w:left w:val="nil"/>
              <w:bottom w:val="nil"/>
              <w:right w:val="nil"/>
              <w:tl2br w:val="nil"/>
              <w:tr2bl w:val="nil"/>
            </w:tcBorders>
            <w:shd w:val="clear" w:color="auto" w:fill="CCEEFF"/>
            <w:vAlign w:val="bottom"/>
          </w:tcPr>
          <w:p w:rsidRPr="00327B2E" w:rsidR="007D2A47" w:rsidP="00CC718A" w:rsidRDefault="007D2A47">
            <w:pPr>
              <w:keepNext/>
              <w:rPr>
                <w:color w:val="000000"/>
                <w:sz w:val="18"/>
              </w:rPr>
            </w:pPr>
            <w:bookmarkStart w:name="_f484b088_fc49_4488_aa71_773704c16ce6" w:id="1675"/>
            <w:bookmarkStart w:name="_903c281d_06b3_4c3c_91c0_83e5c58c32cf" w:colFirst="18" w:colLast="18" w:id="1676"/>
            <w:bookmarkEnd w:id="1673"/>
            <w:bookmarkEnd w:id="1674"/>
            <w:r w:rsidRPr="00327B2E">
              <w:rPr>
                <w:rFonts w:eastAsia="Times New Roman"/>
                <w:color w:val="000000"/>
                <w:sz w:val="18"/>
              </w:rPr>
              <w:t>Depreciation and depletion</w:t>
            </w:r>
          </w:p>
        </w:tc>
        <w:tc>
          <w:tcPr>
            <w:tcW w:w="82"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sing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72" w:type="pct"/>
            <w:tcBorders>
              <w:top w:val="nil"/>
              <w:left w:val="nil"/>
              <w:bottom w:val="single" w:color="000000" w:sz="4" w:space="0"/>
              <w:right w:val="nil"/>
              <w:tl2br w:val="nil"/>
              <w:tr2bl w:val="nil"/>
            </w:tcBorders>
            <w:shd w:val="clear" w:color="auto" w:fill="CCEEFF"/>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(10,934)</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sing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38" w:type="pct"/>
            <w:tcBorders>
              <w:top w:val="nil"/>
              <w:left w:val="nil"/>
              <w:bottom w:val="single" w:color="000000" w:sz="4" w:space="0"/>
              <w:right w:val="nil"/>
              <w:tl2br w:val="nil"/>
              <w:tr2bl w:val="nil"/>
            </w:tcBorders>
            <w:shd w:val="clear" w:color="auto" w:fill="CCEEFF"/>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(13,271)</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sing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43" w:type="pct"/>
            <w:tcBorders>
              <w:top w:val="nil"/>
              <w:left w:val="nil"/>
              <w:bottom w:val="single" w:color="000000" w:sz="4" w:space="0"/>
              <w:right w:val="nil"/>
              <w:tl2br w:val="nil"/>
              <w:tr2bl w:val="nil"/>
            </w:tcBorders>
            <w:shd w:val="clear" w:color="auto" w:fill="CCEEFF"/>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(548)</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64" w:type="pct"/>
            <w:tcBorders>
              <w:top w:val="nil"/>
              <w:left w:val="nil"/>
              <w:bottom w:val="sing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44" w:type="pct"/>
            <w:tcBorders>
              <w:top w:val="nil"/>
              <w:left w:val="nil"/>
              <w:bottom w:val="single" w:color="000000" w:sz="4" w:space="0"/>
              <w:right w:val="nil"/>
              <w:tl2br w:val="nil"/>
              <w:tr2bl w:val="nil"/>
            </w:tcBorders>
            <w:shd w:val="clear" w:color="auto" w:fill="CCEEFF"/>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93" w:type="pct"/>
            <w:tcBorders>
              <w:top w:val="nil"/>
              <w:left w:val="nil"/>
              <w:bottom w:val="sing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43" w:type="pct"/>
            <w:tcBorders>
              <w:top w:val="nil"/>
              <w:left w:val="nil"/>
              <w:bottom w:val="single" w:color="000000" w:sz="4" w:space="0"/>
              <w:right w:val="nil"/>
              <w:tl2br w:val="nil"/>
              <w:tr2bl w:val="nil"/>
            </w:tcBorders>
            <w:shd w:val="clear" w:color="auto" w:fill="CCEEFF"/>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46" w:type="pct"/>
            <w:tcBorders>
              <w:top w:val="nil"/>
              <w:left w:val="nil"/>
              <w:bottom w:val="sing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55" w:type="pct"/>
            <w:tcBorders>
              <w:top w:val="nil"/>
              <w:left w:val="nil"/>
              <w:bottom w:val="single" w:color="000000" w:sz="4" w:space="0"/>
              <w:right w:val="nil"/>
              <w:tl2br w:val="nil"/>
              <w:tr2bl w:val="nil"/>
            </w:tcBorders>
            <w:shd w:val="clear" w:color="auto" w:fill="CCEEFF"/>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(24,753)</w:t>
            </w:r>
          </w:p>
        </w:tc>
      </w:tr>
      <w:tr w:rsidRPr="00327B2E" w:rsidR="00327B2E" w:rsidTr="00327B2E">
        <w:trPr>
          <w:cantSplit/>
          <w:jc w:val="center"/>
        </w:trPr>
        <w:tc>
          <w:tcPr>
            <w:tcW w:w="1830" w:type="pct"/>
            <w:tcBorders>
              <w:top w:val="nil"/>
              <w:left w:val="nil"/>
              <w:bottom w:val="nil"/>
              <w:right w:val="nil"/>
              <w:tl2br w:val="nil"/>
              <w:tr2bl w:val="nil"/>
            </w:tcBorders>
            <w:vAlign w:val="bottom"/>
          </w:tcPr>
          <w:p w:rsidRPr="00327B2E" w:rsidR="007D2A47" w:rsidP="00CC718A" w:rsidRDefault="007D2A47">
            <w:pPr>
              <w:keepNext/>
              <w:rPr>
                <w:color w:val="000000"/>
                <w:sz w:val="18"/>
              </w:rPr>
            </w:pPr>
            <w:bookmarkStart w:name="_24ab5351_2b82_44e5_854f_88022ffe5a3d" w:id="1677"/>
            <w:bookmarkStart w:name="_94ed8286_3699_430a_80ab_e17d5eae2004" w:colFirst="18" w:colLast="18" w:id="1678"/>
            <w:bookmarkEnd w:id="1675"/>
            <w:bookmarkEnd w:id="1676"/>
            <w:r w:rsidRPr="00327B2E">
              <w:rPr>
                <w:rFonts w:eastAsia="Times New Roman"/>
                <w:color w:val="000000"/>
                <w:sz w:val="18"/>
              </w:rPr>
              <w:t>Gross profit</w:t>
            </w:r>
          </w:p>
        </w:tc>
        <w:tc>
          <w:tcPr>
            <w:tcW w:w="82"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p>
        </w:tc>
        <w:tc>
          <w:tcPr>
            <w:tcW w:w="46"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372" w:type="pct"/>
            <w:tcBorders>
              <w:top w:val="nil"/>
              <w:left w:val="nil"/>
              <w:bottom w:val="single" w:color="000000" w:sz="4" w:space="0"/>
              <w:right w:val="nil"/>
              <w:tl2br w:val="nil"/>
              <w:tr2bl w:val="nil"/>
            </w:tcBorders>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(701)</w:t>
            </w: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438" w:type="pct"/>
            <w:tcBorders>
              <w:top w:val="nil"/>
              <w:left w:val="nil"/>
              <w:bottom w:val="single" w:color="000000" w:sz="4" w:space="0"/>
              <w:right w:val="nil"/>
              <w:tl2br w:val="nil"/>
              <w:tr2bl w:val="nil"/>
            </w:tcBorders>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5,666</w:t>
            </w: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343" w:type="pct"/>
            <w:tcBorders>
              <w:top w:val="nil"/>
              <w:left w:val="nil"/>
              <w:bottom w:val="single" w:color="000000" w:sz="4" w:space="0"/>
              <w:right w:val="nil"/>
              <w:tl2br w:val="nil"/>
              <w:tr2bl w:val="nil"/>
            </w:tcBorders>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4,021</w:t>
            </w:r>
          </w:p>
        </w:tc>
        <w:tc>
          <w:tcPr>
            <w:tcW w:w="110"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p>
        </w:tc>
        <w:tc>
          <w:tcPr>
            <w:tcW w:w="64"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344" w:type="pct"/>
            <w:tcBorders>
              <w:top w:val="nil"/>
              <w:left w:val="nil"/>
              <w:bottom w:val="single" w:color="000000" w:sz="4" w:space="0"/>
              <w:right w:val="nil"/>
              <w:tl2br w:val="nil"/>
              <w:tr2bl w:val="nil"/>
            </w:tcBorders>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p>
        </w:tc>
        <w:tc>
          <w:tcPr>
            <w:tcW w:w="93"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343" w:type="pct"/>
            <w:tcBorders>
              <w:top w:val="nil"/>
              <w:left w:val="nil"/>
              <w:bottom w:val="single" w:color="000000" w:sz="4" w:space="0"/>
              <w:right w:val="nil"/>
              <w:tl2br w:val="nil"/>
              <w:tr2bl w:val="nil"/>
            </w:tcBorders>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noWrap/>
            <w:vAlign w:val="bottom"/>
          </w:tcPr>
          <w:p w:rsidRPr="00327B2E" w:rsidR="007D2A47" w:rsidP="00CC718A" w:rsidRDefault="007D2A47">
            <w:pPr>
              <w:keepNext/>
              <w:jc w:val="right"/>
              <w:rPr>
                <w:b/>
                <w:color w:val="000000"/>
                <w:sz w:val="18"/>
              </w:rPr>
            </w:pPr>
          </w:p>
        </w:tc>
        <w:tc>
          <w:tcPr>
            <w:tcW w:w="46"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355" w:type="pct"/>
            <w:tcBorders>
              <w:top w:val="nil"/>
              <w:left w:val="nil"/>
              <w:bottom w:val="single" w:color="000000" w:sz="4" w:space="0"/>
              <w:right w:val="nil"/>
              <w:tl2br w:val="nil"/>
              <w:tr2bl w:val="nil"/>
            </w:tcBorders>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8,986</w:t>
            </w:r>
          </w:p>
        </w:tc>
      </w:tr>
      <w:tr w:rsidRPr="00327B2E" w:rsidR="00327B2E" w:rsidTr="00327B2E">
        <w:trPr>
          <w:cantSplit/>
          <w:jc w:val="center"/>
        </w:trPr>
        <w:tc>
          <w:tcPr>
            <w:tcW w:w="1830" w:type="pct"/>
            <w:tcBorders>
              <w:top w:val="nil"/>
              <w:left w:val="nil"/>
              <w:bottom w:val="nil"/>
              <w:right w:val="nil"/>
              <w:tl2br w:val="nil"/>
              <w:tr2bl w:val="nil"/>
            </w:tcBorders>
            <w:shd w:val="clear" w:color="auto" w:fill="CCEEFF"/>
            <w:vAlign w:val="bottom"/>
          </w:tcPr>
          <w:p w:rsidRPr="00327B2E" w:rsidR="007D2A47" w:rsidP="00CC718A" w:rsidRDefault="007D2A47">
            <w:pPr>
              <w:keepNext/>
              <w:rPr>
                <w:color w:val="000000"/>
                <w:sz w:val="18"/>
              </w:rPr>
            </w:pPr>
            <w:bookmarkStart w:name="_c100a979_a26c_4ab2_920c_e668b0c67647" w:id="1679"/>
            <w:bookmarkEnd w:id="1677"/>
            <w:bookmarkEnd w:id="1678"/>
          </w:p>
        </w:tc>
        <w:tc>
          <w:tcPr>
            <w:tcW w:w="82"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72"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38"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43"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64"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44"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93"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43"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r>
      <w:tr w:rsidRPr="00327B2E" w:rsidR="00327B2E" w:rsidTr="00327B2E">
        <w:trPr>
          <w:cantSplit/>
          <w:jc w:val="center"/>
        </w:trPr>
        <w:tc>
          <w:tcPr>
            <w:tcW w:w="1830" w:type="pct"/>
            <w:tcBorders>
              <w:top w:val="nil"/>
              <w:left w:val="nil"/>
              <w:bottom w:val="nil"/>
              <w:right w:val="nil"/>
              <w:tl2br w:val="nil"/>
              <w:tr2bl w:val="nil"/>
            </w:tcBorders>
            <w:vAlign w:val="bottom"/>
          </w:tcPr>
          <w:p w:rsidRPr="00327B2E" w:rsidR="007D2A47" w:rsidP="00CC718A" w:rsidRDefault="007D2A47">
            <w:pPr>
              <w:keepNext/>
              <w:rPr>
                <w:color w:val="000000"/>
                <w:sz w:val="18"/>
              </w:rPr>
            </w:pPr>
            <w:bookmarkStart w:name="_50ccb379_e42e_43f0_a38d_ec517e3f3fed" w:id="1680"/>
            <w:bookmarkStart w:name="_4166a457_7fad_4d44_8138_f662ad534658" w:colFirst="18" w:colLast="18" w:id="1681"/>
            <w:bookmarkEnd w:id="1679"/>
            <w:r w:rsidRPr="00327B2E">
              <w:rPr>
                <w:rFonts w:eastAsia="Times New Roman"/>
                <w:color w:val="000000"/>
                <w:sz w:val="18"/>
              </w:rPr>
              <w:t>Advanced projects</w:t>
            </w:r>
          </w:p>
        </w:tc>
        <w:tc>
          <w:tcPr>
            <w:tcW w:w="82"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372"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(649)</w:t>
            </w: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38"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(1,636)</w:t>
            </w: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343"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(7,235)</w:t>
            </w: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64"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344" w:type="pct"/>
            <w:tcBorders>
              <w:top w:val="nil"/>
              <w:left w:val="nil"/>
              <w:bottom w:val="nil"/>
              <w:right w:val="nil"/>
              <w:tl2br w:val="nil"/>
              <w:tr2bl w:val="nil"/>
            </w:tcBorders>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93"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343" w:type="pct"/>
            <w:tcBorders>
              <w:top w:val="nil"/>
              <w:left w:val="nil"/>
              <w:bottom w:val="nil"/>
              <w:right w:val="nil"/>
              <w:tl2br w:val="nil"/>
              <w:tr2bl w:val="nil"/>
            </w:tcBorders>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p>
        </w:tc>
        <w:tc>
          <w:tcPr>
            <w:tcW w:w="46"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355"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(9,520)</w:t>
            </w:r>
          </w:p>
        </w:tc>
      </w:tr>
      <w:tr w:rsidRPr="00327B2E" w:rsidR="00327B2E" w:rsidTr="00327B2E">
        <w:trPr>
          <w:cantSplit/>
          <w:jc w:val="center"/>
        </w:trPr>
        <w:tc>
          <w:tcPr>
            <w:tcW w:w="1830" w:type="pct"/>
            <w:tcBorders>
              <w:top w:val="nil"/>
              <w:left w:val="nil"/>
              <w:bottom w:val="nil"/>
              <w:right w:val="nil"/>
              <w:tl2br w:val="nil"/>
              <w:tr2bl w:val="nil"/>
            </w:tcBorders>
            <w:shd w:val="clear" w:color="auto" w:fill="CCEEFF"/>
            <w:vAlign w:val="bottom"/>
          </w:tcPr>
          <w:p w:rsidRPr="00327B2E" w:rsidR="007D2A47" w:rsidP="00CC718A" w:rsidRDefault="007D2A47">
            <w:pPr>
              <w:keepNext/>
              <w:rPr>
                <w:color w:val="000000"/>
                <w:sz w:val="18"/>
              </w:rPr>
            </w:pPr>
            <w:bookmarkStart w:name="_94f5a309_7a13_460a_a134_dbcb2d3e0213" w:id="1682"/>
            <w:bookmarkStart w:name="_51497d78_4eba_4674_8e9f_dec91458dea9" w:colFirst="18" w:colLast="18" w:id="1683"/>
            <w:bookmarkEnd w:id="1680"/>
            <w:bookmarkEnd w:id="1681"/>
            <w:r w:rsidRPr="00327B2E">
              <w:rPr>
                <w:rFonts w:eastAsia="Times New Roman"/>
                <w:color w:val="000000"/>
                <w:sz w:val="18"/>
              </w:rPr>
              <w:t>Exploration</w:t>
            </w:r>
          </w:p>
        </w:tc>
        <w:tc>
          <w:tcPr>
            <w:tcW w:w="82"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72"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(8,554)</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38"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(25,779)</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43" w:type="pct"/>
            <w:tcBorders>
              <w:top w:val="nil"/>
              <w:left w:val="nil"/>
              <w:bottom w:val="nil"/>
              <w:right w:val="nil"/>
              <w:tl2br w:val="nil"/>
              <w:tr2bl w:val="nil"/>
            </w:tcBorders>
            <w:shd w:val="clear" w:color="auto" w:fill="CCEEFF"/>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64"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44" w:type="pct"/>
            <w:tcBorders>
              <w:top w:val="nil"/>
              <w:left w:val="nil"/>
              <w:bottom w:val="nil"/>
              <w:right w:val="nil"/>
              <w:tl2br w:val="nil"/>
              <w:tr2bl w:val="nil"/>
            </w:tcBorders>
            <w:shd w:val="clear" w:color="auto" w:fill="CCEEFF"/>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93"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43"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(3,411)</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(37,744)</w:t>
            </w:r>
          </w:p>
        </w:tc>
      </w:tr>
      <w:tr w:rsidRPr="00327B2E" w:rsidR="00327B2E" w:rsidTr="00327B2E">
        <w:trPr>
          <w:cantSplit/>
          <w:jc w:val="center"/>
        </w:trPr>
        <w:tc>
          <w:tcPr>
            <w:tcW w:w="1830" w:type="pct"/>
            <w:tcBorders>
              <w:top w:val="nil"/>
              <w:left w:val="nil"/>
              <w:bottom w:val="nil"/>
              <w:right w:val="nil"/>
              <w:tl2br w:val="nil"/>
              <w:tr2bl w:val="nil"/>
            </w:tcBorders>
            <w:vAlign w:val="bottom"/>
          </w:tcPr>
          <w:p w:rsidRPr="00327B2E" w:rsidR="007D2A47" w:rsidP="00CC718A" w:rsidRDefault="007D2A47">
            <w:pPr>
              <w:keepNext/>
              <w:rPr>
                <w:color w:val="000000"/>
                <w:sz w:val="18"/>
              </w:rPr>
            </w:pPr>
            <w:bookmarkStart w:name="_10533647_a994_4b1e_b005_5891bba99ba8" w:id="1684"/>
            <w:bookmarkStart w:name="_d60c8710_f097_4bdd_a8b9_54cde81424ae" w:colFirst="18" w:colLast="18" w:id="1685"/>
            <w:bookmarkEnd w:id="1682"/>
            <w:bookmarkEnd w:id="1683"/>
            <w:r w:rsidRPr="00327B2E">
              <w:rPr>
                <w:rFonts w:eastAsia="Times New Roman"/>
                <w:color w:val="000000"/>
                <w:sz w:val="18"/>
              </w:rPr>
              <w:t>Loss from investment in Minera Santa Cruz S.A.</w:t>
            </w:r>
          </w:p>
        </w:tc>
        <w:tc>
          <w:tcPr>
            <w:tcW w:w="82"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372" w:type="pct"/>
            <w:tcBorders>
              <w:top w:val="nil"/>
              <w:left w:val="nil"/>
              <w:bottom w:val="single" w:color="000000" w:sz="4" w:space="0"/>
              <w:right w:val="nil"/>
              <w:tl2br w:val="nil"/>
              <w:tr2bl w:val="nil"/>
            </w:tcBorders>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438" w:type="pct"/>
            <w:tcBorders>
              <w:top w:val="nil"/>
              <w:left w:val="nil"/>
              <w:bottom w:val="single" w:color="000000" w:sz="4" w:space="0"/>
              <w:right w:val="nil"/>
              <w:tl2br w:val="nil"/>
              <w:tr2bl w:val="nil"/>
            </w:tcBorders>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343" w:type="pct"/>
            <w:tcBorders>
              <w:top w:val="nil"/>
              <w:left w:val="nil"/>
              <w:bottom w:val="single" w:color="000000" w:sz="4" w:space="0"/>
              <w:right w:val="nil"/>
              <w:tl2br w:val="nil"/>
              <w:tr2bl w:val="nil"/>
            </w:tcBorders>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64"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344" w:type="pct"/>
            <w:tcBorders>
              <w:top w:val="nil"/>
              <w:left w:val="nil"/>
              <w:bottom w:val="single" w:color="000000" w:sz="4" w:space="0"/>
              <w:right w:val="nil"/>
              <w:tl2br w:val="nil"/>
              <w:tr2bl w:val="nil"/>
            </w:tcBorders>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(8,754)</w:t>
            </w: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93"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343" w:type="pct"/>
            <w:tcBorders>
              <w:top w:val="nil"/>
              <w:left w:val="nil"/>
              <w:bottom w:val="single" w:color="000000" w:sz="4" w:space="0"/>
              <w:right w:val="nil"/>
              <w:tl2br w:val="nil"/>
              <w:tr2bl w:val="nil"/>
            </w:tcBorders>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p>
        </w:tc>
        <w:tc>
          <w:tcPr>
            <w:tcW w:w="46"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355" w:type="pct"/>
            <w:tcBorders>
              <w:top w:val="nil"/>
              <w:left w:val="nil"/>
              <w:bottom w:val="single" w:color="000000" w:sz="4" w:space="0"/>
              <w:right w:val="nil"/>
              <w:tl2br w:val="nil"/>
              <w:tr2bl w:val="nil"/>
            </w:tcBorders>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(8,754)</w:t>
            </w:r>
          </w:p>
        </w:tc>
      </w:tr>
      <w:tr w:rsidRPr="00327B2E" w:rsidR="00327B2E" w:rsidTr="00327B2E">
        <w:trPr>
          <w:cantSplit/>
          <w:jc w:val="center"/>
        </w:trPr>
        <w:tc>
          <w:tcPr>
            <w:tcW w:w="1830" w:type="pct"/>
            <w:tcBorders>
              <w:top w:val="nil"/>
              <w:left w:val="nil"/>
              <w:bottom w:val="nil"/>
              <w:right w:val="nil"/>
              <w:tl2br w:val="nil"/>
              <w:tr2bl w:val="nil"/>
            </w:tcBorders>
            <w:shd w:val="clear" w:color="auto" w:fill="CCEEFF"/>
            <w:vAlign w:val="bottom"/>
          </w:tcPr>
          <w:p w:rsidRPr="00327B2E" w:rsidR="007D2A47" w:rsidP="00CC718A" w:rsidRDefault="007D2A47">
            <w:pPr>
              <w:keepNext/>
              <w:rPr>
                <w:color w:val="000000"/>
                <w:sz w:val="18"/>
              </w:rPr>
            </w:pPr>
            <w:bookmarkStart w:name="_b9b5342b_85fe_457d_8679_f508c9220074" w:id="1686"/>
            <w:bookmarkStart w:name="_45fa618c_53e1_4639_8153_e98961f4ee26" w:colFirst="18" w:colLast="18" w:id="1687"/>
            <w:bookmarkEnd w:id="1684"/>
            <w:bookmarkEnd w:id="1685"/>
            <w:r w:rsidRPr="00327B2E">
              <w:rPr>
                <w:rFonts w:eastAsia="Times New Roman"/>
                <w:color w:val="000000"/>
                <w:sz w:val="18"/>
              </w:rPr>
              <w:t>Segment (loss) income</w:t>
            </w:r>
          </w:p>
        </w:tc>
        <w:tc>
          <w:tcPr>
            <w:tcW w:w="82"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46"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372"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(9,904)</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438"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(21,749)</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343"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(3,214)</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64"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344"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(8,754)</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93"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343"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(3,411)</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46"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355"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(47,032)</w:t>
            </w:r>
          </w:p>
        </w:tc>
      </w:tr>
      <w:tr w:rsidRPr="00327B2E" w:rsidR="00327B2E" w:rsidTr="00327B2E">
        <w:trPr>
          <w:cantSplit/>
          <w:jc w:val="center"/>
        </w:trPr>
        <w:tc>
          <w:tcPr>
            <w:tcW w:w="1830" w:type="pct"/>
            <w:tcBorders>
              <w:top w:val="nil"/>
              <w:left w:val="nil"/>
              <w:bottom w:val="nil"/>
              <w:right w:val="nil"/>
              <w:tl2br w:val="nil"/>
              <w:tr2bl w:val="nil"/>
            </w:tcBorders>
            <w:vAlign w:val="bottom"/>
          </w:tcPr>
          <w:p w:rsidRPr="00327B2E" w:rsidR="007D2A47" w:rsidP="00CC718A" w:rsidRDefault="007D2A47">
            <w:pPr>
              <w:keepNext/>
              <w:rPr>
                <w:color w:val="000000"/>
                <w:sz w:val="18"/>
              </w:rPr>
            </w:pPr>
            <w:bookmarkStart w:name="_c5f085a2_203d_4b3c_8695_7e9d3f3136e2" w:id="1688"/>
            <w:bookmarkStart w:name="_a5c9cbf9_65b9_41e3_85b1_91fdfa0e942b" w:colFirst="18" w:colLast="18" w:id="1689"/>
            <w:bookmarkEnd w:id="1686"/>
            <w:bookmarkEnd w:id="1687"/>
            <w:r w:rsidRPr="00327B2E">
              <w:rPr>
                <w:rFonts w:eastAsia="Times New Roman"/>
                <w:color w:val="000000"/>
                <w:sz w:val="18"/>
              </w:rPr>
              <w:t>General and Administrative and other</w:t>
            </w:r>
          </w:p>
        </w:tc>
        <w:tc>
          <w:tcPr>
            <w:tcW w:w="82"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372"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38"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343"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64"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344"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93"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343"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p>
        </w:tc>
        <w:tc>
          <w:tcPr>
            <w:tcW w:w="110"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p>
        </w:tc>
        <w:tc>
          <w:tcPr>
            <w:tcW w:w="46"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355" w:type="pct"/>
            <w:tcBorders>
              <w:top w:val="nil"/>
              <w:left w:val="nil"/>
              <w:bottom w:val="single" w:color="000000" w:sz="4" w:space="0"/>
              <w:right w:val="nil"/>
              <w:tl2br w:val="nil"/>
              <w:tr2bl w:val="nil"/>
            </w:tcBorders>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(16,559)</w:t>
            </w:r>
          </w:p>
        </w:tc>
      </w:tr>
      <w:tr w:rsidRPr="00327B2E" w:rsidR="00327B2E" w:rsidTr="00327B2E">
        <w:trPr>
          <w:cantSplit/>
          <w:jc w:val="center"/>
        </w:trPr>
        <w:tc>
          <w:tcPr>
            <w:tcW w:w="1830" w:type="pct"/>
            <w:tcBorders>
              <w:top w:val="nil"/>
              <w:left w:val="nil"/>
              <w:bottom w:val="nil"/>
              <w:right w:val="nil"/>
              <w:tl2br w:val="nil"/>
              <w:tr2bl w:val="nil"/>
            </w:tcBorders>
            <w:shd w:val="clear" w:color="auto" w:fill="CCEEFF"/>
            <w:vAlign w:val="bottom"/>
          </w:tcPr>
          <w:p w:rsidRPr="00327B2E" w:rsidR="007D2A47" w:rsidP="00CC718A" w:rsidRDefault="007D2A47">
            <w:pPr>
              <w:keepNext/>
              <w:rPr>
                <w:color w:val="000000"/>
                <w:sz w:val="18"/>
              </w:rPr>
            </w:pPr>
            <w:bookmarkStart w:name="_64a5a620_7a66_483f_93d6_ee44296d991b" w:id="1690"/>
            <w:bookmarkEnd w:id="1688"/>
            <w:bookmarkEnd w:id="1689"/>
            <w:r w:rsidRPr="00327B2E">
              <w:rPr>
                <w:rFonts w:eastAsia="Times New Roman"/>
                <w:color w:val="000000"/>
                <w:sz w:val="18"/>
              </w:rPr>
              <w:t>Loss before income and mining taxes</w:t>
            </w:r>
          </w:p>
        </w:tc>
        <w:tc>
          <w:tcPr>
            <w:tcW w:w="82"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72"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38"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43"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64"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44"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93"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343"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46"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355"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jc w:val="right"/>
              <w:rPr>
                <w:color w:val="000000"/>
                <w:sz w:val="18"/>
              </w:rPr>
            </w:pPr>
            <w:r w:rsidRPr="00327B2E">
              <w:rPr>
                <w:rFonts w:eastAsia="Times New Roman"/>
                <w:color w:val="000000"/>
                <w:sz w:val="18"/>
              </w:rPr>
              <w:t xml:space="preserve"> (63,591)</w:t>
            </w:r>
          </w:p>
        </w:tc>
      </w:tr>
      <w:tr w:rsidRPr="00327B2E" w:rsidR="00327B2E" w:rsidTr="00327B2E">
        <w:trPr>
          <w:cantSplit/>
          <w:jc w:val="center"/>
        </w:trPr>
        <w:tc>
          <w:tcPr>
            <w:tcW w:w="1830" w:type="pct"/>
            <w:tcBorders>
              <w:top w:val="nil"/>
              <w:left w:val="nil"/>
              <w:bottom w:val="nil"/>
              <w:right w:val="nil"/>
              <w:tl2br w:val="nil"/>
              <w:tr2bl w:val="nil"/>
            </w:tcBorders>
            <w:vAlign w:val="bottom"/>
          </w:tcPr>
          <w:p w:rsidRPr="00327B2E" w:rsidR="007D2A47" w:rsidP="00CC718A" w:rsidRDefault="007D2A47">
            <w:pPr>
              <w:keepNext/>
              <w:rPr>
                <w:color w:val="000000"/>
                <w:sz w:val="18"/>
              </w:rPr>
            </w:pPr>
            <w:bookmarkStart w:name="_9f87aa15_f6e5_478c_a805_6069af70bcc0" w:id="1691"/>
            <w:bookmarkEnd w:id="1690"/>
          </w:p>
        </w:tc>
        <w:tc>
          <w:tcPr>
            <w:tcW w:w="82"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372" w:type="pct"/>
            <w:tcBorders>
              <w:top w:val="nil"/>
              <w:left w:val="nil"/>
              <w:bottom w:val="single" w:color="000000" w:sz="4" w:space="0"/>
              <w:right w:val="nil"/>
              <w:tl2br w:val="nil"/>
              <w:tr2bl w:val="nil"/>
            </w:tcBorders>
            <w:noWrap/>
            <w:vAlign w:val="bottom"/>
          </w:tcPr>
          <w:p w:rsidRPr="00327B2E" w:rsidR="007D2A47" w:rsidP="00CC718A" w:rsidRDefault="007D2A47">
            <w:pPr>
              <w:keepNext/>
              <w:jc w:val="right"/>
              <w:rPr>
                <w:color w:val="000000"/>
                <w:sz w:val="18"/>
              </w:rPr>
            </w:pP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438" w:type="pct"/>
            <w:tcBorders>
              <w:top w:val="nil"/>
              <w:left w:val="nil"/>
              <w:bottom w:val="single" w:color="000000" w:sz="4" w:space="0"/>
              <w:right w:val="nil"/>
              <w:tl2br w:val="nil"/>
              <w:tr2bl w:val="nil"/>
            </w:tcBorders>
            <w:noWrap/>
            <w:vAlign w:val="bottom"/>
          </w:tcPr>
          <w:p w:rsidRPr="00327B2E" w:rsidR="007D2A47" w:rsidP="00CC718A" w:rsidRDefault="007D2A47">
            <w:pPr>
              <w:keepNext/>
              <w:jc w:val="right"/>
              <w:rPr>
                <w:color w:val="000000"/>
                <w:sz w:val="18"/>
              </w:rPr>
            </w:pP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46"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343"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64"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344"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110" w:type="pct"/>
            <w:tcBorders>
              <w:top w:val="nil"/>
              <w:left w:val="nil"/>
              <w:bottom w:val="nil"/>
              <w:right w:val="nil"/>
              <w:tl2br w:val="nil"/>
              <w:tr2bl w:val="nil"/>
            </w:tcBorders>
            <w:noWrap/>
            <w:vAlign w:val="bottom"/>
          </w:tcPr>
          <w:p w:rsidRPr="00327B2E" w:rsidR="007D2A47" w:rsidP="00CC718A" w:rsidRDefault="007D2A47">
            <w:pPr>
              <w:keepNext/>
              <w:rPr>
                <w:color w:val="000000"/>
                <w:sz w:val="18"/>
              </w:rPr>
            </w:pPr>
          </w:p>
        </w:tc>
        <w:tc>
          <w:tcPr>
            <w:tcW w:w="93"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343" w:type="pct"/>
            <w:tcBorders>
              <w:top w:val="nil"/>
              <w:left w:val="nil"/>
              <w:bottom w:val="single" w:color="000000" w:sz="4" w:space="0"/>
              <w:right w:val="nil"/>
              <w:tl2br w:val="nil"/>
              <w:tr2bl w:val="nil"/>
            </w:tcBorders>
            <w:noWrap/>
            <w:vAlign w:val="bottom"/>
          </w:tcPr>
          <w:p w:rsidRPr="00327B2E" w:rsidR="007D2A47" w:rsidP="00CC718A" w:rsidRDefault="007D2A47">
            <w:pPr>
              <w:keepNext/>
              <w:jc w:val="right"/>
              <w:rPr>
                <w:color w:val="000000"/>
                <w:sz w:val="18"/>
              </w:rPr>
            </w:pPr>
          </w:p>
        </w:tc>
        <w:tc>
          <w:tcPr>
            <w:tcW w:w="110" w:type="pct"/>
            <w:tcBorders>
              <w:top w:val="nil"/>
              <w:left w:val="nil"/>
              <w:bottom w:val="nil"/>
              <w:right w:val="nil"/>
              <w:tl2br w:val="nil"/>
              <w:tr2bl w:val="nil"/>
            </w:tcBorders>
            <w:noWrap/>
            <w:vAlign w:val="bottom"/>
          </w:tcPr>
          <w:p w:rsidRPr="00327B2E" w:rsidR="007D2A47" w:rsidP="00CC718A" w:rsidRDefault="007D2A47">
            <w:pPr>
              <w:keepNext/>
              <w:jc w:val="right"/>
              <w:rPr>
                <w:color w:val="000000"/>
                <w:sz w:val="18"/>
              </w:rPr>
            </w:pPr>
          </w:p>
        </w:tc>
        <w:tc>
          <w:tcPr>
            <w:tcW w:w="46" w:type="pct"/>
            <w:tcBorders>
              <w:top w:val="nil"/>
              <w:left w:val="nil"/>
              <w:bottom w:val="single" w:color="000000" w:sz="4" w:space="0"/>
              <w:right w:val="nil"/>
              <w:tl2br w:val="nil"/>
              <w:tr2bl w:val="nil"/>
            </w:tcBorders>
            <w:noWrap/>
            <w:vAlign w:val="bottom"/>
          </w:tcPr>
          <w:p w:rsidRPr="00327B2E" w:rsidR="007D2A47" w:rsidP="00CC718A" w:rsidRDefault="007D2A47">
            <w:pPr>
              <w:keepNext/>
              <w:rPr>
                <w:color w:val="000000"/>
                <w:sz w:val="18"/>
              </w:rPr>
            </w:pPr>
          </w:p>
        </w:tc>
        <w:tc>
          <w:tcPr>
            <w:tcW w:w="355" w:type="pct"/>
            <w:tcBorders>
              <w:top w:val="nil"/>
              <w:left w:val="nil"/>
              <w:bottom w:val="single" w:color="000000" w:sz="4" w:space="0"/>
              <w:right w:val="nil"/>
              <w:tl2br w:val="nil"/>
              <w:tr2bl w:val="nil"/>
            </w:tcBorders>
            <w:noWrap/>
            <w:vAlign w:val="bottom"/>
          </w:tcPr>
          <w:p w:rsidRPr="00327B2E" w:rsidR="007D2A47" w:rsidP="00CC718A" w:rsidRDefault="007D2A47">
            <w:pPr>
              <w:keepNext/>
              <w:jc w:val="right"/>
              <w:rPr>
                <w:color w:val="000000"/>
                <w:sz w:val="18"/>
              </w:rPr>
            </w:pPr>
          </w:p>
        </w:tc>
      </w:tr>
      <w:tr w:rsidRPr="00327B2E" w:rsidR="00327B2E" w:rsidTr="00327B2E">
        <w:trPr>
          <w:cantSplit/>
          <w:jc w:val="center"/>
        </w:trPr>
        <w:tc>
          <w:tcPr>
            <w:tcW w:w="1830" w:type="pct"/>
            <w:tcBorders>
              <w:top w:val="nil"/>
              <w:left w:val="nil"/>
              <w:bottom w:val="nil"/>
              <w:right w:val="nil"/>
              <w:tl2br w:val="nil"/>
              <w:tr2bl w:val="nil"/>
            </w:tcBorders>
            <w:shd w:val="clear" w:color="auto" w:fill="CCEEFF"/>
            <w:vAlign w:val="bottom"/>
          </w:tcPr>
          <w:p w:rsidRPr="00327B2E" w:rsidR="007D2A47" w:rsidP="00CC718A" w:rsidRDefault="007D2A47">
            <w:pPr>
              <w:keepNext/>
              <w:rPr>
                <w:color w:val="000000"/>
                <w:sz w:val="18"/>
              </w:rPr>
            </w:pPr>
            <w:bookmarkStart w:name="_b5f226b3_a229_40a3_b868_41f3c2c19b21" w:id="1692"/>
            <w:bookmarkEnd w:id="1691"/>
            <w:r w:rsidRPr="00327B2E">
              <w:rPr>
                <w:rFonts w:eastAsia="Times New Roman"/>
                <w:color w:val="000000"/>
                <w:sz w:val="18"/>
              </w:rPr>
              <w:t>Capital expenditures</w:t>
            </w:r>
          </w:p>
        </w:tc>
        <w:tc>
          <w:tcPr>
            <w:tcW w:w="82"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372"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18,806</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438"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11,464</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rPr>
                <w:color w:val="000000"/>
                <w:sz w:val="18"/>
              </w:rPr>
            </w:pPr>
          </w:p>
        </w:tc>
        <w:tc>
          <w:tcPr>
            <w:tcW w:w="46"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343"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64"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344"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93"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343"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w:t>
            </w:r>
          </w:p>
        </w:tc>
        <w:tc>
          <w:tcPr>
            <w:tcW w:w="110" w:type="pct"/>
            <w:tcBorders>
              <w:top w:val="nil"/>
              <w:left w:val="nil"/>
              <w:bottom w:val="nil"/>
              <w:right w:val="nil"/>
              <w:tl2br w:val="nil"/>
              <w:tr2bl w:val="nil"/>
            </w:tcBorders>
            <w:shd w:val="clear" w:color="auto" w:fill="CCEEFF"/>
            <w:noWrap/>
            <w:vAlign w:val="bottom"/>
          </w:tcPr>
          <w:p w:rsidRPr="00327B2E" w:rsidR="007D2A47" w:rsidP="00CC718A" w:rsidRDefault="007D2A47">
            <w:pPr>
              <w:keepNext/>
              <w:jc w:val="right"/>
              <w:rPr>
                <w:color w:val="000000"/>
                <w:sz w:val="18"/>
              </w:rPr>
            </w:pPr>
          </w:p>
        </w:tc>
        <w:tc>
          <w:tcPr>
            <w:tcW w:w="46"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rPr>
                <w:color w:val="000000"/>
                <w:sz w:val="18"/>
              </w:rPr>
            </w:pPr>
            <w:r w:rsidRPr="00327B2E">
              <w:rPr>
                <w:rFonts w:eastAsia="Times New Roman"/>
                <w:color w:val="000000"/>
                <w:sz w:val="18"/>
              </w:rPr>
              <w:t>$</w:t>
            </w:r>
          </w:p>
        </w:tc>
        <w:tc>
          <w:tcPr>
            <w:tcW w:w="355" w:type="pct"/>
            <w:tcBorders>
              <w:top w:val="nil"/>
              <w:left w:val="nil"/>
              <w:bottom w:val="double" w:color="000000" w:sz="4" w:space="0"/>
              <w:right w:val="nil"/>
              <w:tl2br w:val="nil"/>
              <w:tr2bl w:val="nil"/>
            </w:tcBorders>
            <w:shd w:val="clear" w:color="auto" w:fill="CCEEFF"/>
            <w:noWrap/>
            <w:vAlign w:val="bottom"/>
          </w:tcPr>
          <w:p w:rsidRPr="00327B2E" w:rsidR="007D2A47" w:rsidP="00CC718A" w:rsidRDefault="007D2A47">
            <w:pPr>
              <w:keepNext/>
              <w:ind w:right="60"/>
              <w:jc w:val="right"/>
              <w:rPr>
                <w:color w:val="000000"/>
                <w:sz w:val="18"/>
              </w:rPr>
            </w:pPr>
            <w:r w:rsidRPr="00327B2E">
              <w:rPr>
                <w:rFonts w:eastAsia="Times New Roman"/>
                <w:color w:val="000000"/>
                <w:sz w:val="18"/>
              </w:rPr>
              <w:t xml:space="preserve"> 30,270</w:t>
            </w:r>
          </w:p>
        </w:tc>
      </w:tr>
      <w:bookmarkEnd w:id="1575"/>
      <w:bookmarkEnd w:id="1669"/>
      <w:bookmarkEnd w:id="1692"/>
    </w:tbl>
    <w:p w:rsidRPr="00327B2E" w:rsidR="007D2A47" w:rsidP="00D43916" w:rsidRDefault="007D2A47"/>
    <w:p w:rsidRPr="00327B2E" w:rsidR="003A0E6E" w:rsidP="00D43916" w:rsidRDefault="003A0E6E">
      <w:pPr>
        <w:keepNext/>
        <w:keepLines/>
        <w:spacing w:after="240"/>
        <w:rPr>
          <w:b/>
          <w:i/>
          <w:sz w:val="18"/>
          <w:szCs w:val="18"/>
        </w:rPr>
      </w:pPr>
      <w:r w:rsidRPr="00327B2E">
        <w:rPr>
          <w:b/>
          <w:i/>
          <w:sz w:val="18"/>
          <w:szCs w:val="18"/>
        </w:rPr>
        <w:t>Geographic information</w:t>
      </w:r>
    </w:p>
    <w:p w:rsidRPr="00327B2E" w:rsidR="003A0E6E" w:rsidP="00D43916" w:rsidRDefault="003A0E6E">
      <w:pPr>
        <w:keepNext/>
        <w:jc w:val="both"/>
        <w:rPr>
          <w:sz w:val="18"/>
          <w:szCs w:val="18"/>
        </w:rPr>
      </w:pPr>
      <w:r w:rsidRPr="00327B2E">
        <w:rPr>
          <w:sz w:val="18"/>
          <w:szCs w:val="18"/>
        </w:rPr>
        <w:t>Geographic information includes the following long-lived assets balances and revenues presented for the Company’s operating segments:</w:t>
      </w:r>
    </w:p>
    <w:p w:rsidRPr="00327B2E" w:rsidR="003A0E6E" w:rsidP="00D43916" w:rsidRDefault="003A0E6E">
      <w:pPr>
        <w:keepNext/>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2585"/>
        <w:gridCol w:w="225"/>
        <w:gridCol w:w="141"/>
        <w:gridCol w:w="1057"/>
        <w:gridCol w:w="226"/>
        <w:gridCol w:w="142"/>
        <w:gridCol w:w="1059"/>
        <w:gridCol w:w="226"/>
        <w:gridCol w:w="142"/>
        <w:gridCol w:w="1058"/>
        <w:gridCol w:w="226"/>
        <w:gridCol w:w="142"/>
        <w:gridCol w:w="1058"/>
        <w:gridCol w:w="226"/>
        <w:gridCol w:w="142"/>
        <w:gridCol w:w="1065"/>
      </w:tblGrid>
      <w:tr w:rsidRPr="00327B2E" w:rsidR="00327B2E" w:rsidTr="00327B2E">
        <w:trPr>
          <w:trHeight w:val="20" w:hRule="exact"/>
        </w:trPr>
        <w:tc>
          <w:tcPr>
            <w:tcW w:w="1330" w:type="pct"/>
            <w:tcBorders>
              <w:top w:val="nil"/>
              <w:left w:val="nil"/>
              <w:bottom w:val="nil"/>
              <w:right w:val="nil"/>
            </w:tcBorders>
            <w:vAlign w:val="bottom"/>
          </w:tcPr>
          <w:p w:rsidRPr="00327B2E" w:rsidR="007D2A47" w:rsidP="00FC3E49" w:rsidRDefault="007D2A47">
            <w:pPr>
              <w:keepNext/>
              <w:rPr>
                <w:sz w:val="2"/>
              </w:rPr>
            </w:pPr>
            <w:bookmarkStart w:name="_f7eb6cd2_9df9_4f9e_9bc9_cd04cebc5db6" w:colFirst="0" w:colLast="0" w:id="1693"/>
            <w:bookmarkStart w:name="_3b56fbb1_b77a_41ce_92eb_ce0bd237ca45" w:colFirst="1" w:colLast="1" w:id="1694"/>
            <w:bookmarkStart w:name="_d36639ee_80c2_4803_b884_ac882810fde4" w:colFirst="2" w:colLast="2" w:id="1695"/>
            <w:bookmarkStart w:name="_49eb64d2_5df1_4d46_8009_360c701069ae" w:colFirst="3" w:colLast="3" w:id="1696"/>
            <w:bookmarkStart w:name="_6c5fb4c1_a867_4f07_bf45_0e47f040e43c" w:colFirst="4" w:colLast="4" w:id="1697"/>
            <w:bookmarkStart w:name="_29b1586d_1800_4751_9519_93322932c8cb" w:colFirst="5" w:colLast="5" w:id="1698"/>
            <w:bookmarkStart w:name="_2f31b014_e916_47d3_97a9_cbfdf8231763" w:colFirst="6" w:colLast="6" w:id="1699"/>
            <w:bookmarkStart w:name="_a34579a4_eea0_4bc0_a7f9_646cb31de783" w:colFirst="8" w:colLast="8" w:id="1700"/>
            <w:bookmarkStart w:name="_16fdd39e_8fd0_4def_a958_b9653d7e8993" w:colFirst="9" w:colLast="9" w:id="1701"/>
            <w:bookmarkStart w:name="_2a4aefe7_8bf3_4217_a55b_80b6a05bd17d" w:colFirst="10" w:colLast="10" w:id="1702"/>
            <w:bookmarkStart w:name="_fc9e4e5f_8869_48b2_bcd8_46fd47ffcc17" w:colFirst="11" w:colLast="11" w:id="1703"/>
            <w:bookmarkStart w:name="_9810b17d_8d11_41cb_a254_d13134a2731c" w:colFirst="12" w:colLast="12" w:id="1704"/>
            <w:bookmarkStart w:name="_ec60b21a_09d8_4255_be5f_bebcde66322b" w:colFirst="13" w:colLast="13" w:id="1705"/>
            <w:bookmarkStart w:name="_e9ac0501_9744_47d7_91eb_98e2b3f56bb2" w:colFirst="14" w:colLast="14" w:id="1706"/>
            <w:bookmarkStart w:name="_457111f7_f4c9_494d_942d_1ff24d4aed3e" w:colFirst="15" w:colLast="15" w:id="1707"/>
            <w:bookmarkStart w:name="_d42484b3_3fad_4745_880c_e261ec14ff58" w:colFirst="7" w:colLast="7" w:id="1708"/>
            <w:bookmarkStart w:name="_cb2321d4_dacb_4613_a00f_8d75dbffc86a" w:id="1709"/>
            <w:bookmarkStart w:name="_3a480a21_c110_4238_8ffc_d75b797fbe91" w:id="1710"/>
            <w:bookmarkStart w:name="_2fea258c_9d8d_4003_969b_3151081d30a9" w:id="1711"/>
          </w:p>
        </w:tc>
        <w:tc>
          <w:tcPr>
            <w:tcW w:w="116" w:type="pct"/>
            <w:tcBorders>
              <w:top w:val="nil"/>
              <w:left w:val="nil"/>
              <w:bottom w:val="nil"/>
              <w:right w:val="nil"/>
            </w:tcBorders>
            <w:vAlign w:val="bottom"/>
          </w:tcPr>
          <w:p w:rsidRPr="00327B2E" w:rsidR="007D2A47" w:rsidP="00FC3E49" w:rsidRDefault="007D2A47">
            <w:pPr>
              <w:keepNext/>
              <w:rPr>
                <w:sz w:val="2"/>
              </w:rPr>
            </w:pPr>
          </w:p>
        </w:tc>
        <w:tc>
          <w:tcPr>
            <w:tcW w:w="73" w:type="pct"/>
            <w:tcBorders>
              <w:top w:val="nil"/>
              <w:left w:val="nil"/>
              <w:bottom w:val="nil"/>
              <w:right w:val="nil"/>
            </w:tcBorders>
            <w:noWrap/>
            <w:vAlign w:val="bottom"/>
          </w:tcPr>
          <w:p w:rsidRPr="00327B2E" w:rsidR="007D2A47" w:rsidP="00FC3E49" w:rsidRDefault="007D2A47">
            <w:pPr>
              <w:keepNext/>
              <w:rPr>
                <w:sz w:val="2"/>
              </w:rPr>
            </w:pPr>
          </w:p>
        </w:tc>
        <w:tc>
          <w:tcPr>
            <w:tcW w:w="544" w:type="pct"/>
            <w:tcBorders>
              <w:top w:val="nil"/>
              <w:left w:val="nil"/>
              <w:bottom w:val="nil"/>
              <w:right w:val="nil"/>
            </w:tcBorders>
            <w:noWrap/>
            <w:vAlign w:val="bottom"/>
          </w:tcPr>
          <w:p w:rsidRPr="00327B2E" w:rsidR="007D2A47" w:rsidP="00FC3E49" w:rsidRDefault="007D2A47">
            <w:pPr>
              <w:keepNext/>
              <w:rPr>
                <w:sz w:val="2"/>
              </w:rPr>
            </w:pPr>
          </w:p>
        </w:tc>
        <w:tc>
          <w:tcPr>
            <w:tcW w:w="116" w:type="pct"/>
            <w:tcBorders>
              <w:top w:val="nil"/>
              <w:left w:val="nil"/>
              <w:bottom w:val="nil"/>
              <w:right w:val="nil"/>
            </w:tcBorders>
            <w:noWrap/>
            <w:vAlign w:val="bottom"/>
          </w:tcPr>
          <w:p w:rsidRPr="00327B2E" w:rsidR="007D2A47" w:rsidP="00FC3E49" w:rsidRDefault="007D2A47">
            <w:pPr>
              <w:keepNext/>
              <w:rPr>
                <w:sz w:val="2"/>
              </w:rPr>
            </w:pPr>
          </w:p>
        </w:tc>
        <w:tc>
          <w:tcPr>
            <w:tcW w:w="73" w:type="pct"/>
            <w:tcBorders>
              <w:top w:val="nil"/>
              <w:left w:val="nil"/>
              <w:bottom w:val="nil"/>
              <w:right w:val="nil"/>
            </w:tcBorders>
            <w:noWrap/>
            <w:vAlign w:val="bottom"/>
          </w:tcPr>
          <w:p w:rsidRPr="00327B2E" w:rsidR="007D2A47" w:rsidP="00FC3E49" w:rsidRDefault="007D2A47">
            <w:pPr>
              <w:keepNext/>
              <w:rPr>
                <w:sz w:val="2"/>
              </w:rPr>
            </w:pPr>
          </w:p>
        </w:tc>
        <w:tc>
          <w:tcPr>
            <w:tcW w:w="545" w:type="pct"/>
            <w:tcBorders>
              <w:top w:val="nil"/>
              <w:left w:val="nil"/>
              <w:bottom w:val="nil"/>
              <w:right w:val="nil"/>
            </w:tcBorders>
            <w:noWrap/>
            <w:vAlign w:val="bottom"/>
          </w:tcPr>
          <w:p w:rsidRPr="00327B2E" w:rsidR="007D2A47" w:rsidP="00FC3E49" w:rsidRDefault="007D2A47">
            <w:pPr>
              <w:keepNext/>
              <w:rPr>
                <w:sz w:val="2"/>
              </w:rPr>
            </w:pPr>
          </w:p>
        </w:tc>
        <w:tc>
          <w:tcPr>
            <w:tcW w:w="116" w:type="pct"/>
            <w:tcBorders>
              <w:top w:val="nil"/>
              <w:left w:val="nil"/>
              <w:bottom w:val="nil"/>
              <w:right w:val="nil"/>
            </w:tcBorders>
            <w:noWrap/>
            <w:vAlign w:val="bottom"/>
          </w:tcPr>
          <w:p w:rsidRPr="00327B2E" w:rsidR="007D2A47" w:rsidP="00FC3E49" w:rsidRDefault="007D2A47">
            <w:pPr>
              <w:keepNext/>
              <w:rPr>
                <w:sz w:val="2"/>
              </w:rPr>
            </w:pPr>
          </w:p>
        </w:tc>
        <w:tc>
          <w:tcPr>
            <w:tcW w:w="73" w:type="pct"/>
            <w:tcBorders>
              <w:top w:val="nil"/>
              <w:left w:val="nil"/>
              <w:bottom w:val="nil"/>
              <w:right w:val="nil"/>
            </w:tcBorders>
            <w:noWrap/>
            <w:vAlign w:val="bottom"/>
          </w:tcPr>
          <w:p w:rsidRPr="00327B2E" w:rsidR="007D2A47" w:rsidP="00FC3E49" w:rsidRDefault="007D2A47">
            <w:pPr>
              <w:keepNext/>
              <w:rPr>
                <w:sz w:val="2"/>
              </w:rPr>
            </w:pPr>
          </w:p>
        </w:tc>
        <w:tc>
          <w:tcPr>
            <w:tcW w:w="544" w:type="pct"/>
            <w:tcBorders>
              <w:top w:val="nil"/>
              <w:left w:val="nil"/>
              <w:bottom w:val="nil"/>
              <w:right w:val="nil"/>
            </w:tcBorders>
            <w:noWrap/>
            <w:vAlign w:val="bottom"/>
          </w:tcPr>
          <w:p w:rsidRPr="00327B2E" w:rsidR="007D2A47" w:rsidP="00FC3E49" w:rsidRDefault="007D2A47">
            <w:pPr>
              <w:keepNext/>
              <w:rPr>
                <w:sz w:val="2"/>
              </w:rPr>
            </w:pPr>
          </w:p>
        </w:tc>
        <w:tc>
          <w:tcPr>
            <w:tcW w:w="116" w:type="pct"/>
            <w:tcBorders>
              <w:top w:val="nil"/>
              <w:left w:val="nil"/>
              <w:bottom w:val="nil"/>
              <w:right w:val="nil"/>
            </w:tcBorders>
            <w:noWrap/>
            <w:vAlign w:val="bottom"/>
          </w:tcPr>
          <w:p w:rsidRPr="00327B2E" w:rsidR="007D2A47" w:rsidP="00FC3E49" w:rsidRDefault="007D2A47">
            <w:pPr>
              <w:keepNext/>
              <w:rPr>
                <w:sz w:val="2"/>
              </w:rPr>
            </w:pPr>
          </w:p>
        </w:tc>
        <w:tc>
          <w:tcPr>
            <w:tcW w:w="73" w:type="pct"/>
            <w:tcBorders>
              <w:top w:val="nil"/>
              <w:left w:val="nil"/>
              <w:bottom w:val="nil"/>
              <w:right w:val="nil"/>
            </w:tcBorders>
            <w:noWrap/>
            <w:vAlign w:val="bottom"/>
          </w:tcPr>
          <w:p w:rsidRPr="00327B2E" w:rsidR="007D2A47" w:rsidP="00FC3E49" w:rsidRDefault="007D2A47">
            <w:pPr>
              <w:keepNext/>
              <w:rPr>
                <w:sz w:val="2"/>
              </w:rPr>
            </w:pPr>
          </w:p>
        </w:tc>
        <w:tc>
          <w:tcPr>
            <w:tcW w:w="544" w:type="pct"/>
            <w:tcBorders>
              <w:top w:val="nil"/>
              <w:left w:val="nil"/>
              <w:bottom w:val="nil"/>
              <w:right w:val="nil"/>
            </w:tcBorders>
            <w:noWrap/>
            <w:vAlign w:val="bottom"/>
          </w:tcPr>
          <w:p w:rsidRPr="00327B2E" w:rsidR="007D2A47" w:rsidP="00FC3E49" w:rsidRDefault="007D2A47">
            <w:pPr>
              <w:keepNext/>
              <w:rPr>
                <w:sz w:val="2"/>
              </w:rPr>
            </w:pPr>
          </w:p>
        </w:tc>
        <w:tc>
          <w:tcPr>
            <w:tcW w:w="116" w:type="pct"/>
            <w:tcBorders>
              <w:top w:val="nil"/>
              <w:left w:val="nil"/>
              <w:bottom w:val="nil"/>
              <w:right w:val="nil"/>
            </w:tcBorders>
            <w:noWrap/>
            <w:vAlign w:val="bottom"/>
          </w:tcPr>
          <w:p w:rsidRPr="00327B2E" w:rsidR="007D2A47" w:rsidP="00FC3E49" w:rsidRDefault="007D2A47">
            <w:pPr>
              <w:keepNext/>
              <w:rPr>
                <w:sz w:val="2"/>
              </w:rPr>
            </w:pPr>
          </w:p>
        </w:tc>
        <w:tc>
          <w:tcPr>
            <w:tcW w:w="73" w:type="pct"/>
            <w:tcBorders>
              <w:top w:val="nil"/>
              <w:left w:val="nil"/>
              <w:bottom w:val="nil"/>
              <w:right w:val="nil"/>
            </w:tcBorders>
            <w:noWrap/>
            <w:vAlign w:val="bottom"/>
          </w:tcPr>
          <w:p w:rsidRPr="00327B2E" w:rsidR="007D2A47" w:rsidP="00FC3E49" w:rsidRDefault="007D2A47">
            <w:pPr>
              <w:keepNext/>
              <w:rPr>
                <w:sz w:val="2"/>
              </w:rPr>
            </w:pPr>
          </w:p>
        </w:tc>
        <w:tc>
          <w:tcPr>
            <w:tcW w:w="548" w:type="pct"/>
            <w:tcBorders>
              <w:top w:val="nil"/>
              <w:left w:val="nil"/>
              <w:bottom w:val="nil"/>
              <w:right w:val="nil"/>
            </w:tcBorders>
            <w:noWrap/>
            <w:vAlign w:val="bottom"/>
          </w:tcPr>
          <w:p w:rsidRPr="00327B2E" w:rsidR="007D2A47" w:rsidP="00FC3E49" w:rsidRDefault="007D2A47">
            <w:pPr>
              <w:keepNext/>
              <w:rPr>
                <w:sz w:val="2"/>
              </w:rPr>
            </w:pPr>
          </w:p>
        </w:tc>
      </w:tr>
      <w:tr w:rsidRPr="00327B2E" w:rsidR="00327B2E" w:rsidTr="00327B2E">
        <w:tc>
          <w:tcPr>
            <w:tcW w:w="1330" w:type="pct"/>
            <w:tcBorders>
              <w:top w:val="nil"/>
              <w:left w:val="nil"/>
              <w:bottom w:val="nil"/>
              <w:right w:val="nil"/>
              <w:tl2br w:val="nil"/>
              <w:tr2bl w:val="nil"/>
            </w:tcBorders>
            <w:shd w:val="clear" w:color="auto" w:fill="auto"/>
            <w:noWrap/>
            <w:vAlign w:val="bottom"/>
          </w:tcPr>
          <w:p w:rsidRPr="00327B2E" w:rsidR="007D2A47" w:rsidP="00FC3E49" w:rsidRDefault="007D2A47">
            <w:pPr>
              <w:rPr>
                <w:color w:val="000000"/>
                <w:sz w:val="16"/>
              </w:rPr>
            </w:pPr>
            <w:bookmarkStart w:name="_97c8a600_9f31_436e_be1f_e519651e4312" w:id="171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tc>
        <w:tc>
          <w:tcPr>
            <w:tcW w:w="116" w:type="pct"/>
            <w:tcBorders>
              <w:top w:val="nil"/>
              <w:left w:val="nil"/>
              <w:bottom w:val="nil"/>
              <w:right w:val="nil"/>
              <w:tl2br w:val="nil"/>
              <w:tr2bl w:val="nil"/>
            </w:tcBorders>
            <w:shd w:val="clear" w:color="auto" w:fill="auto"/>
            <w:noWrap/>
            <w:vAlign w:val="bottom"/>
          </w:tcPr>
          <w:p w:rsidRPr="00327B2E" w:rsidR="007D2A47" w:rsidP="00FC3E49" w:rsidRDefault="007D2A47">
            <w:pPr>
              <w:rPr>
                <w:color w:val="000000"/>
                <w:sz w:val="16"/>
              </w:rPr>
            </w:pPr>
          </w:p>
        </w:tc>
        <w:tc>
          <w:tcPr>
            <w:tcW w:w="1350" w:type="pct"/>
            <w:gridSpan w:val="5"/>
            <w:tcBorders>
              <w:top w:val="nil"/>
              <w:left w:val="nil"/>
              <w:bottom w:val="single" w:color="000000" w:sz="4" w:space="0"/>
              <w:right w:val="nil"/>
              <w:tl2br w:val="nil"/>
              <w:tr2bl w:val="nil"/>
            </w:tcBorders>
            <w:shd w:val="clear" w:color="auto" w:fill="auto"/>
            <w:noWrap/>
            <w:vAlign w:val="bottom"/>
          </w:tcPr>
          <w:p w:rsidRPr="00327B2E" w:rsidR="007D2A47" w:rsidP="00FC3E49" w:rsidRDefault="007D2A47">
            <w:pPr>
              <w:jc w:val="center"/>
              <w:rPr>
                <w:b/>
                <w:color w:val="000000"/>
                <w:sz w:val="16"/>
              </w:rPr>
            </w:pPr>
            <w:r w:rsidRPr="00327B2E">
              <w:rPr>
                <w:rFonts w:eastAsia="Times New Roman"/>
                <w:b/>
                <w:color w:val="000000"/>
                <w:sz w:val="16"/>
              </w:rPr>
              <w:t>Long-lived Assets</w:t>
            </w:r>
          </w:p>
        </w:tc>
        <w:tc>
          <w:tcPr>
            <w:tcW w:w="116" w:type="pct"/>
            <w:tcBorders>
              <w:top w:val="nil"/>
              <w:left w:val="nil"/>
              <w:bottom w:val="nil"/>
              <w:right w:val="nil"/>
              <w:tl2br w:val="nil"/>
              <w:tr2bl w:val="nil"/>
            </w:tcBorders>
            <w:shd w:val="clear" w:color="auto" w:fill="auto"/>
            <w:noWrap/>
            <w:vAlign w:val="bottom"/>
          </w:tcPr>
          <w:p w:rsidRPr="00327B2E" w:rsidR="007D2A47" w:rsidP="00FC3E49" w:rsidRDefault="007D2A47">
            <w:pPr>
              <w:rPr>
                <w:b/>
                <w:color w:val="000000"/>
                <w:sz w:val="16"/>
              </w:rPr>
            </w:pPr>
          </w:p>
        </w:tc>
        <w:tc>
          <w:tcPr>
            <w:tcW w:w="2088" w:type="pct"/>
            <w:gridSpan w:val="8"/>
            <w:tcBorders>
              <w:top w:val="nil"/>
              <w:left w:val="nil"/>
              <w:bottom w:val="single" w:color="000000" w:sz="4" w:space="0"/>
              <w:right w:val="nil"/>
              <w:tl2br w:val="nil"/>
              <w:tr2bl w:val="nil"/>
            </w:tcBorders>
            <w:shd w:val="clear" w:color="auto" w:fill="auto"/>
            <w:noWrap/>
            <w:vAlign w:val="bottom"/>
          </w:tcPr>
          <w:p w:rsidRPr="00327B2E" w:rsidR="007D2A47" w:rsidP="00FC3E49" w:rsidRDefault="007D2A47">
            <w:pPr>
              <w:jc w:val="center"/>
              <w:rPr>
                <w:b/>
                <w:color w:val="000000"/>
                <w:sz w:val="16"/>
              </w:rPr>
            </w:pPr>
            <w:r w:rsidRPr="00327B2E">
              <w:rPr>
                <w:rFonts w:eastAsia="Times New Roman"/>
                <w:b/>
                <w:color w:val="000000"/>
                <w:sz w:val="16"/>
              </w:rPr>
              <w:t xml:space="preserve">Revenue </w:t>
            </w:r>
            <w:r w:rsidRPr="00327B2E">
              <w:rPr>
                <w:rFonts w:eastAsia="Times New Roman"/>
                <w:b/>
                <w:color w:val="000000"/>
                <w:sz w:val="16"/>
                <w:vertAlign w:val="superscript"/>
              </w:rPr>
              <w:t>(1)</w:t>
            </w:r>
          </w:p>
        </w:tc>
      </w:tr>
      <w:tr w:rsidRPr="00327B2E" w:rsidR="00327B2E" w:rsidTr="00327B2E">
        <w:tc>
          <w:tcPr>
            <w:tcW w:w="1330" w:type="pct"/>
            <w:tcBorders>
              <w:top w:val="nil"/>
              <w:left w:val="nil"/>
              <w:bottom w:val="nil"/>
              <w:right w:val="nil"/>
              <w:tl2br w:val="nil"/>
              <w:tr2bl w:val="nil"/>
            </w:tcBorders>
            <w:shd w:val="clear" w:color="auto" w:fill="auto"/>
            <w:noWrap/>
            <w:vAlign w:val="bottom"/>
          </w:tcPr>
          <w:p w:rsidRPr="00327B2E" w:rsidR="007D2A47" w:rsidP="00FC3E49" w:rsidRDefault="007D2A47">
            <w:pPr>
              <w:rPr>
                <w:color w:val="000000"/>
                <w:sz w:val="16"/>
              </w:rPr>
            </w:pPr>
            <w:bookmarkStart w:name="_b61f062f_4657_4df4_833f_1df6d14acf6a" w:id="1713"/>
            <w:bookmarkEnd w:id="1712"/>
          </w:p>
        </w:tc>
        <w:tc>
          <w:tcPr>
            <w:tcW w:w="116" w:type="pct"/>
            <w:tcBorders>
              <w:top w:val="nil"/>
              <w:left w:val="nil"/>
              <w:bottom w:val="nil"/>
              <w:right w:val="nil"/>
              <w:tl2br w:val="nil"/>
              <w:tr2bl w:val="nil"/>
            </w:tcBorders>
            <w:shd w:val="clear" w:color="auto" w:fill="auto"/>
            <w:noWrap/>
            <w:vAlign w:val="bottom"/>
          </w:tcPr>
          <w:p w:rsidRPr="00327B2E" w:rsidR="007D2A47" w:rsidP="00FC3E49" w:rsidRDefault="007D2A47">
            <w:pPr>
              <w:rPr>
                <w:color w:val="000000"/>
                <w:sz w:val="16"/>
              </w:rPr>
            </w:pPr>
          </w:p>
        </w:tc>
        <w:tc>
          <w:tcPr>
            <w:tcW w:w="616" w:type="pct"/>
            <w:gridSpan w:val="2"/>
            <w:tcBorders>
              <w:top w:val="nil"/>
              <w:left w:val="nil"/>
              <w:bottom w:val="single" w:color="000000" w:sz="4" w:space="0"/>
              <w:right w:val="nil"/>
              <w:tl2br w:val="nil"/>
              <w:tr2bl w:val="nil"/>
            </w:tcBorders>
            <w:shd w:val="clear" w:color="auto" w:fill="auto"/>
            <w:noWrap/>
            <w:vAlign w:val="bottom"/>
          </w:tcPr>
          <w:p w:rsidRPr="00327B2E" w:rsidR="007D2A47" w:rsidP="00FC3E49" w:rsidRDefault="007D2A47">
            <w:pPr>
              <w:ind w:right="60"/>
              <w:jc w:val="right"/>
              <w:rPr>
                <w:b/>
                <w:color w:val="000000"/>
                <w:sz w:val="16"/>
              </w:rPr>
            </w:pPr>
            <w:r w:rsidRPr="00327B2E">
              <w:rPr>
                <w:rFonts w:eastAsia="Times New Roman"/>
                <w:b/>
                <w:color w:val="000000"/>
                <w:sz w:val="16"/>
              </w:rPr>
              <w:t xml:space="preserve">December 31, </w:t>
            </w:r>
          </w:p>
        </w:tc>
        <w:tc>
          <w:tcPr>
            <w:tcW w:w="116" w:type="pct"/>
            <w:tcBorders>
              <w:top w:val="nil"/>
              <w:left w:val="nil"/>
              <w:bottom w:val="nil"/>
              <w:right w:val="nil"/>
              <w:tl2br w:val="nil"/>
              <w:tr2bl w:val="nil"/>
            </w:tcBorders>
            <w:shd w:val="clear" w:color="auto" w:fill="auto"/>
            <w:noWrap/>
            <w:vAlign w:val="bottom"/>
          </w:tcPr>
          <w:p w:rsidRPr="00327B2E" w:rsidR="007D2A47" w:rsidP="00FC3E49" w:rsidRDefault="007D2A47">
            <w:pPr>
              <w:rPr>
                <w:b/>
                <w:color w:val="000000"/>
                <w:sz w:val="16"/>
              </w:rPr>
            </w:pPr>
          </w:p>
        </w:tc>
        <w:tc>
          <w:tcPr>
            <w:tcW w:w="618" w:type="pct"/>
            <w:gridSpan w:val="2"/>
            <w:tcBorders>
              <w:top w:val="nil"/>
              <w:left w:val="nil"/>
              <w:bottom w:val="single" w:color="000000" w:sz="4" w:space="0"/>
              <w:right w:val="nil"/>
              <w:tl2br w:val="nil"/>
              <w:tr2bl w:val="nil"/>
            </w:tcBorders>
            <w:shd w:val="clear" w:color="auto" w:fill="auto"/>
            <w:noWrap/>
            <w:vAlign w:val="bottom"/>
          </w:tcPr>
          <w:p w:rsidRPr="00327B2E" w:rsidR="007D2A47" w:rsidP="00FC3E49" w:rsidRDefault="007D2A47">
            <w:pPr>
              <w:ind w:right="60"/>
              <w:jc w:val="right"/>
              <w:rPr>
                <w:color w:val="000000"/>
                <w:sz w:val="16"/>
              </w:rPr>
            </w:pPr>
            <w:r w:rsidRPr="00327B2E">
              <w:rPr>
                <w:rFonts w:eastAsia="Times New Roman"/>
                <w:color w:val="000000"/>
                <w:sz w:val="16"/>
              </w:rPr>
              <w:t xml:space="preserve">December 31, </w:t>
            </w:r>
          </w:p>
        </w:tc>
        <w:tc>
          <w:tcPr>
            <w:tcW w:w="116" w:type="pct"/>
            <w:tcBorders>
              <w:top w:val="nil"/>
              <w:left w:val="nil"/>
              <w:bottom w:val="nil"/>
              <w:right w:val="nil"/>
              <w:tl2br w:val="nil"/>
              <w:tr2bl w:val="nil"/>
            </w:tcBorders>
            <w:shd w:val="clear" w:color="auto" w:fill="auto"/>
            <w:noWrap/>
            <w:vAlign w:val="bottom"/>
          </w:tcPr>
          <w:p w:rsidRPr="00327B2E" w:rsidR="007D2A47" w:rsidP="00FC3E49" w:rsidRDefault="007D2A47">
            <w:pPr>
              <w:rPr>
                <w:b/>
                <w:color w:val="000000"/>
                <w:sz w:val="16"/>
              </w:rPr>
            </w:pPr>
          </w:p>
        </w:tc>
        <w:tc>
          <w:tcPr>
            <w:tcW w:w="2088" w:type="pct"/>
            <w:gridSpan w:val="8"/>
            <w:tcBorders>
              <w:top w:val="nil"/>
              <w:left w:val="nil"/>
              <w:bottom w:val="single" w:color="000000" w:sz="4" w:space="0"/>
              <w:right w:val="nil"/>
              <w:tl2br w:val="nil"/>
              <w:tr2bl w:val="nil"/>
            </w:tcBorders>
            <w:shd w:val="clear" w:color="auto" w:fill="auto"/>
            <w:noWrap/>
            <w:vAlign w:val="bottom"/>
          </w:tcPr>
          <w:p w:rsidRPr="00327B2E" w:rsidR="007D2A47" w:rsidP="00FC3E49" w:rsidRDefault="007D2A47">
            <w:pPr>
              <w:jc w:val="center"/>
              <w:rPr>
                <w:b/>
                <w:color w:val="000000"/>
                <w:sz w:val="16"/>
              </w:rPr>
            </w:pPr>
            <w:r w:rsidRPr="00327B2E">
              <w:rPr>
                <w:rFonts w:eastAsia="Times New Roman"/>
                <w:b/>
                <w:color w:val="000000"/>
                <w:sz w:val="16"/>
              </w:rPr>
              <w:t xml:space="preserve">Year ended December 31, </w:t>
            </w:r>
          </w:p>
        </w:tc>
      </w:tr>
      <w:tr w:rsidRPr="00327B2E" w:rsidR="00327B2E" w:rsidTr="00327B2E">
        <w:tc>
          <w:tcPr>
            <w:tcW w:w="1330" w:type="pct"/>
            <w:tcBorders>
              <w:top w:val="nil"/>
              <w:left w:val="nil"/>
              <w:bottom w:val="nil"/>
              <w:right w:val="nil"/>
              <w:tl2br w:val="nil"/>
              <w:tr2bl w:val="nil"/>
            </w:tcBorders>
            <w:shd w:val="clear" w:color="auto" w:fill="auto"/>
            <w:noWrap/>
            <w:vAlign w:val="bottom"/>
          </w:tcPr>
          <w:p w:rsidRPr="00327B2E" w:rsidR="007D2A47" w:rsidP="00FC3E49" w:rsidRDefault="007D2A47">
            <w:pPr>
              <w:rPr>
                <w:color w:val="000000"/>
                <w:sz w:val="16"/>
              </w:rPr>
            </w:pPr>
            <w:bookmarkStart w:name="_2a26a06f_b69a_4660_8b6e_6397346e5baf" w:id="1714"/>
            <w:bookmarkEnd w:id="1713"/>
          </w:p>
        </w:tc>
        <w:tc>
          <w:tcPr>
            <w:tcW w:w="116" w:type="pct"/>
            <w:tcBorders>
              <w:top w:val="nil"/>
              <w:left w:val="nil"/>
              <w:bottom w:val="nil"/>
              <w:right w:val="nil"/>
              <w:tl2br w:val="nil"/>
              <w:tr2bl w:val="nil"/>
            </w:tcBorders>
            <w:shd w:val="clear" w:color="auto" w:fill="auto"/>
            <w:noWrap/>
            <w:vAlign w:val="bottom"/>
          </w:tcPr>
          <w:p w:rsidRPr="00327B2E" w:rsidR="007D2A47" w:rsidP="00FC3E49" w:rsidRDefault="007D2A47">
            <w:pPr>
              <w:rPr>
                <w:color w:val="000000"/>
                <w:sz w:val="16"/>
              </w:rPr>
            </w:pPr>
            <w:r w:rsidRPr="00327B2E">
              <w:rPr>
                <w:rFonts w:eastAsia="Times New Roman"/>
                <w:color w:val="000000"/>
                <w:sz w:val="16"/>
              </w:rPr>
              <w:t>    </w:t>
            </w:r>
          </w:p>
        </w:tc>
        <w:tc>
          <w:tcPr>
            <w:tcW w:w="616" w:type="pct"/>
            <w:gridSpan w:val="2"/>
            <w:tcBorders>
              <w:top w:val="nil"/>
              <w:left w:val="nil"/>
              <w:bottom w:val="single" w:color="000000" w:sz="4" w:space="0"/>
              <w:right w:val="nil"/>
              <w:tl2br w:val="nil"/>
              <w:tr2bl w:val="nil"/>
            </w:tcBorders>
            <w:shd w:val="clear" w:color="auto" w:fill="auto"/>
            <w:noWrap/>
            <w:vAlign w:val="bottom"/>
          </w:tcPr>
          <w:p w:rsidRPr="00327B2E" w:rsidR="007D2A47" w:rsidP="00FC3E49" w:rsidRDefault="007D2A47">
            <w:pPr>
              <w:ind w:right="60"/>
              <w:jc w:val="right"/>
              <w:rPr>
                <w:b/>
                <w:color w:val="000000"/>
                <w:sz w:val="16"/>
              </w:rPr>
            </w:pPr>
            <w:r w:rsidRPr="00327B2E">
              <w:rPr>
                <w:rFonts w:eastAsia="Times New Roman"/>
                <w:b/>
                <w:color w:val="000000"/>
                <w:sz w:val="16"/>
              </w:rPr>
              <w:t>2021</w:t>
            </w:r>
          </w:p>
        </w:tc>
        <w:tc>
          <w:tcPr>
            <w:tcW w:w="116" w:type="pct"/>
            <w:tcBorders>
              <w:top w:val="nil"/>
              <w:left w:val="nil"/>
              <w:bottom w:val="nil"/>
              <w:right w:val="nil"/>
              <w:tl2br w:val="nil"/>
              <w:tr2bl w:val="nil"/>
            </w:tcBorders>
            <w:shd w:val="clear" w:color="auto" w:fill="auto"/>
            <w:noWrap/>
            <w:vAlign w:val="bottom"/>
          </w:tcPr>
          <w:p w:rsidRPr="00327B2E" w:rsidR="007D2A47" w:rsidP="00FC3E49" w:rsidRDefault="007D2A47">
            <w:pPr>
              <w:rPr>
                <w:b/>
                <w:color w:val="000000"/>
                <w:sz w:val="16"/>
              </w:rPr>
            </w:pPr>
            <w:r w:rsidRPr="00327B2E">
              <w:rPr>
                <w:rFonts w:eastAsia="Times New Roman"/>
                <w:b/>
                <w:color w:val="000000"/>
                <w:sz w:val="16"/>
              </w:rPr>
              <w:t>    </w:t>
            </w:r>
          </w:p>
        </w:tc>
        <w:tc>
          <w:tcPr>
            <w:tcW w:w="618" w:type="pct"/>
            <w:gridSpan w:val="2"/>
            <w:tcBorders>
              <w:top w:val="nil"/>
              <w:left w:val="nil"/>
              <w:bottom w:val="single" w:color="000000" w:sz="4" w:space="0"/>
              <w:right w:val="nil"/>
              <w:tl2br w:val="nil"/>
              <w:tr2bl w:val="nil"/>
            </w:tcBorders>
            <w:shd w:val="clear" w:color="auto" w:fill="auto"/>
            <w:noWrap/>
            <w:vAlign w:val="bottom"/>
          </w:tcPr>
          <w:p w:rsidRPr="00327B2E" w:rsidR="007D2A47" w:rsidP="00FC3E49" w:rsidRDefault="007D2A47">
            <w:pPr>
              <w:ind w:right="60"/>
              <w:jc w:val="right"/>
              <w:rPr>
                <w:color w:val="000000"/>
                <w:sz w:val="16"/>
              </w:rPr>
            </w:pPr>
            <w:r w:rsidRPr="00327B2E">
              <w:rPr>
                <w:rFonts w:eastAsia="Times New Roman"/>
                <w:color w:val="000000"/>
                <w:sz w:val="16"/>
              </w:rPr>
              <w:t>2020</w:t>
            </w:r>
          </w:p>
        </w:tc>
        <w:tc>
          <w:tcPr>
            <w:tcW w:w="116" w:type="pct"/>
            <w:tcBorders>
              <w:top w:val="nil"/>
              <w:left w:val="nil"/>
              <w:bottom w:val="nil"/>
              <w:right w:val="nil"/>
              <w:tl2br w:val="nil"/>
              <w:tr2bl w:val="nil"/>
            </w:tcBorders>
            <w:shd w:val="clear" w:color="auto" w:fill="auto"/>
            <w:noWrap/>
            <w:vAlign w:val="bottom"/>
          </w:tcPr>
          <w:p w:rsidRPr="00327B2E" w:rsidR="007D2A47" w:rsidP="00FC3E49" w:rsidRDefault="007D2A47">
            <w:pPr>
              <w:rPr>
                <w:color w:val="000000"/>
                <w:sz w:val="16"/>
              </w:rPr>
            </w:pPr>
            <w:r w:rsidRPr="00327B2E">
              <w:rPr>
                <w:rFonts w:eastAsia="Times New Roman"/>
                <w:color w:val="000000"/>
                <w:sz w:val="16"/>
              </w:rPr>
              <w:t>  </w:t>
            </w:r>
          </w:p>
        </w:tc>
        <w:tc>
          <w:tcPr>
            <w:tcW w:w="617" w:type="pct"/>
            <w:gridSpan w:val="2"/>
            <w:tcBorders>
              <w:top w:val="nil"/>
              <w:left w:val="nil"/>
              <w:bottom w:val="single" w:color="000000" w:sz="4" w:space="0"/>
              <w:right w:val="nil"/>
              <w:tl2br w:val="nil"/>
              <w:tr2bl w:val="nil"/>
            </w:tcBorders>
            <w:shd w:val="clear" w:color="auto" w:fill="auto"/>
            <w:noWrap/>
            <w:vAlign w:val="bottom"/>
          </w:tcPr>
          <w:p w:rsidRPr="00327B2E" w:rsidR="007D2A47" w:rsidP="00FC3E49" w:rsidRDefault="007D2A47">
            <w:pPr>
              <w:ind w:right="60"/>
              <w:jc w:val="right"/>
              <w:rPr>
                <w:b/>
                <w:color w:val="000000"/>
                <w:sz w:val="16"/>
              </w:rPr>
            </w:pPr>
            <w:r w:rsidRPr="00327B2E">
              <w:rPr>
                <w:rFonts w:eastAsia="Times New Roman"/>
                <w:b/>
                <w:color w:val="000000"/>
                <w:sz w:val="16"/>
              </w:rPr>
              <w:t>2021</w:t>
            </w:r>
          </w:p>
        </w:tc>
        <w:tc>
          <w:tcPr>
            <w:tcW w:w="116" w:type="pct"/>
            <w:tcBorders>
              <w:top w:val="nil"/>
              <w:left w:val="nil"/>
              <w:bottom w:val="nil"/>
              <w:right w:val="nil"/>
              <w:tl2br w:val="nil"/>
              <w:tr2bl w:val="nil"/>
            </w:tcBorders>
            <w:shd w:val="clear" w:color="auto" w:fill="auto"/>
            <w:noWrap/>
            <w:vAlign w:val="bottom"/>
          </w:tcPr>
          <w:p w:rsidRPr="00327B2E" w:rsidR="007D2A47" w:rsidP="00FC3E49" w:rsidRDefault="007D2A47">
            <w:pPr>
              <w:rPr>
                <w:b/>
                <w:color w:val="000000"/>
                <w:sz w:val="16"/>
              </w:rPr>
            </w:pPr>
          </w:p>
        </w:tc>
        <w:tc>
          <w:tcPr>
            <w:tcW w:w="617" w:type="pct"/>
            <w:gridSpan w:val="2"/>
            <w:tcBorders>
              <w:top w:val="nil"/>
              <w:left w:val="nil"/>
              <w:bottom w:val="single" w:color="000000" w:sz="4" w:space="0"/>
              <w:right w:val="nil"/>
              <w:tl2br w:val="nil"/>
              <w:tr2bl w:val="nil"/>
            </w:tcBorders>
            <w:shd w:val="clear" w:color="auto" w:fill="auto"/>
            <w:noWrap/>
            <w:vAlign w:val="bottom"/>
          </w:tcPr>
          <w:p w:rsidRPr="00327B2E" w:rsidR="007D2A47" w:rsidP="00FC3E49" w:rsidRDefault="007D2A47">
            <w:pPr>
              <w:ind w:right="60"/>
              <w:jc w:val="right"/>
              <w:rPr>
                <w:color w:val="000000"/>
                <w:sz w:val="16"/>
              </w:rPr>
            </w:pPr>
            <w:r w:rsidRPr="00327B2E">
              <w:rPr>
                <w:rFonts w:eastAsia="Times New Roman"/>
                <w:color w:val="000000"/>
                <w:sz w:val="16"/>
              </w:rPr>
              <w:t>2020</w:t>
            </w:r>
          </w:p>
        </w:tc>
        <w:tc>
          <w:tcPr>
            <w:tcW w:w="116" w:type="pct"/>
            <w:tcBorders>
              <w:top w:val="nil"/>
              <w:left w:val="nil"/>
              <w:bottom w:val="nil"/>
              <w:right w:val="nil"/>
              <w:tl2br w:val="nil"/>
              <w:tr2bl w:val="nil"/>
            </w:tcBorders>
            <w:shd w:val="clear" w:color="auto" w:fill="auto"/>
            <w:noWrap/>
            <w:vAlign w:val="bottom"/>
          </w:tcPr>
          <w:p w:rsidRPr="00327B2E" w:rsidR="007D2A47" w:rsidP="00FC3E49" w:rsidRDefault="007D2A47">
            <w:pPr>
              <w:rPr>
                <w:b/>
                <w:color w:val="000000"/>
                <w:sz w:val="16"/>
              </w:rPr>
            </w:pPr>
          </w:p>
        </w:tc>
        <w:tc>
          <w:tcPr>
            <w:tcW w:w="621" w:type="pct"/>
            <w:gridSpan w:val="2"/>
            <w:tcBorders>
              <w:top w:val="nil"/>
              <w:left w:val="nil"/>
              <w:bottom w:val="single" w:color="000000" w:sz="4" w:space="0"/>
              <w:right w:val="nil"/>
              <w:tl2br w:val="nil"/>
              <w:tr2bl w:val="nil"/>
            </w:tcBorders>
            <w:shd w:val="clear" w:color="auto" w:fill="auto"/>
            <w:noWrap/>
            <w:vAlign w:val="bottom"/>
          </w:tcPr>
          <w:p w:rsidRPr="00327B2E" w:rsidR="007D2A47" w:rsidP="00FC3E49" w:rsidRDefault="007D2A47">
            <w:pPr>
              <w:ind w:right="60"/>
              <w:jc w:val="right"/>
              <w:rPr>
                <w:color w:val="000000"/>
                <w:sz w:val="16"/>
              </w:rPr>
            </w:pPr>
            <w:r w:rsidRPr="00327B2E">
              <w:rPr>
                <w:rFonts w:eastAsia="Times New Roman"/>
                <w:color w:val="000000"/>
                <w:sz w:val="16"/>
              </w:rPr>
              <w:t>2019</w:t>
            </w:r>
          </w:p>
        </w:tc>
      </w:tr>
      <w:tr w:rsidRPr="00327B2E" w:rsidR="00327B2E" w:rsidTr="00327B2E">
        <w:tc>
          <w:tcPr>
            <w:tcW w:w="1330" w:type="pct"/>
            <w:tcBorders>
              <w:top w:val="nil"/>
              <w:left w:val="nil"/>
              <w:bottom w:val="nil"/>
              <w:right w:val="nil"/>
              <w:tl2br w:val="nil"/>
              <w:tr2bl w:val="nil"/>
            </w:tcBorders>
            <w:shd w:val="clear" w:color="auto" w:fill="CCEEFF"/>
            <w:vAlign w:val="bottom"/>
          </w:tcPr>
          <w:p w:rsidRPr="00327B2E" w:rsidR="007D2A47" w:rsidP="00FC3E49" w:rsidRDefault="007D2A47">
            <w:pPr>
              <w:rPr>
                <w:color w:val="000000"/>
                <w:sz w:val="18"/>
              </w:rPr>
            </w:pPr>
            <w:bookmarkStart w:name="_52d96550_fdba_4979_938d_da4aa4a68cd6" w:id="1715"/>
            <w:bookmarkEnd w:id="1714"/>
            <w:r w:rsidRPr="00327B2E">
              <w:rPr>
                <w:rFonts w:eastAsia="Times New Roman"/>
                <w:color w:val="000000"/>
                <w:sz w:val="18"/>
              </w:rPr>
              <w:t>USA</w:t>
            </w:r>
          </w:p>
        </w:tc>
        <w:tc>
          <w:tcPr>
            <w:tcW w:w="116" w:type="pct"/>
            <w:tcBorders>
              <w:top w:val="nil"/>
              <w:left w:val="nil"/>
              <w:bottom w:val="nil"/>
              <w:right w:val="nil"/>
              <w:tl2br w:val="nil"/>
              <w:tr2bl w:val="nil"/>
            </w:tcBorders>
            <w:shd w:val="clear" w:color="auto" w:fill="CCEEFF"/>
            <w:vAlign w:val="bottom"/>
          </w:tcPr>
          <w:p w:rsidRPr="00327B2E" w:rsidR="007D2A47" w:rsidP="00FC3E49" w:rsidRDefault="007D2A47">
            <w:pPr>
              <w:rPr>
                <w:color w:val="000000"/>
                <w:sz w:val="18"/>
              </w:rPr>
            </w:pPr>
          </w:p>
        </w:tc>
        <w:tc>
          <w:tcPr>
            <w:tcW w:w="73" w:type="pct"/>
            <w:tcBorders>
              <w:top w:val="nil"/>
              <w:left w:val="nil"/>
              <w:bottom w:val="nil"/>
              <w:right w:val="nil"/>
              <w:tl2br w:val="nil"/>
              <w:tr2bl w:val="nil"/>
            </w:tcBorders>
            <w:shd w:val="clear" w:color="auto" w:fill="CCEEFF"/>
            <w:noWrap/>
            <w:vAlign w:val="bottom"/>
          </w:tcPr>
          <w:p w:rsidRPr="00327B2E" w:rsidR="007D2A47" w:rsidP="00FC3E49" w:rsidRDefault="007D2A47">
            <w:pPr>
              <w:rPr>
                <w:b/>
                <w:color w:val="000000"/>
                <w:sz w:val="18"/>
              </w:rPr>
            </w:pPr>
            <w:r w:rsidRPr="00327B2E">
              <w:rPr>
                <w:rFonts w:eastAsia="Times New Roman"/>
                <w:b/>
                <w:color w:val="000000"/>
                <w:sz w:val="18"/>
              </w:rPr>
              <w:t>$</w:t>
            </w:r>
          </w:p>
        </w:tc>
        <w:tc>
          <w:tcPr>
            <w:tcW w:w="544" w:type="pct"/>
            <w:tcBorders>
              <w:top w:val="nil"/>
              <w:left w:val="nil"/>
              <w:bottom w:val="nil"/>
              <w:right w:val="nil"/>
              <w:tl2br w:val="nil"/>
              <w:tr2bl w:val="nil"/>
            </w:tcBorders>
            <w:shd w:val="clear" w:color="auto" w:fill="CCEEFF"/>
            <w:noWrap/>
            <w:vAlign w:val="bottom"/>
          </w:tcPr>
          <w:p w:rsidRPr="00327B2E" w:rsidR="007D2A47" w:rsidP="00FC3E49" w:rsidRDefault="007D2A47">
            <w:pPr>
              <w:ind w:right="60"/>
              <w:jc w:val="right"/>
              <w:rPr>
                <w:b/>
                <w:color w:val="000000"/>
                <w:sz w:val="18"/>
              </w:rPr>
            </w:pPr>
            <w:r w:rsidRPr="00327B2E">
              <w:rPr>
                <w:rFonts w:eastAsia="Times New Roman"/>
                <w:b/>
                <w:color w:val="000000"/>
                <w:sz w:val="18"/>
              </w:rPr>
              <w:t xml:space="preserve"> 37,878</w:t>
            </w:r>
          </w:p>
        </w:tc>
        <w:tc>
          <w:tcPr>
            <w:tcW w:w="116"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p>
        </w:tc>
        <w:tc>
          <w:tcPr>
            <w:tcW w:w="73"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r w:rsidRPr="00327B2E">
              <w:rPr>
                <w:rFonts w:eastAsia="Times New Roman"/>
                <w:color w:val="000000"/>
                <w:sz w:val="18"/>
              </w:rPr>
              <w:t>$</w:t>
            </w:r>
          </w:p>
        </w:tc>
        <w:tc>
          <w:tcPr>
            <w:tcW w:w="545" w:type="pct"/>
            <w:tcBorders>
              <w:top w:val="nil"/>
              <w:left w:val="nil"/>
              <w:bottom w:val="nil"/>
              <w:right w:val="nil"/>
              <w:tl2br w:val="nil"/>
              <w:tr2bl w:val="nil"/>
            </w:tcBorders>
            <w:shd w:val="clear" w:color="auto" w:fill="CCEEFF"/>
            <w:noWrap/>
            <w:vAlign w:val="bottom"/>
          </w:tcPr>
          <w:p w:rsidRPr="00327B2E" w:rsidR="007D2A47" w:rsidP="00FC3E49" w:rsidRDefault="007D2A47">
            <w:pPr>
              <w:ind w:right="60"/>
              <w:jc w:val="right"/>
              <w:rPr>
                <w:color w:val="000000"/>
                <w:sz w:val="18"/>
              </w:rPr>
            </w:pPr>
            <w:r w:rsidRPr="00327B2E">
              <w:rPr>
                <w:rFonts w:eastAsia="Times New Roman"/>
                <w:color w:val="000000"/>
                <w:sz w:val="18"/>
              </w:rPr>
              <w:t xml:space="preserve"> 46,801</w:t>
            </w:r>
          </w:p>
        </w:tc>
        <w:tc>
          <w:tcPr>
            <w:tcW w:w="116"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p>
        </w:tc>
        <w:tc>
          <w:tcPr>
            <w:tcW w:w="73" w:type="pct"/>
            <w:tcBorders>
              <w:top w:val="nil"/>
              <w:left w:val="nil"/>
              <w:bottom w:val="nil"/>
              <w:right w:val="nil"/>
              <w:tl2br w:val="nil"/>
              <w:tr2bl w:val="nil"/>
            </w:tcBorders>
            <w:shd w:val="clear" w:color="auto" w:fill="CCEEFF"/>
            <w:noWrap/>
            <w:vAlign w:val="bottom"/>
          </w:tcPr>
          <w:p w:rsidRPr="00327B2E" w:rsidR="007D2A47" w:rsidP="00FC3E49" w:rsidRDefault="007D2A47">
            <w:pPr>
              <w:rPr>
                <w:b/>
                <w:color w:val="000000"/>
                <w:sz w:val="18"/>
              </w:rPr>
            </w:pPr>
            <w:r w:rsidRPr="00327B2E">
              <w:rPr>
                <w:rFonts w:eastAsia="Times New Roman"/>
                <w:b/>
                <w:color w:val="000000"/>
                <w:sz w:val="18"/>
              </w:rPr>
              <w:t>$</w:t>
            </w:r>
          </w:p>
        </w:tc>
        <w:tc>
          <w:tcPr>
            <w:tcW w:w="544" w:type="pct"/>
            <w:tcBorders>
              <w:top w:val="nil"/>
              <w:left w:val="nil"/>
              <w:bottom w:val="nil"/>
              <w:right w:val="nil"/>
              <w:tl2br w:val="nil"/>
              <w:tr2bl w:val="nil"/>
            </w:tcBorders>
            <w:shd w:val="clear" w:color="auto" w:fill="CCEEFF"/>
            <w:noWrap/>
            <w:vAlign w:val="bottom"/>
          </w:tcPr>
          <w:p w:rsidRPr="00327B2E" w:rsidR="007D2A47" w:rsidP="00FC3E49" w:rsidRDefault="007D2A47">
            <w:pPr>
              <w:ind w:right="60"/>
              <w:jc w:val="right"/>
              <w:rPr>
                <w:b/>
                <w:color w:val="000000"/>
                <w:sz w:val="18"/>
              </w:rPr>
            </w:pPr>
            <w:r w:rsidRPr="00327B2E">
              <w:rPr>
                <w:rFonts w:eastAsia="Times New Roman"/>
                <w:b/>
                <w:color w:val="000000"/>
                <w:sz w:val="18"/>
              </w:rPr>
              <w:t xml:space="preserve"> 79,205</w:t>
            </w:r>
          </w:p>
        </w:tc>
        <w:tc>
          <w:tcPr>
            <w:tcW w:w="116"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p>
        </w:tc>
        <w:tc>
          <w:tcPr>
            <w:tcW w:w="73"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r w:rsidRPr="00327B2E">
              <w:rPr>
                <w:rFonts w:eastAsia="Times New Roman"/>
                <w:color w:val="000000"/>
                <w:sz w:val="18"/>
              </w:rPr>
              <w:t>$</w:t>
            </w:r>
          </w:p>
        </w:tc>
        <w:tc>
          <w:tcPr>
            <w:tcW w:w="544" w:type="pct"/>
            <w:tcBorders>
              <w:top w:val="nil"/>
              <w:left w:val="nil"/>
              <w:bottom w:val="nil"/>
              <w:right w:val="nil"/>
              <w:tl2br w:val="nil"/>
              <w:tr2bl w:val="nil"/>
            </w:tcBorders>
            <w:shd w:val="clear" w:color="auto" w:fill="CCEEFF"/>
            <w:noWrap/>
            <w:vAlign w:val="bottom"/>
          </w:tcPr>
          <w:p w:rsidRPr="00327B2E" w:rsidR="007D2A47" w:rsidP="00FC3E49" w:rsidRDefault="007D2A47">
            <w:pPr>
              <w:ind w:right="60"/>
              <w:jc w:val="right"/>
              <w:rPr>
                <w:color w:val="000000"/>
                <w:sz w:val="18"/>
              </w:rPr>
            </w:pPr>
            <w:r w:rsidRPr="00327B2E">
              <w:rPr>
                <w:rFonts w:eastAsia="Times New Roman"/>
                <w:color w:val="000000"/>
                <w:sz w:val="18"/>
              </w:rPr>
              <w:t xml:space="preserve"> 48,884</w:t>
            </w:r>
          </w:p>
        </w:tc>
        <w:tc>
          <w:tcPr>
            <w:tcW w:w="116"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p>
        </w:tc>
        <w:tc>
          <w:tcPr>
            <w:tcW w:w="73"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r w:rsidRPr="00327B2E">
              <w:rPr>
                <w:rFonts w:eastAsia="Times New Roman"/>
                <w:color w:val="000000"/>
                <w:sz w:val="18"/>
              </w:rPr>
              <w:t>$</w:t>
            </w:r>
          </w:p>
        </w:tc>
        <w:tc>
          <w:tcPr>
            <w:tcW w:w="548" w:type="pct"/>
            <w:tcBorders>
              <w:top w:val="nil"/>
              <w:left w:val="nil"/>
              <w:bottom w:val="nil"/>
              <w:right w:val="nil"/>
              <w:tl2br w:val="nil"/>
              <w:tr2bl w:val="nil"/>
            </w:tcBorders>
            <w:shd w:val="clear" w:color="auto" w:fill="CCEEFF"/>
            <w:noWrap/>
            <w:vAlign w:val="bottom"/>
          </w:tcPr>
          <w:p w:rsidRPr="00327B2E" w:rsidR="007D2A47" w:rsidP="00FC3E49" w:rsidRDefault="007D2A47">
            <w:pPr>
              <w:ind w:right="60"/>
              <w:jc w:val="right"/>
              <w:rPr>
                <w:color w:val="000000"/>
                <w:sz w:val="18"/>
              </w:rPr>
            </w:pPr>
            <w:r w:rsidRPr="00327B2E">
              <w:rPr>
                <w:rFonts w:eastAsia="Times New Roman"/>
                <w:color w:val="000000"/>
                <w:sz w:val="18"/>
              </w:rPr>
              <w:t xml:space="preserve"> 43,847</w:t>
            </w:r>
          </w:p>
        </w:tc>
      </w:tr>
      <w:tr w:rsidRPr="00327B2E" w:rsidR="00327B2E" w:rsidTr="00327B2E">
        <w:tc>
          <w:tcPr>
            <w:tcW w:w="1330" w:type="pct"/>
            <w:tcBorders>
              <w:top w:val="nil"/>
              <w:left w:val="nil"/>
              <w:bottom w:val="nil"/>
              <w:right w:val="nil"/>
              <w:tl2br w:val="nil"/>
              <w:tr2bl w:val="nil"/>
            </w:tcBorders>
            <w:vAlign w:val="bottom"/>
          </w:tcPr>
          <w:p w:rsidRPr="00327B2E" w:rsidR="007D2A47" w:rsidP="00FC3E49" w:rsidRDefault="007D2A47">
            <w:pPr>
              <w:rPr>
                <w:color w:val="000000"/>
                <w:sz w:val="18"/>
              </w:rPr>
            </w:pPr>
            <w:bookmarkStart w:name="_d4234103_9cd5_4504_9dd7_db2a5a3d5194" w:id="1716"/>
            <w:bookmarkEnd w:id="1715"/>
            <w:r w:rsidRPr="00327B2E">
              <w:rPr>
                <w:rFonts w:eastAsia="Times New Roman"/>
                <w:color w:val="000000"/>
                <w:sz w:val="18"/>
              </w:rPr>
              <w:t>Canada</w:t>
            </w:r>
          </w:p>
        </w:tc>
        <w:tc>
          <w:tcPr>
            <w:tcW w:w="116" w:type="pct"/>
            <w:tcBorders>
              <w:top w:val="nil"/>
              <w:left w:val="nil"/>
              <w:bottom w:val="nil"/>
              <w:right w:val="nil"/>
              <w:tl2br w:val="nil"/>
              <w:tr2bl w:val="nil"/>
            </w:tcBorders>
            <w:vAlign w:val="bottom"/>
          </w:tcPr>
          <w:p w:rsidRPr="00327B2E" w:rsidR="007D2A47" w:rsidP="00FC3E49" w:rsidRDefault="007D2A47">
            <w:pPr>
              <w:rPr>
                <w:color w:val="000000"/>
                <w:sz w:val="18"/>
              </w:rPr>
            </w:pPr>
          </w:p>
        </w:tc>
        <w:tc>
          <w:tcPr>
            <w:tcW w:w="73" w:type="pct"/>
            <w:tcBorders>
              <w:top w:val="nil"/>
              <w:left w:val="nil"/>
              <w:bottom w:val="nil"/>
              <w:right w:val="nil"/>
              <w:tl2br w:val="nil"/>
              <w:tr2bl w:val="nil"/>
            </w:tcBorders>
            <w:noWrap/>
            <w:vAlign w:val="bottom"/>
          </w:tcPr>
          <w:p w:rsidRPr="00327B2E" w:rsidR="007D2A47" w:rsidP="00FC3E49" w:rsidRDefault="007D2A47">
            <w:pPr>
              <w:rPr>
                <w:color w:val="000000"/>
                <w:sz w:val="18"/>
              </w:rPr>
            </w:pPr>
          </w:p>
        </w:tc>
        <w:tc>
          <w:tcPr>
            <w:tcW w:w="544" w:type="pct"/>
            <w:tcBorders>
              <w:top w:val="nil"/>
              <w:left w:val="nil"/>
              <w:bottom w:val="nil"/>
              <w:right w:val="nil"/>
              <w:tl2br w:val="nil"/>
              <w:tr2bl w:val="nil"/>
            </w:tcBorders>
            <w:noWrap/>
            <w:vAlign w:val="bottom"/>
          </w:tcPr>
          <w:p w:rsidRPr="00327B2E" w:rsidR="007D2A47" w:rsidP="00FC3E49" w:rsidRDefault="007D2A47">
            <w:pPr>
              <w:ind w:right="60"/>
              <w:jc w:val="right"/>
              <w:rPr>
                <w:b/>
                <w:color w:val="000000"/>
                <w:sz w:val="18"/>
              </w:rPr>
            </w:pPr>
            <w:r w:rsidRPr="00327B2E">
              <w:rPr>
                <w:rFonts w:eastAsia="Times New Roman"/>
                <w:b/>
                <w:color w:val="000000"/>
                <w:sz w:val="18"/>
              </w:rPr>
              <w:t xml:space="preserve"> 93,294</w:t>
            </w:r>
          </w:p>
        </w:tc>
        <w:tc>
          <w:tcPr>
            <w:tcW w:w="116" w:type="pct"/>
            <w:tcBorders>
              <w:top w:val="nil"/>
              <w:left w:val="nil"/>
              <w:bottom w:val="nil"/>
              <w:right w:val="nil"/>
              <w:tl2br w:val="nil"/>
              <w:tr2bl w:val="nil"/>
            </w:tcBorders>
            <w:noWrap/>
            <w:vAlign w:val="bottom"/>
          </w:tcPr>
          <w:p w:rsidRPr="00327B2E" w:rsidR="007D2A47" w:rsidP="00FC3E49" w:rsidRDefault="007D2A47">
            <w:pPr>
              <w:rPr>
                <w:color w:val="000000"/>
                <w:sz w:val="18"/>
              </w:rPr>
            </w:pPr>
          </w:p>
        </w:tc>
        <w:tc>
          <w:tcPr>
            <w:tcW w:w="73" w:type="pct"/>
            <w:tcBorders>
              <w:top w:val="nil"/>
              <w:left w:val="nil"/>
              <w:bottom w:val="nil"/>
              <w:right w:val="nil"/>
              <w:tl2br w:val="nil"/>
              <w:tr2bl w:val="nil"/>
            </w:tcBorders>
            <w:noWrap/>
            <w:vAlign w:val="bottom"/>
          </w:tcPr>
          <w:p w:rsidRPr="00327B2E" w:rsidR="007D2A47" w:rsidP="00FC3E49" w:rsidRDefault="007D2A47">
            <w:pPr>
              <w:rPr>
                <w:color w:val="000000"/>
                <w:sz w:val="18"/>
              </w:rPr>
            </w:pPr>
          </w:p>
        </w:tc>
        <w:tc>
          <w:tcPr>
            <w:tcW w:w="545" w:type="pct"/>
            <w:tcBorders>
              <w:top w:val="nil"/>
              <w:left w:val="nil"/>
              <w:bottom w:val="nil"/>
              <w:right w:val="nil"/>
              <w:tl2br w:val="nil"/>
              <w:tr2bl w:val="nil"/>
            </w:tcBorders>
            <w:noWrap/>
            <w:vAlign w:val="bottom"/>
          </w:tcPr>
          <w:p w:rsidRPr="00327B2E" w:rsidR="007D2A47" w:rsidP="00FC3E49" w:rsidRDefault="007D2A47">
            <w:pPr>
              <w:ind w:right="60"/>
              <w:jc w:val="right"/>
              <w:rPr>
                <w:color w:val="000000"/>
                <w:sz w:val="18"/>
              </w:rPr>
            </w:pPr>
            <w:r w:rsidRPr="00327B2E">
              <w:rPr>
                <w:rFonts w:eastAsia="Times New Roman"/>
                <w:color w:val="000000"/>
                <w:sz w:val="18"/>
              </w:rPr>
              <w:t xml:space="preserve"> 78,986</w:t>
            </w:r>
          </w:p>
        </w:tc>
        <w:tc>
          <w:tcPr>
            <w:tcW w:w="116" w:type="pct"/>
            <w:tcBorders>
              <w:top w:val="nil"/>
              <w:left w:val="nil"/>
              <w:bottom w:val="nil"/>
              <w:right w:val="nil"/>
              <w:tl2br w:val="nil"/>
              <w:tr2bl w:val="nil"/>
            </w:tcBorders>
            <w:noWrap/>
            <w:vAlign w:val="bottom"/>
          </w:tcPr>
          <w:p w:rsidRPr="00327B2E" w:rsidR="007D2A47" w:rsidP="00FC3E49" w:rsidRDefault="007D2A47">
            <w:pPr>
              <w:rPr>
                <w:color w:val="000000"/>
                <w:sz w:val="18"/>
              </w:rPr>
            </w:pPr>
          </w:p>
        </w:tc>
        <w:tc>
          <w:tcPr>
            <w:tcW w:w="73" w:type="pct"/>
            <w:tcBorders>
              <w:top w:val="nil"/>
              <w:left w:val="nil"/>
              <w:bottom w:val="nil"/>
              <w:right w:val="nil"/>
              <w:tl2br w:val="nil"/>
              <w:tr2bl w:val="nil"/>
            </w:tcBorders>
            <w:noWrap/>
            <w:vAlign w:val="bottom"/>
          </w:tcPr>
          <w:p w:rsidRPr="00327B2E" w:rsidR="007D2A47" w:rsidP="00FC3E49" w:rsidRDefault="007D2A47">
            <w:pPr>
              <w:rPr>
                <w:color w:val="000000"/>
                <w:sz w:val="18"/>
              </w:rPr>
            </w:pPr>
          </w:p>
        </w:tc>
        <w:tc>
          <w:tcPr>
            <w:tcW w:w="544" w:type="pct"/>
            <w:tcBorders>
              <w:top w:val="nil"/>
              <w:left w:val="nil"/>
              <w:bottom w:val="nil"/>
              <w:right w:val="nil"/>
              <w:tl2br w:val="nil"/>
              <w:tr2bl w:val="nil"/>
            </w:tcBorders>
            <w:noWrap/>
            <w:vAlign w:val="bottom"/>
          </w:tcPr>
          <w:p w:rsidRPr="00327B2E" w:rsidR="007D2A47" w:rsidP="00FC3E49" w:rsidRDefault="007D2A47">
            <w:pPr>
              <w:ind w:right="60"/>
              <w:jc w:val="right"/>
              <w:rPr>
                <w:b/>
                <w:color w:val="000000"/>
                <w:sz w:val="18"/>
              </w:rPr>
            </w:pPr>
            <w:r w:rsidRPr="00327B2E">
              <w:rPr>
                <w:rFonts w:eastAsia="Times New Roman"/>
                <w:b/>
                <w:color w:val="000000"/>
                <w:sz w:val="18"/>
              </w:rPr>
              <w:t xml:space="preserve"> 50,704</w:t>
            </w:r>
          </w:p>
        </w:tc>
        <w:tc>
          <w:tcPr>
            <w:tcW w:w="116" w:type="pct"/>
            <w:tcBorders>
              <w:top w:val="nil"/>
              <w:left w:val="nil"/>
              <w:bottom w:val="nil"/>
              <w:right w:val="nil"/>
              <w:tl2br w:val="nil"/>
              <w:tr2bl w:val="nil"/>
            </w:tcBorders>
            <w:noWrap/>
            <w:vAlign w:val="bottom"/>
          </w:tcPr>
          <w:p w:rsidRPr="00327B2E" w:rsidR="007D2A47" w:rsidP="00FC3E49" w:rsidRDefault="007D2A47">
            <w:pPr>
              <w:rPr>
                <w:color w:val="000000"/>
                <w:sz w:val="18"/>
              </w:rPr>
            </w:pPr>
          </w:p>
        </w:tc>
        <w:tc>
          <w:tcPr>
            <w:tcW w:w="73" w:type="pct"/>
            <w:tcBorders>
              <w:top w:val="nil"/>
              <w:left w:val="nil"/>
              <w:bottom w:val="nil"/>
              <w:right w:val="nil"/>
              <w:tl2br w:val="nil"/>
              <w:tr2bl w:val="nil"/>
            </w:tcBorders>
            <w:noWrap/>
            <w:vAlign w:val="bottom"/>
          </w:tcPr>
          <w:p w:rsidRPr="00327B2E" w:rsidR="007D2A47" w:rsidP="00FC3E49" w:rsidRDefault="007D2A47">
            <w:pPr>
              <w:rPr>
                <w:color w:val="000000"/>
                <w:sz w:val="18"/>
              </w:rPr>
            </w:pPr>
          </w:p>
        </w:tc>
        <w:tc>
          <w:tcPr>
            <w:tcW w:w="544" w:type="pct"/>
            <w:tcBorders>
              <w:top w:val="nil"/>
              <w:left w:val="nil"/>
              <w:bottom w:val="nil"/>
              <w:right w:val="nil"/>
              <w:tl2br w:val="nil"/>
              <w:tr2bl w:val="nil"/>
            </w:tcBorders>
            <w:noWrap/>
            <w:vAlign w:val="bottom"/>
          </w:tcPr>
          <w:p w:rsidRPr="00327B2E" w:rsidR="007D2A47" w:rsidP="00FC3E49" w:rsidRDefault="007D2A47">
            <w:pPr>
              <w:ind w:right="60"/>
              <w:jc w:val="right"/>
              <w:rPr>
                <w:color w:val="000000"/>
                <w:sz w:val="18"/>
              </w:rPr>
            </w:pPr>
            <w:r w:rsidRPr="00327B2E">
              <w:rPr>
                <w:rFonts w:eastAsia="Times New Roman"/>
                <w:color w:val="000000"/>
                <w:sz w:val="18"/>
              </w:rPr>
              <w:t xml:space="preserve"> 41,452</w:t>
            </w:r>
          </w:p>
        </w:tc>
        <w:tc>
          <w:tcPr>
            <w:tcW w:w="116" w:type="pct"/>
            <w:tcBorders>
              <w:top w:val="nil"/>
              <w:left w:val="nil"/>
              <w:bottom w:val="nil"/>
              <w:right w:val="nil"/>
              <w:tl2br w:val="nil"/>
              <w:tr2bl w:val="nil"/>
            </w:tcBorders>
            <w:noWrap/>
            <w:vAlign w:val="bottom"/>
          </w:tcPr>
          <w:p w:rsidRPr="00327B2E" w:rsidR="007D2A47" w:rsidP="00FC3E49" w:rsidRDefault="007D2A47">
            <w:pPr>
              <w:rPr>
                <w:color w:val="000000"/>
                <w:sz w:val="18"/>
              </w:rPr>
            </w:pPr>
          </w:p>
        </w:tc>
        <w:tc>
          <w:tcPr>
            <w:tcW w:w="73" w:type="pct"/>
            <w:tcBorders>
              <w:top w:val="nil"/>
              <w:left w:val="nil"/>
              <w:bottom w:val="nil"/>
              <w:right w:val="nil"/>
              <w:tl2br w:val="nil"/>
              <w:tr2bl w:val="nil"/>
            </w:tcBorders>
            <w:noWrap/>
            <w:vAlign w:val="bottom"/>
          </w:tcPr>
          <w:p w:rsidRPr="00327B2E" w:rsidR="007D2A47" w:rsidP="00FC3E49" w:rsidRDefault="007D2A47">
            <w:pPr>
              <w:rPr>
                <w:color w:val="000000"/>
                <w:sz w:val="18"/>
              </w:rPr>
            </w:pPr>
          </w:p>
        </w:tc>
        <w:tc>
          <w:tcPr>
            <w:tcW w:w="548" w:type="pct"/>
            <w:tcBorders>
              <w:top w:val="nil"/>
              <w:left w:val="nil"/>
              <w:bottom w:val="nil"/>
              <w:right w:val="nil"/>
              <w:tl2br w:val="nil"/>
              <w:tr2bl w:val="nil"/>
            </w:tcBorders>
            <w:noWrap/>
            <w:vAlign w:val="bottom"/>
          </w:tcPr>
          <w:p w:rsidRPr="00327B2E" w:rsidR="007D2A47" w:rsidP="00FC3E49" w:rsidRDefault="007D2A47">
            <w:pPr>
              <w:ind w:right="60"/>
              <w:jc w:val="right"/>
              <w:rPr>
                <w:color w:val="000000"/>
                <w:sz w:val="18"/>
              </w:rPr>
            </w:pPr>
            <w:r w:rsidRPr="00327B2E">
              <w:rPr>
                <w:rFonts w:eastAsia="Times New Roman"/>
                <w:color w:val="000000"/>
                <w:sz w:val="18"/>
              </w:rPr>
              <w:t xml:space="preserve"> 50,058</w:t>
            </w:r>
          </w:p>
        </w:tc>
      </w:tr>
      <w:tr w:rsidRPr="00327B2E" w:rsidR="00327B2E" w:rsidTr="00327B2E">
        <w:tc>
          <w:tcPr>
            <w:tcW w:w="1330" w:type="pct"/>
            <w:tcBorders>
              <w:top w:val="nil"/>
              <w:left w:val="nil"/>
              <w:bottom w:val="nil"/>
              <w:right w:val="nil"/>
              <w:tl2br w:val="nil"/>
              <w:tr2bl w:val="nil"/>
            </w:tcBorders>
            <w:shd w:val="clear" w:color="auto" w:fill="CCEEFF"/>
            <w:vAlign w:val="bottom"/>
          </w:tcPr>
          <w:p w:rsidRPr="00327B2E" w:rsidR="007D2A47" w:rsidP="00FC3E49" w:rsidRDefault="007D2A47">
            <w:pPr>
              <w:rPr>
                <w:color w:val="000000"/>
                <w:sz w:val="18"/>
              </w:rPr>
            </w:pPr>
            <w:bookmarkStart w:name="_a06c5d2a_8bee_4438_9e96_81af3952a1b4" w:id="1717"/>
            <w:bookmarkEnd w:id="1716"/>
            <w:r w:rsidRPr="00327B2E">
              <w:rPr>
                <w:rFonts w:eastAsia="Times New Roman"/>
                <w:color w:val="000000"/>
                <w:sz w:val="18"/>
              </w:rPr>
              <w:t>Mexico</w:t>
            </w:r>
          </w:p>
        </w:tc>
        <w:tc>
          <w:tcPr>
            <w:tcW w:w="116" w:type="pct"/>
            <w:tcBorders>
              <w:top w:val="nil"/>
              <w:left w:val="nil"/>
              <w:bottom w:val="nil"/>
              <w:right w:val="nil"/>
              <w:tl2br w:val="nil"/>
              <w:tr2bl w:val="nil"/>
            </w:tcBorders>
            <w:shd w:val="clear" w:color="auto" w:fill="CCEEFF"/>
            <w:vAlign w:val="bottom"/>
          </w:tcPr>
          <w:p w:rsidRPr="00327B2E" w:rsidR="007D2A47" w:rsidP="00FC3E49" w:rsidRDefault="007D2A47">
            <w:pPr>
              <w:rPr>
                <w:color w:val="000000"/>
                <w:sz w:val="18"/>
              </w:rPr>
            </w:pPr>
          </w:p>
        </w:tc>
        <w:tc>
          <w:tcPr>
            <w:tcW w:w="73" w:type="pct"/>
            <w:tcBorders>
              <w:top w:val="nil"/>
              <w:left w:val="nil"/>
              <w:bottom w:val="nil"/>
              <w:right w:val="nil"/>
              <w:tl2br w:val="nil"/>
              <w:tr2bl w:val="nil"/>
            </w:tcBorders>
            <w:shd w:val="clear" w:color="auto" w:fill="CCEEFF"/>
            <w:noWrap/>
            <w:vAlign w:val="bottom"/>
          </w:tcPr>
          <w:p w:rsidRPr="00327B2E" w:rsidR="007D2A47" w:rsidP="00FC3E49" w:rsidRDefault="007D2A47">
            <w:pPr>
              <w:rPr>
                <w:b/>
                <w:color w:val="000000"/>
                <w:sz w:val="18"/>
              </w:rPr>
            </w:pPr>
          </w:p>
        </w:tc>
        <w:tc>
          <w:tcPr>
            <w:tcW w:w="544" w:type="pct"/>
            <w:tcBorders>
              <w:top w:val="nil"/>
              <w:left w:val="nil"/>
              <w:bottom w:val="nil"/>
              <w:right w:val="nil"/>
              <w:tl2br w:val="nil"/>
              <w:tr2bl w:val="nil"/>
            </w:tcBorders>
            <w:shd w:val="clear" w:color="auto" w:fill="CCEEFF"/>
            <w:noWrap/>
            <w:vAlign w:val="bottom"/>
          </w:tcPr>
          <w:p w:rsidRPr="00327B2E" w:rsidR="007D2A47" w:rsidP="00FC3E49" w:rsidRDefault="007D2A47">
            <w:pPr>
              <w:ind w:right="60"/>
              <w:jc w:val="right"/>
              <w:rPr>
                <w:b/>
                <w:color w:val="000000"/>
                <w:sz w:val="18"/>
              </w:rPr>
            </w:pPr>
            <w:r w:rsidRPr="00327B2E">
              <w:rPr>
                <w:rFonts w:eastAsia="Times New Roman"/>
                <w:b/>
                <w:color w:val="000000"/>
                <w:sz w:val="18"/>
              </w:rPr>
              <w:t xml:space="preserve"> 26,561</w:t>
            </w:r>
          </w:p>
        </w:tc>
        <w:tc>
          <w:tcPr>
            <w:tcW w:w="116"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p>
        </w:tc>
        <w:tc>
          <w:tcPr>
            <w:tcW w:w="73"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p>
        </w:tc>
        <w:tc>
          <w:tcPr>
            <w:tcW w:w="545" w:type="pct"/>
            <w:tcBorders>
              <w:top w:val="nil"/>
              <w:left w:val="nil"/>
              <w:bottom w:val="nil"/>
              <w:right w:val="nil"/>
              <w:tl2br w:val="nil"/>
              <w:tr2bl w:val="nil"/>
            </w:tcBorders>
            <w:shd w:val="clear" w:color="auto" w:fill="CCEEFF"/>
            <w:noWrap/>
            <w:vAlign w:val="bottom"/>
          </w:tcPr>
          <w:p w:rsidRPr="00327B2E" w:rsidR="007D2A47" w:rsidP="00FC3E49" w:rsidRDefault="007D2A47">
            <w:pPr>
              <w:ind w:right="60"/>
              <w:jc w:val="right"/>
              <w:rPr>
                <w:color w:val="000000"/>
                <w:sz w:val="18"/>
              </w:rPr>
            </w:pPr>
            <w:r w:rsidRPr="00327B2E">
              <w:rPr>
                <w:rFonts w:eastAsia="Times New Roman"/>
                <w:color w:val="000000"/>
                <w:sz w:val="18"/>
              </w:rPr>
              <w:t xml:space="preserve"> 20,021</w:t>
            </w:r>
          </w:p>
        </w:tc>
        <w:tc>
          <w:tcPr>
            <w:tcW w:w="116"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p>
        </w:tc>
        <w:tc>
          <w:tcPr>
            <w:tcW w:w="73" w:type="pct"/>
            <w:tcBorders>
              <w:top w:val="nil"/>
              <w:left w:val="nil"/>
              <w:bottom w:val="nil"/>
              <w:right w:val="nil"/>
              <w:tl2br w:val="nil"/>
              <w:tr2bl w:val="nil"/>
            </w:tcBorders>
            <w:shd w:val="clear" w:color="auto" w:fill="CCEEFF"/>
            <w:noWrap/>
            <w:vAlign w:val="bottom"/>
          </w:tcPr>
          <w:p w:rsidRPr="00327B2E" w:rsidR="007D2A47" w:rsidP="00FC3E49" w:rsidRDefault="007D2A47">
            <w:pPr>
              <w:rPr>
                <w:b/>
                <w:color w:val="000000"/>
                <w:sz w:val="18"/>
              </w:rPr>
            </w:pPr>
          </w:p>
        </w:tc>
        <w:tc>
          <w:tcPr>
            <w:tcW w:w="544" w:type="pct"/>
            <w:tcBorders>
              <w:top w:val="nil"/>
              <w:left w:val="nil"/>
              <w:bottom w:val="nil"/>
              <w:right w:val="nil"/>
              <w:tl2br w:val="nil"/>
              <w:tr2bl w:val="nil"/>
            </w:tcBorders>
            <w:shd w:val="clear" w:color="auto" w:fill="CCEEFF"/>
            <w:noWrap/>
            <w:vAlign w:val="bottom"/>
          </w:tcPr>
          <w:p w:rsidRPr="00327B2E" w:rsidR="007D2A47" w:rsidP="00FC3E49" w:rsidRDefault="007D2A47">
            <w:pPr>
              <w:ind w:right="60"/>
              <w:jc w:val="right"/>
              <w:rPr>
                <w:b/>
                <w:color w:val="000000"/>
                <w:sz w:val="18"/>
              </w:rPr>
            </w:pPr>
            <w:r w:rsidRPr="00327B2E">
              <w:rPr>
                <w:rFonts w:eastAsia="Times New Roman"/>
                <w:b/>
                <w:color w:val="000000"/>
                <w:sz w:val="18"/>
              </w:rPr>
              <w:t xml:space="preserve"> 6,632</w:t>
            </w:r>
          </w:p>
        </w:tc>
        <w:tc>
          <w:tcPr>
            <w:tcW w:w="116"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p>
        </w:tc>
        <w:tc>
          <w:tcPr>
            <w:tcW w:w="73"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p>
        </w:tc>
        <w:tc>
          <w:tcPr>
            <w:tcW w:w="544" w:type="pct"/>
            <w:tcBorders>
              <w:top w:val="nil"/>
              <w:left w:val="nil"/>
              <w:bottom w:val="nil"/>
              <w:right w:val="nil"/>
              <w:tl2br w:val="nil"/>
              <w:tr2bl w:val="nil"/>
            </w:tcBorders>
            <w:shd w:val="clear" w:color="auto" w:fill="CCEEFF"/>
            <w:noWrap/>
            <w:vAlign w:val="bottom"/>
          </w:tcPr>
          <w:p w:rsidRPr="00327B2E" w:rsidR="007D2A47" w:rsidP="00FC3E49" w:rsidRDefault="007D2A47">
            <w:pPr>
              <w:ind w:right="60"/>
              <w:jc w:val="right"/>
              <w:rPr>
                <w:color w:val="000000"/>
                <w:sz w:val="18"/>
              </w:rPr>
            </w:pPr>
            <w:r w:rsidRPr="00327B2E">
              <w:rPr>
                <w:rFonts w:eastAsia="Times New Roman"/>
                <w:color w:val="000000"/>
                <w:sz w:val="18"/>
              </w:rPr>
              <w:t xml:space="preserve"> 14,453</w:t>
            </w:r>
          </w:p>
        </w:tc>
        <w:tc>
          <w:tcPr>
            <w:tcW w:w="116"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p>
        </w:tc>
        <w:tc>
          <w:tcPr>
            <w:tcW w:w="73"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p>
        </w:tc>
        <w:tc>
          <w:tcPr>
            <w:tcW w:w="548" w:type="pct"/>
            <w:tcBorders>
              <w:top w:val="nil"/>
              <w:left w:val="nil"/>
              <w:bottom w:val="nil"/>
              <w:right w:val="nil"/>
              <w:tl2br w:val="nil"/>
              <w:tr2bl w:val="nil"/>
            </w:tcBorders>
            <w:shd w:val="clear" w:color="auto" w:fill="CCEEFF"/>
            <w:noWrap/>
            <w:vAlign w:val="bottom"/>
          </w:tcPr>
          <w:p w:rsidRPr="00327B2E" w:rsidR="007D2A47" w:rsidP="00FC3E49" w:rsidRDefault="007D2A47">
            <w:pPr>
              <w:ind w:right="60"/>
              <w:jc w:val="right"/>
              <w:rPr>
                <w:color w:val="000000"/>
                <w:sz w:val="18"/>
              </w:rPr>
            </w:pPr>
            <w:r w:rsidRPr="00327B2E">
              <w:rPr>
                <w:rFonts w:eastAsia="Times New Roman"/>
                <w:color w:val="000000"/>
                <w:sz w:val="18"/>
              </w:rPr>
              <w:t xml:space="preserve"> 23,114</w:t>
            </w:r>
          </w:p>
        </w:tc>
      </w:tr>
      <w:tr w:rsidRPr="00327B2E" w:rsidR="00327B2E" w:rsidTr="00327B2E">
        <w:tc>
          <w:tcPr>
            <w:tcW w:w="1330" w:type="pct"/>
            <w:tcBorders>
              <w:top w:val="nil"/>
              <w:left w:val="nil"/>
              <w:bottom w:val="nil"/>
              <w:right w:val="nil"/>
              <w:tl2br w:val="nil"/>
              <w:tr2bl w:val="nil"/>
            </w:tcBorders>
            <w:vAlign w:val="bottom"/>
          </w:tcPr>
          <w:p w:rsidRPr="00327B2E" w:rsidR="007D2A47" w:rsidP="00FC3E49" w:rsidRDefault="007D2A47">
            <w:pPr>
              <w:rPr>
                <w:color w:val="000000"/>
                <w:sz w:val="18"/>
              </w:rPr>
            </w:pPr>
            <w:bookmarkStart w:name="_f21e97c8_4503_4814_b3b5_e4c6571df05c" w:id="1718"/>
            <w:bookmarkEnd w:id="1717"/>
            <w:r w:rsidRPr="00327B2E">
              <w:rPr>
                <w:rFonts w:eastAsia="Times New Roman"/>
                <w:color w:val="000000"/>
                <w:sz w:val="18"/>
              </w:rPr>
              <w:t xml:space="preserve">Argentina </w:t>
            </w:r>
            <w:r w:rsidRPr="00327B2E">
              <w:rPr>
                <w:rFonts w:eastAsia="Times New Roman"/>
                <w:color w:val="000000"/>
                <w:sz w:val="18"/>
                <w:vertAlign w:val="superscript"/>
              </w:rPr>
              <w:t>(2)</w:t>
            </w:r>
          </w:p>
        </w:tc>
        <w:tc>
          <w:tcPr>
            <w:tcW w:w="116" w:type="pct"/>
            <w:tcBorders>
              <w:top w:val="nil"/>
              <w:left w:val="nil"/>
              <w:bottom w:val="nil"/>
              <w:right w:val="nil"/>
              <w:tl2br w:val="nil"/>
              <w:tr2bl w:val="nil"/>
            </w:tcBorders>
            <w:vAlign w:val="bottom"/>
          </w:tcPr>
          <w:p w:rsidRPr="00327B2E" w:rsidR="007D2A47" w:rsidP="00FC3E49" w:rsidRDefault="007D2A47">
            <w:pPr>
              <w:rPr>
                <w:color w:val="000000"/>
                <w:sz w:val="18"/>
              </w:rPr>
            </w:pPr>
          </w:p>
        </w:tc>
        <w:tc>
          <w:tcPr>
            <w:tcW w:w="73" w:type="pct"/>
            <w:tcBorders>
              <w:top w:val="nil"/>
              <w:left w:val="nil"/>
              <w:bottom w:val="single" w:color="000000" w:sz="4" w:space="0"/>
              <w:right w:val="nil"/>
              <w:tl2br w:val="nil"/>
              <w:tr2bl w:val="nil"/>
            </w:tcBorders>
            <w:noWrap/>
            <w:vAlign w:val="bottom"/>
          </w:tcPr>
          <w:p w:rsidRPr="00327B2E" w:rsidR="007D2A47" w:rsidP="00FC3E49" w:rsidRDefault="007D2A47">
            <w:pPr>
              <w:rPr>
                <w:b/>
                <w:color w:val="000000"/>
                <w:sz w:val="18"/>
              </w:rPr>
            </w:pPr>
          </w:p>
        </w:tc>
        <w:tc>
          <w:tcPr>
            <w:tcW w:w="544" w:type="pct"/>
            <w:tcBorders>
              <w:top w:val="nil"/>
              <w:left w:val="nil"/>
              <w:bottom w:val="single" w:color="000000" w:sz="4" w:space="0"/>
              <w:right w:val="nil"/>
              <w:tl2br w:val="nil"/>
              <w:tr2bl w:val="nil"/>
            </w:tcBorders>
            <w:noWrap/>
            <w:vAlign w:val="bottom"/>
          </w:tcPr>
          <w:p w:rsidRPr="00327B2E" w:rsidR="007D2A47" w:rsidP="00FC3E49" w:rsidRDefault="007D2A47">
            <w:pPr>
              <w:ind w:right="60"/>
              <w:jc w:val="right"/>
              <w:rPr>
                <w:b/>
                <w:color w:val="000000"/>
                <w:sz w:val="18"/>
              </w:rPr>
            </w:pPr>
            <w:r w:rsidRPr="00327B2E">
              <w:rPr>
                <w:rFonts w:eastAsia="Times New Roman"/>
                <w:b/>
                <w:color w:val="000000"/>
                <w:sz w:val="18"/>
              </w:rPr>
              <w:t xml:space="preserve"> 282,583</w:t>
            </w:r>
          </w:p>
        </w:tc>
        <w:tc>
          <w:tcPr>
            <w:tcW w:w="116" w:type="pct"/>
            <w:tcBorders>
              <w:top w:val="nil"/>
              <w:left w:val="nil"/>
              <w:bottom w:val="nil"/>
              <w:right w:val="nil"/>
              <w:tl2br w:val="nil"/>
              <w:tr2bl w:val="nil"/>
            </w:tcBorders>
            <w:noWrap/>
            <w:vAlign w:val="bottom"/>
          </w:tcPr>
          <w:p w:rsidRPr="00327B2E" w:rsidR="007D2A47" w:rsidP="00FC3E49" w:rsidRDefault="007D2A47">
            <w:pPr>
              <w:rPr>
                <w:color w:val="000000"/>
                <w:sz w:val="18"/>
              </w:rPr>
            </w:pPr>
          </w:p>
        </w:tc>
        <w:tc>
          <w:tcPr>
            <w:tcW w:w="73" w:type="pct"/>
            <w:tcBorders>
              <w:top w:val="nil"/>
              <w:left w:val="nil"/>
              <w:bottom w:val="single" w:color="000000" w:sz="4" w:space="0"/>
              <w:right w:val="nil"/>
              <w:tl2br w:val="nil"/>
              <w:tr2bl w:val="nil"/>
            </w:tcBorders>
            <w:noWrap/>
            <w:vAlign w:val="bottom"/>
          </w:tcPr>
          <w:p w:rsidRPr="00327B2E" w:rsidR="007D2A47" w:rsidP="00FC3E49" w:rsidRDefault="007D2A47">
            <w:pPr>
              <w:rPr>
                <w:color w:val="000000"/>
                <w:sz w:val="18"/>
              </w:rPr>
            </w:pPr>
          </w:p>
        </w:tc>
        <w:tc>
          <w:tcPr>
            <w:tcW w:w="545" w:type="pct"/>
            <w:tcBorders>
              <w:top w:val="nil"/>
              <w:left w:val="nil"/>
              <w:bottom w:val="single" w:color="000000" w:sz="4" w:space="0"/>
              <w:right w:val="nil"/>
              <w:tl2br w:val="nil"/>
              <w:tr2bl w:val="nil"/>
            </w:tcBorders>
            <w:noWrap/>
            <w:vAlign w:val="bottom"/>
          </w:tcPr>
          <w:p w:rsidRPr="00327B2E" w:rsidR="007D2A47" w:rsidP="00FC3E49" w:rsidRDefault="007D2A47">
            <w:pPr>
              <w:ind w:right="60"/>
              <w:jc w:val="right"/>
              <w:rPr>
                <w:color w:val="000000"/>
                <w:sz w:val="18"/>
              </w:rPr>
            </w:pPr>
            <w:r w:rsidRPr="00327B2E">
              <w:rPr>
                <w:rFonts w:eastAsia="Times New Roman"/>
                <w:color w:val="000000"/>
                <w:sz w:val="18"/>
              </w:rPr>
              <w:t xml:space="preserve"> 299,816</w:t>
            </w:r>
          </w:p>
        </w:tc>
        <w:tc>
          <w:tcPr>
            <w:tcW w:w="116" w:type="pct"/>
            <w:tcBorders>
              <w:top w:val="nil"/>
              <w:left w:val="nil"/>
              <w:bottom w:val="nil"/>
              <w:right w:val="nil"/>
              <w:tl2br w:val="nil"/>
              <w:tr2bl w:val="nil"/>
            </w:tcBorders>
            <w:noWrap/>
            <w:vAlign w:val="bottom"/>
          </w:tcPr>
          <w:p w:rsidRPr="00327B2E" w:rsidR="007D2A47" w:rsidP="00FC3E49" w:rsidRDefault="007D2A47">
            <w:pPr>
              <w:rPr>
                <w:color w:val="000000"/>
                <w:sz w:val="18"/>
              </w:rPr>
            </w:pPr>
          </w:p>
        </w:tc>
        <w:tc>
          <w:tcPr>
            <w:tcW w:w="73" w:type="pct"/>
            <w:tcBorders>
              <w:top w:val="nil"/>
              <w:left w:val="nil"/>
              <w:bottom w:val="single" w:color="000000" w:sz="4" w:space="0"/>
              <w:right w:val="nil"/>
              <w:tl2br w:val="nil"/>
              <w:tr2bl w:val="nil"/>
            </w:tcBorders>
            <w:noWrap/>
            <w:vAlign w:val="bottom"/>
          </w:tcPr>
          <w:p w:rsidRPr="00327B2E" w:rsidR="007D2A47" w:rsidP="00FC3E49" w:rsidRDefault="007D2A47">
            <w:pPr>
              <w:rPr>
                <w:b/>
                <w:color w:val="000000"/>
                <w:sz w:val="18"/>
              </w:rPr>
            </w:pPr>
          </w:p>
        </w:tc>
        <w:tc>
          <w:tcPr>
            <w:tcW w:w="544" w:type="pct"/>
            <w:tcBorders>
              <w:top w:val="nil"/>
              <w:left w:val="nil"/>
              <w:bottom w:val="single" w:color="000000" w:sz="4" w:space="0"/>
              <w:right w:val="nil"/>
              <w:tl2br w:val="nil"/>
              <w:tr2bl w:val="nil"/>
            </w:tcBorders>
            <w:noWrap/>
            <w:vAlign w:val="bottom"/>
          </w:tcPr>
          <w:p w:rsidRPr="00327B2E" w:rsidR="007D2A47" w:rsidP="00FC3E49" w:rsidRDefault="007D2A47">
            <w:pPr>
              <w:ind w:right="60"/>
              <w:jc w:val="right"/>
              <w:rPr>
                <w:b/>
                <w:color w:val="000000"/>
                <w:sz w:val="18"/>
              </w:rPr>
            </w:pPr>
            <w:r w:rsidRPr="00327B2E">
              <w:rPr>
                <w:rFonts w:eastAsia="Times New Roman"/>
                <w:b/>
                <w:color w:val="000000"/>
                <w:sz w:val="18"/>
              </w:rPr>
              <w:t xml:space="preserve"> —</w:t>
            </w:r>
          </w:p>
        </w:tc>
        <w:tc>
          <w:tcPr>
            <w:tcW w:w="116" w:type="pct"/>
            <w:tcBorders>
              <w:top w:val="nil"/>
              <w:left w:val="nil"/>
              <w:bottom w:val="nil"/>
              <w:right w:val="nil"/>
              <w:tl2br w:val="nil"/>
              <w:tr2bl w:val="nil"/>
            </w:tcBorders>
            <w:noWrap/>
            <w:vAlign w:val="bottom"/>
          </w:tcPr>
          <w:p w:rsidRPr="00327B2E" w:rsidR="007D2A47" w:rsidP="00FC3E49" w:rsidRDefault="007D2A47">
            <w:pPr>
              <w:rPr>
                <w:color w:val="000000"/>
                <w:sz w:val="18"/>
              </w:rPr>
            </w:pPr>
          </w:p>
        </w:tc>
        <w:tc>
          <w:tcPr>
            <w:tcW w:w="73" w:type="pct"/>
            <w:tcBorders>
              <w:top w:val="nil"/>
              <w:left w:val="nil"/>
              <w:bottom w:val="single" w:color="000000" w:sz="4" w:space="0"/>
              <w:right w:val="nil"/>
              <w:tl2br w:val="nil"/>
              <w:tr2bl w:val="nil"/>
            </w:tcBorders>
            <w:noWrap/>
            <w:vAlign w:val="bottom"/>
          </w:tcPr>
          <w:p w:rsidRPr="00327B2E" w:rsidR="007D2A47" w:rsidP="00FC3E49" w:rsidRDefault="007D2A47">
            <w:pPr>
              <w:rPr>
                <w:color w:val="000000"/>
                <w:sz w:val="18"/>
              </w:rPr>
            </w:pPr>
          </w:p>
        </w:tc>
        <w:tc>
          <w:tcPr>
            <w:tcW w:w="544" w:type="pct"/>
            <w:tcBorders>
              <w:top w:val="nil"/>
              <w:left w:val="nil"/>
              <w:bottom w:val="single" w:color="000000" w:sz="4" w:space="0"/>
              <w:right w:val="nil"/>
              <w:tl2br w:val="nil"/>
              <w:tr2bl w:val="nil"/>
            </w:tcBorders>
            <w:noWrap/>
            <w:vAlign w:val="bottom"/>
          </w:tcPr>
          <w:p w:rsidRPr="00327B2E" w:rsidR="007D2A47" w:rsidP="00FC3E49" w:rsidRDefault="007D2A47">
            <w:pPr>
              <w:ind w:right="60"/>
              <w:jc w:val="right"/>
              <w:rPr>
                <w:color w:val="000000"/>
                <w:sz w:val="18"/>
              </w:rPr>
            </w:pPr>
            <w:r w:rsidRPr="00327B2E">
              <w:rPr>
                <w:rFonts w:eastAsia="Times New Roman"/>
                <w:color w:val="000000"/>
                <w:sz w:val="18"/>
              </w:rPr>
              <w:t xml:space="preserve"> —</w:t>
            </w:r>
          </w:p>
        </w:tc>
        <w:tc>
          <w:tcPr>
            <w:tcW w:w="116" w:type="pct"/>
            <w:tcBorders>
              <w:top w:val="nil"/>
              <w:left w:val="nil"/>
              <w:bottom w:val="nil"/>
              <w:right w:val="nil"/>
              <w:tl2br w:val="nil"/>
              <w:tr2bl w:val="nil"/>
            </w:tcBorders>
            <w:noWrap/>
            <w:vAlign w:val="bottom"/>
          </w:tcPr>
          <w:p w:rsidRPr="00327B2E" w:rsidR="007D2A47" w:rsidP="00FC3E49" w:rsidRDefault="007D2A47">
            <w:pPr>
              <w:rPr>
                <w:color w:val="000000"/>
                <w:sz w:val="18"/>
              </w:rPr>
            </w:pPr>
          </w:p>
        </w:tc>
        <w:tc>
          <w:tcPr>
            <w:tcW w:w="73" w:type="pct"/>
            <w:tcBorders>
              <w:top w:val="nil"/>
              <w:left w:val="nil"/>
              <w:bottom w:val="single" w:color="000000" w:sz="4" w:space="0"/>
              <w:right w:val="nil"/>
              <w:tl2br w:val="nil"/>
              <w:tr2bl w:val="nil"/>
            </w:tcBorders>
            <w:noWrap/>
            <w:vAlign w:val="bottom"/>
          </w:tcPr>
          <w:p w:rsidRPr="00327B2E" w:rsidR="007D2A47" w:rsidP="00FC3E49" w:rsidRDefault="007D2A47">
            <w:pPr>
              <w:rPr>
                <w:color w:val="000000"/>
                <w:sz w:val="18"/>
              </w:rPr>
            </w:pPr>
          </w:p>
        </w:tc>
        <w:tc>
          <w:tcPr>
            <w:tcW w:w="548" w:type="pct"/>
            <w:tcBorders>
              <w:top w:val="nil"/>
              <w:left w:val="nil"/>
              <w:bottom w:val="single" w:color="000000" w:sz="4" w:space="0"/>
              <w:right w:val="nil"/>
              <w:tl2br w:val="nil"/>
              <w:tr2bl w:val="nil"/>
            </w:tcBorders>
            <w:noWrap/>
            <w:vAlign w:val="bottom"/>
          </w:tcPr>
          <w:p w:rsidRPr="00327B2E" w:rsidR="007D2A47" w:rsidP="00FC3E49" w:rsidRDefault="007D2A47">
            <w:pPr>
              <w:ind w:right="60"/>
              <w:jc w:val="right"/>
              <w:rPr>
                <w:color w:val="000000"/>
                <w:sz w:val="18"/>
              </w:rPr>
            </w:pPr>
            <w:r w:rsidRPr="00327B2E">
              <w:rPr>
                <w:rFonts w:eastAsia="Times New Roman"/>
                <w:color w:val="000000"/>
                <w:sz w:val="18"/>
              </w:rPr>
              <w:t xml:space="preserve"> —</w:t>
            </w:r>
          </w:p>
        </w:tc>
      </w:tr>
      <w:tr w:rsidRPr="00327B2E" w:rsidR="00327B2E" w:rsidTr="00327B2E">
        <w:tc>
          <w:tcPr>
            <w:tcW w:w="1330" w:type="pct"/>
            <w:tcBorders>
              <w:top w:val="nil"/>
              <w:left w:val="nil"/>
              <w:bottom w:val="nil"/>
              <w:right w:val="nil"/>
              <w:tl2br w:val="nil"/>
              <w:tr2bl w:val="nil"/>
            </w:tcBorders>
            <w:shd w:val="clear" w:color="auto" w:fill="CCEEFF"/>
            <w:vAlign w:val="bottom"/>
          </w:tcPr>
          <w:p w:rsidRPr="00327B2E" w:rsidR="007D2A47" w:rsidP="00FC3E49" w:rsidRDefault="007D2A47">
            <w:pPr>
              <w:rPr>
                <w:color w:val="000000"/>
                <w:sz w:val="18"/>
              </w:rPr>
            </w:pPr>
            <w:bookmarkStart w:name="_8e6eb359_b3bf_49f4_b94a_64861d9d05f7" w:id="1719"/>
            <w:bookmarkEnd w:id="1718"/>
            <w:r w:rsidRPr="00327B2E">
              <w:rPr>
                <w:rFonts w:eastAsia="Times New Roman"/>
                <w:color w:val="000000"/>
                <w:sz w:val="18"/>
              </w:rPr>
              <w:t>Total consolidated</w:t>
            </w:r>
          </w:p>
        </w:tc>
        <w:tc>
          <w:tcPr>
            <w:tcW w:w="116" w:type="pct"/>
            <w:tcBorders>
              <w:top w:val="nil"/>
              <w:left w:val="nil"/>
              <w:bottom w:val="nil"/>
              <w:right w:val="nil"/>
              <w:tl2br w:val="nil"/>
              <w:tr2bl w:val="nil"/>
            </w:tcBorders>
            <w:shd w:val="clear" w:color="auto" w:fill="CCEEFF"/>
            <w:vAlign w:val="bottom"/>
          </w:tcPr>
          <w:p w:rsidRPr="00327B2E" w:rsidR="007D2A47" w:rsidP="00FC3E49" w:rsidRDefault="007D2A47">
            <w:pPr>
              <w:rPr>
                <w:color w:val="000000"/>
                <w:sz w:val="18"/>
              </w:rPr>
            </w:pPr>
          </w:p>
        </w:tc>
        <w:tc>
          <w:tcPr>
            <w:tcW w:w="73" w:type="pct"/>
            <w:tcBorders>
              <w:top w:val="nil"/>
              <w:left w:val="nil"/>
              <w:bottom w:val="double" w:color="000000" w:sz="4" w:space="0"/>
              <w:right w:val="nil"/>
              <w:tl2br w:val="nil"/>
              <w:tr2bl w:val="nil"/>
            </w:tcBorders>
            <w:shd w:val="clear" w:color="auto" w:fill="CCEEFF"/>
            <w:noWrap/>
            <w:vAlign w:val="bottom"/>
          </w:tcPr>
          <w:p w:rsidRPr="00327B2E" w:rsidR="007D2A47" w:rsidP="00FC3E49" w:rsidRDefault="007D2A47">
            <w:pPr>
              <w:rPr>
                <w:b/>
                <w:color w:val="000000"/>
                <w:sz w:val="18"/>
              </w:rPr>
            </w:pPr>
            <w:r w:rsidRPr="00327B2E">
              <w:rPr>
                <w:rFonts w:eastAsia="Times New Roman"/>
                <w:b/>
                <w:color w:val="000000"/>
                <w:sz w:val="18"/>
              </w:rPr>
              <w:t>$</w:t>
            </w:r>
          </w:p>
        </w:tc>
        <w:tc>
          <w:tcPr>
            <w:tcW w:w="544" w:type="pct"/>
            <w:tcBorders>
              <w:top w:val="nil"/>
              <w:left w:val="nil"/>
              <w:bottom w:val="double" w:color="000000" w:sz="4" w:space="0"/>
              <w:right w:val="nil"/>
              <w:tl2br w:val="nil"/>
              <w:tr2bl w:val="nil"/>
            </w:tcBorders>
            <w:shd w:val="clear" w:color="auto" w:fill="CCEEFF"/>
            <w:noWrap/>
            <w:vAlign w:val="bottom"/>
          </w:tcPr>
          <w:p w:rsidRPr="00327B2E" w:rsidR="007D2A47" w:rsidP="00FC3E49" w:rsidRDefault="007D2A47">
            <w:pPr>
              <w:ind w:right="60"/>
              <w:jc w:val="right"/>
              <w:rPr>
                <w:b/>
                <w:color w:val="000000"/>
                <w:sz w:val="18"/>
              </w:rPr>
            </w:pPr>
            <w:r w:rsidRPr="00327B2E">
              <w:rPr>
                <w:rFonts w:eastAsia="Times New Roman"/>
                <w:b/>
                <w:color w:val="000000"/>
                <w:sz w:val="18"/>
              </w:rPr>
              <w:t xml:space="preserve"> 440,316</w:t>
            </w:r>
          </w:p>
        </w:tc>
        <w:tc>
          <w:tcPr>
            <w:tcW w:w="116"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p>
        </w:tc>
        <w:tc>
          <w:tcPr>
            <w:tcW w:w="73" w:type="pct"/>
            <w:tcBorders>
              <w:top w:val="nil"/>
              <w:left w:val="nil"/>
              <w:bottom w:val="double" w:color="000000" w:sz="4" w:space="0"/>
              <w:right w:val="nil"/>
              <w:tl2br w:val="nil"/>
              <w:tr2bl w:val="nil"/>
            </w:tcBorders>
            <w:shd w:val="clear" w:color="auto" w:fill="CCEEFF"/>
            <w:noWrap/>
            <w:vAlign w:val="bottom"/>
          </w:tcPr>
          <w:p w:rsidRPr="00327B2E" w:rsidR="007D2A47" w:rsidP="00FC3E49" w:rsidRDefault="007D2A47">
            <w:pPr>
              <w:rPr>
                <w:color w:val="000000"/>
                <w:sz w:val="18"/>
              </w:rPr>
            </w:pPr>
            <w:r w:rsidRPr="00327B2E">
              <w:rPr>
                <w:rFonts w:eastAsia="Times New Roman"/>
                <w:color w:val="000000"/>
                <w:sz w:val="18"/>
              </w:rPr>
              <w:t>$</w:t>
            </w:r>
          </w:p>
        </w:tc>
        <w:tc>
          <w:tcPr>
            <w:tcW w:w="545" w:type="pct"/>
            <w:tcBorders>
              <w:top w:val="nil"/>
              <w:left w:val="nil"/>
              <w:bottom w:val="double" w:color="000000" w:sz="4" w:space="0"/>
              <w:right w:val="nil"/>
              <w:tl2br w:val="nil"/>
              <w:tr2bl w:val="nil"/>
            </w:tcBorders>
            <w:shd w:val="clear" w:color="auto" w:fill="CCEEFF"/>
            <w:noWrap/>
            <w:vAlign w:val="bottom"/>
          </w:tcPr>
          <w:p w:rsidRPr="00327B2E" w:rsidR="007D2A47" w:rsidP="00FC3E49" w:rsidRDefault="007D2A47">
            <w:pPr>
              <w:ind w:right="60"/>
              <w:jc w:val="right"/>
              <w:rPr>
                <w:color w:val="000000"/>
                <w:sz w:val="18"/>
              </w:rPr>
            </w:pPr>
            <w:r w:rsidRPr="00327B2E">
              <w:rPr>
                <w:rFonts w:eastAsia="Times New Roman"/>
                <w:color w:val="000000"/>
                <w:sz w:val="18"/>
              </w:rPr>
              <w:t xml:space="preserve"> 445,624</w:t>
            </w:r>
          </w:p>
        </w:tc>
        <w:tc>
          <w:tcPr>
            <w:tcW w:w="116"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p>
        </w:tc>
        <w:tc>
          <w:tcPr>
            <w:tcW w:w="73" w:type="pct"/>
            <w:tcBorders>
              <w:top w:val="nil"/>
              <w:left w:val="nil"/>
              <w:bottom w:val="double" w:color="000000" w:sz="4" w:space="0"/>
              <w:right w:val="nil"/>
              <w:tl2br w:val="nil"/>
              <w:tr2bl w:val="nil"/>
            </w:tcBorders>
            <w:shd w:val="clear" w:color="auto" w:fill="CCEEFF"/>
            <w:noWrap/>
            <w:vAlign w:val="bottom"/>
          </w:tcPr>
          <w:p w:rsidRPr="00327B2E" w:rsidR="007D2A47" w:rsidP="00FC3E49" w:rsidRDefault="007D2A47">
            <w:pPr>
              <w:rPr>
                <w:b/>
                <w:color w:val="000000"/>
                <w:sz w:val="18"/>
              </w:rPr>
            </w:pPr>
            <w:r w:rsidRPr="00327B2E">
              <w:rPr>
                <w:rFonts w:eastAsia="Times New Roman"/>
                <w:b/>
                <w:color w:val="000000"/>
                <w:sz w:val="18"/>
              </w:rPr>
              <w:t>$</w:t>
            </w:r>
          </w:p>
        </w:tc>
        <w:tc>
          <w:tcPr>
            <w:tcW w:w="544" w:type="pct"/>
            <w:tcBorders>
              <w:top w:val="nil"/>
              <w:left w:val="nil"/>
              <w:bottom w:val="double" w:color="000000" w:sz="4" w:space="0"/>
              <w:right w:val="nil"/>
              <w:tl2br w:val="nil"/>
              <w:tr2bl w:val="nil"/>
            </w:tcBorders>
            <w:shd w:val="clear" w:color="auto" w:fill="CCEEFF"/>
            <w:noWrap/>
            <w:vAlign w:val="bottom"/>
          </w:tcPr>
          <w:p w:rsidRPr="00327B2E" w:rsidR="007D2A47" w:rsidP="00FC3E49" w:rsidRDefault="007D2A47">
            <w:pPr>
              <w:ind w:right="60"/>
              <w:jc w:val="right"/>
              <w:rPr>
                <w:b/>
                <w:color w:val="000000"/>
                <w:sz w:val="18"/>
              </w:rPr>
            </w:pPr>
            <w:r w:rsidRPr="00327B2E">
              <w:rPr>
                <w:rFonts w:eastAsia="Times New Roman"/>
                <w:b/>
                <w:color w:val="000000"/>
                <w:sz w:val="18"/>
              </w:rPr>
              <w:t xml:space="preserve"> 136,541</w:t>
            </w:r>
          </w:p>
        </w:tc>
        <w:tc>
          <w:tcPr>
            <w:tcW w:w="116"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p>
        </w:tc>
        <w:tc>
          <w:tcPr>
            <w:tcW w:w="73" w:type="pct"/>
            <w:tcBorders>
              <w:top w:val="nil"/>
              <w:left w:val="nil"/>
              <w:bottom w:val="double" w:color="000000" w:sz="4" w:space="0"/>
              <w:right w:val="nil"/>
              <w:tl2br w:val="nil"/>
              <w:tr2bl w:val="nil"/>
            </w:tcBorders>
            <w:shd w:val="clear" w:color="auto" w:fill="CCEEFF"/>
            <w:noWrap/>
            <w:vAlign w:val="bottom"/>
          </w:tcPr>
          <w:p w:rsidRPr="00327B2E" w:rsidR="007D2A47" w:rsidP="00FC3E49" w:rsidRDefault="007D2A47">
            <w:pPr>
              <w:rPr>
                <w:color w:val="000000"/>
                <w:sz w:val="18"/>
              </w:rPr>
            </w:pPr>
            <w:r w:rsidRPr="00327B2E">
              <w:rPr>
                <w:rFonts w:eastAsia="Times New Roman"/>
                <w:color w:val="000000"/>
                <w:sz w:val="18"/>
              </w:rPr>
              <w:t>$</w:t>
            </w:r>
          </w:p>
        </w:tc>
        <w:tc>
          <w:tcPr>
            <w:tcW w:w="544" w:type="pct"/>
            <w:tcBorders>
              <w:top w:val="nil"/>
              <w:left w:val="nil"/>
              <w:bottom w:val="double" w:color="000000" w:sz="4" w:space="0"/>
              <w:right w:val="nil"/>
              <w:tl2br w:val="nil"/>
              <w:tr2bl w:val="nil"/>
            </w:tcBorders>
            <w:shd w:val="clear" w:color="auto" w:fill="CCEEFF"/>
            <w:noWrap/>
            <w:vAlign w:val="bottom"/>
          </w:tcPr>
          <w:p w:rsidRPr="00327B2E" w:rsidR="007D2A47" w:rsidP="00FC3E49" w:rsidRDefault="007D2A47">
            <w:pPr>
              <w:ind w:right="60"/>
              <w:jc w:val="right"/>
              <w:rPr>
                <w:color w:val="000000"/>
                <w:sz w:val="18"/>
              </w:rPr>
            </w:pPr>
            <w:r w:rsidRPr="00327B2E">
              <w:rPr>
                <w:rFonts w:eastAsia="Times New Roman"/>
                <w:color w:val="000000"/>
                <w:sz w:val="18"/>
              </w:rPr>
              <w:t xml:space="preserve"> 104,789</w:t>
            </w:r>
          </w:p>
        </w:tc>
        <w:tc>
          <w:tcPr>
            <w:tcW w:w="116" w:type="pct"/>
            <w:tcBorders>
              <w:top w:val="nil"/>
              <w:left w:val="nil"/>
              <w:bottom w:val="nil"/>
              <w:right w:val="nil"/>
              <w:tl2br w:val="nil"/>
              <w:tr2bl w:val="nil"/>
            </w:tcBorders>
            <w:shd w:val="clear" w:color="auto" w:fill="CCEEFF"/>
            <w:noWrap/>
            <w:vAlign w:val="bottom"/>
          </w:tcPr>
          <w:p w:rsidRPr="00327B2E" w:rsidR="007D2A47" w:rsidP="00FC3E49" w:rsidRDefault="007D2A47">
            <w:pPr>
              <w:rPr>
                <w:color w:val="000000"/>
                <w:sz w:val="18"/>
              </w:rPr>
            </w:pPr>
          </w:p>
        </w:tc>
        <w:tc>
          <w:tcPr>
            <w:tcW w:w="73" w:type="pct"/>
            <w:tcBorders>
              <w:top w:val="nil"/>
              <w:left w:val="nil"/>
              <w:bottom w:val="double" w:color="000000" w:sz="4" w:space="0"/>
              <w:right w:val="nil"/>
              <w:tl2br w:val="nil"/>
              <w:tr2bl w:val="nil"/>
            </w:tcBorders>
            <w:shd w:val="clear" w:color="auto" w:fill="CCEEFF"/>
            <w:noWrap/>
            <w:vAlign w:val="bottom"/>
          </w:tcPr>
          <w:p w:rsidRPr="00327B2E" w:rsidR="007D2A47" w:rsidP="00FC3E49" w:rsidRDefault="007D2A47">
            <w:pPr>
              <w:rPr>
                <w:color w:val="000000"/>
                <w:sz w:val="18"/>
              </w:rPr>
            </w:pPr>
            <w:r w:rsidRPr="00327B2E">
              <w:rPr>
                <w:rFonts w:eastAsia="Times New Roman"/>
                <w:color w:val="000000"/>
                <w:sz w:val="18"/>
              </w:rPr>
              <w:t>$</w:t>
            </w:r>
          </w:p>
        </w:tc>
        <w:tc>
          <w:tcPr>
            <w:tcW w:w="548" w:type="pct"/>
            <w:tcBorders>
              <w:top w:val="nil"/>
              <w:left w:val="nil"/>
              <w:bottom w:val="double" w:color="000000" w:sz="4" w:space="0"/>
              <w:right w:val="nil"/>
              <w:tl2br w:val="nil"/>
              <w:tr2bl w:val="nil"/>
            </w:tcBorders>
            <w:shd w:val="clear" w:color="auto" w:fill="CCEEFF"/>
            <w:noWrap/>
            <w:vAlign w:val="bottom"/>
          </w:tcPr>
          <w:p w:rsidRPr="00327B2E" w:rsidR="007D2A47" w:rsidP="00FC3E49" w:rsidRDefault="007D2A47">
            <w:pPr>
              <w:ind w:right="60"/>
              <w:jc w:val="right"/>
              <w:rPr>
                <w:color w:val="000000"/>
                <w:sz w:val="18"/>
              </w:rPr>
            </w:pPr>
            <w:r w:rsidRPr="00327B2E">
              <w:rPr>
                <w:rFonts w:eastAsia="Times New Roman"/>
                <w:color w:val="000000"/>
                <w:sz w:val="18"/>
              </w:rPr>
              <w:t xml:space="preserve"> 117,019</w:t>
            </w:r>
          </w:p>
        </w:tc>
      </w:tr>
    </w:tbl>
    <w:bookmarkEnd w:id="1709"/>
    <w:bookmarkEnd w:id="1719"/>
    <w:p w:rsidRPr="00327B2E" w:rsidR="003A0E6E" w:rsidP="00D43916" w:rsidRDefault="00710EE6">
      <w:pPr>
        <w:rPr>
          <w:sz w:val="18"/>
          <w:szCs w:val="18"/>
        </w:rPr>
      </w:pPr>
      <w:r>
        <w:rPr>
          <w:sz w:val="18"/>
          <w:szCs w:val="18"/>
        </w:rPr>
        <w:pict w14:anchorId="5CC0AF64">
          <v:rect id="_x0000_i1037" style="width:117pt;height:.75pt" o:hr="t" o:hrstd="t" o:hrnoshade="t" o:hrpct="250" fillcolor="black" stroked="f"/>
        </w:pict>
      </w:r>
    </w:p>
    <w:p w:rsidRPr="00327B2E" w:rsidR="003A0E6E" w:rsidP="00D43916" w:rsidRDefault="003A0E6E">
      <w:pPr>
        <w:pStyle w:val="ListParagraph"/>
        <w:numPr>
          <w:ilvl w:val="0"/>
          <w:numId w:val="15"/>
        </w:numPr>
        <w:ind w:left="360"/>
        <w:rPr>
          <w:i/>
          <w:sz w:val="18"/>
          <w:szCs w:val="18"/>
        </w:rPr>
      </w:pPr>
      <w:r w:rsidRPr="00327B2E">
        <w:rPr>
          <w:i/>
          <w:sz w:val="18"/>
          <w:szCs w:val="18"/>
        </w:rPr>
        <w:t xml:space="preserve">Presented based on the location from which the product originated.  </w:t>
      </w:r>
    </w:p>
    <w:p w:rsidRPr="00327B2E" w:rsidR="003A0E6E" w:rsidP="00D43916" w:rsidRDefault="003A0E6E">
      <w:pPr>
        <w:pStyle w:val="ListParagraph"/>
        <w:numPr>
          <w:ilvl w:val="0"/>
          <w:numId w:val="15"/>
        </w:numPr>
        <w:ind w:left="360"/>
        <w:rPr>
          <w:i/>
          <w:sz w:val="18"/>
          <w:szCs w:val="18"/>
        </w:rPr>
      </w:pPr>
      <w:r w:rsidRPr="00327B2E">
        <w:rPr>
          <w:i/>
          <w:sz w:val="18"/>
          <w:szCs w:val="18"/>
        </w:rPr>
        <w:t xml:space="preserve">Includes Investment in MSC of </w:t>
      </w:r>
      <w:bookmarkStart w:name="_547b06de_3179_47d7_b28b_682e12fb3bad" w:id="1720"/>
      <w:bookmarkStart w:name="_4865739c_a3c7_4d34_ac35_35c2d4b010e2" w:id="1721"/>
      <w:r w:rsidRPr="00327B2E">
        <w:rPr>
          <w:i/>
          <w:sz w:val="18"/>
          <w:szCs w:val="18"/>
        </w:rPr>
        <w:t>$</w:t>
      </w:r>
      <w:bookmarkEnd w:id="1720"/>
      <w:r w:rsidRPr="00327B2E">
        <w:rPr>
          <w:i/>
          <w:sz w:val="18"/>
          <w:szCs w:val="18"/>
        </w:rPr>
        <w:t>90.9</w:t>
      </w:r>
      <w:bookmarkEnd w:id="1721"/>
      <w:r w:rsidRPr="00327B2E">
        <w:rPr>
          <w:i/>
          <w:sz w:val="18"/>
          <w:szCs w:val="18"/>
        </w:rPr>
        <w:t xml:space="preserve"> million as of December 31, 2021 (December 31, 2020 - </w:t>
      </w:r>
      <w:bookmarkStart w:name="_35812669_29bc_40fd_81b9_d2ac70920b74" w:id="1722"/>
      <w:r w:rsidRPr="00327B2E">
        <w:rPr>
          <w:i/>
          <w:sz w:val="18"/>
          <w:szCs w:val="18"/>
        </w:rPr>
        <w:t>$108.3</w:t>
      </w:r>
      <w:bookmarkEnd w:id="1722"/>
      <w:r w:rsidRPr="00327B2E">
        <w:rPr>
          <w:i/>
          <w:sz w:val="18"/>
          <w:szCs w:val="18"/>
        </w:rPr>
        <w:t xml:space="preserve"> million).</w:t>
      </w:r>
    </w:p>
    <w:p w:rsidRPr="00327B2E" w:rsidR="003A0E6E" w:rsidP="00D43916" w:rsidRDefault="003A0E6E">
      <w:pPr>
        <w:pStyle w:val="ListParagraph"/>
        <w:numPr>
          <w:ilvl w:val="0"/>
          <w:numId w:val="15"/>
        </w:numPr>
        <w:spacing w:after="240"/>
        <w:ind w:left="360"/>
        <w:jc w:val="both"/>
        <w:rPr>
          <w:i/>
          <w:sz w:val="18"/>
          <w:szCs w:val="18"/>
        </w:rPr>
      </w:pPr>
      <w:r w:rsidRPr="00327B2E">
        <w:rPr>
          <w:i/>
          <w:sz w:val="18"/>
          <w:szCs w:val="18"/>
        </w:rPr>
        <w:t xml:space="preserve">Total excludes </w:t>
      </w:r>
      <w:bookmarkStart w:name="_9f64c8a5_2782_4ef8_adfe_22faab382153" w:id="1723"/>
      <w:r w:rsidRPr="00327B2E">
        <w:rPr>
          <w:i/>
          <w:sz w:val="18"/>
          <w:szCs w:val="18"/>
        </w:rPr>
        <w:t>$0.4</w:t>
      </w:r>
      <w:bookmarkEnd w:id="1723"/>
      <w:r w:rsidRPr="00327B2E">
        <w:rPr>
          <w:i/>
          <w:sz w:val="18"/>
          <w:szCs w:val="18"/>
        </w:rPr>
        <w:t xml:space="preserve"> million (December 31, 2020 - </w:t>
      </w:r>
      <w:bookmarkStart w:name="_aec54e67_fdfa_4f63_991a_2426188c5c26" w:id="1724"/>
      <w:r w:rsidRPr="00327B2E">
        <w:rPr>
          <w:i/>
          <w:sz w:val="18"/>
          <w:szCs w:val="18"/>
        </w:rPr>
        <w:t>$0.6</w:t>
      </w:r>
      <w:bookmarkEnd w:id="1724"/>
      <w:r w:rsidRPr="00327B2E">
        <w:rPr>
          <w:i/>
          <w:sz w:val="18"/>
          <w:szCs w:val="18"/>
        </w:rPr>
        <w:t xml:space="preserve"> million) related to the Company’s ROU office lease asset as the business activities related to corporate are not considered to be a part of the operating segments.</w:t>
      </w:r>
      <w:bookmarkEnd w:id="1710"/>
    </w:p>
    <w:bookmarkEnd w:id="1622"/>
    <w:bookmarkEnd w:id="1711"/>
    <w:p w:rsidRPr="009816E0" w:rsidR="008558DF" w:rsidP="009816E0" w:rsidRDefault="003A0E6E">
      <w:pPr>
        <w:jc w:val="both"/>
        <w:rPr>
          <w:szCs w:val="20"/>
        </w:rPr>
      </w:pPr>
      <w:r w:rsidRPr="00327B2E">
        <w:rPr>
          <w:szCs w:val="20"/>
        </w:rPr>
        <w:t xml:space="preserve">As gold and silver can be sold through numerous gold and silver market traders worldwide, the Company is not economically dependent on a limited number of customers for the sale of its product. In 2021, 2020 and 2019, sales to Bank of Nova Scotia and Asahi Refining Inc. were </w:t>
      </w:r>
      <w:bookmarkStart w:name="_78fc88ed_a95c_416a_800c_73dd313e6695" w:id="1725"/>
      <w:r w:rsidRPr="00327B2E">
        <w:rPr>
          <w:szCs w:val="20"/>
        </w:rPr>
        <w:t>$nil</w:t>
      </w:r>
      <w:bookmarkEnd w:id="1725"/>
      <w:r w:rsidRPr="00327B2E">
        <w:rPr>
          <w:szCs w:val="20"/>
        </w:rPr>
        <w:t xml:space="preserve"> and </w:t>
      </w:r>
      <w:bookmarkStart w:name="_303231a6_14aa_4227_a360_09b064a65687" w:id="1726"/>
      <w:bookmarkStart w:name="_a71762db_bc4d_4ac3_9d58_94bf2122b9ae" w:id="1727"/>
      <w:r w:rsidRPr="00327B2E">
        <w:rPr>
          <w:szCs w:val="20"/>
        </w:rPr>
        <w:t>$134.7</w:t>
      </w:r>
      <w:bookmarkEnd w:id="1726"/>
      <w:bookmarkEnd w:id="1727"/>
      <w:r w:rsidRPr="00327B2E">
        <w:rPr>
          <w:szCs w:val="20"/>
        </w:rPr>
        <w:t xml:space="preserve"> million (</w:t>
      </w:r>
      <w:bookmarkStart w:name="_345b4be9_3b62_4fec_831b_f76abebf473a" w:id="1728"/>
      <w:r w:rsidRPr="00327B2E">
        <w:rPr>
          <w:szCs w:val="20"/>
        </w:rPr>
        <w:t>98.8%</w:t>
      </w:r>
      <w:bookmarkEnd w:id="1728"/>
      <w:r w:rsidRPr="00327B2E">
        <w:rPr>
          <w:szCs w:val="20"/>
        </w:rPr>
        <w:t xml:space="preserve">), </w:t>
      </w:r>
      <w:bookmarkStart w:name="_d79cd609_4371_4802_bcb6_7be17f5163c3" w:id="1729"/>
      <w:r w:rsidRPr="00327B2E">
        <w:rPr>
          <w:szCs w:val="20"/>
        </w:rPr>
        <w:t>$33.0</w:t>
      </w:r>
      <w:bookmarkEnd w:id="1729"/>
      <w:r w:rsidRPr="00327B2E">
        <w:rPr>
          <w:szCs w:val="20"/>
        </w:rPr>
        <w:t xml:space="preserve"> million (</w:t>
      </w:r>
      <w:bookmarkStart w:name="_d6525a26_39e7_432e_bc34_ae7d8a4d1ffb" w:id="1730"/>
      <w:r w:rsidRPr="00327B2E">
        <w:rPr>
          <w:szCs w:val="20"/>
        </w:rPr>
        <w:t>32%</w:t>
      </w:r>
      <w:bookmarkEnd w:id="1730"/>
      <w:r w:rsidRPr="00327B2E">
        <w:rPr>
          <w:szCs w:val="20"/>
        </w:rPr>
        <w:t xml:space="preserve">) and </w:t>
      </w:r>
      <w:bookmarkStart w:name="_3b4d1872_5bc1_4108_bda7_f9e18008ac61" w:id="1731"/>
      <w:r w:rsidRPr="00327B2E">
        <w:rPr>
          <w:szCs w:val="20"/>
        </w:rPr>
        <w:t>$67.0</w:t>
      </w:r>
      <w:bookmarkEnd w:id="1731"/>
      <w:r w:rsidRPr="00327B2E">
        <w:rPr>
          <w:szCs w:val="20"/>
        </w:rPr>
        <w:t xml:space="preserve"> million (</w:t>
      </w:r>
      <w:bookmarkStart w:name="_a0ab1d7d_6e77_4b2d_89fe_c1a2bd90ab14" w:id="1732"/>
      <w:r w:rsidRPr="00327B2E">
        <w:rPr>
          <w:szCs w:val="20"/>
        </w:rPr>
        <w:t>64%</w:t>
      </w:r>
      <w:bookmarkEnd w:id="1732"/>
      <w:r w:rsidRPr="00327B2E">
        <w:rPr>
          <w:szCs w:val="20"/>
        </w:rPr>
        <w:t xml:space="preserve">), and </w:t>
      </w:r>
      <w:bookmarkStart w:name="_0556b98a_06b7_4b20_849d_817e5584ed89" w:id="1733"/>
      <w:r w:rsidRPr="00327B2E">
        <w:rPr>
          <w:szCs w:val="20"/>
        </w:rPr>
        <w:t>$103.6</w:t>
      </w:r>
      <w:bookmarkEnd w:id="1733"/>
      <w:r w:rsidRPr="00327B2E">
        <w:rPr>
          <w:szCs w:val="20"/>
        </w:rPr>
        <w:t xml:space="preserve"> million (</w:t>
      </w:r>
      <w:bookmarkStart w:name="_c14d7b09_359b_46a5_8518_f78e45d6935f" w:id="1734"/>
      <w:r w:rsidRPr="00327B2E">
        <w:rPr>
          <w:szCs w:val="20"/>
        </w:rPr>
        <w:t>89%</w:t>
      </w:r>
      <w:bookmarkEnd w:id="1734"/>
      <w:r w:rsidRPr="00327B2E">
        <w:rPr>
          <w:szCs w:val="20"/>
        </w:rPr>
        <w:t xml:space="preserve">) and </w:t>
      </w:r>
      <w:bookmarkStart w:name="_9d794e68_0abf_4ef6_bf22_3ce87d1764e6" w:id="1735"/>
      <w:r w:rsidRPr="00327B2E">
        <w:rPr>
          <w:szCs w:val="20"/>
        </w:rPr>
        <w:t>$4.9</w:t>
      </w:r>
      <w:bookmarkEnd w:id="1735"/>
      <w:r w:rsidRPr="00327B2E">
        <w:rPr>
          <w:szCs w:val="20"/>
        </w:rPr>
        <w:t xml:space="preserve"> million (</w:t>
      </w:r>
      <w:bookmarkStart w:name="_6ded2c2e_1f53_40dc_acdc_88f9c3dbecc9" w:id="1736"/>
      <w:r w:rsidRPr="00327B2E">
        <w:rPr>
          <w:szCs w:val="20"/>
        </w:rPr>
        <w:t>4%</w:t>
      </w:r>
      <w:bookmarkEnd w:id="1736"/>
      <w:r w:rsidRPr="00327B2E">
        <w:rPr>
          <w:szCs w:val="20"/>
        </w:rPr>
        <w:t xml:space="preserve">), respectively, of the total gold and silver sales. </w:t>
      </w:r>
    </w:p>
    <w:p w:rsidR="003C4A3B" w:rsidRDefault="003C4A3B">
      <w:pPr>
        <w:rPr>
          <w:sz w:val="2"/>
          <w:szCs w:val="18"/>
        </w:rPr>
      </w:pPr>
    </w:p>
    <w:p w:rsidR="00474EF4" w:rsidP="00474EF4" w:rsidRDefault="00474EF4"/>
    <w:p w:rsidRPr="00DB7F5F" w:rsidR="002B39E8" w:rsidP="002B39E8" w:rsidRDefault="00FB1B07">
      <w:pPr>
        <w:keepNext/>
        <w:keepLines/>
        <w:tabs>
          <w:tab w:val="left" w:pos="-720"/>
          <w:tab w:val="left" w:pos="720"/>
          <w:tab w:val="left" w:pos="1440"/>
        </w:tabs>
        <w:suppressAutoHyphens/>
        <w:spacing w:after="240"/>
        <w:rPr>
          <w:b/>
          <w:bCs/>
        </w:rPr>
      </w:pPr>
      <w:r w:rsidRPr="00DB7F5F">
        <w:rPr>
          <w:b/>
          <w:bCs/>
        </w:rPr>
        <w:t>NOTE 4 OTHER INCOME</w:t>
      </w:r>
    </w:p>
    <w:p w:rsidRPr="00DB7F5F" w:rsidR="002B39E8" w:rsidP="002B39E8" w:rsidRDefault="00FB1B07">
      <w:pPr>
        <w:keepNext/>
        <w:tabs>
          <w:tab w:val="left" w:pos="-720"/>
          <w:tab w:val="left" w:pos="720"/>
          <w:tab w:val="left" w:pos="1440"/>
        </w:tabs>
        <w:suppressAutoHyphens/>
      </w:pPr>
      <w:r w:rsidRPr="00DB7F5F">
        <w:t>The following is a summary of other income (expense) for the years ended December 31, 2021, 2020 and 2019:</w:t>
      </w:r>
    </w:p>
    <w:p w:rsidRPr="00DB7F5F" w:rsidR="002B39E8" w:rsidP="002B39E8" w:rsidRDefault="00710EE6">
      <w:pPr>
        <w:keepNext/>
        <w:tabs>
          <w:tab w:val="left" w:pos="-720"/>
          <w:tab w:val="left" w:pos="720"/>
          <w:tab w:val="left" w:pos="1440"/>
        </w:tabs>
        <w:suppressAutoHyphens/>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486"/>
        <w:gridCol w:w="144"/>
        <w:gridCol w:w="1145"/>
        <w:gridCol w:w="227"/>
        <w:gridCol w:w="144"/>
        <w:gridCol w:w="1145"/>
        <w:gridCol w:w="227"/>
        <w:gridCol w:w="144"/>
        <w:gridCol w:w="1058"/>
      </w:tblGrid>
      <w:tr w:rsidRPr="00327B2E" w:rsidR="00327B2E" w:rsidTr="00327B2E">
        <w:trPr>
          <w:trHeight w:val="20" w:hRule="exact"/>
        </w:trPr>
        <w:tc>
          <w:tcPr>
            <w:tcW w:w="2822" w:type="pct"/>
            <w:tcBorders>
              <w:top w:val="nil"/>
              <w:left w:val="nil"/>
              <w:bottom w:val="nil"/>
              <w:right w:val="nil"/>
            </w:tcBorders>
            <w:vAlign w:val="bottom"/>
          </w:tcPr>
          <w:p w:rsidRPr="00327B2E" w:rsidR="007D2A47" w:rsidP="0095548E" w:rsidRDefault="007D2A47">
            <w:pPr>
              <w:keepNext/>
              <w:rPr>
                <w:sz w:val="2"/>
              </w:rPr>
            </w:pPr>
            <w:bookmarkStart w:name="_cfb67e59_1c3d_4ee7_97fd_2d22d8818afe" w:colFirst="0" w:colLast="0" w:id="1737"/>
            <w:bookmarkStart w:name="_986b9bc2_1434_4488_bf71_da8698ea7925" w:colFirst="1" w:colLast="1" w:id="1738"/>
            <w:bookmarkStart w:name="_f5d8a959_9c4a_4a16_ab07_e8f71202bcbb" w:colFirst="2" w:colLast="2" w:id="1739"/>
            <w:bookmarkStart w:name="_dded94c8_0dc7_40ba_aa93_6f85440e0665" w:colFirst="3" w:colLast="3" w:id="1740"/>
            <w:bookmarkStart w:name="_f8add701_15d4_467b_b2af_c8018141ebee" w:colFirst="4" w:colLast="4" w:id="1741"/>
            <w:bookmarkStart w:name="_1122091c_83b2_4c34_bf11_0aaf220d870b" w:colFirst="5" w:colLast="5" w:id="1742"/>
            <w:bookmarkStart w:name="_5feebc63_99e9_4063_aa6a_1758e8fca660" w:colFirst="6" w:colLast="6" w:id="1743"/>
            <w:bookmarkStart w:name="_548a3f06_c00f_49e3_9c69_414670718037" w:colFirst="7" w:colLast="7" w:id="1744"/>
            <w:bookmarkStart w:name="_b5045675_2e0b_42f5_bafa_d82481766f64" w:colFirst="8" w:colLast="8" w:id="1745"/>
            <w:bookmarkStart w:name="_2f8203bb_a463_47c9_8fb6_ec0a47784a6e" w:id="1746"/>
          </w:p>
        </w:tc>
        <w:tc>
          <w:tcPr>
            <w:tcW w:w="74" w:type="pct"/>
            <w:tcBorders>
              <w:top w:val="nil"/>
              <w:left w:val="nil"/>
              <w:bottom w:val="nil"/>
              <w:right w:val="nil"/>
            </w:tcBorders>
            <w:noWrap/>
            <w:vAlign w:val="bottom"/>
          </w:tcPr>
          <w:p w:rsidRPr="00327B2E" w:rsidR="007D2A47" w:rsidP="0095548E" w:rsidRDefault="007D2A47">
            <w:pPr>
              <w:keepNext/>
              <w:rPr>
                <w:sz w:val="2"/>
              </w:rPr>
            </w:pPr>
          </w:p>
        </w:tc>
        <w:tc>
          <w:tcPr>
            <w:tcW w:w="589" w:type="pct"/>
            <w:tcBorders>
              <w:top w:val="nil"/>
              <w:left w:val="nil"/>
              <w:bottom w:val="nil"/>
              <w:right w:val="nil"/>
            </w:tcBorders>
            <w:noWrap/>
            <w:vAlign w:val="bottom"/>
          </w:tcPr>
          <w:p w:rsidRPr="00327B2E" w:rsidR="007D2A47" w:rsidP="0095548E" w:rsidRDefault="007D2A47">
            <w:pPr>
              <w:keepNext/>
              <w:rPr>
                <w:sz w:val="2"/>
              </w:rPr>
            </w:pPr>
          </w:p>
        </w:tc>
        <w:tc>
          <w:tcPr>
            <w:tcW w:w="117" w:type="pct"/>
            <w:tcBorders>
              <w:top w:val="nil"/>
              <w:left w:val="nil"/>
              <w:bottom w:val="nil"/>
              <w:right w:val="nil"/>
            </w:tcBorders>
            <w:noWrap/>
            <w:vAlign w:val="bottom"/>
          </w:tcPr>
          <w:p w:rsidRPr="00327B2E" w:rsidR="007D2A47" w:rsidP="0095548E" w:rsidRDefault="007D2A47">
            <w:pPr>
              <w:keepNext/>
              <w:rPr>
                <w:sz w:val="2"/>
              </w:rPr>
            </w:pPr>
          </w:p>
        </w:tc>
        <w:tc>
          <w:tcPr>
            <w:tcW w:w="74" w:type="pct"/>
            <w:tcBorders>
              <w:top w:val="nil"/>
              <w:left w:val="nil"/>
              <w:bottom w:val="nil"/>
              <w:right w:val="nil"/>
            </w:tcBorders>
            <w:noWrap/>
            <w:vAlign w:val="bottom"/>
          </w:tcPr>
          <w:p w:rsidRPr="00327B2E" w:rsidR="007D2A47" w:rsidP="0095548E" w:rsidRDefault="007D2A47">
            <w:pPr>
              <w:keepNext/>
              <w:rPr>
                <w:sz w:val="2"/>
              </w:rPr>
            </w:pPr>
          </w:p>
        </w:tc>
        <w:tc>
          <w:tcPr>
            <w:tcW w:w="589" w:type="pct"/>
            <w:tcBorders>
              <w:top w:val="nil"/>
              <w:left w:val="nil"/>
              <w:bottom w:val="nil"/>
              <w:right w:val="nil"/>
            </w:tcBorders>
            <w:noWrap/>
            <w:vAlign w:val="bottom"/>
          </w:tcPr>
          <w:p w:rsidRPr="00327B2E" w:rsidR="007D2A47" w:rsidP="0095548E" w:rsidRDefault="007D2A47">
            <w:pPr>
              <w:keepNext/>
              <w:rPr>
                <w:sz w:val="2"/>
              </w:rPr>
            </w:pPr>
          </w:p>
        </w:tc>
        <w:tc>
          <w:tcPr>
            <w:tcW w:w="117" w:type="pct"/>
            <w:tcBorders>
              <w:top w:val="nil"/>
              <w:left w:val="nil"/>
              <w:bottom w:val="nil"/>
              <w:right w:val="nil"/>
            </w:tcBorders>
            <w:noWrap/>
            <w:vAlign w:val="bottom"/>
          </w:tcPr>
          <w:p w:rsidRPr="00327B2E" w:rsidR="007D2A47" w:rsidP="0095548E" w:rsidRDefault="007D2A47">
            <w:pPr>
              <w:keepNext/>
              <w:rPr>
                <w:sz w:val="2"/>
              </w:rPr>
            </w:pPr>
          </w:p>
        </w:tc>
        <w:tc>
          <w:tcPr>
            <w:tcW w:w="74" w:type="pct"/>
            <w:tcBorders>
              <w:top w:val="nil"/>
              <w:left w:val="nil"/>
              <w:bottom w:val="nil"/>
              <w:right w:val="nil"/>
            </w:tcBorders>
            <w:noWrap/>
            <w:vAlign w:val="bottom"/>
          </w:tcPr>
          <w:p w:rsidRPr="00327B2E" w:rsidR="007D2A47" w:rsidP="0095548E" w:rsidRDefault="007D2A47">
            <w:pPr>
              <w:keepNext/>
              <w:rPr>
                <w:sz w:val="2"/>
              </w:rPr>
            </w:pPr>
          </w:p>
        </w:tc>
        <w:tc>
          <w:tcPr>
            <w:tcW w:w="544" w:type="pct"/>
            <w:tcBorders>
              <w:top w:val="nil"/>
              <w:left w:val="nil"/>
              <w:bottom w:val="nil"/>
              <w:right w:val="nil"/>
            </w:tcBorders>
            <w:noWrap/>
            <w:vAlign w:val="bottom"/>
          </w:tcPr>
          <w:p w:rsidRPr="00327B2E" w:rsidR="007D2A47" w:rsidP="0095548E" w:rsidRDefault="007D2A47">
            <w:pPr>
              <w:keepNext/>
              <w:rPr>
                <w:sz w:val="2"/>
              </w:rPr>
            </w:pPr>
          </w:p>
        </w:tc>
      </w:tr>
      <w:tr w:rsidRPr="00327B2E" w:rsidR="007D2A47" w:rsidTr="00327B2E">
        <w:tc>
          <w:tcPr>
            <w:tcW w:w="2822" w:type="pct"/>
            <w:tcBorders>
              <w:top w:val="nil"/>
              <w:left w:val="nil"/>
              <w:bottom w:val="nil"/>
              <w:right w:val="nil"/>
              <w:tl2br w:val="nil"/>
              <w:tr2bl w:val="nil"/>
            </w:tcBorders>
            <w:shd w:val="clear" w:color="auto" w:fill="auto"/>
            <w:noWrap/>
            <w:vAlign w:val="bottom"/>
          </w:tcPr>
          <w:p w:rsidRPr="00327B2E" w:rsidR="007D2A47" w:rsidP="0095548E" w:rsidRDefault="007D2A47">
            <w:pPr>
              <w:rPr>
                <w:color w:val="000000"/>
                <w:sz w:val="16"/>
              </w:rPr>
            </w:pPr>
            <w:bookmarkStart w:name="_5539e935_8fbb_4844_83d3_e66c66f9c668" w:id="1747"/>
            <w:bookmarkEnd w:id="1737"/>
            <w:bookmarkEnd w:id="1738"/>
            <w:bookmarkEnd w:id="1739"/>
            <w:bookmarkEnd w:id="1740"/>
            <w:bookmarkEnd w:id="1741"/>
            <w:bookmarkEnd w:id="1742"/>
            <w:bookmarkEnd w:id="1743"/>
            <w:bookmarkEnd w:id="1744"/>
            <w:bookmarkEnd w:id="1745"/>
          </w:p>
        </w:tc>
        <w:tc>
          <w:tcPr>
            <w:tcW w:w="2178" w:type="pct"/>
            <w:gridSpan w:val="8"/>
            <w:tcBorders>
              <w:top w:val="nil"/>
              <w:left w:val="nil"/>
              <w:bottom w:val="nil"/>
              <w:right w:val="nil"/>
              <w:tl2br w:val="nil"/>
              <w:tr2bl w:val="nil"/>
            </w:tcBorders>
            <w:shd w:val="clear" w:color="auto" w:fill="auto"/>
            <w:noWrap/>
            <w:vAlign w:val="bottom"/>
          </w:tcPr>
          <w:p w:rsidRPr="00327B2E" w:rsidR="007D2A47" w:rsidP="0095548E" w:rsidRDefault="007D2A47">
            <w:pPr>
              <w:jc w:val="center"/>
              <w:rPr>
                <w:b/>
                <w:color w:val="000000"/>
                <w:sz w:val="16"/>
              </w:rPr>
            </w:pPr>
            <w:r w:rsidRPr="00327B2E">
              <w:rPr>
                <w:rFonts w:eastAsia="Times New Roman"/>
                <w:b/>
                <w:color w:val="000000"/>
                <w:sz w:val="16"/>
              </w:rPr>
              <w:t xml:space="preserve">Year ended December 31, </w:t>
            </w:r>
          </w:p>
        </w:tc>
      </w:tr>
      <w:tr w:rsidRPr="00327B2E" w:rsidR="00327B2E" w:rsidTr="00327B2E">
        <w:tc>
          <w:tcPr>
            <w:tcW w:w="2822" w:type="pct"/>
            <w:tcBorders>
              <w:top w:val="nil"/>
              <w:left w:val="nil"/>
              <w:bottom w:val="nil"/>
              <w:right w:val="nil"/>
              <w:tl2br w:val="nil"/>
              <w:tr2bl w:val="nil"/>
            </w:tcBorders>
            <w:shd w:val="clear" w:color="auto" w:fill="auto"/>
            <w:noWrap/>
            <w:vAlign w:val="bottom"/>
          </w:tcPr>
          <w:p w:rsidRPr="00327B2E" w:rsidR="007D2A47" w:rsidP="0095548E" w:rsidRDefault="007D2A47">
            <w:pPr>
              <w:rPr>
                <w:color w:val="000000"/>
                <w:sz w:val="16"/>
              </w:rPr>
            </w:pPr>
            <w:bookmarkStart w:name="_6f59608a_dfdb_48d5_8062_5e903cd6e487" w:id="1748"/>
            <w:bookmarkEnd w:id="1747"/>
          </w:p>
        </w:tc>
        <w:tc>
          <w:tcPr>
            <w:tcW w:w="663" w:type="pct"/>
            <w:gridSpan w:val="2"/>
            <w:tcBorders>
              <w:top w:val="nil"/>
              <w:left w:val="nil"/>
              <w:bottom w:val="single" w:color="000000" w:sz="4" w:space="0"/>
              <w:right w:val="nil"/>
              <w:tl2br w:val="nil"/>
              <w:tr2bl w:val="nil"/>
            </w:tcBorders>
            <w:shd w:val="clear" w:color="auto" w:fill="auto"/>
            <w:noWrap/>
            <w:vAlign w:val="bottom"/>
          </w:tcPr>
          <w:p w:rsidRPr="00327B2E" w:rsidR="007D2A47" w:rsidP="0095548E" w:rsidRDefault="007D2A47">
            <w:pPr>
              <w:ind w:right="60"/>
              <w:jc w:val="right"/>
              <w:rPr>
                <w:b/>
                <w:color w:val="000000"/>
                <w:sz w:val="16"/>
              </w:rPr>
            </w:pPr>
            <w:r w:rsidRPr="00327B2E">
              <w:rPr>
                <w:rFonts w:eastAsia="Times New Roman"/>
                <w:b/>
                <w:color w:val="000000"/>
                <w:sz w:val="16"/>
              </w:rPr>
              <w:t>2021</w:t>
            </w:r>
          </w:p>
        </w:tc>
        <w:tc>
          <w:tcPr>
            <w:tcW w:w="117" w:type="pct"/>
            <w:tcBorders>
              <w:top w:val="nil"/>
              <w:left w:val="nil"/>
              <w:bottom w:val="nil"/>
              <w:right w:val="nil"/>
              <w:tl2br w:val="nil"/>
              <w:tr2bl w:val="nil"/>
            </w:tcBorders>
            <w:shd w:val="clear" w:color="auto" w:fill="auto"/>
            <w:noWrap/>
            <w:vAlign w:val="bottom"/>
          </w:tcPr>
          <w:p w:rsidRPr="00327B2E" w:rsidR="007D2A47" w:rsidP="0095548E" w:rsidRDefault="007D2A47">
            <w:pPr>
              <w:rPr>
                <w:color w:val="000000"/>
                <w:sz w:val="16"/>
              </w:rPr>
            </w:pPr>
            <w:r w:rsidRPr="00327B2E">
              <w:rPr>
                <w:rFonts w:eastAsia="Times New Roman"/>
                <w:color w:val="000000"/>
                <w:sz w:val="16"/>
              </w:rPr>
              <w:t>    </w:t>
            </w:r>
          </w:p>
        </w:tc>
        <w:tc>
          <w:tcPr>
            <w:tcW w:w="663" w:type="pct"/>
            <w:gridSpan w:val="2"/>
            <w:tcBorders>
              <w:top w:val="nil"/>
              <w:left w:val="nil"/>
              <w:bottom w:val="single" w:color="000000" w:sz="4" w:space="0"/>
              <w:right w:val="nil"/>
              <w:tl2br w:val="nil"/>
              <w:tr2bl w:val="nil"/>
            </w:tcBorders>
            <w:shd w:val="clear" w:color="auto" w:fill="auto"/>
            <w:noWrap/>
            <w:vAlign w:val="bottom"/>
          </w:tcPr>
          <w:p w:rsidRPr="00327B2E" w:rsidR="007D2A47" w:rsidP="0095548E" w:rsidRDefault="007D2A47">
            <w:pPr>
              <w:ind w:right="60"/>
              <w:jc w:val="right"/>
              <w:rPr>
                <w:color w:val="000000"/>
                <w:sz w:val="16"/>
              </w:rPr>
            </w:pPr>
            <w:r w:rsidRPr="00327B2E">
              <w:rPr>
                <w:rFonts w:eastAsia="Times New Roman"/>
                <w:color w:val="000000"/>
                <w:sz w:val="16"/>
              </w:rPr>
              <w:t>2020</w:t>
            </w:r>
          </w:p>
        </w:tc>
        <w:tc>
          <w:tcPr>
            <w:tcW w:w="117" w:type="pct"/>
            <w:tcBorders>
              <w:top w:val="nil"/>
              <w:left w:val="nil"/>
              <w:bottom w:val="nil"/>
              <w:right w:val="nil"/>
              <w:tl2br w:val="nil"/>
              <w:tr2bl w:val="nil"/>
            </w:tcBorders>
            <w:shd w:val="clear" w:color="auto" w:fill="auto"/>
            <w:noWrap/>
            <w:vAlign w:val="bottom"/>
          </w:tcPr>
          <w:p w:rsidRPr="00327B2E" w:rsidR="007D2A47" w:rsidP="0095548E" w:rsidRDefault="007D2A47">
            <w:pPr>
              <w:rPr>
                <w:color w:val="000000"/>
                <w:sz w:val="16"/>
              </w:rPr>
            </w:pPr>
          </w:p>
        </w:tc>
        <w:tc>
          <w:tcPr>
            <w:tcW w:w="618" w:type="pct"/>
            <w:gridSpan w:val="2"/>
            <w:tcBorders>
              <w:top w:val="nil"/>
              <w:left w:val="nil"/>
              <w:bottom w:val="single" w:color="000000" w:sz="4" w:space="0"/>
              <w:right w:val="nil"/>
              <w:tl2br w:val="nil"/>
              <w:tr2bl w:val="nil"/>
            </w:tcBorders>
            <w:shd w:val="clear" w:color="auto" w:fill="auto"/>
            <w:noWrap/>
            <w:vAlign w:val="bottom"/>
          </w:tcPr>
          <w:p w:rsidRPr="00327B2E" w:rsidR="007D2A47" w:rsidP="0095548E" w:rsidRDefault="007D2A47">
            <w:pPr>
              <w:ind w:right="60"/>
              <w:jc w:val="right"/>
              <w:rPr>
                <w:color w:val="000000"/>
                <w:sz w:val="16"/>
              </w:rPr>
            </w:pPr>
            <w:r w:rsidRPr="00327B2E">
              <w:rPr>
                <w:rFonts w:eastAsia="Times New Roman"/>
                <w:color w:val="000000"/>
                <w:sz w:val="16"/>
              </w:rPr>
              <w:t>2019</w:t>
            </w:r>
          </w:p>
        </w:tc>
      </w:tr>
      <w:tr w:rsidRPr="00327B2E" w:rsidR="00327B2E" w:rsidTr="00327B2E">
        <w:tc>
          <w:tcPr>
            <w:tcW w:w="2822" w:type="pct"/>
            <w:tcBorders>
              <w:top w:val="nil"/>
              <w:left w:val="nil"/>
              <w:bottom w:val="nil"/>
              <w:right w:val="nil"/>
              <w:tl2br w:val="nil"/>
              <w:tr2bl w:val="nil"/>
            </w:tcBorders>
            <w:shd w:val="clear" w:color="auto" w:fill="CCEEFF"/>
            <w:vAlign w:val="bottom"/>
          </w:tcPr>
          <w:p w:rsidRPr="00327B2E" w:rsidR="007D2A47" w:rsidP="0095548E" w:rsidRDefault="007D2A47">
            <w:pPr>
              <w:rPr>
                <w:color w:val="000000"/>
                <w:sz w:val="18"/>
              </w:rPr>
            </w:pPr>
            <w:bookmarkStart w:name="_276ab5c2_d999_4345_a21a_763e444bfd04" w:id="1749"/>
            <w:bookmarkEnd w:id="1748"/>
            <w:r w:rsidRPr="00327B2E">
              <w:rPr>
                <w:rFonts w:eastAsia="Times New Roman"/>
                <w:color w:val="000000"/>
                <w:sz w:val="18"/>
              </w:rPr>
              <w:t>COVID-19 relief</w:t>
            </w:r>
          </w:p>
        </w:tc>
        <w:tc>
          <w:tcPr>
            <w:tcW w:w="74" w:type="pct"/>
            <w:tcBorders>
              <w:top w:val="nil"/>
              <w:left w:val="nil"/>
              <w:bottom w:val="nil"/>
              <w:right w:val="nil"/>
              <w:tl2br w:val="nil"/>
              <w:tr2bl w:val="nil"/>
            </w:tcBorders>
            <w:shd w:val="clear" w:color="auto" w:fill="CCEEFF"/>
            <w:noWrap/>
            <w:vAlign w:val="bottom"/>
          </w:tcPr>
          <w:p w:rsidRPr="00327B2E" w:rsidR="007D2A47" w:rsidP="0095548E" w:rsidRDefault="007D2A47">
            <w:pPr>
              <w:rPr>
                <w:b/>
                <w:color w:val="000000"/>
                <w:sz w:val="18"/>
              </w:rPr>
            </w:pPr>
            <w:r w:rsidRPr="00327B2E">
              <w:rPr>
                <w:rFonts w:eastAsia="Times New Roman"/>
                <w:b/>
                <w:color w:val="000000"/>
                <w:sz w:val="18"/>
              </w:rPr>
              <w:t>$</w:t>
            </w:r>
          </w:p>
        </w:tc>
        <w:tc>
          <w:tcPr>
            <w:tcW w:w="589" w:type="pct"/>
            <w:tcBorders>
              <w:top w:val="nil"/>
              <w:left w:val="nil"/>
              <w:bottom w:val="nil"/>
              <w:right w:val="nil"/>
              <w:tl2br w:val="nil"/>
              <w:tr2bl w:val="nil"/>
            </w:tcBorders>
            <w:shd w:val="clear" w:color="auto" w:fill="CCEEFF"/>
            <w:noWrap/>
            <w:vAlign w:val="bottom"/>
          </w:tcPr>
          <w:p w:rsidRPr="00327B2E" w:rsidR="007D2A47" w:rsidP="0095548E" w:rsidRDefault="007D2A47">
            <w:pPr>
              <w:ind w:right="60"/>
              <w:jc w:val="right"/>
              <w:rPr>
                <w:b/>
                <w:color w:val="000000"/>
                <w:sz w:val="18"/>
              </w:rPr>
            </w:pPr>
            <w:r w:rsidRPr="00327B2E">
              <w:rPr>
                <w:rFonts w:eastAsia="Times New Roman"/>
                <w:b/>
                <w:color w:val="000000"/>
                <w:sz w:val="18"/>
              </w:rPr>
              <w:t xml:space="preserve"> 3,541</w:t>
            </w:r>
          </w:p>
        </w:tc>
        <w:tc>
          <w:tcPr>
            <w:tcW w:w="117" w:type="pct"/>
            <w:tcBorders>
              <w:top w:val="nil"/>
              <w:left w:val="nil"/>
              <w:bottom w:val="nil"/>
              <w:right w:val="nil"/>
              <w:tl2br w:val="nil"/>
              <w:tr2bl w:val="nil"/>
            </w:tcBorders>
            <w:shd w:val="clear" w:color="auto" w:fill="CCEEFF"/>
            <w:noWrap/>
            <w:vAlign w:val="bottom"/>
          </w:tcPr>
          <w:p w:rsidRPr="00327B2E" w:rsidR="007D2A47" w:rsidP="0095548E" w:rsidRDefault="007D2A47">
            <w:pPr>
              <w:rPr>
                <w:color w:val="000000"/>
                <w:sz w:val="18"/>
              </w:rPr>
            </w:pPr>
          </w:p>
        </w:tc>
        <w:tc>
          <w:tcPr>
            <w:tcW w:w="74" w:type="pct"/>
            <w:tcBorders>
              <w:top w:val="nil"/>
              <w:left w:val="nil"/>
              <w:bottom w:val="nil"/>
              <w:right w:val="nil"/>
              <w:tl2br w:val="nil"/>
              <w:tr2bl w:val="nil"/>
            </w:tcBorders>
            <w:shd w:val="clear" w:color="auto" w:fill="CCEEFF"/>
            <w:noWrap/>
            <w:vAlign w:val="bottom"/>
          </w:tcPr>
          <w:p w:rsidRPr="00327B2E" w:rsidR="007D2A47" w:rsidP="0095548E" w:rsidRDefault="007D2A47">
            <w:pPr>
              <w:rPr>
                <w:b/>
                <w:color w:val="000000"/>
                <w:sz w:val="18"/>
              </w:rPr>
            </w:pPr>
            <w:r w:rsidRPr="00327B2E">
              <w:rPr>
                <w:rFonts w:eastAsia="Times New Roman"/>
                <w:b/>
                <w:color w:val="000000"/>
                <w:sz w:val="18"/>
              </w:rPr>
              <w:t>$</w:t>
            </w:r>
          </w:p>
        </w:tc>
        <w:tc>
          <w:tcPr>
            <w:tcW w:w="589" w:type="pct"/>
            <w:tcBorders>
              <w:top w:val="nil"/>
              <w:left w:val="nil"/>
              <w:bottom w:val="nil"/>
              <w:right w:val="nil"/>
              <w:tl2br w:val="nil"/>
              <w:tr2bl w:val="nil"/>
            </w:tcBorders>
            <w:shd w:val="clear" w:color="auto" w:fill="CCEEFF"/>
            <w:noWrap/>
            <w:vAlign w:val="bottom"/>
          </w:tcPr>
          <w:p w:rsidRPr="00327B2E" w:rsidR="007D2A47" w:rsidP="0095548E" w:rsidRDefault="007D2A47">
            <w:pPr>
              <w:ind w:right="60"/>
              <w:jc w:val="right"/>
              <w:rPr>
                <w:color w:val="000000"/>
                <w:sz w:val="18"/>
              </w:rPr>
            </w:pPr>
            <w:r w:rsidRPr="00327B2E">
              <w:rPr>
                <w:rFonts w:eastAsia="Times New Roman"/>
                <w:color w:val="000000"/>
                <w:sz w:val="18"/>
              </w:rPr>
              <w:t xml:space="preserve"> 6,420</w:t>
            </w:r>
          </w:p>
        </w:tc>
        <w:tc>
          <w:tcPr>
            <w:tcW w:w="117" w:type="pct"/>
            <w:tcBorders>
              <w:top w:val="nil"/>
              <w:left w:val="nil"/>
              <w:bottom w:val="nil"/>
              <w:right w:val="nil"/>
              <w:tl2br w:val="nil"/>
              <w:tr2bl w:val="nil"/>
            </w:tcBorders>
            <w:shd w:val="clear" w:color="auto" w:fill="CCEEFF"/>
            <w:noWrap/>
            <w:vAlign w:val="bottom"/>
          </w:tcPr>
          <w:p w:rsidRPr="00327B2E" w:rsidR="007D2A47" w:rsidP="0095548E" w:rsidRDefault="007D2A47">
            <w:pPr>
              <w:rPr>
                <w:color w:val="000000"/>
                <w:sz w:val="18"/>
              </w:rPr>
            </w:pPr>
          </w:p>
        </w:tc>
        <w:tc>
          <w:tcPr>
            <w:tcW w:w="74" w:type="pct"/>
            <w:tcBorders>
              <w:top w:val="nil"/>
              <w:left w:val="nil"/>
              <w:bottom w:val="nil"/>
              <w:right w:val="nil"/>
              <w:tl2br w:val="nil"/>
              <w:tr2bl w:val="nil"/>
            </w:tcBorders>
            <w:shd w:val="clear" w:color="auto" w:fill="CCEEFF"/>
            <w:noWrap/>
            <w:vAlign w:val="bottom"/>
          </w:tcPr>
          <w:p w:rsidRPr="00327B2E" w:rsidR="007D2A47" w:rsidP="0095548E" w:rsidRDefault="007D2A47">
            <w:pPr>
              <w:rPr>
                <w:color w:val="000000"/>
                <w:sz w:val="18"/>
              </w:rPr>
            </w:pPr>
            <w:r w:rsidRPr="00327B2E">
              <w:rPr>
                <w:rFonts w:eastAsia="Times New Roman"/>
                <w:color w:val="000000"/>
                <w:sz w:val="18"/>
              </w:rPr>
              <w:t>$</w:t>
            </w:r>
          </w:p>
        </w:tc>
        <w:tc>
          <w:tcPr>
            <w:tcW w:w="544" w:type="pct"/>
            <w:tcBorders>
              <w:top w:val="nil"/>
              <w:left w:val="nil"/>
              <w:bottom w:val="nil"/>
              <w:right w:val="nil"/>
              <w:tl2br w:val="nil"/>
              <w:tr2bl w:val="nil"/>
            </w:tcBorders>
            <w:shd w:val="clear" w:color="auto" w:fill="CCEEFF"/>
            <w:noWrap/>
            <w:vAlign w:val="bottom"/>
          </w:tcPr>
          <w:p w:rsidRPr="00327B2E" w:rsidR="007D2A47" w:rsidP="0095548E" w:rsidRDefault="007D2A47">
            <w:pPr>
              <w:ind w:right="60"/>
              <w:jc w:val="right"/>
              <w:rPr>
                <w:color w:val="000000"/>
                <w:sz w:val="18"/>
              </w:rPr>
            </w:pPr>
            <w:r w:rsidRPr="00327B2E">
              <w:rPr>
                <w:rFonts w:eastAsia="Times New Roman"/>
                <w:color w:val="000000"/>
                <w:sz w:val="18"/>
              </w:rPr>
              <w:t xml:space="preserve"> —</w:t>
            </w:r>
          </w:p>
        </w:tc>
      </w:tr>
      <w:tr w:rsidRPr="00327B2E" w:rsidR="00327B2E" w:rsidTr="00327B2E">
        <w:tc>
          <w:tcPr>
            <w:tcW w:w="2822" w:type="pct"/>
            <w:tcBorders>
              <w:top w:val="nil"/>
              <w:left w:val="nil"/>
              <w:bottom w:val="nil"/>
              <w:right w:val="nil"/>
              <w:tl2br w:val="nil"/>
              <w:tr2bl w:val="nil"/>
            </w:tcBorders>
            <w:vAlign w:val="bottom"/>
          </w:tcPr>
          <w:p w:rsidRPr="00327B2E" w:rsidR="007D2A47" w:rsidP="0095548E" w:rsidRDefault="007D2A47">
            <w:pPr>
              <w:rPr>
                <w:color w:val="000000"/>
                <w:sz w:val="18"/>
              </w:rPr>
            </w:pPr>
            <w:bookmarkStart w:name="_b633f7d8_3882_473b_abd4_8946d39aa33d" w:id="1750"/>
            <w:bookmarkEnd w:id="1749"/>
            <w:r w:rsidRPr="00327B2E">
              <w:rPr>
                <w:rFonts w:eastAsia="Times New Roman"/>
                <w:color w:val="000000"/>
                <w:sz w:val="18"/>
              </w:rPr>
              <w:t>Unrealized and realized gain (loss) on investments (Note 5)</w:t>
            </w:r>
          </w:p>
        </w:tc>
        <w:tc>
          <w:tcPr>
            <w:tcW w:w="74" w:type="pct"/>
            <w:tcBorders>
              <w:top w:val="nil"/>
              <w:left w:val="nil"/>
              <w:bottom w:val="nil"/>
              <w:right w:val="nil"/>
              <w:tl2br w:val="nil"/>
              <w:tr2bl w:val="nil"/>
            </w:tcBorders>
            <w:noWrap/>
            <w:vAlign w:val="bottom"/>
          </w:tcPr>
          <w:p w:rsidRPr="00327B2E" w:rsidR="007D2A47" w:rsidP="0095548E" w:rsidRDefault="007D2A47">
            <w:pPr>
              <w:rPr>
                <w:color w:val="000000"/>
                <w:sz w:val="22"/>
              </w:rPr>
            </w:pPr>
          </w:p>
        </w:tc>
        <w:tc>
          <w:tcPr>
            <w:tcW w:w="589" w:type="pct"/>
            <w:tcBorders>
              <w:top w:val="nil"/>
              <w:left w:val="nil"/>
              <w:bottom w:val="nil"/>
              <w:right w:val="nil"/>
              <w:tl2br w:val="nil"/>
              <w:tr2bl w:val="nil"/>
            </w:tcBorders>
            <w:noWrap/>
            <w:vAlign w:val="bottom"/>
          </w:tcPr>
          <w:p w:rsidRPr="00327B2E" w:rsidR="007D2A47" w:rsidP="0095548E" w:rsidRDefault="007D2A47">
            <w:pPr>
              <w:ind w:right="60"/>
              <w:jc w:val="right"/>
              <w:rPr>
                <w:b/>
                <w:color w:val="000000"/>
                <w:sz w:val="18"/>
              </w:rPr>
            </w:pPr>
            <w:r w:rsidRPr="00327B2E">
              <w:rPr>
                <w:rFonts w:eastAsia="Times New Roman"/>
                <w:b/>
                <w:color w:val="000000"/>
                <w:sz w:val="18"/>
              </w:rPr>
              <w:t xml:space="preserve"> 28</w:t>
            </w:r>
          </w:p>
        </w:tc>
        <w:tc>
          <w:tcPr>
            <w:tcW w:w="117" w:type="pct"/>
            <w:tcBorders>
              <w:top w:val="nil"/>
              <w:left w:val="nil"/>
              <w:bottom w:val="nil"/>
              <w:right w:val="nil"/>
              <w:tl2br w:val="nil"/>
              <w:tr2bl w:val="nil"/>
            </w:tcBorders>
            <w:noWrap/>
            <w:vAlign w:val="bottom"/>
          </w:tcPr>
          <w:p w:rsidRPr="00327B2E" w:rsidR="007D2A47" w:rsidP="0095548E" w:rsidRDefault="007D2A47">
            <w:pPr>
              <w:rPr>
                <w:color w:val="000000"/>
                <w:sz w:val="18"/>
              </w:rPr>
            </w:pPr>
          </w:p>
        </w:tc>
        <w:tc>
          <w:tcPr>
            <w:tcW w:w="74" w:type="pct"/>
            <w:tcBorders>
              <w:top w:val="nil"/>
              <w:left w:val="nil"/>
              <w:bottom w:val="nil"/>
              <w:right w:val="nil"/>
              <w:tl2br w:val="nil"/>
              <w:tr2bl w:val="nil"/>
            </w:tcBorders>
            <w:noWrap/>
            <w:vAlign w:val="bottom"/>
          </w:tcPr>
          <w:p w:rsidRPr="00327B2E" w:rsidR="007D2A47" w:rsidP="0095548E" w:rsidRDefault="007D2A47">
            <w:pPr>
              <w:rPr>
                <w:color w:val="000000"/>
                <w:sz w:val="22"/>
              </w:rPr>
            </w:pPr>
          </w:p>
        </w:tc>
        <w:tc>
          <w:tcPr>
            <w:tcW w:w="589" w:type="pct"/>
            <w:tcBorders>
              <w:top w:val="nil"/>
              <w:left w:val="nil"/>
              <w:bottom w:val="nil"/>
              <w:right w:val="nil"/>
              <w:tl2br w:val="nil"/>
              <w:tr2bl w:val="nil"/>
            </w:tcBorders>
            <w:noWrap/>
            <w:vAlign w:val="bottom"/>
          </w:tcPr>
          <w:p w:rsidRPr="00327B2E" w:rsidR="007D2A47" w:rsidP="0095548E" w:rsidRDefault="007D2A47">
            <w:pPr>
              <w:jc w:val="right"/>
              <w:rPr>
                <w:color w:val="000000"/>
                <w:sz w:val="18"/>
              </w:rPr>
            </w:pPr>
            <w:r w:rsidRPr="00327B2E">
              <w:rPr>
                <w:rFonts w:eastAsia="Times New Roman"/>
                <w:color w:val="000000"/>
                <w:sz w:val="18"/>
              </w:rPr>
              <w:t xml:space="preserve"> (619)</w:t>
            </w:r>
          </w:p>
        </w:tc>
        <w:tc>
          <w:tcPr>
            <w:tcW w:w="117" w:type="pct"/>
            <w:tcBorders>
              <w:top w:val="nil"/>
              <w:left w:val="nil"/>
              <w:bottom w:val="nil"/>
              <w:right w:val="nil"/>
              <w:tl2br w:val="nil"/>
              <w:tr2bl w:val="nil"/>
            </w:tcBorders>
            <w:noWrap/>
            <w:vAlign w:val="bottom"/>
          </w:tcPr>
          <w:p w:rsidRPr="00327B2E" w:rsidR="007D2A47" w:rsidP="0095548E" w:rsidRDefault="007D2A47">
            <w:pPr>
              <w:rPr>
                <w:color w:val="000000"/>
                <w:sz w:val="18"/>
              </w:rPr>
            </w:pPr>
          </w:p>
        </w:tc>
        <w:tc>
          <w:tcPr>
            <w:tcW w:w="74" w:type="pct"/>
            <w:tcBorders>
              <w:top w:val="nil"/>
              <w:left w:val="nil"/>
              <w:bottom w:val="nil"/>
              <w:right w:val="nil"/>
              <w:tl2br w:val="nil"/>
              <w:tr2bl w:val="nil"/>
            </w:tcBorders>
            <w:noWrap/>
            <w:vAlign w:val="bottom"/>
          </w:tcPr>
          <w:p w:rsidRPr="00327B2E" w:rsidR="007D2A47" w:rsidP="0095548E" w:rsidRDefault="007D2A47">
            <w:pPr>
              <w:rPr>
                <w:color w:val="000000"/>
                <w:sz w:val="22"/>
              </w:rPr>
            </w:pPr>
          </w:p>
        </w:tc>
        <w:tc>
          <w:tcPr>
            <w:tcW w:w="544" w:type="pct"/>
            <w:tcBorders>
              <w:top w:val="nil"/>
              <w:left w:val="nil"/>
              <w:bottom w:val="nil"/>
              <w:right w:val="nil"/>
              <w:tl2br w:val="nil"/>
              <w:tr2bl w:val="nil"/>
            </w:tcBorders>
            <w:noWrap/>
            <w:vAlign w:val="bottom"/>
          </w:tcPr>
          <w:p w:rsidRPr="00327B2E" w:rsidR="007D2A47" w:rsidP="0095548E" w:rsidRDefault="007D2A47">
            <w:pPr>
              <w:ind w:right="60"/>
              <w:jc w:val="right"/>
              <w:rPr>
                <w:color w:val="000000"/>
                <w:sz w:val="18"/>
              </w:rPr>
            </w:pPr>
            <w:r w:rsidRPr="00327B2E">
              <w:rPr>
                <w:rFonts w:eastAsia="Times New Roman"/>
                <w:color w:val="000000"/>
                <w:sz w:val="18"/>
              </w:rPr>
              <w:t xml:space="preserve"> 5,259</w:t>
            </w:r>
          </w:p>
        </w:tc>
      </w:tr>
      <w:tr w:rsidRPr="00327B2E" w:rsidR="00327B2E" w:rsidTr="00327B2E">
        <w:tc>
          <w:tcPr>
            <w:tcW w:w="2822" w:type="pct"/>
            <w:tcBorders>
              <w:top w:val="nil"/>
              <w:left w:val="nil"/>
              <w:bottom w:val="nil"/>
              <w:right w:val="nil"/>
              <w:tl2br w:val="nil"/>
              <w:tr2bl w:val="nil"/>
            </w:tcBorders>
            <w:shd w:val="clear" w:color="auto" w:fill="CCEEFF"/>
            <w:vAlign w:val="bottom"/>
          </w:tcPr>
          <w:p w:rsidRPr="00327B2E" w:rsidR="007D2A47" w:rsidP="0095548E" w:rsidRDefault="007D2A47">
            <w:pPr>
              <w:rPr>
                <w:color w:val="000000"/>
                <w:sz w:val="18"/>
              </w:rPr>
            </w:pPr>
            <w:bookmarkStart w:name="_a49aa489_6598_45d7_86e9_8da85c57b6a7" w:id="1751"/>
            <w:bookmarkEnd w:id="1750"/>
            <w:r w:rsidRPr="00327B2E">
              <w:rPr>
                <w:rFonts w:eastAsia="Times New Roman"/>
                <w:color w:val="000000"/>
                <w:sz w:val="18"/>
              </w:rPr>
              <w:t>Foreign currency gain</w:t>
            </w:r>
          </w:p>
        </w:tc>
        <w:tc>
          <w:tcPr>
            <w:tcW w:w="74" w:type="pct"/>
            <w:tcBorders>
              <w:top w:val="nil"/>
              <w:left w:val="nil"/>
              <w:bottom w:val="nil"/>
              <w:right w:val="nil"/>
              <w:tl2br w:val="nil"/>
              <w:tr2bl w:val="nil"/>
            </w:tcBorders>
            <w:shd w:val="clear" w:color="auto" w:fill="CCEEFF"/>
            <w:noWrap/>
            <w:vAlign w:val="bottom"/>
          </w:tcPr>
          <w:p w:rsidRPr="00327B2E" w:rsidR="007D2A47" w:rsidP="0095548E" w:rsidRDefault="007D2A47">
            <w:pPr>
              <w:rPr>
                <w:b/>
                <w:color w:val="000000"/>
                <w:sz w:val="18"/>
              </w:rPr>
            </w:pPr>
          </w:p>
        </w:tc>
        <w:tc>
          <w:tcPr>
            <w:tcW w:w="589" w:type="pct"/>
            <w:tcBorders>
              <w:top w:val="nil"/>
              <w:left w:val="nil"/>
              <w:bottom w:val="nil"/>
              <w:right w:val="nil"/>
              <w:tl2br w:val="nil"/>
              <w:tr2bl w:val="nil"/>
            </w:tcBorders>
            <w:shd w:val="clear" w:color="auto" w:fill="CCEEFF"/>
            <w:noWrap/>
            <w:vAlign w:val="bottom"/>
          </w:tcPr>
          <w:p w:rsidRPr="00327B2E" w:rsidR="007D2A47" w:rsidP="0095548E" w:rsidRDefault="007D2A47">
            <w:pPr>
              <w:ind w:right="60"/>
              <w:jc w:val="right"/>
              <w:rPr>
                <w:b/>
                <w:color w:val="000000"/>
                <w:sz w:val="18"/>
              </w:rPr>
            </w:pPr>
            <w:r w:rsidRPr="00327B2E">
              <w:rPr>
                <w:rFonts w:eastAsia="Times New Roman"/>
                <w:b/>
                <w:color w:val="000000"/>
                <w:sz w:val="18"/>
              </w:rPr>
              <w:t xml:space="preserve"> 513</w:t>
            </w:r>
          </w:p>
        </w:tc>
        <w:tc>
          <w:tcPr>
            <w:tcW w:w="117" w:type="pct"/>
            <w:tcBorders>
              <w:top w:val="nil"/>
              <w:left w:val="nil"/>
              <w:bottom w:val="nil"/>
              <w:right w:val="nil"/>
              <w:tl2br w:val="nil"/>
              <w:tr2bl w:val="nil"/>
            </w:tcBorders>
            <w:shd w:val="clear" w:color="auto" w:fill="CCEEFF"/>
            <w:noWrap/>
            <w:vAlign w:val="bottom"/>
          </w:tcPr>
          <w:p w:rsidRPr="00327B2E" w:rsidR="007D2A47" w:rsidP="0095548E" w:rsidRDefault="007D2A47">
            <w:pPr>
              <w:rPr>
                <w:color w:val="000000"/>
                <w:sz w:val="18"/>
              </w:rPr>
            </w:pPr>
          </w:p>
        </w:tc>
        <w:tc>
          <w:tcPr>
            <w:tcW w:w="74" w:type="pct"/>
            <w:tcBorders>
              <w:top w:val="nil"/>
              <w:left w:val="nil"/>
              <w:bottom w:val="nil"/>
              <w:right w:val="nil"/>
              <w:tl2br w:val="nil"/>
              <w:tr2bl w:val="nil"/>
            </w:tcBorders>
            <w:shd w:val="clear" w:color="auto" w:fill="CCEEFF"/>
            <w:noWrap/>
            <w:vAlign w:val="bottom"/>
          </w:tcPr>
          <w:p w:rsidRPr="00327B2E" w:rsidR="007D2A47" w:rsidP="0095548E" w:rsidRDefault="007D2A47">
            <w:pPr>
              <w:rPr>
                <w:color w:val="000000"/>
                <w:sz w:val="18"/>
              </w:rPr>
            </w:pPr>
          </w:p>
        </w:tc>
        <w:tc>
          <w:tcPr>
            <w:tcW w:w="589" w:type="pct"/>
            <w:tcBorders>
              <w:top w:val="nil"/>
              <w:left w:val="nil"/>
              <w:bottom w:val="nil"/>
              <w:right w:val="nil"/>
              <w:tl2br w:val="nil"/>
              <w:tr2bl w:val="nil"/>
            </w:tcBorders>
            <w:shd w:val="clear" w:color="auto" w:fill="CCEEFF"/>
            <w:noWrap/>
            <w:vAlign w:val="bottom"/>
          </w:tcPr>
          <w:p w:rsidRPr="00327B2E" w:rsidR="007D2A47" w:rsidP="0095548E" w:rsidRDefault="007D2A47">
            <w:pPr>
              <w:ind w:right="60"/>
              <w:jc w:val="right"/>
              <w:rPr>
                <w:color w:val="000000"/>
                <w:sz w:val="18"/>
              </w:rPr>
            </w:pPr>
            <w:r w:rsidRPr="00327B2E">
              <w:rPr>
                <w:rFonts w:eastAsia="Times New Roman"/>
                <w:color w:val="000000"/>
                <w:sz w:val="18"/>
              </w:rPr>
              <w:t xml:space="preserve"> 1,078</w:t>
            </w:r>
          </w:p>
        </w:tc>
        <w:tc>
          <w:tcPr>
            <w:tcW w:w="117" w:type="pct"/>
            <w:tcBorders>
              <w:top w:val="nil"/>
              <w:left w:val="nil"/>
              <w:bottom w:val="nil"/>
              <w:right w:val="nil"/>
              <w:tl2br w:val="nil"/>
              <w:tr2bl w:val="nil"/>
            </w:tcBorders>
            <w:shd w:val="clear" w:color="auto" w:fill="CCEEFF"/>
            <w:noWrap/>
            <w:vAlign w:val="bottom"/>
          </w:tcPr>
          <w:p w:rsidRPr="00327B2E" w:rsidR="007D2A47" w:rsidP="0095548E" w:rsidRDefault="007D2A47">
            <w:pPr>
              <w:rPr>
                <w:color w:val="000000"/>
                <w:sz w:val="18"/>
              </w:rPr>
            </w:pPr>
          </w:p>
        </w:tc>
        <w:tc>
          <w:tcPr>
            <w:tcW w:w="74" w:type="pct"/>
            <w:tcBorders>
              <w:top w:val="nil"/>
              <w:left w:val="nil"/>
              <w:bottom w:val="nil"/>
              <w:right w:val="nil"/>
              <w:tl2br w:val="nil"/>
              <w:tr2bl w:val="nil"/>
            </w:tcBorders>
            <w:shd w:val="clear" w:color="auto" w:fill="CCEEFF"/>
            <w:noWrap/>
            <w:vAlign w:val="bottom"/>
          </w:tcPr>
          <w:p w:rsidRPr="00327B2E" w:rsidR="007D2A47" w:rsidP="0095548E" w:rsidRDefault="007D2A47">
            <w:pPr>
              <w:rPr>
                <w:color w:val="000000"/>
                <w:sz w:val="18"/>
              </w:rPr>
            </w:pPr>
          </w:p>
        </w:tc>
        <w:tc>
          <w:tcPr>
            <w:tcW w:w="544" w:type="pct"/>
            <w:tcBorders>
              <w:top w:val="nil"/>
              <w:left w:val="nil"/>
              <w:bottom w:val="nil"/>
              <w:right w:val="nil"/>
              <w:tl2br w:val="nil"/>
              <w:tr2bl w:val="nil"/>
            </w:tcBorders>
            <w:shd w:val="clear" w:color="auto" w:fill="CCEEFF"/>
            <w:noWrap/>
            <w:vAlign w:val="bottom"/>
          </w:tcPr>
          <w:p w:rsidRPr="00327B2E" w:rsidR="007D2A47" w:rsidP="0095548E" w:rsidRDefault="007D2A47">
            <w:pPr>
              <w:ind w:right="60"/>
              <w:jc w:val="right"/>
              <w:rPr>
                <w:color w:val="000000"/>
                <w:sz w:val="18"/>
              </w:rPr>
            </w:pPr>
            <w:r w:rsidRPr="00327B2E">
              <w:rPr>
                <w:rFonts w:eastAsia="Times New Roman"/>
                <w:color w:val="000000"/>
                <w:sz w:val="18"/>
              </w:rPr>
              <w:t xml:space="preserve"> 1,697</w:t>
            </w:r>
          </w:p>
        </w:tc>
      </w:tr>
      <w:tr w:rsidRPr="00327B2E" w:rsidR="00327B2E" w:rsidTr="00327B2E">
        <w:tc>
          <w:tcPr>
            <w:tcW w:w="2822" w:type="pct"/>
            <w:tcBorders>
              <w:top w:val="nil"/>
              <w:left w:val="nil"/>
              <w:bottom w:val="nil"/>
              <w:right w:val="nil"/>
              <w:tl2br w:val="nil"/>
              <w:tr2bl w:val="nil"/>
            </w:tcBorders>
            <w:vAlign w:val="bottom"/>
          </w:tcPr>
          <w:p w:rsidRPr="00327B2E" w:rsidR="007D2A47" w:rsidP="0095548E" w:rsidRDefault="007D2A47">
            <w:pPr>
              <w:rPr>
                <w:color w:val="000000"/>
                <w:sz w:val="18"/>
              </w:rPr>
            </w:pPr>
            <w:bookmarkStart w:name="_fba32b1e_a3f6_455a_b90e_d7af441ec235" w:id="1752"/>
            <w:bookmarkEnd w:id="1751"/>
            <w:r w:rsidRPr="00327B2E">
              <w:rPr>
                <w:rFonts w:eastAsia="Times New Roman"/>
                <w:color w:val="000000"/>
                <w:sz w:val="18"/>
              </w:rPr>
              <w:t>Other income, net</w:t>
            </w:r>
          </w:p>
        </w:tc>
        <w:tc>
          <w:tcPr>
            <w:tcW w:w="74" w:type="pct"/>
            <w:tcBorders>
              <w:top w:val="nil"/>
              <w:left w:val="nil"/>
              <w:bottom w:val="single" w:color="000000" w:sz="4" w:space="0"/>
              <w:right w:val="nil"/>
              <w:tl2br w:val="nil"/>
              <w:tr2bl w:val="nil"/>
            </w:tcBorders>
            <w:noWrap/>
            <w:vAlign w:val="bottom"/>
          </w:tcPr>
          <w:p w:rsidRPr="00327B2E" w:rsidR="007D2A47" w:rsidP="0095548E" w:rsidRDefault="007D2A47">
            <w:pPr>
              <w:rPr>
                <w:color w:val="000000"/>
                <w:sz w:val="22"/>
              </w:rPr>
            </w:pPr>
          </w:p>
        </w:tc>
        <w:tc>
          <w:tcPr>
            <w:tcW w:w="589" w:type="pct"/>
            <w:tcBorders>
              <w:top w:val="nil"/>
              <w:left w:val="nil"/>
              <w:bottom w:val="single" w:color="000000" w:sz="4" w:space="0"/>
              <w:right w:val="nil"/>
              <w:tl2br w:val="nil"/>
              <w:tr2bl w:val="nil"/>
            </w:tcBorders>
            <w:noWrap/>
            <w:vAlign w:val="bottom"/>
          </w:tcPr>
          <w:p w:rsidRPr="00327B2E" w:rsidR="007D2A47" w:rsidP="0095548E" w:rsidRDefault="007D2A47">
            <w:pPr>
              <w:ind w:right="60"/>
              <w:jc w:val="right"/>
              <w:rPr>
                <w:b/>
                <w:color w:val="000000"/>
                <w:sz w:val="18"/>
              </w:rPr>
            </w:pPr>
            <w:r w:rsidRPr="00327B2E">
              <w:rPr>
                <w:rFonts w:eastAsia="Times New Roman"/>
                <w:b/>
                <w:color w:val="000000"/>
                <w:sz w:val="18"/>
              </w:rPr>
              <w:t xml:space="preserve"> 2,199</w:t>
            </w:r>
          </w:p>
        </w:tc>
        <w:tc>
          <w:tcPr>
            <w:tcW w:w="117" w:type="pct"/>
            <w:tcBorders>
              <w:top w:val="nil"/>
              <w:left w:val="nil"/>
              <w:bottom w:val="nil"/>
              <w:right w:val="nil"/>
              <w:tl2br w:val="nil"/>
              <w:tr2bl w:val="nil"/>
            </w:tcBorders>
            <w:noWrap/>
            <w:vAlign w:val="bottom"/>
          </w:tcPr>
          <w:p w:rsidRPr="00327B2E" w:rsidR="007D2A47" w:rsidP="0095548E" w:rsidRDefault="007D2A47">
            <w:pPr>
              <w:rPr>
                <w:color w:val="000000"/>
                <w:sz w:val="18"/>
              </w:rPr>
            </w:pPr>
          </w:p>
        </w:tc>
        <w:tc>
          <w:tcPr>
            <w:tcW w:w="74" w:type="pct"/>
            <w:tcBorders>
              <w:top w:val="nil"/>
              <w:left w:val="nil"/>
              <w:bottom w:val="single" w:color="000000" w:sz="4" w:space="0"/>
              <w:right w:val="nil"/>
              <w:tl2br w:val="nil"/>
              <w:tr2bl w:val="nil"/>
            </w:tcBorders>
            <w:noWrap/>
            <w:vAlign w:val="bottom"/>
          </w:tcPr>
          <w:p w:rsidRPr="00327B2E" w:rsidR="007D2A47" w:rsidP="0095548E" w:rsidRDefault="007D2A47">
            <w:pPr>
              <w:rPr>
                <w:color w:val="000000"/>
                <w:sz w:val="22"/>
              </w:rPr>
            </w:pPr>
          </w:p>
        </w:tc>
        <w:tc>
          <w:tcPr>
            <w:tcW w:w="589" w:type="pct"/>
            <w:tcBorders>
              <w:top w:val="nil"/>
              <w:left w:val="nil"/>
              <w:bottom w:val="single" w:color="000000" w:sz="4" w:space="0"/>
              <w:right w:val="nil"/>
              <w:tl2br w:val="nil"/>
              <w:tr2bl w:val="nil"/>
            </w:tcBorders>
            <w:noWrap/>
            <w:vAlign w:val="bottom"/>
          </w:tcPr>
          <w:p w:rsidRPr="00327B2E" w:rsidR="007D2A47" w:rsidP="0095548E" w:rsidRDefault="007D2A47">
            <w:pPr>
              <w:ind w:right="60"/>
              <w:jc w:val="right"/>
              <w:rPr>
                <w:color w:val="000000"/>
                <w:sz w:val="18"/>
              </w:rPr>
            </w:pPr>
            <w:r w:rsidRPr="00327B2E">
              <w:rPr>
                <w:rFonts w:eastAsia="Times New Roman"/>
                <w:color w:val="000000"/>
                <w:sz w:val="18"/>
              </w:rPr>
              <w:t xml:space="preserve"> 14</w:t>
            </w:r>
          </w:p>
        </w:tc>
        <w:tc>
          <w:tcPr>
            <w:tcW w:w="117" w:type="pct"/>
            <w:tcBorders>
              <w:top w:val="nil"/>
              <w:left w:val="nil"/>
              <w:bottom w:val="nil"/>
              <w:right w:val="nil"/>
              <w:tl2br w:val="nil"/>
              <w:tr2bl w:val="nil"/>
            </w:tcBorders>
            <w:noWrap/>
            <w:vAlign w:val="bottom"/>
          </w:tcPr>
          <w:p w:rsidRPr="00327B2E" w:rsidR="007D2A47" w:rsidP="0095548E" w:rsidRDefault="007D2A47">
            <w:pPr>
              <w:rPr>
                <w:color w:val="000000"/>
                <w:sz w:val="18"/>
              </w:rPr>
            </w:pPr>
          </w:p>
        </w:tc>
        <w:tc>
          <w:tcPr>
            <w:tcW w:w="74" w:type="pct"/>
            <w:tcBorders>
              <w:top w:val="nil"/>
              <w:left w:val="nil"/>
              <w:bottom w:val="single" w:color="000000" w:sz="4" w:space="0"/>
              <w:right w:val="nil"/>
              <w:tl2br w:val="nil"/>
              <w:tr2bl w:val="nil"/>
            </w:tcBorders>
            <w:noWrap/>
            <w:vAlign w:val="bottom"/>
          </w:tcPr>
          <w:p w:rsidRPr="00327B2E" w:rsidR="007D2A47" w:rsidP="0095548E" w:rsidRDefault="007D2A47">
            <w:pPr>
              <w:rPr>
                <w:color w:val="000000"/>
                <w:sz w:val="22"/>
              </w:rPr>
            </w:pPr>
          </w:p>
        </w:tc>
        <w:tc>
          <w:tcPr>
            <w:tcW w:w="544" w:type="pct"/>
            <w:tcBorders>
              <w:top w:val="nil"/>
              <w:left w:val="nil"/>
              <w:bottom w:val="single" w:color="000000" w:sz="4" w:space="0"/>
              <w:right w:val="nil"/>
              <w:tl2br w:val="nil"/>
              <w:tr2bl w:val="nil"/>
            </w:tcBorders>
            <w:noWrap/>
            <w:vAlign w:val="bottom"/>
          </w:tcPr>
          <w:p w:rsidRPr="00327B2E" w:rsidR="007D2A47" w:rsidP="0095548E" w:rsidRDefault="007D2A47">
            <w:pPr>
              <w:ind w:right="60"/>
              <w:jc w:val="right"/>
              <w:rPr>
                <w:color w:val="000000"/>
                <w:sz w:val="18"/>
              </w:rPr>
            </w:pPr>
            <w:r w:rsidRPr="00327B2E">
              <w:rPr>
                <w:rFonts w:eastAsia="Times New Roman"/>
                <w:color w:val="000000"/>
                <w:sz w:val="18"/>
              </w:rPr>
              <w:t xml:space="preserve"> 184</w:t>
            </w:r>
          </w:p>
        </w:tc>
      </w:tr>
      <w:tr w:rsidRPr="00327B2E" w:rsidR="00327B2E" w:rsidTr="00327B2E">
        <w:tc>
          <w:tcPr>
            <w:tcW w:w="2822" w:type="pct"/>
            <w:tcBorders>
              <w:top w:val="nil"/>
              <w:left w:val="nil"/>
              <w:bottom w:val="nil"/>
              <w:right w:val="nil"/>
              <w:tl2br w:val="nil"/>
              <w:tr2bl w:val="nil"/>
            </w:tcBorders>
            <w:shd w:val="clear" w:color="auto" w:fill="CCEEFF"/>
            <w:vAlign w:val="bottom"/>
          </w:tcPr>
          <w:p w:rsidRPr="00327B2E" w:rsidR="007D2A47" w:rsidP="0095548E" w:rsidRDefault="007D2A47">
            <w:pPr>
              <w:rPr>
                <w:color w:val="000000"/>
                <w:sz w:val="18"/>
              </w:rPr>
            </w:pPr>
            <w:bookmarkStart w:name="_9781bfc6_3e5f_48ef_9815_abef49ff1499" w:id="1753"/>
            <w:bookmarkEnd w:id="1752"/>
            <w:r w:rsidRPr="00327B2E">
              <w:rPr>
                <w:rFonts w:eastAsia="Times New Roman"/>
                <w:color w:val="000000"/>
                <w:sz w:val="18"/>
              </w:rPr>
              <w:t>Total other income</w:t>
            </w:r>
          </w:p>
        </w:tc>
        <w:tc>
          <w:tcPr>
            <w:tcW w:w="74" w:type="pct"/>
            <w:tcBorders>
              <w:top w:val="nil"/>
              <w:left w:val="nil"/>
              <w:bottom w:val="double" w:color="000000" w:sz="4" w:space="0"/>
              <w:right w:val="nil"/>
              <w:tl2br w:val="nil"/>
              <w:tr2bl w:val="nil"/>
            </w:tcBorders>
            <w:shd w:val="clear" w:color="auto" w:fill="CCEEFF"/>
            <w:noWrap/>
            <w:vAlign w:val="bottom"/>
          </w:tcPr>
          <w:p w:rsidRPr="00327B2E" w:rsidR="007D2A47" w:rsidP="0095548E" w:rsidRDefault="007D2A47">
            <w:pPr>
              <w:rPr>
                <w:b/>
                <w:color w:val="000000"/>
                <w:sz w:val="18"/>
              </w:rPr>
            </w:pPr>
            <w:r w:rsidRPr="00327B2E">
              <w:rPr>
                <w:rFonts w:eastAsia="Times New Roman"/>
                <w:b/>
                <w:color w:val="000000"/>
                <w:sz w:val="18"/>
              </w:rPr>
              <w:t>$</w:t>
            </w:r>
          </w:p>
        </w:tc>
        <w:tc>
          <w:tcPr>
            <w:tcW w:w="589" w:type="pct"/>
            <w:tcBorders>
              <w:top w:val="nil"/>
              <w:left w:val="nil"/>
              <w:bottom w:val="double" w:color="000000" w:sz="4" w:space="0"/>
              <w:right w:val="nil"/>
              <w:tl2br w:val="nil"/>
              <w:tr2bl w:val="nil"/>
            </w:tcBorders>
            <w:shd w:val="clear" w:color="auto" w:fill="CCEEFF"/>
            <w:noWrap/>
            <w:vAlign w:val="bottom"/>
          </w:tcPr>
          <w:p w:rsidRPr="00327B2E" w:rsidR="007D2A47" w:rsidP="0095548E" w:rsidRDefault="007D2A47">
            <w:pPr>
              <w:ind w:right="60"/>
              <w:jc w:val="right"/>
              <w:rPr>
                <w:b/>
                <w:color w:val="000000"/>
                <w:sz w:val="18"/>
              </w:rPr>
            </w:pPr>
            <w:r w:rsidRPr="00327B2E">
              <w:rPr>
                <w:rFonts w:eastAsia="Times New Roman"/>
                <w:b/>
                <w:color w:val="000000"/>
                <w:sz w:val="18"/>
              </w:rPr>
              <w:t xml:space="preserve"> 6,281</w:t>
            </w:r>
          </w:p>
        </w:tc>
        <w:tc>
          <w:tcPr>
            <w:tcW w:w="117" w:type="pct"/>
            <w:tcBorders>
              <w:top w:val="nil"/>
              <w:left w:val="nil"/>
              <w:bottom w:val="nil"/>
              <w:right w:val="nil"/>
              <w:tl2br w:val="nil"/>
              <w:tr2bl w:val="nil"/>
            </w:tcBorders>
            <w:shd w:val="clear" w:color="auto" w:fill="CCEEFF"/>
            <w:noWrap/>
            <w:vAlign w:val="bottom"/>
          </w:tcPr>
          <w:p w:rsidRPr="00327B2E" w:rsidR="007D2A47" w:rsidP="0095548E" w:rsidRDefault="007D2A47">
            <w:pPr>
              <w:rPr>
                <w:color w:val="000000"/>
                <w:sz w:val="18"/>
              </w:rPr>
            </w:pPr>
          </w:p>
        </w:tc>
        <w:tc>
          <w:tcPr>
            <w:tcW w:w="74" w:type="pct"/>
            <w:tcBorders>
              <w:top w:val="nil"/>
              <w:left w:val="nil"/>
              <w:bottom w:val="double" w:color="000000" w:sz="4" w:space="0"/>
              <w:right w:val="nil"/>
              <w:tl2br w:val="nil"/>
              <w:tr2bl w:val="nil"/>
            </w:tcBorders>
            <w:shd w:val="clear" w:color="auto" w:fill="CCEEFF"/>
            <w:noWrap/>
            <w:vAlign w:val="bottom"/>
          </w:tcPr>
          <w:p w:rsidRPr="00327B2E" w:rsidR="007D2A47" w:rsidP="0095548E" w:rsidRDefault="007D2A47">
            <w:pPr>
              <w:rPr>
                <w:color w:val="000000"/>
                <w:sz w:val="18"/>
              </w:rPr>
            </w:pPr>
            <w:r w:rsidRPr="00327B2E">
              <w:rPr>
                <w:rFonts w:eastAsia="Times New Roman"/>
                <w:color w:val="000000"/>
                <w:sz w:val="18"/>
              </w:rPr>
              <w:t>$</w:t>
            </w:r>
          </w:p>
        </w:tc>
        <w:tc>
          <w:tcPr>
            <w:tcW w:w="589" w:type="pct"/>
            <w:tcBorders>
              <w:top w:val="nil"/>
              <w:left w:val="nil"/>
              <w:bottom w:val="double" w:color="000000" w:sz="4" w:space="0"/>
              <w:right w:val="nil"/>
              <w:tl2br w:val="nil"/>
              <w:tr2bl w:val="nil"/>
            </w:tcBorders>
            <w:shd w:val="clear" w:color="auto" w:fill="CCEEFF"/>
            <w:noWrap/>
            <w:vAlign w:val="bottom"/>
          </w:tcPr>
          <w:p w:rsidRPr="00327B2E" w:rsidR="007D2A47" w:rsidP="0095548E" w:rsidRDefault="007D2A47">
            <w:pPr>
              <w:ind w:right="60"/>
              <w:jc w:val="right"/>
              <w:rPr>
                <w:color w:val="000000"/>
                <w:sz w:val="18"/>
              </w:rPr>
            </w:pPr>
            <w:r w:rsidRPr="00327B2E">
              <w:rPr>
                <w:rFonts w:eastAsia="Times New Roman"/>
                <w:color w:val="000000"/>
                <w:sz w:val="18"/>
              </w:rPr>
              <w:t xml:space="preserve"> 6,893</w:t>
            </w:r>
          </w:p>
        </w:tc>
        <w:tc>
          <w:tcPr>
            <w:tcW w:w="117" w:type="pct"/>
            <w:tcBorders>
              <w:top w:val="nil"/>
              <w:left w:val="nil"/>
              <w:bottom w:val="nil"/>
              <w:right w:val="nil"/>
              <w:tl2br w:val="nil"/>
              <w:tr2bl w:val="nil"/>
            </w:tcBorders>
            <w:shd w:val="clear" w:color="auto" w:fill="CCEEFF"/>
            <w:noWrap/>
            <w:vAlign w:val="bottom"/>
          </w:tcPr>
          <w:p w:rsidRPr="00327B2E" w:rsidR="007D2A47" w:rsidP="0095548E" w:rsidRDefault="007D2A47">
            <w:pPr>
              <w:rPr>
                <w:color w:val="000000"/>
                <w:sz w:val="18"/>
              </w:rPr>
            </w:pPr>
          </w:p>
        </w:tc>
        <w:tc>
          <w:tcPr>
            <w:tcW w:w="74" w:type="pct"/>
            <w:tcBorders>
              <w:top w:val="nil"/>
              <w:left w:val="nil"/>
              <w:bottom w:val="double" w:color="000000" w:sz="4" w:space="0"/>
              <w:right w:val="nil"/>
              <w:tl2br w:val="nil"/>
              <w:tr2bl w:val="nil"/>
            </w:tcBorders>
            <w:shd w:val="clear" w:color="auto" w:fill="CCEEFF"/>
            <w:noWrap/>
            <w:vAlign w:val="bottom"/>
          </w:tcPr>
          <w:p w:rsidRPr="00327B2E" w:rsidR="007D2A47" w:rsidP="0095548E" w:rsidRDefault="007D2A47">
            <w:pPr>
              <w:rPr>
                <w:color w:val="000000"/>
                <w:sz w:val="18"/>
              </w:rPr>
            </w:pPr>
            <w:r w:rsidRPr="00327B2E">
              <w:rPr>
                <w:rFonts w:eastAsia="Times New Roman"/>
                <w:color w:val="000000"/>
                <w:sz w:val="18"/>
              </w:rPr>
              <w:t>$</w:t>
            </w:r>
          </w:p>
        </w:tc>
        <w:tc>
          <w:tcPr>
            <w:tcW w:w="544" w:type="pct"/>
            <w:tcBorders>
              <w:top w:val="nil"/>
              <w:left w:val="nil"/>
              <w:bottom w:val="double" w:color="000000" w:sz="4" w:space="0"/>
              <w:right w:val="nil"/>
              <w:tl2br w:val="nil"/>
              <w:tr2bl w:val="nil"/>
            </w:tcBorders>
            <w:shd w:val="clear" w:color="auto" w:fill="CCEEFF"/>
            <w:noWrap/>
            <w:vAlign w:val="bottom"/>
          </w:tcPr>
          <w:p w:rsidRPr="00327B2E" w:rsidR="007D2A47" w:rsidP="0095548E" w:rsidRDefault="007D2A47">
            <w:pPr>
              <w:ind w:right="60"/>
              <w:jc w:val="right"/>
              <w:rPr>
                <w:color w:val="000000"/>
                <w:sz w:val="18"/>
              </w:rPr>
            </w:pPr>
            <w:r w:rsidRPr="00327B2E">
              <w:rPr>
                <w:rFonts w:eastAsia="Times New Roman"/>
                <w:color w:val="000000"/>
                <w:sz w:val="18"/>
              </w:rPr>
              <w:t xml:space="preserve"> 7,140</w:t>
            </w:r>
          </w:p>
        </w:tc>
      </w:tr>
    </w:tbl>
    <w:p w:rsidRPr="002B39E8" w:rsidR="00C93229" w:rsidP="002B39E8" w:rsidRDefault="00710EE6">
      <w:pPr>
        <w:jc w:val="both"/>
        <w:rPr>
          <w:bCs/>
          <w:sz w:val="2"/>
        </w:rPr>
      </w:pPr>
    </w:p>
    <w:bookmarkEnd w:displacedByCustomXml="next" w:id="1753"/>
    <w:bookmarkEnd w:displacedByCustomXml="next" w:id="1746"/>
    <w:p w:rsidRPr="00224362" w:rsidR="003D0263" w:rsidP="003D0263" w:rsidRDefault="003D0263">
      <w:pPr>
        <w:jc w:val="both"/>
        <w:rPr>
          <w:bCs/>
        </w:rPr>
      </w:pPr>
    </w:p>
    <w:p w:rsidRPr="00DB7F5F" w:rsidR="003D0263" w:rsidP="003D0263" w:rsidRDefault="001D152B">
      <w:pPr>
        <w:keepNext/>
        <w:keepLines/>
        <w:tabs>
          <w:tab w:val="left" w:pos="-720"/>
          <w:tab w:val="left" w:pos="720"/>
          <w:tab w:val="left" w:pos="1440"/>
        </w:tabs>
        <w:suppressAutoHyphens/>
        <w:spacing w:after="240"/>
        <w:rPr>
          <w:b/>
          <w:bCs/>
        </w:rPr>
      </w:pPr>
      <w:r w:rsidRPr="00DB7F5F">
        <w:rPr>
          <w:b/>
          <w:bCs/>
        </w:rPr>
        <w:t>NOTE 5 INVESTMENTS</w:t>
      </w:r>
    </w:p>
    <w:p w:rsidRPr="00DB7F5F" w:rsidR="003D0263" w:rsidP="003D0263" w:rsidRDefault="001D152B">
      <w:pPr>
        <w:autoSpaceDE w:val="0"/>
        <w:autoSpaceDN w:val="0"/>
        <w:adjustRightInd w:val="0"/>
        <w:spacing w:after="240"/>
        <w:jc w:val="both"/>
        <w:rPr>
          <w:szCs w:val="20"/>
        </w:rPr>
      </w:pPr>
      <w:r w:rsidRPr="00DB7F5F">
        <w:t xml:space="preserve">The Company’s investment portfolio consisted of marketable equity securities and warrants of certain publicly-traded companies. </w:t>
      </w:r>
    </w:p>
    <w:p w:rsidRPr="00DB7F5F" w:rsidR="003D0263" w:rsidP="003D0263" w:rsidRDefault="001D152B">
      <w:pPr>
        <w:keepNext/>
        <w:tabs>
          <w:tab w:val="left" w:pos="720"/>
          <w:tab w:val="left" w:pos="1080"/>
        </w:tabs>
        <w:jc w:val="both"/>
        <w:outlineLvl w:val="0"/>
      </w:pPr>
      <w:r w:rsidRPr="00DB7F5F">
        <w:t>The following is a summary of the activity in investments for the years ended December 31, 2021 and 2020:</w:t>
      </w:r>
    </w:p>
    <w:p w:rsidRPr="00DB7F5F" w:rsidR="003D0263" w:rsidP="003D0263" w:rsidRDefault="003D0263">
      <w:pPr>
        <w:keepNext/>
        <w:tabs>
          <w:tab w:val="left" w:pos="720"/>
          <w:tab w:val="left" w:pos="1080"/>
        </w:tabs>
        <w:jc w:val="both"/>
        <w:outlineLvl w:val="0"/>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2147"/>
        <w:gridCol w:w="160"/>
        <w:gridCol w:w="119"/>
        <w:gridCol w:w="874"/>
        <w:gridCol w:w="160"/>
        <w:gridCol w:w="140"/>
        <w:gridCol w:w="1036"/>
        <w:gridCol w:w="160"/>
        <w:gridCol w:w="148"/>
        <w:gridCol w:w="1091"/>
        <w:gridCol w:w="160"/>
        <w:gridCol w:w="140"/>
        <w:gridCol w:w="1036"/>
        <w:gridCol w:w="160"/>
        <w:gridCol w:w="125"/>
        <w:gridCol w:w="910"/>
        <w:gridCol w:w="160"/>
        <w:gridCol w:w="119"/>
        <w:gridCol w:w="875"/>
      </w:tblGrid>
      <w:tr w:rsidRPr="00327B2E" w:rsidR="00327B2E" w:rsidTr="00327B2E">
        <w:trPr>
          <w:trHeight w:val="20" w:hRule="exact"/>
        </w:trPr>
        <w:tc>
          <w:tcPr>
            <w:tcW w:w="1104" w:type="pct"/>
            <w:tcBorders>
              <w:top w:val="nil"/>
              <w:left w:val="nil"/>
              <w:bottom w:val="nil"/>
              <w:right w:val="nil"/>
            </w:tcBorders>
            <w:vAlign w:val="bottom"/>
          </w:tcPr>
          <w:p w:rsidRPr="00327B2E" w:rsidR="007D2A47" w:rsidP="003C0CBF" w:rsidRDefault="007D2A47">
            <w:pPr>
              <w:keepNext/>
              <w:rPr>
                <w:sz w:val="2"/>
              </w:rPr>
            </w:pPr>
            <w:bookmarkStart w:name="_cd18a915_798a_42c3_a303_f7766c7d8dbe" w:colFirst="0" w:colLast="0" w:id="1754"/>
            <w:bookmarkStart w:name="_7d5f9131_1292_449c_9c15_f9c3c38a2145" w:colFirst="1" w:colLast="1" w:id="1755"/>
            <w:bookmarkStart w:name="_7fd6e0a2_c8e7_41f1_b5a0_9b22ea711caf" w:colFirst="2" w:colLast="2" w:id="1756"/>
            <w:bookmarkStart w:name="_1d36e272_2203_46d0_be26_a77ecdbaa763" w:colFirst="3" w:colLast="3" w:id="1757"/>
            <w:bookmarkStart w:name="_b24f36e5_ab8f_4b5b_8111_243ceec71daa" w:colFirst="4" w:colLast="4" w:id="1758"/>
            <w:bookmarkStart w:name="_226c9786_261b_47ad_a606_e4f8d2fa6f9e" w:colFirst="5" w:colLast="5" w:id="1759"/>
            <w:bookmarkStart w:name="_20a6a5e1_cb9a_4173_bdae_90decd8874c8" w:colFirst="6" w:colLast="6" w:id="1760"/>
            <w:bookmarkStart w:name="_f2a32972_7ce5_4125_8d33_0b75d5a346bf" w:colFirst="7" w:colLast="7" w:id="1761"/>
            <w:bookmarkStart w:name="_f7a55b94_b624_4073_91ed_57fff542205a" w:colFirst="8" w:colLast="8" w:id="1762"/>
            <w:bookmarkStart w:name="_cda1dff1_b3eb_4c7c_8a16_537a3f6748c9" w:colFirst="9" w:colLast="9" w:id="1763"/>
            <w:bookmarkStart w:name="_6bd8680a_47f7_4012_8bf0_8331ca759266" w:colFirst="10" w:colLast="10" w:id="1764"/>
            <w:bookmarkStart w:name="_77b90718_f06b_4635_94bb_10286b09c2ce" w:colFirst="11" w:colLast="11" w:id="1765"/>
            <w:bookmarkStart w:name="_bff31afd_a92d_436c_b489_0b14b5cda6f7" w:colFirst="12" w:colLast="12" w:id="1766"/>
            <w:bookmarkStart w:name="_30813c83_fddd_4dc2_8989_717f1dcc7b8f" w:colFirst="13" w:colLast="13" w:id="1767"/>
            <w:bookmarkStart w:name="_b8c546d9_724a_49bd_84b4_7f9e9d814bb7" w:colFirst="14" w:colLast="14" w:id="1768"/>
            <w:bookmarkStart w:name="_516a80df_cc04_46f9_bc8f_28eb19d2fb22" w:colFirst="15" w:colLast="15" w:id="1769"/>
            <w:bookmarkStart w:name="_3a6abf78_da0e_4366_a57b_01396fddf3cd" w:colFirst="16" w:colLast="16" w:id="1770"/>
            <w:bookmarkStart w:name="_a9b7bf2e_83b7_4988_bbe4_d7405a8c6aad" w:colFirst="17" w:colLast="17" w:id="1771"/>
            <w:bookmarkStart w:name="_10d40ef7_06af_4c08_a7d8_1a28c816e3ba" w:colFirst="18" w:colLast="18" w:id="1772"/>
            <w:bookmarkStart w:name="_b1845e33_54aa_4567_9c50_707a31dfbcf6" w:id="1773"/>
            <w:bookmarkStart w:name="_705d686e_e4b8_4abf_846e_b47bbf2f1ef1" w:id="1774"/>
            <w:bookmarkStart w:name="_5d3e9e24_e024_4e1d_a7f2_088525646ff9" w:id="1775"/>
          </w:p>
        </w:tc>
        <w:tc>
          <w:tcPr>
            <w:tcW w:w="82" w:type="pct"/>
            <w:tcBorders>
              <w:top w:val="nil"/>
              <w:left w:val="nil"/>
              <w:bottom w:val="nil"/>
              <w:right w:val="nil"/>
            </w:tcBorders>
            <w:noWrap/>
            <w:vAlign w:val="bottom"/>
          </w:tcPr>
          <w:p w:rsidRPr="00327B2E" w:rsidR="007D2A47" w:rsidP="003C0CBF" w:rsidRDefault="007D2A47">
            <w:pPr>
              <w:keepNext/>
              <w:rPr>
                <w:sz w:val="2"/>
              </w:rPr>
            </w:pPr>
          </w:p>
        </w:tc>
        <w:tc>
          <w:tcPr>
            <w:tcW w:w="61" w:type="pct"/>
            <w:tcBorders>
              <w:top w:val="nil"/>
              <w:left w:val="nil"/>
              <w:bottom w:val="nil"/>
              <w:right w:val="nil"/>
            </w:tcBorders>
            <w:noWrap/>
            <w:vAlign w:val="bottom"/>
          </w:tcPr>
          <w:p w:rsidRPr="00327B2E" w:rsidR="007D2A47" w:rsidP="003C0CBF" w:rsidRDefault="007D2A47">
            <w:pPr>
              <w:keepNext/>
              <w:rPr>
                <w:sz w:val="2"/>
              </w:rPr>
            </w:pPr>
          </w:p>
        </w:tc>
        <w:tc>
          <w:tcPr>
            <w:tcW w:w="450" w:type="pct"/>
            <w:tcBorders>
              <w:top w:val="nil"/>
              <w:left w:val="nil"/>
              <w:bottom w:val="nil"/>
              <w:right w:val="nil"/>
            </w:tcBorders>
            <w:noWrap/>
            <w:vAlign w:val="bottom"/>
          </w:tcPr>
          <w:p w:rsidRPr="00327B2E" w:rsidR="007D2A47" w:rsidP="003C0CBF" w:rsidRDefault="007D2A47">
            <w:pPr>
              <w:keepNext/>
              <w:rPr>
                <w:sz w:val="2"/>
              </w:rPr>
            </w:pPr>
          </w:p>
        </w:tc>
        <w:tc>
          <w:tcPr>
            <w:tcW w:w="82" w:type="pct"/>
            <w:tcBorders>
              <w:top w:val="nil"/>
              <w:left w:val="nil"/>
              <w:bottom w:val="nil"/>
              <w:right w:val="nil"/>
            </w:tcBorders>
            <w:noWrap/>
            <w:vAlign w:val="bottom"/>
          </w:tcPr>
          <w:p w:rsidRPr="00327B2E" w:rsidR="007D2A47" w:rsidP="003C0CBF" w:rsidRDefault="007D2A47">
            <w:pPr>
              <w:keepNext/>
              <w:rPr>
                <w:sz w:val="2"/>
              </w:rPr>
            </w:pPr>
          </w:p>
        </w:tc>
        <w:tc>
          <w:tcPr>
            <w:tcW w:w="72" w:type="pct"/>
            <w:tcBorders>
              <w:top w:val="nil"/>
              <w:left w:val="nil"/>
              <w:bottom w:val="nil"/>
              <w:right w:val="nil"/>
            </w:tcBorders>
            <w:noWrap/>
            <w:vAlign w:val="bottom"/>
          </w:tcPr>
          <w:p w:rsidRPr="00327B2E" w:rsidR="007D2A47" w:rsidP="003C0CBF" w:rsidRDefault="007D2A47">
            <w:pPr>
              <w:keepNext/>
              <w:rPr>
                <w:sz w:val="2"/>
              </w:rPr>
            </w:pPr>
          </w:p>
        </w:tc>
        <w:tc>
          <w:tcPr>
            <w:tcW w:w="533" w:type="pct"/>
            <w:tcBorders>
              <w:top w:val="nil"/>
              <w:left w:val="nil"/>
              <w:bottom w:val="nil"/>
              <w:right w:val="nil"/>
            </w:tcBorders>
            <w:noWrap/>
            <w:vAlign w:val="bottom"/>
          </w:tcPr>
          <w:p w:rsidRPr="00327B2E" w:rsidR="007D2A47" w:rsidP="003C0CBF" w:rsidRDefault="007D2A47">
            <w:pPr>
              <w:keepNext/>
              <w:rPr>
                <w:sz w:val="2"/>
              </w:rPr>
            </w:pPr>
          </w:p>
        </w:tc>
        <w:tc>
          <w:tcPr>
            <w:tcW w:w="82" w:type="pct"/>
            <w:tcBorders>
              <w:top w:val="nil"/>
              <w:left w:val="nil"/>
              <w:bottom w:val="nil"/>
              <w:right w:val="nil"/>
            </w:tcBorders>
            <w:noWrap/>
            <w:vAlign w:val="bottom"/>
          </w:tcPr>
          <w:p w:rsidRPr="00327B2E" w:rsidR="007D2A47" w:rsidP="003C0CBF" w:rsidRDefault="007D2A47">
            <w:pPr>
              <w:keepNext/>
              <w:rPr>
                <w:sz w:val="2"/>
              </w:rPr>
            </w:pPr>
          </w:p>
        </w:tc>
        <w:tc>
          <w:tcPr>
            <w:tcW w:w="76" w:type="pct"/>
            <w:tcBorders>
              <w:top w:val="nil"/>
              <w:left w:val="nil"/>
              <w:bottom w:val="nil"/>
              <w:right w:val="nil"/>
            </w:tcBorders>
            <w:noWrap/>
            <w:vAlign w:val="bottom"/>
          </w:tcPr>
          <w:p w:rsidRPr="00327B2E" w:rsidR="007D2A47" w:rsidP="003C0CBF" w:rsidRDefault="007D2A47">
            <w:pPr>
              <w:keepNext/>
              <w:rPr>
                <w:sz w:val="2"/>
              </w:rPr>
            </w:pPr>
          </w:p>
        </w:tc>
        <w:tc>
          <w:tcPr>
            <w:tcW w:w="561" w:type="pct"/>
            <w:tcBorders>
              <w:top w:val="nil"/>
              <w:left w:val="nil"/>
              <w:bottom w:val="nil"/>
              <w:right w:val="nil"/>
            </w:tcBorders>
            <w:noWrap/>
            <w:vAlign w:val="bottom"/>
          </w:tcPr>
          <w:p w:rsidRPr="00327B2E" w:rsidR="007D2A47" w:rsidP="003C0CBF" w:rsidRDefault="007D2A47">
            <w:pPr>
              <w:keepNext/>
              <w:rPr>
                <w:sz w:val="2"/>
              </w:rPr>
            </w:pPr>
          </w:p>
        </w:tc>
        <w:tc>
          <w:tcPr>
            <w:tcW w:w="82" w:type="pct"/>
            <w:tcBorders>
              <w:top w:val="nil"/>
              <w:left w:val="nil"/>
              <w:bottom w:val="nil"/>
              <w:right w:val="nil"/>
            </w:tcBorders>
            <w:noWrap/>
            <w:vAlign w:val="bottom"/>
          </w:tcPr>
          <w:p w:rsidRPr="00327B2E" w:rsidR="007D2A47" w:rsidP="003C0CBF" w:rsidRDefault="007D2A47">
            <w:pPr>
              <w:keepNext/>
              <w:rPr>
                <w:sz w:val="2"/>
              </w:rPr>
            </w:pPr>
          </w:p>
        </w:tc>
        <w:tc>
          <w:tcPr>
            <w:tcW w:w="72" w:type="pct"/>
            <w:tcBorders>
              <w:top w:val="nil"/>
              <w:left w:val="nil"/>
              <w:bottom w:val="nil"/>
              <w:right w:val="nil"/>
            </w:tcBorders>
            <w:noWrap/>
            <w:vAlign w:val="bottom"/>
          </w:tcPr>
          <w:p w:rsidRPr="00327B2E" w:rsidR="007D2A47" w:rsidP="003C0CBF" w:rsidRDefault="007D2A47">
            <w:pPr>
              <w:keepNext/>
              <w:rPr>
                <w:sz w:val="2"/>
              </w:rPr>
            </w:pPr>
          </w:p>
        </w:tc>
        <w:tc>
          <w:tcPr>
            <w:tcW w:w="533" w:type="pct"/>
            <w:tcBorders>
              <w:top w:val="nil"/>
              <w:left w:val="nil"/>
              <w:bottom w:val="nil"/>
              <w:right w:val="nil"/>
            </w:tcBorders>
            <w:noWrap/>
            <w:vAlign w:val="bottom"/>
          </w:tcPr>
          <w:p w:rsidRPr="00327B2E" w:rsidR="007D2A47" w:rsidP="003C0CBF" w:rsidRDefault="007D2A47">
            <w:pPr>
              <w:keepNext/>
              <w:rPr>
                <w:sz w:val="2"/>
              </w:rPr>
            </w:pPr>
          </w:p>
        </w:tc>
        <w:tc>
          <w:tcPr>
            <w:tcW w:w="82" w:type="pct"/>
            <w:tcBorders>
              <w:top w:val="nil"/>
              <w:left w:val="nil"/>
              <w:bottom w:val="nil"/>
              <w:right w:val="nil"/>
            </w:tcBorders>
            <w:noWrap/>
            <w:vAlign w:val="bottom"/>
          </w:tcPr>
          <w:p w:rsidRPr="00327B2E" w:rsidR="007D2A47" w:rsidP="003C0CBF" w:rsidRDefault="007D2A47">
            <w:pPr>
              <w:keepNext/>
              <w:rPr>
                <w:sz w:val="2"/>
              </w:rPr>
            </w:pPr>
          </w:p>
        </w:tc>
        <w:tc>
          <w:tcPr>
            <w:tcW w:w="64" w:type="pct"/>
            <w:tcBorders>
              <w:top w:val="nil"/>
              <w:left w:val="nil"/>
              <w:bottom w:val="nil"/>
              <w:right w:val="nil"/>
            </w:tcBorders>
            <w:noWrap/>
            <w:vAlign w:val="bottom"/>
          </w:tcPr>
          <w:p w:rsidRPr="00327B2E" w:rsidR="007D2A47" w:rsidP="003C0CBF" w:rsidRDefault="007D2A47">
            <w:pPr>
              <w:keepNext/>
              <w:rPr>
                <w:sz w:val="2"/>
              </w:rPr>
            </w:pPr>
          </w:p>
        </w:tc>
        <w:tc>
          <w:tcPr>
            <w:tcW w:w="468" w:type="pct"/>
            <w:tcBorders>
              <w:top w:val="nil"/>
              <w:left w:val="nil"/>
              <w:bottom w:val="nil"/>
              <w:right w:val="nil"/>
            </w:tcBorders>
            <w:noWrap/>
            <w:vAlign w:val="bottom"/>
          </w:tcPr>
          <w:p w:rsidRPr="00327B2E" w:rsidR="007D2A47" w:rsidP="003C0CBF" w:rsidRDefault="007D2A47">
            <w:pPr>
              <w:keepNext/>
              <w:rPr>
                <w:sz w:val="2"/>
              </w:rPr>
            </w:pPr>
          </w:p>
        </w:tc>
        <w:tc>
          <w:tcPr>
            <w:tcW w:w="82" w:type="pct"/>
            <w:tcBorders>
              <w:top w:val="nil"/>
              <w:left w:val="nil"/>
              <w:bottom w:val="nil"/>
              <w:right w:val="nil"/>
            </w:tcBorders>
            <w:noWrap/>
            <w:vAlign w:val="bottom"/>
          </w:tcPr>
          <w:p w:rsidRPr="00327B2E" w:rsidR="007D2A47" w:rsidP="003C0CBF" w:rsidRDefault="007D2A47">
            <w:pPr>
              <w:keepNext/>
              <w:rPr>
                <w:sz w:val="2"/>
              </w:rPr>
            </w:pPr>
          </w:p>
        </w:tc>
        <w:tc>
          <w:tcPr>
            <w:tcW w:w="61" w:type="pct"/>
            <w:tcBorders>
              <w:top w:val="nil"/>
              <w:left w:val="nil"/>
              <w:bottom w:val="nil"/>
              <w:right w:val="nil"/>
            </w:tcBorders>
            <w:noWrap/>
            <w:vAlign w:val="bottom"/>
          </w:tcPr>
          <w:p w:rsidRPr="00327B2E" w:rsidR="007D2A47" w:rsidP="003C0CBF" w:rsidRDefault="007D2A47">
            <w:pPr>
              <w:keepNext/>
              <w:rPr>
                <w:sz w:val="2"/>
              </w:rPr>
            </w:pPr>
          </w:p>
        </w:tc>
        <w:tc>
          <w:tcPr>
            <w:tcW w:w="450" w:type="pct"/>
            <w:tcBorders>
              <w:top w:val="nil"/>
              <w:left w:val="nil"/>
              <w:bottom w:val="nil"/>
              <w:right w:val="nil"/>
            </w:tcBorders>
            <w:noWrap/>
            <w:vAlign w:val="bottom"/>
          </w:tcPr>
          <w:p w:rsidRPr="00327B2E" w:rsidR="007D2A47" w:rsidP="003C0CBF" w:rsidRDefault="007D2A47">
            <w:pPr>
              <w:keepNext/>
              <w:rPr>
                <w:sz w:val="2"/>
              </w:rPr>
            </w:pPr>
          </w:p>
        </w:tc>
      </w:tr>
      <w:tr w:rsidRPr="00327B2E" w:rsidR="00327B2E" w:rsidTr="00327B2E">
        <w:tc>
          <w:tcPr>
            <w:tcW w:w="1104" w:type="pct"/>
            <w:tcBorders>
              <w:top w:val="nil"/>
              <w:left w:val="nil"/>
              <w:bottom w:val="nil"/>
              <w:right w:val="nil"/>
              <w:tl2br w:val="nil"/>
              <w:tr2bl w:val="nil"/>
            </w:tcBorders>
            <w:shd w:val="clear" w:color="auto" w:fill="auto"/>
            <w:vAlign w:val="bottom"/>
          </w:tcPr>
          <w:p w:rsidRPr="00327B2E" w:rsidR="007D2A47" w:rsidP="003C0CBF" w:rsidRDefault="007D2A47">
            <w:pPr>
              <w:rPr>
                <w:b/>
                <w:color w:val="000000"/>
                <w:sz w:val="16"/>
              </w:rPr>
            </w:pPr>
            <w:bookmarkStart w:name="_470675cc_b366_420f_a44b_e6e3b2cdb124" w:id="1776"/>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b/>
                <w:color w:val="000000"/>
                <w:sz w:val="16"/>
              </w:rPr>
            </w:pPr>
          </w:p>
        </w:tc>
        <w:tc>
          <w:tcPr>
            <w:tcW w:w="511" w:type="pct"/>
            <w:gridSpan w:val="2"/>
            <w:tcBorders>
              <w:top w:val="nil"/>
              <w:left w:val="nil"/>
              <w:bottom w:val="nil"/>
              <w:right w:val="nil"/>
              <w:tl2br w:val="nil"/>
              <w:tr2bl w:val="nil"/>
            </w:tcBorders>
            <w:shd w:val="clear" w:color="auto" w:fill="auto"/>
            <w:noWrap/>
            <w:vAlign w:val="center"/>
          </w:tcPr>
          <w:p w:rsidRPr="00327B2E" w:rsidR="007D2A47" w:rsidP="003C0CBF" w:rsidRDefault="007D2A47">
            <w:pPr>
              <w:ind w:right="60"/>
              <w:jc w:val="right"/>
              <w:rPr>
                <w:b/>
                <w:color w:val="000000"/>
                <w:sz w:val="16"/>
              </w:rPr>
            </w:pPr>
            <w:r w:rsidRPr="00327B2E">
              <w:rPr>
                <w:rFonts w:eastAsia="Times New Roman"/>
                <w:b/>
                <w:color w:val="000000"/>
                <w:sz w:val="16"/>
              </w:rPr>
              <w:t>As at</w:t>
            </w:r>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b/>
                <w:color w:val="000000"/>
                <w:sz w:val="16"/>
              </w:rPr>
            </w:pPr>
          </w:p>
        </w:tc>
        <w:tc>
          <w:tcPr>
            <w:tcW w:w="605" w:type="pct"/>
            <w:gridSpan w:val="2"/>
            <w:tcBorders>
              <w:top w:val="nil"/>
              <w:left w:val="nil"/>
              <w:bottom w:val="nil"/>
              <w:right w:val="nil"/>
              <w:tl2br w:val="nil"/>
              <w:tr2bl w:val="nil"/>
            </w:tcBorders>
            <w:shd w:val="clear" w:color="auto" w:fill="auto"/>
            <w:noWrap/>
            <w:vAlign w:val="center"/>
          </w:tcPr>
          <w:p w:rsidRPr="00327B2E" w:rsidR="007D2A47" w:rsidP="003C0CBF" w:rsidRDefault="007D2A47">
            <w:pPr>
              <w:ind w:right="60"/>
              <w:jc w:val="right"/>
              <w:rPr>
                <w:b/>
                <w:color w:val="000000"/>
                <w:sz w:val="16"/>
              </w:rPr>
            </w:pPr>
            <w:r w:rsidRPr="00327B2E">
              <w:rPr>
                <w:rFonts w:eastAsia="Times New Roman"/>
                <w:b/>
                <w:color w:val="000000"/>
                <w:sz w:val="16"/>
              </w:rPr>
              <w:t>Additions/</w:t>
            </w:r>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b/>
                <w:color w:val="000000"/>
                <w:sz w:val="16"/>
              </w:rPr>
            </w:pPr>
          </w:p>
        </w:tc>
        <w:tc>
          <w:tcPr>
            <w:tcW w:w="637" w:type="pct"/>
            <w:gridSpan w:val="2"/>
            <w:tcBorders>
              <w:top w:val="nil"/>
              <w:left w:val="nil"/>
              <w:bottom w:val="nil"/>
              <w:right w:val="nil"/>
              <w:tl2br w:val="nil"/>
              <w:tr2bl w:val="nil"/>
            </w:tcBorders>
            <w:shd w:val="clear" w:color="auto" w:fill="auto"/>
            <w:noWrap/>
            <w:vAlign w:val="bottom"/>
          </w:tcPr>
          <w:p w:rsidRPr="00327B2E" w:rsidR="007D2A47" w:rsidP="003C0CBF" w:rsidRDefault="007D2A47">
            <w:pPr>
              <w:jc w:val="right"/>
              <w:rPr>
                <w:b/>
                <w:color w:val="000000"/>
                <w:sz w:val="16"/>
              </w:rPr>
            </w:pPr>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b/>
                <w:color w:val="000000"/>
                <w:sz w:val="16"/>
              </w:rPr>
            </w:pPr>
          </w:p>
        </w:tc>
        <w:tc>
          <w:tcPr>
            <w:tcW w:w="605" w:type="pct"/>
            <w:gridSpan w:val="2"/>
            <w:tcBorders>
              <w:top w:val="nil"/>
              <w:left w:val="nil"/>
              <w:bottom w:val="nil"/>
              <w:right w:val="nil"/>
              <w:tl2br w:val="nil"/>
              <w:tr2bl w:val="nil"/>
            </w:tcBorders>
            <w:shd w:val="clear" w:color="auto" w:fill="auto"/>
            <w:noWrap/>
            <w:vAlign w:val="bottom"/>
          </w:tcPr>
          <w:p w:rsidRPr="00327B2E" w:rsidR="007D2A47" w:rsidP="003C0CBF" w:rsidRDefault="007D2A47">
            <w:pPr>
              <w:ind w:right="60"/>
              <w:jc w:val="right"/>
              <w:rPr>
                <w:b/>
                <w:color w:val="000000"/>
                <w:sz w:val="16"/>
              </w:rPr>
            </w:pPr>
            <w:r w:rsidRPr="00327B2E">
              <w:rPr>
                <w:rFonts w:eastAsia="Times New Roman"/>
                <w:b/>
                <w:color w:val="000000"/>
                <w:sz w:val="16"/>
              </w:rPr>
              <w:t>Disposals/</w:t>
            </w:r>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b/>
                <w:color w:val="000000"/>
                <w:sz w:val="16"/>
              </w:rPr>
            </w:pPr>
          </w:p>
        </w:tc>
        <w:tc>
          <w:tcPr>
            <w:tcW w:w="532" w:type="pct"/>
            <w:gridSpan w:val="2"/>
            <w:tcBorders>
              <w:top w:val="nil"/>
              <w:left w:val="nil"/>
              <w:bottom w:val="nil"/>
              <w:right w:val="nil"/>
              <w:tl2br w:val="nil"/>
              <w:tr2bl w:val="nil"/>
            </w:tcBorders>
            <w:shd w:val="clear" w:color="auto" w:fill="auto"/>
            <w:noWrap/>
            <w:vAlign w:val="bottom"/>
          </w:tcPr>
          <w:p w:rsidRPr="00327B2E" w:rsidR="007D2A47" w:rsidP="003C0CBF" w:rsidRDefault="007D2A47">
            <w:pPr>
              <w:ind w:right="60"/>
              <w:jc w:val="right"/>
              <w:rPr>
                <w:b/>
                <w:color w:val="000000"/>
                <w:sz w:val="16"/>
              </w:rPr>
            </w:pPr>
            <w:r w:rsidRPr="00327B2E">
              <w:rPr>
                <w:rFonts w:eastAsia="Times New Roman"/>
                <w:b/>
                <w:color w:val="000000"/>
                <w:sz w:val="16"/>
              </w:rPr>
              <w:t>Unrealized</w:t>
            </w:r>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b/>
                <w:color w:val="000000"/>
                <w:sz w:val="16"/>
              </w:rPr>
            </w:pPr>
          </w:p>
        </w:tc>
        <w:tc>
          <w:tcPr>
            <w:tcW w:w="511" w:type="pct"/>
            <w:gridSpan w:val="2"/>
            <w:tcBorders>
              <w:top w:val="nil"/>
              <w:left w:val="nil"/>
              <w:bottom w:val="nil"/>
              <w:right w:val="nil"/>
              <w:tl2br w:val="nil"/>
              <w:tr2bl w:val="nil"/>
            </w:tcBorders>
            <w:shd w:val="clear" w:color="auto" w:fill="auto"/>
            <w:noWrap/>
            <w:vAlign w:val="bottom"/>
          </w:tcPr>
          <w:p w:rsidRPr="00327B2E" w:rsidR="007D2A47" w:rsidP="003C0CBF" w:rsidRDefault="007D2A47">
            <w:pPr>
              <w:ind w:right="60"/>
              <w:jc w:val="right"/>
              <w:rPr>
                <w:b/>
                <w:color w:val="000000"/>
                <w:sz w:val="16"/>
              </w:rPr>
            </w:pPr>
            <w:r w:rsidRPr="00327B2E">
              <w:rPr>
                <w:rFonts w:eastAsia="Times New Roman"/>
                <w:b/>
                <w:color w:val="000000"/>
                <w:sz w:val="16"/>
              </w:rPr>
              <w:t>Fair value</w:t>
            </w:r>
          </w:p>
        </w:tc>
      </w:tr>
      <w:tr w:rsidRPr="00327B2E" w:rsidR="00327B2E" w:rsidTr="00327B2E">
        <w:tc>
          <w:tcPr>
            <w:tcW w:w="1104" w:type="pct"/>
            <w:tcBorders>
              <w:top w:val="nil"/>
              <w:left w:val="nil"/>
              <w:bottom w:val="nil"/>
              <w:right w:val="nil"/>
              <w:tl2br w:val="nil"/>
              <w:tr2bl w:val="nil"/>
            </w:tcBorders>
            <w:shd w:val="clear" w:color="auto" w:fill="auto"/>
            <w:vAlign w:val="bottom"/>
          </w:tcPr>
          <w:p w:rsidRPr="00327B2E" w:rsidR="007D2A47" w:rsidP="003C0CBF" w:rsidRDefault="007D2A47">
            <w:pPr>
              <w:rPr>
                <w:b/>
                <w:color w:val="000000"/>
                <w:sz w:val="16"/>
              </w:rPr>
            </w:pPr>
            <w:bookmarkStart w:name="_e725d055_3715_4cc0_a372_e52d626046c0" w:id="1777"/>
            <w:bookmarkEnd w:id="1776"/>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b/>
                <w:color w:val="000000"/>
                <w:sz w:val="16"/>
              </w:rPr>
            </w:pPr>
          </w:p>
        </w:tc>
        <w:tc>
          <w:tcPr>
            <w:tcW w:w="511" w:type="pct"/>
            <w:gridSpan w:val="2"/>
            <w:tcBorders>
              <w:top w:val="nil"/>
              <w:left w:val="nil"/>
              <w:bottom w:val="nil"/>
              <w:right w:val="nil"/>
              <w:tl2br w:val="nil"/>
              <w:tr2bl w:val="nil"/>
            </w:tcBorders>
            <w:shd w:val="clear" w:color="auto" w:fill="auto"/>
            <w:noWrap/>
            <w:vAlign w:val="center"/>
          </w:tcPr>
          <w:p w:rsidRPr="00327B2E" w:rsidR="007D2A47" w:rsidP="003C0CBF" w:rsidRDefault="007D2A47">
            <w:pPr>
              <w:ind w:right="60"/>
              <w:jc w:val="right"/>
              <w:rPr>
                <w:b/>
                <w:color w:val="000000"/>
                <w:sz w:val="16"/>
              </w:rPr>
            </w:pPr>
            <w:r w:rsidRPr="00327B2E">
              <w:rPr>
                <w:rFonts w:eastAsia="Times New Roman"/>
                <w:b/>
                <w:color w:val="000000"/>
                <w:sz w:val="16"/>
              </w:rPr>
              <w:t>December 31,</w:t>
            </w:r>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b/>
                <w:color w:val="000000"/>
                <w:sz w:val="16"/>
              </w:rPr>
            </w:pPr>
          </w:p>
        </w:tc>
        <w:tc>
          <w:tcPr>
            <w:tcW w:w="605" w:type="pct"/>
            <w:gridSpan w:val="2"/>
            <w:tcBorders>
              <w:top w:val="nil"/>
              <w:left w:val="nil"/>
              <w:bottom w:val="nil"/>
              <w:right w:val="nil"/>
              <w:tl2br w:val="nil"/>
              <w:tr2bl w:val="nil"/>
            </w:tcBorders>
            <w:shd w:val="clear" w:color="auto" w:fill="auto"/>
            <w:noWrap/>
            <w:vAlign w:val="center"/>
          </w:tcPr>
          <w:p w:rsidRPr="00327B2E" w:rsidR="007D2A47" w:rsidP="003C0CBF" w:rsidRDefault="007D2A47">
            <w:pPr>
              <w:ind w:right="60"/>
              <w:jc w:val="right"/>
              <w:rPr>
                <w:b/>
                <w:color w:val="000000"/>
                <w:sz w:val="16"/>
              </w:rPr>
            </w:pPr>
            <w:r w:rsidRPr="00327B2E">
              <w:rPr>
                <w:rFonts w:eastAsia="Times New Roman"/>
                <w:b/>
                <w:color w:val="000000"/>
                <w:sz w:val="16"/>
              </w:rPr>
              <w:t>transfers during</w:t>
            </w:r>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b/>
                <w:color w:val="000000"/>
                <w:sz w:val="16"/>
              </w:rPr>
            </w:pPr>
          </w:p>
        </w:tc>
        <w:tc>
          <w:tcPr>
            <w:tcW w:w="637" w:type="pct"/>
            <w:gridSpan w:val="2"/>
            <w:tcBorders>
              <w:top w:val="nil"/>
              <w:left w:val="nil"/>
              <w:bottom w:val="nil"/>
              <w:right w:val="nil"/>
              <w:tl2br w:val="nil"/>
              <w:tr2bl w:val="nil"/>
            </w:tcBorders>
            <w:shd w:val="clear" w:color="auto" w:fill="auto"/>
            <w:noWrap/>
            <w:vAlign w:val="bottom"/>
          </w:tcPr>
          <w:p w:rsidRPr="00327B2E" w:rsidR="007D2A47" w:rsidP="003C0CBF" w:rsidRDefault="007D2A47">
            <w:pPr>
              <w:ind w:right="60"/>
              <w:jc w:val="right"/>
              <w:rPr>
                <w:b/>
                <w:color w:val="000000"/>
                <w:sz w:val="16"/>
              </w:rPr>
            </w:pPr>
            <w:r w:rsidRPr="00327B2E">
              <w:rPr>
                <w:rFonts w:eastAsia="Times New Roman"/>
                <w:b/>
                <w:color w:val="000000"/>
                <w:sz w:val="16"/>
              </w:rPr>
              <w:t>Net gain (loss) on</w:t>
            </w:r>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b/>
                <w:color w:val="000000"/>
                <w:sz w:val="16"/>
              </w:rPr>
            </w:pPr>
          </w:p>
        </w:tc>
        <w:tc>
          <w:tcPr>
            <w:tcW w:w="605" w:type="pct"/>
            <w:gridSpan w:val="2"/>
            <w:tcBorders>
              <w:top w:val="nil"/>
              <w:left w:val="nil"/>
              <w:bottom w:val="nil"/>
              <w:right w:val="nil"/>
              <w:tl2br w:val="nil"/>
              <w:tr2bl w:val="nil"/>
            </w:tcBorders>
            <w:shd w:val="clear" w:color="auto" w:fill="auto"/>
            <w:noWrap/>
            <w:vAlign w:val="center"/>
          </w:tcPr>
          <w:p w:rsidRPr="00327B2E" w:rsidR="007D2A47" w:rsidP="003C0CBF" w:rsidRDefault="007D2A47">
            <w:pPr>
              <w:ind w:right="60"/>
              <w:jc w:val="right"/>
              <w:rPr>
                <w:b/>
                <w:color w:val="000000"/>
                <w:sz w:val="16"/>
              </w:rPr>
            </w:pPr>
            <w:r w:rsidRPr="00327B2E">
              <w:rPr>
                <w:rFonts w:eastAsia="Times New Roman"/>
                <w:b/>
                <w:color w:val="000000"/>
                <w:sz w:val="16"/>
              </w:rPr>
              <w:t>transfers during</w:t>
            </w:r>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b/>
                <w:color w:val="000000"/>
                <w:sz w:val="16"/>
              </w:rPr>
            </w:pPr>
          </w:p>
        </w:tc>
        <w:tc>
          <w:tcPr>
            <w:tcW w:w="532" w:type="pct"/>
            <w:gridSpan w:val="2"/>
            <w:tcBorders>
              <w:top w:val="nil"/>
              <w:left w:val="nil"/>
              <w:bottom w:val="nil"/>
              <w:right w:val="nil"/>
              <w:tl2br w:val="nil"/>
              <w:tr2bl w:val="nil"/>
            </w:tcBorders>
            <w:shd w:val="clear" w:color="auto" w:fill="auto"/>
            <w:noWrap/>
            <w:vAlign w:val="bottom"/>
          </w:tcPr>
          <w:p w:rsidRPr="00327B2E" w:rsidR="007D2A47" w:rsidP="003C0CBF" w:rsidRDefault="007D2A47">
            <w:pPr>
              <w:ind w:right="60"/>
              <w:jc w:val="right"/>
              <w:rPr>
                <w:b/>
                <w:color w:val="000000"/>
                <w:sz w:val="16"/>
              </w:rPr>
            </w:pPr>
            <w:r w:rsidRPr="00327B2E">
              <w:rPr>
                <w:rFonts w:eastAsia="Times New Roman"/>
                <w:b/>
                <w:color w:val="000000"/>
                <w:sz w:val="16"/>
              </w:rPr>
              <w:t xml:space="preserve">gain on </w:t>
            </w:r>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b/>
                <w:color w:val="000000"/>
                <w:sz w:val="16"/>
              </w:rPr>
            </w:pPr>
          </w:p>
        </w:tc>
        <w:tc>
          <w:tcPr>
            <w:tcW w:w="511" w:type="pct"/>
            <w:gridSpan w:val="2"/>
            <w:tcBorders>
              <w:top w:val="nil"/>
              <w:left w:val="nil"/>
              <w:bottom w:val="nil"/>
              <w:right w:val="nil"/>
              <w:tl2br w:val="nil"/>
              <w:tr2bl w:val="nil"/>
            </w:tcBorders>
            <w:shd w:val="clear" w:color="auto" w:fill="auto"/>
            <w:noWrap/>
            <w:vAlign w:val="bottom"/>
          </w:tcPr>
          <w:p w:rsidRPr="00327B2E" w:rsidR="007D2A47" w:rsidP="003C0CBF" w:rsidRDefault="007D2A47">
            <w:pPr>
              <w:ind w:right="60"/>
              <w:jc w:val="right"/>
              <w:rPr>
                <w:b/>
                <w:color w:val="000000"/>
                <w:sz w:val="16"/>
              </w:rPr>
            </w:pPr>
            <w:r w:rsidRPr="00327B2E">
              <w:rPr>
                <w:rFonts w:eastAsia="Times New Roman"/>
                <w:b/>
                <w:color w:val="000000"/>
                <w:sz w:val="16"/>
              </w:rPr>
              <w:t xml:space="preserve">December 31, </w:t>
            </w:r>
          </w:p>
        </w:tc>
      </w:tr>
      <w:tr w:rsidRPr="00327B2E" w:rsidR="00327B2E" w:rsidTr="00327B2E">
        <w:tc>
          <w:tcPr>
            <w:tcW w:w="1104" w:type="pct"/>
            <w:tcBorders>
              <w:top w:val="nil"/>
              <w:left w:val="nil"/>
              <w:bottom w:val="nil"/>
              <w:right w:val="nil"/>
              <w:tl2br w:val="nil"/>
              <w:tr2bl w:val="nil"/>
            </w:tcBorders>
            <w:shd w:val="clear" w:color="auto" w:fill="auto"/>
            <w:vAlign w:val="bottom"/>
          </w:tcPr>
          <w:p w:rsidRPr="00327B2E" w:rsidR="007D2A47" w:rsidP="003C0CBF" w:rsidRDefault="007D2A47">
            <w:pPr>
              <w:rPr>
                <w:b/>
                <w:color w:val="000000"/>
                <w:sz w:val="16"/>
              </w:rPr>
            </w:pPr>
            <w:bookmarkStart w:name="_b5e4be3b_5b40_4c09_8e44_8bcf060c5ab6" w:id="1778"/>
            <w:bookmarkEnd w:id="1777"/>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color w:val="000000"/>
                <w:sz w:val="16"/>
              </w:rPr>
            </w:pPr>
            <w:r w:rsidRPr="00327B2E">
              <w:rPr>
                <w:rFonts w:eastAsia="Times New Roman"/>
                <w:color w:val="000000"/>
                <w:sz w:val="16"/>
              </w:rPr>
              <w:t>    </w:t>
            </w:r>
          </w:p>
        </w:tc>
        <w:tc>
          <w:tcPr>
            <w:tcW w:w="511" w:type="pct"/>
            <w:gridSpan w:val="2"/>
            <w:tcBorders>
              <w:top w:val="nil"/>
              <w:left w:val="nil"/>
              <w:bottom w:val="single" w:color="000000" w:sz="4" w:space="0"/>
              <w:right w:val="nil"/>
              <w:tl2br w:val="nil"/>
              <w:tr2bl w:val="nil"/>
            </w:tcBorders>
            <w:shd w:val="clear" w:color="auto" w:fill="auto"/>
            <w:noWrap/>
            <w:vAlign w:val="center"/>
          </w:tcPr>
          <w:p w:rsidRPr="00327B2E" w:rsidR="007D2A47" w:rsidP="003C0CBF" w:rsidRDefault="007D2A47">
            <w:pPr>
              <w:ind w:right="60"/>
              <w:jc w:val="right"/>
              <w:rPr>
                <w:b/>
                <w:color w:val="000000"/>
                <w:sz w:val="16"/>
              </w:rPr>
            </w:pPr>
            <w:r w:rsidRPr="00327B2E">
              <w:rPr>
                <w:rFonts w:eastAsia="Times New Roman"/>
                <w:b/>
                <w:color w:val="000000"/>
                <w:sz w:val="16"/>
              </w:rPr>
              <w:t>2020</w:t>
            </w:r>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color w:val="000000"/>
                <w:sz w:val="16"/>
              </w:rPr>
            </w:pPr>
            <w:r w:rsidRPr="00327B2E">
              <w:rPr>
                <w:rFonts w:eastAsia="Times New Roman"/>
                <w:color w:val="000000"/>
                <w:sz w:val="16"/>
              </w:rPr>
              <w:t>    </w:t>
            </w:r>
          </w:p>
        </w:tc>
        <w:tc>
          <w:tcPr>
            <w:tcW w:w="605" w:type="pct"/>
            <w:gridSpan w:val="2"/>
            <w:tcBorders>
              <w:top w:val="nil"/>
              <w:left w:val="nil"/>
              <w:bottom w:val="single" w:color="000000" w:sz="4" w:space="0"/>
              <w:right w:val="nil"/>
              <w:tl2br w:val="nil"/>
              <w:tr2bl w:val="nil"/>
            </w:tcBorders>
            <w:shd w:val="clear" w:color="auto" w:fill="auto"/>
            <w:noWrap/>
            <w:vAlign w:val="center"/>
          </w:tcPr>
          <w:p w:rsidRPr="00327B2E" w:rsidR="007D2A47" w:rsidP="003C0CBF" w:rsidRDefault="007D2A47">
            <w:pPr>
              <w:ind w:right="60"/>
              <w:jc w:val="right"/>
              <w:rPr>
                <w:b/>
                <w:color w:val="000000"/>
                <w:sz w:val="16"/>
              </w:rPr>
            </w:pPr>
            <w:r w:rsidRPr="00327B2E">
              <w:rPr>
                <w:rFonts w:eastAsia="Times New Roman"/>
                <w:b/>
                <w:color w:val="000000"/>
                <w:sz w:val="16"/>
              </w:rPr>
              <w:t>period</w:t>
            </w:r>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color w:val="000000"/>
                <w:sz w:val="16"/>
              </w:rPr>
            </w:pPr>
            <w:r w:rsidRPr="00327B2E">
              <w:rPr>
                <w:rFonts w:eastAsia="Times New Roman"/>
                <w:color w:val="000000"/>
                <w:sz w:val="16"/>
              </w:rPr>
              <w:t>    </w:t>
            </w:r>
          </w:p>
        </w:tc>
        <w:tc>
          <w:tcPr>
            <w:tcW w:w="637" w:type="pct"/>
            <w:gridSpan w:val="2"/>
            <w:tcBorders>
              <w:top w:val="nil"/>
              <w:left w:val="nil"/>
              <w:bottom w:val="single" w:color="000000" w:sz="4" w:space="0"/>
              <w:right w:val="nil"/>
              <w:tl2br w:val="nil"/>
              <w:tr2bl w:val="nil"/>
            </w:tcBorders>
            <w:shd w:val="clear" w:color="auto" w:fill="auto"/>
            <w:noWrap/>
            <w:vAlign w:val="bottom"/>
          </w:tcPr>
          <w:p w:rsidRPr="00327B2E" w:rsidR="007D2A47" w:rsidP="003C0CBF" w:rsidRDefault="007D2A47">
            <w:pPr>
              <w:ind w:right="60"/>
              <w:jc w:val="right"/>
              <w:rPr>
                <w:b/>
                <w:color w:val="000000"/>
                <w:sz w:val="16"/>
              </w:rPr>
            </w:pPr>
            <w:r w:rsidRPr="00327B2E">
              <w:rPr>
                <w:rFonts w:eastAsia="Times New Roman"/>
                <w:b/>
                <w:color w:val="000000"/>
                <w:sz w:val="16"/>
              </w:rPr>
              <w:t>securities sold</w:t>
            </w:r>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color w:val="000000"/>
                <w:sz w:val="16"/>
              </w:rPr>
            </w:pPr>
            <w:r w:rsidRPr="00327B2E">
              <w:rPr>
                <w:rFonts w:eastAsia="Times New Roman"/>
                <w:color w:val="000000"/>
                <w:sz w:val="16"/>
              </w:rPr>
              <w:t>    </w:t>
            </w:r>
          </w:p>
        </w:tc>
        <w:tc>
          <w:tcPr>
            <w:tcW w:w="605" w:type="pct"/>
            <w:gridSpan w:val="2"/>
            <w:tcBorders>
              <w:top w:val="nil"/>
              <w:left w:val="nil"/>
              <w:bottom w:val="single" w:color="000000" w:sz="4" w:space="0"/>
              <w:right w:val="nil"/>
              <w:tl2br w:val="nil"/>
              <w:tr2bl w:val="nil"/>
            </w:tcBorders>
            <w:shd w:val="clear" w:color="auto" w:fill="auto"/>
            <w:noWrap/>
            <w:vAlign w:val="center"/>
          </w:tcPr>
          <w:p w:rsidRPr="00327B2E" w:rsidR="007D2A47" w:rsidP="003C0CBF" w:rsidRDefault="007D2A47">
            <w:pPr>
              <w:ind w:right="60"/>
              <w:jc w:val="right"/>
              <w:rPr>
                <w:b/>
                <w:color w:val="000000"/>
                <w:sz w:val="16"/>
              </w:rPr>
            </w:pPr>
            <w:r w:rsidRPr="00327B2E">
              <w:rPr>
                <w:rFonts w:eastAsia="Times New Roman"/>
                <w:b/>
                <w:color w:val="000000"/>
                <w:sz w:val="16"/>
              </w:rPr>
              <w:t>year</w:t>
            </w:r>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color w:val="000000"/>
                <w:sz w:val="16"/>
              </w:rPr>
            </w:pPr>
            <w:r w:rsidRPr="00327B2E">
              <w:rPr>
                <w:rFonts w:eastAsia="Times New Roman"/>
                <w:color w:val="000000"/>
                <w:sz w:val="16"/>
              </w:rPr>
              <w:t>    </w:t>
            </w:r>
          </w:p>
        </w:tc>
        <w:tc>
          <w:tcPr>
            <w:tcW w:w="532" w:type="pct"/>
            <w:gridSpan w:val="2"/>
            <w:tcBorders>
              <w:top w:val="nil"/>
              <w:left w:val="nil"/>
              <w:bottom w:val="single" w:color="000000" w:sz="4" w:space="0"/>
              <w:right w:val="nil"/>
              <w:tl2br w:val="nil"/>
              <w:tr2bl w:val="nil"/>
            </w:tcBorders>
            <w:shd w:val="clear" w:color="auto" w:fill="auto"/>
            <w:noWrap/>
            <w:vAlign w:val="bottom"/>
          </w:tcPr>
          <w:p w:rsidRPr="00327B2E" w:rsidR="007D2A47" w:rsidP="003C0CBF" w:rsidRDefault="007D2A47">
            <w:pPr>
              <w:ind w:right="60"/>
              <w:jc w:val="right"/>
              <w:rPr>
                <w:b/>
                <w:color w:val="000000"/>
                <w:sz w:val="16"/>
              </w:rPr>
            </w:pPr>
            <w:r w:rsidRPr="00327B2E">
              <w:rPr>
                <w:rFonts w:eastAsia="Times New Roman"/>
                <w:b/>
                <w:color w:val="000000"/>
                <w:sz w:val="16"/>
              </w:rPr>
              <w:t>securities held</w:t>
            </w:r>
          </w:p>
        </w:tc>
        <w:tc>
          <w:tcPr>
            <w:tcW w:w="82" w:type="pct"/>
            <w:tcBorders>
              <w:top w:val="nil"/>
              <w:left w:val="nil"/>
              <w:bottom w:val="nil"/>
              <w:right w:val="nil"/>
              <w:tl2br w:val="nil"/>
              <w:tr2bl w:val="nil"/>
            </w:tcBorders>
            <w:shd w:val="clear" w:color="auto" w:fill="auto"/>
            <w:noWrap/>
            <w:vAlign w:val="bottom"/>
          </w:tcPr>
          <w:p w:rsidRPr="00327B2E" w:rsidR="007D2A47" w:rsidP="003C0CBF" w:rsidRDefault="007D2A47">
            <w:pPr>
              <w:rPr>
                <w:color w:val="000000"/>
                <w:sz w:val="16"/>
              </w:rPr>
            </w:pPr>
            <w:r w:rsidRPr="00327B2E">
              <w:rPr>
                <w:rFonts w:eastAsia="Times New Roman"/>
                <w:color w:val="000000"/>
                <w:sz w:val="16"/>
              </w:rPr>
              <w:t>    </w:t>
            </w:r>
          </w:p>
        </w:tc>
        <w:tc>
          <w:tcPr>
            <w:tcW w:w="511" w:type="pct"/>
            <w:gridSpan w:val="2"/>
            <w:tcBorders>
              <w:top w:val="nil"/>
              <w:left w:val="nil"/>
              <w:bottom w:val="single" w:color="000000" w:sz="4" w:space="0"/>
              <w:right w:val="nil"/>
              <w:tl2br w:val="nil"/>
              <w:tr2bl w:val="nil"/>
            </w:tcBorders>
            <w:shd w:val="clear" w:color="auto" w:fill="auto"/>
            <w:noWrap/>
            <w:vAlign w:val="center"/>
          </w:tcPr>
          <w:p w:rsidRPr="00327B2E" w:rsidR="007D2A47" w:rsidP="003C0CBF" w:rsidRDefault="007D2A47">
            <w:pPr>
              <w:ind w:right="60"/>
              <w:jc w:val="right"/>
              <w:rPr>
                <w:b/>
                <w:color w:val="000000"/>
                <w:sz w:val="16"/>
              </w:rPr>
            </w:pPr>
            <w:r w:rsidRPr="00327B2E">
              <w:rPr>
                <w:rFonts w:eastAsia="Times New Roman"/>
                <w:b/>
                <w:color w:val="000000"/>
                <w:sz w:val="16"/>
              </w:rPr>
              <w:t>2021</w:t>
            </w:r>
          </w:p>
        </w:tc>
      </w:tr>
      <w:tr w:rsidRPr="00327B2E" w:rsidR="00327B2E" w:rsidTr="00327B2E">
        <w:tc>
          <w:tcPr>
            <w:tcW w:w="1104" w:type="pct"/>
            <w:tcBorders>
              <w:top w:val="nil"/>
              <w:left w:val="nil"/>
              <w:bottom w:val="nil"/>
              <w:right w:val="nil"/>
              <w:tl2br w:val="nil"/>
              <w:tr2bl w:val="nil"/>
            </w:tcBorders>
            <w:shd w:val="clear" w:color="auto" w:fill="CCEEFF"/>
            <w:vAlign w:val="bottom"/>
          </w:tcPr>
          <w:p w:rsidRPr="00327B2E" w:rsidR="007D2A47" w:rsidP="003C0CBF" w:rsidRDefault="007D2A47">
            <w:pPr>
              <w:rPr>
                <w:color w:val="000000"/>
                <w:sz w:val="18"/>
              </w:rPr>
            </w:pPr>
            <w:bookmarkStart w:name="_ca299375_ca3a_4d41_91c6_915e2fb1e477" w:id="1779"/>
            <w:bookmarkStart w:name="_2003d096_b338_423b_9189_ea0c8d014161" w:colFirst="3" w:colLast="3" w:id="1780"/>
            <w:bookmarkEnd w:id="1778"/>
            <w:r w:rsidRPr="00327B2E">
              <w:rPr>
                <w:rFonts w:eastAsia="Times New Roman"/>
                <w:color w:val="000000"/>
                <w:sz w:val="18"/>
              </w:rPr>
              <w:t>Marketable equity securities</w:t>
            </w:r>
          </w:p>
        </w:tc>
        <w:tc>
          <w:tcPr>
            <w:tcW w:w="82" w:type="pct"/>
            <w:tcBorders>
              <w:top w:val="nil"/>
              <w:left w:val="nil"/>
              <w:bottom w:val="nil"/>
              <w:right w:val="nil"/>
              <w:tl2br w:val="nil"/>
              <w:tr2bl w:val="nil"/>
            </w:tcBorders>
            <w:shd w:val="clear" w:color="auto" w:fill="CCEEFF"/>
            <w:noWrap/>
            <w:vAlign w:val="bottom"/>
          </w:tcPr>
          <w:p w:rsidRPr="00327B2E" w:rsidR="007D2A47" w:rsidP="003C0CBF" w:rsidRDefault="007D2A47">
            <w:pPr>
              <w:rPr>
                <w:color w:val="000000"/>
                <w:sz w:val="18"/>
              </w:rPr>
            </w:pPr>
          </w:p>
        </w:tc>
        <w:tc>
          <w:tcPr>
            <w:tcW w:w="61" w:type="pct"/>
            <w:tcBorders>
              <w:top w:val="nil"/>
              <w:left w:val="nil"/>
              <w:bottom w:val="nil"/>
              <w:right w:val="nil"/>
              <w:tl2br w:val="nil"/>
              <w:tr2bl w:val="nil"/>
            </w:tcBorders>
            <w:shd w:val="clear" w:color="auto" w:fill="CCEEFF"/>
            <w:noWrap/>
            <w:vAlign w:val="bottom"/>
          </w:tcPr>
          <w:p w:rsidRPr="00327B2E" w:rsidR="007D2A47" w:rsidP="003C0CBF" w:rsidRDefault="007D2A47">
            <w:pPr>
              <w:rPr>
                <w:b/>
                <w:color w:val="000000"/>
                <w:sz w:val="18"/>
              </w:rPr>
            </w:pPr>
            <w:r w:rsidRPr="00327B2E">
              <w:rPr>
                <w:rFonts w:eastAsia="Times New Roman"/>
                <w:b/>
                <w:color w:val="000000"/>
                <w:sz w:val="18"/>
              </w:rPr>
              <w:t>$</w:t>
            </w:r>
          </w:p>
        </w:tc>
        <w:tc>
          <w:tcPr>
            <w:tcW w:w="450" w:type="pct"/>
            <w:tcBorders>
              <w:top w:val="nil"/>
              <w:left w:val="nil"/>
              <w:bottom w:val="nil"/>
              <w:right w:val="nil"/>
              <w:tl2br w:val="nil"/>
              <w:tr2bl w:val="nil"/>
            </w:tcBorders>
            <w:shd w:val="clear" w:color="auto" w:fill="CCEEFF"/>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C0CBF" w:rsidRDefault="007D2A47">
            <w:pPr>
              <w:rPr>
                <w:b/>
                <w:color w:val="000000"/>
                <w:sz w:val="18"/>
              </w:rPr>
            </w:pPr>
          </w:p>
        </w:tc>
        <w:tc>
          <w:tcPr>
            <w:tcW w:w="72" w:type="pct"/>
            <w:tcBorders>
              <w:top w:val="nil"/>
              <w:left w:val="nil"/>
              <w:bottom w:val="nil"/>
              <w:right w:val="nil"/>
              <w:tl2br w:val="nil"/>
              <w:tr2bl w:val="nil"/>
            </w:tcBorders>
            <w:shd w:val="clear" w:color="auto" w:fill="CCEEFF"/>
            <w:noWrap/>
            <w:vAlign w:val="bottom"/>
          </w:tcPr>
          <w:p w:rsidRPr="00327B2E" w:rsidR="007D2A47" w:rsidP="003C0CBF" w:rsidRDefault="007D2A47">
            <w:pPr>
              <w:rPr>
                <w:b/>
                <w:color w:val="000000"/>
                <w:sz w:val="18"/>
              </w:rPr>
            </w:pPr>
            <w:r w:rsidRPr="00327B2E">
              <w:rPr>
                <w:rFonts w:eastAsia="Times New Roman"/>
                <w:b/>
                <w:color w:val="000000"/>
                <w:sz w:val="18"/>
              </w:rPr>
              <w:t>$</w:t>
            </w:r>
          </w:p>
        </w:tc>
        <w:tc>
          <w:tcPr>
            <w:tcW w:w="533" w:type="pct"/>
            <w:tcBorders>
              <w:top w:val="nil"/>
              <w:left w:val="nil"/>
              <w:bottom w:val="nil"/>
              <w:right w:val="nil"/>
              <w:tl2br w:val="nil"/>
              <w:tr2bl w:val="nil"/>
            </w:tcBorders>
            <w:shd w:val="clear" w:color="auto" w:fill="CCEEFF"/>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1,616</w:t>
            </w:r>
          </w:p>
        </w:tc>
        <w:tc>
          <w:tcPr>
            <w:tcW w:w="82" w:type="pct"/>
            <w:tcBorders>
              <w:top w:val="nil"/>
              <w:left w:val="nil"/>
              <w:bottom w:val="nil"/>
              <w:right w:val="nil"/>
              <w:tl2br w:val="nil"/>
              <w:tr2bl w:val="nil"/>
            </w:tcBorders>
            <w:shd w:val="clear" w:color="auto" w:fill="CCEEFF"/>
            <w:noWrap/>
            <w:vAlign w:val="bottom"/>
          </w:tcPr>
          <w:p w:rsidRPr="00327B2E" w:rsidR="007D2A47" w:rsidP="003C0CBF" w:rsidRDefault="007D2A47">
            <w:pPr>
              <w:rPr>
                <w:b/>
                <w:color w:val="000000"/>
                <w:sz w:val="18"/>
              </w:rPr>
            </w:pPr>
          </w:p>
        </w:tc>
        <w:tc>
          <w:tcPr>
            <w:tcW w:w="76" w:type="pct"/>
            <w:tcBorders>
              <w:top w:val="nil"/>
              <w:left w:val="nil"/>
              <w:bottom w:val="nil"/>
              <w:right w:val="nil"/>
              <w:tl2br w:val="nil"/>
              <w:tr2bl w:val="nil"/>
            </w:tcBorders>
            <w:shd w:val="clear" w:color="auto" w:fill="CCEEFF"/>
            <w:noWrap/>
            <w:vAlign w:val="bottom"/>
          </w:tcPr>
          <w:p w:rsidRPr="00327B2E" w:rsidR="007D2A47" w:rsidP="003C0CBF" w:rsidRDefault="007D2A47">
            <w:pPr>
              <w:rPr>
                <w:b/>
                <w:color w:val="000000"/>
                <w:sz w:val="18"/>
              </w:rPr>
            </w:pPr>
            <w:r w:rsidRPr="00327B2E">
              <w:rPr>
                <w:rFonts w:eastAsia="Times New Roman"/>
                <w:b/>
                <w:color w:val="000000"/>
                <w:sz w:val="18"/>
              </w:rPr>
              <w:t>$</w:t>
            </w:r>
          </w:p>
        </w:tc>
        <w:tc>
          <w:tcPr>
            <w:tcW w:w="561" w:type="pct"/>
            <w:tcBorders>
              <w:top w:val="nil"/>
              <w:left w:val="nil"/>
              <w:bottom w:val="nil"/>
              <w:right w:val="nil"/>
              <w:tl2br w:val="nil"/>
              <w:tr2bl w:val="nil"/>
            </w:tcBorders>
            <w:shd w:val="clear" w:color="auto" w:fill="CCEEFF"/>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C0CBF" w:rsidRDefault="007D2A47">
            <w:pPr>
              <w:rPr>
                <w:b/>
                <w:color w:val="000000"/>
                <w:sz w:val="18"/>
              </w:rPr>
            </w:pPr>
          </w:p>
        </w:tc>
        <w:tc>
          <w:tcPr>
            <w:tcW w:w="72" w:type="pct"/>
            <w:tcBorders>
              <w:top w:val="nil"/>
              <w:left w:val="nil"/>
              <w:bottom w:val="nil"/>
              <w:right w:val="nil"/>
              <w:tl2br w:val="nil"/>
              <w:tr2bl w:val="nil"/>
            </w:tcBorders>
            <w:shd w:val="clear" w:color="auto" w:fill="CCEEFF"/>
            <w:noWrap/>
            <w:vAlign w:val="bottom"/>
          </w:tcPr>
          <w:p w:rsidRPr="00327B2E" w:rsidR="007D2A47" w:rsidP="003C0CBF" w:rsidRDefault="007D2A47">
            <w:pPr>
              <w:rPr>
                <w:b/>
                <w:color w:val="000000"/>
                <w:sz w:val="18"/>
              </w:rPr>
            </w:pPr>
            <w:r w:rsidRPr="00327B2E">
              <w:rPr>
                <w:rFonts w:eastAsia="Times New Roman"/>
                <w:b/>
                <w:color w:val="000000"/>
                <w:sz w:val="18"/>
              </w:rPr>
              <w:t>$</w:t>
            </w:r>
          </w:p>
        </w:tc>
        <w:tc>
          <w:tcPr>
            <w:tcW w:w="533" w:type="pct"/>
            <w:tcBorders>
              <w:top w:val="nil"/>
              <w:left w:val="nil"/>
              <w:bottom w:val="nil"/>
              <w:right w:val="nil"/>
              <w:tl2br w:val="nil"/>
              <w:tr2bl w:val="nil"/>
            </w:tcBorders>
            <w:shd w:val="clear" w:color="auto" w:fill="CCEEFF"/>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C0CBF" w:rsidRDefault="007D2A47">
            <w:pPr>
              <w:rPr>
                <w:b/>
                <w:color w:val="000000"/>
                <w:sz w:val="18"/>
              </w:rPr>
            </w:pPr>
          </w:p>
        </w:tc>
        <w:tc>
          <w:tcPr>
            <w:tcW w:w="64" w:type="pct"/>
            <w:tcBorders>
              <w:top w:val="nil"/>
              <w:left w:val="nil"/>
              <w:bottom w:val="nil"/>
              <w:right w:val="nil"/>
              <w:tl2br w:val="nil"/>
              <w:tr2bl w:val="nil"/>
            </w:tcBorders>
            <w:shd w:val="clear" w:color="auto" w:fill="CCEEFF"/>
            <w:noWrap/>
            <w:vAlign w:val="bottom"/>
          </w:tcPr>
          <w:p w:rsidRPr="00327B2E" w:rsidR="007D2A47" w:rsidP="003C0CBF" w:rsidRDefault="007D2A47">
            <w:pPr>
              <w:rPr>
                <w:b/>
                <w:color w:val="000000"/>
                <w:sz w:val="18"/>
              </w:rPr>
            </w:pPr>
            <w:r w:rsidRPr="00327B2E">
              <w:rPr>
                <w:rFonts w:eastAsia="Times New Roman"/>
                <w:b/>
                <w:color w:val="000000"/>
                <w:sz w:val="18"/>
              </w:rPr>
              <w:t>$</w:t>
            </w:r>
          </w:p>
        </w:tc>
        <w:tc>
          <w:tcPr>
            <w:tcW w:w="468" w:type="pct"/>
            <w:tcBorders>
              <w:top w:val="nil"/>
              <w:left w:val="nil"/>
              <w:bottom w:val="nil"/>
              <w:right w:val="nil"/>
              <w:tl2br w:val="nil"/>
              <w:tr2bl w:val="nil"/>
            </w:tcBorders>
            <w:shd w:val="clear" w:color="auto" w:fill="CCEEFF"/>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28</w:t>
            </w:r>
          </w:p>
        </w:tc>
        <w:tc>
          <w:tcPr>
            <w:tcW w:w="82" w:type="pct"/>
            <w:tcBorders>
              <w:top w:val="nil"/>
              <w:left w:val="nil"/>
              <w:bottom w:val="nil"/>
              <w:right w:val="nil"/>
              <w:tl2br w:val="nil"/>
              <w:tr2bl w:val="nil"/>
            </w:tcBorders>
            <w:shd w:val="clear" w:color="auto" w:fill="CCEEFF"/>
            <w:noWrap/>
            <w:vAlign w:val="bottom"/>
          </w:tcPr>
          <w:p w:rsidRPr="00327B2E" w:rsidR="007D2A47" w:rsidP="003C0CBF" w:rsidRDefault="007D2A47">
            <w:pPr>
              <w:rPr>
                <w:b/>
                <w:color w:val="000000"/>
                <w:sz w:val="18"/>
              </w:rPr>
            </w:pPr>
          </w:p>
        </w:tc>
        <w:tc>
          <w:tcPr>
            <w:tcW w:w="61" w:type="pct"/>
            <w:tcBorders>
              <w:top w:val="nil"/>
              <w:left w:val="nil"/>
              <w:bottom w:val="nil"/>
              <w:right w:val="nil"/>
              <w:tl2br w:val="nil"/>
              <w:tr2bl w:val="nil"/>
            </w:tcBorders>
            <w:shd w:val="clear" w:color="auto" w:fill="CCEEFF"/>
            <w:noWrap/>
            <w:vAlign w:val="bottom"/>
          </w:tcPr>
          <w:p w:rsidRPr="00327B2E" w:rsidR="007D2A47" w:rsidP="003C0CBF" w:rsidRDefault="007D2A47">
            <w:pPr>
              <w:rPr>
                <w:b/>
                <w:color w:val="000000"/>
                <w:sz w:val="18"/>
              </w:rPr>
            </w:pPr>
            <w:r w:rsidRPr="00327B2E">
              <w:rPr>
                <w:rFonts w:eastAsia="Times New Roman"/>
                <w:b/>
                <w:color w:val="000000"/>
                <w:sz w:val="18"/>
              </w:rPr>
              <w:t>$</w:t>
            </w:r>
          </w:p>
        </w:tc>
        <w:tc>
          <w:tcPr>
            <w:tcW w:w="450" w:type="pct"/>
            <w:tcBorders>
              <w:top w:val="nil"/>
              <w:left w:val="nil"/>
              <w:bottom w:val="nil"/>
              <w:right w:val="nil"/>
              <w:tl2br w:val="nil"/>
              <w:tr2bl w:val="nil"/>
            </w:tcBorders>
            <w:shd w:val="clear" w:color="auto" w:fill="CCEEFF"/>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1,644</w:t>
            </w:r>
          </w:p>
        </w:tc>
      </w:tr>
      <w:tr w:rsidRPr="00327B2E" w:rsidR="00327B2E" w:rsidTr="00327B2E">
        <w:tc>
          <w:tcPr>
            <w:tcW w:w="1104" w:type="pct"/>
            <w:tcBorders>
              <w:top w:val="nil"/>
              <w:left w:val="nil"/>
              <w:bottom w:val="nil"/>
              <w:right w:val="nil"/>
              <w:tl2br w:val="nil"/>
              <w:tr2bl w:val="nil"/>
            </w:tcBorders>
            <w:vAlign w:val="bottom"/>
          </w:tcPr>
          <w:p w:rsidRPr="00327B2E" w:rsidR="007D2A47" w:rsidP="003C0CBF" w:rsidRDefault="007D2A47">
            <w:pPr>
              <w:rPr>
                <w:color w:val="000000"/>
                <w:sz w:val="18"/>
              </w:rPr>
            </w:pPr>
            <w:bookmarkStart w:name="_4d44581b_cff2_44c6_9100_8ffbe414c90c" w:id="1781"/>
            <w:bookmarkEnd w:id="1779"/>
            <w:bookmarkEnd w:id="1780"/>
            <w:r w:rsidRPr="00327B2E">
              <w:rPr>
                <w:rFonts w:eastAsia="Times New Roman"/>
                <w:color w:val="000000"/>
                <w:sz w:val="18"/>
              </w:rPr>
              <w:t>Warrants</w:t>
            </w:r>
          </w:p>
        </w:tc>
        <w:tc>
          <w:tcPr>
            <w:tcW w:w="82" w:type="pct"/>
            <w:tcBorders>
              <w:top w:val="nil"/>
              <w:left w:val="nil"/>
              <w:bottom w:val="nil"/>
              <w:right w:val="nil"/>
              <w:tl2br w:val="nil"/>
              <w:tr2bl w:val="nil"/>
            </w:tcBorders>
            <w:noWrap/>
            <w:vAlign w:val="bottom"/>
          </w:tcPr>
          <w:p w:rsidRPr="00327B2E" w:rsidR="007D2A47" w:rsidP="003C0CBF" w:rsidRDefault="007D2A47">
            <w:pPr>
              <w:rPr>
                <w:color w:val="000000"/>
                <w:sz w:val="18"/>
              </w:rPr>
            </w:pPr>
          </w:p>
        </w:tc>
        <w:tc>
          <w:tcPr>
            <w:tcW w:w="61" w:type="pct"/>
            <w:tcBorders>
              <w:top w:val="nil"/>
              <w:left w:val="nil"/>
              <w:bottom w:val="single" w:color="000000" w:sz="4" w:space="0"/>
              <w:right w:val="nil"/>
              <w:tl2br w:val="nil"/>
              <w:tr2bl w:val="nil"/>
            </w:tcBorders>
            <w:noWrap/>
            <w:vAlign w:val="bottom"/>
          </w:tcPr>
          <w:p w:rsidRPr="00327B2E" w:rsidR="007D2A47" w:rsidP="003C0CBF" w:rsidRDefault="007D2A47">
            <w:pPr>
              <w:rPr>
                <w:color w:val="000000"/>
                <w:sz w:val="18"/>
              </w:rPr>
            </w:pPr>
            <w:r w:rsidRPr="00327B2E">
              <w:rPr>
                <w:rFonts w:eastAsia="Times New Roman"/>
                <w:color w:val="000000"/>
                <w:sz w:val="18"/>
              </w:rPr>
              <w:t> </w:t>
            </w:r>
          </w:p>
        </w:tc>
        <w:tc>
          <w:tcPr>
            <w:tcW w:w="450" w:type="pct"/>
            <w:tcBorders>
              <w:top w:val="nil"/>
              <w:left w:val="nil"/>
              <w:bottom w:val="single" w:color="000000" w:sz="4" w:space="0"/>
              <w:right w:val="nil"/>
              <w:tl2br w:val="nil"/>
              <w:tr2bl w:val="nil"/>
            </w:tcBorders>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C0CBF" w:rsidRDefault="007D2A47">
            <w:pPr>
              <w:rPr>
                <w:b/>
                <w:color w:val="000000"/>
                <w:sz w:val="18"/>
              </w:rPr>
            </w:pPr>
          </w:p>
        </w:tc>
        <w:tc>
          <w:tcPr>
            <w:tcW w:w="72" w:type="pct"/>
            <w:tcBorders>
              <w:top w:val="nil"/>
              <w:left w:val="nil"/>
              <w:bottom w:val="single" w:color="000000" w:sz="4" w:space="0"/>
              <w:right w:val="nil"/>
              <w:tl2br w:val="nil"/>
              <w:tr2bl w:val="nil"/>
            </w:tcBorders>
            <w:noWrap/>
            <w:vAlign w:val="bottom"/>
          </w:tcPr>
          <w:p w:rsidRPr="00327B2E" w:rsidR="007D2A47" w:rsidP="003C0CBF" w:rsidRDefault="007D2A47">
            <w:pPr>
              <w:rPr>
                <w:b/>
                <w:color w:val="000000"/>
                <w:sz w:val="18"/>
              </w:rPr>
            </w:pPr>
            <w:r w:rsidRPr="00327B2E">
              <w:rPr>
                <w:rFonts w:eastAsia="Times New Roman"/>
                <w:b/>
                <w:color w:val="000000"/>
                <w:sz w:val="18"/>
              </w:rPr>
              <w:t> </w:t>
            </w:r>
          </w:p>
        </w:tc>
        <w:tc>
          <w:tcPr>
            <w:tcW w:w="533" w:type="pct"/>
            <w:tcBorders>
              <w:top w:val="nil"/>
              <w:left w:val="nil"/>
              <w:bottom w:val="single" w:color="000000" w:sz="4" w:space="0"/>
              <w:right w:val="nil"/>
              <w:tl2br w:val="nil"/>
              <w:tr2bl w:val="nil"/>
            </w:tcBorders>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162</w:t>
            </w:r>
          </w:p>
        </w:tc>
        <w:tc>
          <w:tcPr>
            <w:tcW w:w="82" w:type="pct"/>
            <w:tcBorders>
              <w:top w:val="nil"/>
              <w:left w:val="nil"/>
              <w:bottom w:val="nil"/>
              <w:right w:val="nil"/>
              <w:tl2br w:val="nil"/>
              <w:tr2bl w:val="nil"/>
            </w:tcBorders>
            <w:noWrap/>
            <w:vAlign w:val="bottom"/>
          </w:tcPr>
          <w:p w:rsidRPr="00327B2E" w:rsidR="007D2A47" w:rsidP="003C0CBF" w:rsidRDefault="007D2A47">
            <w:pPr>
              <w:rPr>
                <w:b/>
                <w:color w:val="000000"/>
                <w:sz w:val="18"/>
              </w:rPr>
            </w:pPr>
          </w:p>
        </w:tc>
        <w:tc>
          <w:tcPr>
            <w:tcW w:w="76" w:type="pct"/>
            <w:tcBorders>
              <w:top w:val="nil"/>
              <w:left w:val="nil"/>
              <w:bottom w:val="single" w:color="000000" w:sz="4" w:space="0"/>
              <w:right w:val="nil"/>
              <w:tl2br w:val="nil"/>
              <w:tr2bl w:val="nil"/>
            </w:tcBorders>
            <w:noWrap/>
            <w:vAlign w:val="bottom"/>
          </w:tcPr>
          <w:p w:rsidRPr="00327B2E" w:rsidR="007D2A47" w:rsidP="003C0CBF" w:rsidRDefault="007D2A47">
            <w:pPr>
              <w:rPr>
                <w:b/>
                <w:color w:val="000000"/>
                <w:sz w:val="18"/>
              </w:rPr>
            </w:pPr>
            <w:r w:rsidRPr="00327B2E">
              <w:rPr>
                <w:rFonts w:eastAsia="Times New Roman"/>
                <w:b/>
                <w:color w:val="000000"/>
                <w:sz w:val="18"/>
              </w:rPr>
              <w:t> </w:t>
            </w:r>
          </w:p>
        </w:tc>
        <w:tc>
          <w:tcPr>
            <w:tcW w:w="561" w:type="pct"/>
            <w:tcBorders>
              <w:top w:val="nil"/>
              <w:left w:val="nil"/>
              <w:bottom w:val="single" w:color="000000" w:sz="4" w:space="0"/>
              <w:right w:val="nil"/>
              <w:tl2br w:val="nil"/>
              <w:tr2bl w:val="nil"/>
            </w:tcBorders>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C0CBF" w:rsidRDefault="007D2A47">
            <w:pPr>
              <w:rPr>
                <w:b/>
                <w:color w:val="000000"/>
                <w:sz w:val="18"/>
              </w:rPr>
            </w:pPr>
          </w:p>
        </w:tc>
        <w:tc>
          <w:tcPr>
            <w:tcW w:w="72" w:type="pct"/>
            <w:tcBorders>
              <w:top w:val="nil"/>
              <w:left w:val="nil"/>
              <w:bottom w:val="single" w:color="000000" w:sz="4" w:space="0"/>
              <w:right w:val="nil"/>
              <w:tl2br w:val="nil"/>
              <w:tr2bl w:val="nil"/>
            </w:tcBorders>
            <w:noWrap/>
            <w:vAlign w:val="bottom"/>
          </w:tcPr>
          <w:p w:rsidRPr="00327B2E" w:rsidR="007D2A47" w:rsidP="003C0CBF" w:rsidRDefault="007D2A47">
            <w:pPr>
              <w:rPr>
                <w:b/>
                <w:color w:val="000000"/>
                <w:sz w:val="18"/>
              </w:rPr>
            </w:pPr>
            <w:r w:rsidRPr="00327B2E">
              <w:rPr>
                <w:rFonts w:eastAsia="Times New Roman"/>
                <w:b/>
                <w:color w:val="000000"/>
                <w:sz w:val="18"/>
              </w:rPr>
              <w:t> </w:t>
            </w:r>
          </w:p>
        </w:tc>
        <w:tc>
          <w:tcPr>
            <w:tcW w:w="533" w:type="pct"/>
            <w:tcBorders>
              <w:top w:val="nil"/>
              <w:left w:val="nil"/>
              <w:bottom w:val="single" w:color="000000" w:sz="4" w:space="0"/>
              <w:right w:val="nil"/>
              <w:tl2br w:val="nil"/>
              <w:tr2bl w:val="nil"/>
            </w:tcBorders>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C0CBF" w:rsidRDefault="007D2A47">
            <w:pPr>
              <w:rPr>
                <w:b/>
                <w:color w:val="000000"/>
                <w:sz w:val="18"/>
              </w:rPr>
            </w:pPr>
          </w:p>
        </w:tc>
        <w:tc>
          <w:tcPr>
            <w:tcW w:w="64" w:type="pct"/>
            <w:tcBorders>
              <w:top w:val="nil"/>
              <w:left w:val="nil"/>
              <w:bottom w:val="single" w:color="000000" w:sz="4" w:space="0"/>
              <w:right w:val="nil"/>
              <w:tl2br w:val="nil"/>
              <w:tr2bl w:val="nil"/>
            </w:tcBorders>
            <w:noWrap/>
            <w:vAlign w:val="bottom"/>
          </w:tcPr>
          <w:p w:rsidRPr="00327B2E" w:rsidR="007D2A47" w:rsidP="003C0CBF" w:rsidRDefault="007D2A47">
            <w:pPr>
              <w:rPr>
                <w:b/>
                <w:color w:val="000000"/>
                <w:sz w:val="18"/>
              </w:rPr>
            </w:pPr>
            <w:r w:rsidRPr="00327B2E">
              <w:rPr>
                <w:rFonts w:eastAsia="Times New Roman"/>
                <w:b/>
                <w:color w:val="000000"/>
                <w:sz w:val="18"/>
              </w:rPr>
              <w:t> </w:t>
            </w:r>
          </w:p>
        </w:tc>
        <w:tc>
          <w:tcPr>
            <w:tcW w:w="468" w:type="pct"/>
            <w:tcBorders>
              <w:top w:val="nil"/>
              <w:left w:val="nil"/>
              <w:bottom w:val="single" w:color="000000" w:sz="4" w:space="0"/>
              <w:right w:val="nil"/>
              <w:tl2br w:val="nil"/>
              <w:tr2bl w:val="nil"/>
            </w:tcBorders>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noWrap/>
            <w:vAlign w:val="bottom"/>
          </w:tcPr>
          <w:p w:rsidRPr="00327B2E" w:rsidR="007D2A47" w:rsidP="003C0CBF" w:rsidRDefault="007D2A47">
            <w:pPr>
              <w:rPr>
                <w:color w:val="000000"/>
                <w:sz w:val="18"/>
              </w:rPr>
            </w:pPr>
          </w:p>
        </w:tc>
        <w:tc>
          <w:tcPr>
            <w:tcW w:w="61" w:type="pct"/>
            <w:tcBorders>
              <w:top w:val="nil"/>
              <w:left w:val="nil"/>
              <w:bottom w:val="single" w:color="000000" w:sz="4" w:space="0"/>
              <w:right w:val="nil"/>
              <w:tl2br w:val="nil"/>
              <w:tr2bl w:val="nil"/>
            </w:tcBorders>
            <w:noWrap/>
            <w:vAlign w:val="bottom"/>
          </w:tcPr>
          <w:p w:rsidRPr="00327B2E" w:rsidR="007D2A47" w:rsidP="003C0CBF" w:rsidRDefault="007D2A47">
            <w:pPr>
              <w:rPr>
                <w:color w:val="000000"/>
                <w:sz w:val="18"/>
              </w:rPr>
            </w:pPr>
            <w:r w:rsidRPr="00327B2E">
              <w:rPr>
                <w:rFonts w:eastAsia="Times New Roman"/>
                <w:color w:val="000000"/>
                <w:sz w:val="18"/>
              </w:rPr>
              <w:t> </w:t>
            </w:r>
          </w:p>
        </w:tc>
        <w:tc>
          <w:tcPr>
            <w:tcW w:w="450" w:type="pct"/>
            <w:tcBorders>
              <w:top w:val="nil"/>
              <w:left w:val="nil"/>
              <w:bottom w:val="single" w:color="000000" w:sz="4" w:space="0"/>
              <w:right w:val="nil"/>
              <w:tl2br w:val="nil"/>
              <w:tr2bl w:val="nil"/>
            </w:tcBorders>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162</w:t>
            </w:r>
          </w:p>
        </w:tc>
      </w:tr>
      <w:tr w:rsidRPr="00327B2E" w:rsidR="00327B2E" w:rsidTr="00327B2E">
        <w:tc>
          <w:tcPr>
            <w:tcW w:w="1104" w:type="pct"/>
            <w:tcBorders>
              <w:top w:val="nil"/>
              <w:left w:val="nil"/>
              <w:bottom w:val="nil"/>
              <w:right w:val="nil"/>
              <w:tl2br w:val="nil"/>
              <w:tr2bl w:val="nil"/>
            </w:tcBorders>
            <w:shd w:val="clear" w:color="auto" w:fill="CCEEFF"/>
            <w:vAlign w:val="bottom"/>
          </w:tcPr>
          <w:p w:rsidRPr="00327B2E" w:rsidR="007D2A47" w:rsidP="003C0CBF" w:rsidRDefault="007D2A47">
            <w:pPr>
              <w:rPr>
                <w:color w:val="000000"/>
                <w:sz w:val="18"/>
              </w:rPr>
            </w:pPr>
            <w:bookmarkStart w:name="_389bcbbd_277f_43d6_aa09_6b6e7bdd72bf" w:id="1782"/>
            <w:bookmarkStart w:name="_582b3dae_1dcd_4317_a436_cdd7d12b4106" w:colFirst="0" w:colLast="0" w:id="1783"/>
            <w:bookmarkStart w:name="_c0ce2ad8_e039_4169_8d5f_27b6c7028995" w:colFirst="3" w:colLast="3" w:id="1784"/>
            <w:bookmarkEnd w:id="1781"/>
            <w:r w:rsidRPr="00327B2E">
              <w:rPr>
                <w:rFonts w:eastAsia="Times New Roman"/>
                <w:color w:val="000000"/>
                <w:sz w:val="18"/>
              </w:rPr>
              <w:t>Investments</w:t>
            </w:r>
          </w:p>
        </w:tc>
        <w:tc>
          <w:tcPr>
            <w:tcW w:w="82" w:type="pct"/>
            <w:tcBorders>
              <w:top w:val="nil"/>
              <w:left w:val="nil"/>
              <w:bottom w:val="nil"/>
              <w:right w:val="nil"/>
              <w:tl2br w:val="nil"/>
              <w:tr2bl w:val="nil"/>
            </w:tcBorders>
            <w:shd w:val="clear" w:color="auto" w:fill="CCEEFF"/>
            <w:noWrap/>
            <w:vAlign w:val="bottom"/>
          </w:tcPr>
          <w:p w:rsidRPr="00327B2E" w:rsidR="007D2A47" w:rsidP="003C0CBF" w:rsidRDefault="007D2A47">
            <w:pPr>
              <w:rPr>
                <w:color w:val="000000"/>
                <w:sz w:val="18"/>
              </w:rPr>
            </w:pPr>
          </w:p>
        </w:tc>
        <w:tc>
          <w:tcPr>
            <w:tcW w:w="61" w:type="pct"/>
            <w:tcBorders>
              <w:top w:val="nil"/>
              <w:left w:val="nil"/>
              <w:bottom w:val="double" w:color="000000" w:sz="4" w:space="0"/>
              <w:right w:val="nil"/>
              <w:tl2br w:val="nil"/>
              <w:tr2bl w:val="nil"/>
            </w:tcBorders>
            <w:shd w:val="clear" w:color="auto" w:fill="CCEEFF"/>
            <w:noWrap/>
            <w:vAlign w:val="bottom"/>
          </w:tcPr>
          <w:p w:rsidRPr="00327B2E" w:rsidR="007D2A47" w:rsidP="003C0CBF" w:rsidRDefault="007D2A47">
            <w:pPr>
              <w:rPr>
                <w:b/>
                <w:color w:val="000000"/>
                <w:sz w:val="18"/>
              </w:rPr>
            </w:pPr>
            <w:r w:rsidRPr="00327B2E">
              <w:rPr>
                <w:rFonts w:eastAsia="Times New Roman"/>
                <w:b/>
                <w:color w:val="000000"/>
                <w:sz w:val="18"/>
              </w:rPr>
              <w:t>$</w:t>
            </w:r>
          </w:p>
        </w:tc>
        <w:tc>
          <w:tcPr>
            <w:tcW w:w="450" w:type="pct"/>
            <w:tcBorders>
              <w:top w:val="nil"/>
              <w:left w:val="nil"/>
              <w:bottom w:val="double" w:color="000000" w:sz="4" w:space="0"/>
              <w:right w:val="nil"/>
              <w:tl2br w:val="nil"/>
              <w:tr2bl w:val="nil"/>
            </w:tcBorders>
            <w:shd w:val="clear" w:color="auto" w:fill="CCEEFF"/>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C0CBF" w:rsidRDefault="007D2A47">
            <w:pPr>
              <w:rPr>
                <w:b/>
                <w:color w:val="000000"/>
                <w:sz w:val="18"/>
              </w:rPr>
            </w:pPr>
          </w:p>
        </w:tc>
        <w:tc>
          <w:tcPr>
            <w:tcW w:w="72" w:type="pct"/>
            <w:tcBorders>
              <w:top w:val="nil"/>
              <w:left w:val="nil"/>
              <w:bottom w:val="double" w:color="000000" w:sz="4" w:space="0"/>
              <w:right w:val="nil"/>
              <w:tl2br w:val="nil"/>
              <w:tr2bl w:val="nil"/>
            </w:tcBorders>
            <w:shd w:val="clear" w:color="auto" w:fill="CCEEFF"/>
            <w:noWrap/>
            <w:vAlign w:val="bottom"/>
          </w:tcPr>
          <w:p w:rsidRPr="00327B2E" w:rsidR="007D2A47" w:rsidP="003C0CBF" w:rsidRDefault="007D2A47">
            <w:pPr>
              <w:rPr>
                <w:b/>
                <w:color w:val="000000"/>
                <w:sz w:val="18"/>
              </w:rPr>
            </w:pPr>
            <w:r w:rsidRPr="00327B2E">
              <w:rPr>
                <w:rFonts w:eastAsia="Times New Roman"/>
                <w:b/>
                <w:color w:val="000000"/>
                <w:sz w:val="18"/>
              </w:rPr>
              <w:t>$</w:t>
            </w:r>
          </w:p>
        </w:tc>
        <w:tc>
          <w:tcPr>
            <w:tcW w:w="533" w:type="pct"/>
            <w:tcBorders>
              <w:top w:val="nil"/>
              <w:left w:val="nil"/>
              <w:bottom w:val="double" w:color="000000" w:sz="4" w:space="0"/>
              <w:right w:val="nil"/>
              <w:tl2br w:val="nil"/>
              <w:tr2bl w:val="nil"/>
            </w:tcBorders>
            <w:shd w:val="clear" w:color="auto" w:fill="CCEEFF"/>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1,777</w:t>
            </w:r>
          </w:p>
        </w:tc>
        <w:tc>
          <w:tcPr>
            <w:tcW w:w="82" w:type="pct"/>
            <w:tcBorders>
              <w:top w:val="nil"/>
              <w:left w:val="nil"/>
              <w:bottom w:val="nil"/>
              <w:right w:val="nil"/>
              <w:tl2br w:val="nil"/>
              <w:tr2bl w:val="nil"/>
            </w:tcBorders>
            <w:shd w:val="clear" w:color="auto" w:fill="CCEEFF"/>
            <w:noWrap/>
            <w:vAlign w:val="bottom"/>
          </w:tcPr>
          <w:p w:rsidRPr="00327B2E" w:rsidR="007D2A47" w:rsidP="003C0CBF" w:rsidRDefault="007D2A47">
            <w:pPr>
              <w:rPr>
                <w:b/>
                <w:color w:val="000000"/>
                <w:sz w:val="18"/>
              </w:rPr>
            </w:pPr>
          </w:p>
        </w:tc>
        <w:tc>
          <w:tcPr>
            <w:tcW w:w="76" w:type="pct"/>
            <w:tcBorders>
              <w:top w:val="nil"/>
              <w:left w:val="nil"/>
              <w:bottom w:val="double" w:color="000000" w:sz="4" w:space="0"/>
              <w:right w:val="nil"/>
              <w:tl2br w:val="nil"/>
              <w:tr2bl w:val="nil"/>
            </w:tcBorders>
            <w:shd w:val="clear" w:color="auto" w:fill="CCEEFF"/>
            <w:noWrap/>
            <w:vAlign w:val="bottom"/>
          </w:tcPr>
          <w:p w:rsidRPr="00327B2E" w:rsidR="007D2A47" w:rsidP="003C0CBF" w:rsidRDefault="007D2A47">
            <w:pPr>
              <w:rPr>
                <w:b/>
                <w:color w:val="000000"/>
                <w:sz w:val="18"/>
              </w:rPr>
            </w:pPr>
            <w:r w:rsidRPr="00327B2E">
              <w:rPr>
                <w:rFonts w:eastAsia="Times New Roman"/>
                <w:b/>
                <w:color w:val="000000"/>
                <w:sz w:val="18"/>
              </w:rPr>
              <w:t>$</w:t>
            </w:r>
          </w:p>
        </w:tc>
        <w:tc>
          <w:tcPr>
            <w:tcW w:w="561" w:type="pct"/>
            <w:tcBorders>
              <w:top w:val="nil"/>
              <w:left w:val="nil"/>
              <w:bottom w:val="double" w:color="000000" w:sz="4" w:space="0"/>
              <w:right w:val="nil"/>
              <w:tl2br w:val="nil"/>
              <w:tr2bl w:val="nil"/>
            </w:tcBorders>
            <w:shd w:val="clear" w:color="auto" w:fill="CCEEFF"/>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C0CBF" w:rsidRDefault="007D2A47">
            <w:pPr>
              <w:rPr>
                <w:b/>
                <w:color w:val="000000"/>
                <w:sz w:val="18"/>
              </w:rPr>
            </w:pPr>
          </w:p>
        </w:tc>
        <w:tc>
          <w:tcPr>
            <w:tcW w:w="72" w:type="pct"/>
            <w:tcBorders>
              <w:top w:val="nil"/>
              <w:left w:val="nil"/>
              <w:bottom w:val="double" w:color="000000" w:sz="4" w:space="0"/>
              <w:right w:val="nil"/>
              <w:tl2br w:val="nil"/>
              <w:tr2bl w:val="nil"/>
            </w:tcBorders>
            <w:shd w:val="clear" w:color="auto" w:fill="CCEEFF"/>
            <w:noWrap/>
            <w:vAlign w:val="bottom"/>
          </w:tcPr>
          <w:p w:rsidRPr="00327B2E" w:rsidR="007D2A47" w:rsidP="003C0CBF" w:rsidRDefault="007D2A47">
            <w:pPr>
              <w:rPr>
                <w:b/>
                <w:color w:val="000000"/>
                <w:sz w:val="18"/>
              </w:rPr>
            </w:pPr>
            <w:r w:rsidRPr="00327B2E">
              <w:rPr>
                <w:rFonts w:eastAsia="Times New Roman"/>
                <w:b/>
                <w:color w:val="000000"/>
                <w:sz w:val="18"/>
              </w:rPr>
              <w:t>$</w:t>
            </w:r>
          </w:p>
        </w:tc>
        <w:tc>
          <w:tcPr>
            <w:tcW w:w="533" w:type="pct"/>
            <w:tcBorders>
              <w:top w:val="nil"/>
              <w:left w:val="nil"/>
              <w:bottom w:val="double" w:color="000000" w:sz="4" w:space="0"/>
              <w:right w:val="nil"/>
              <w:tl2br w:val="nil"/>
              <w:tr2bl w:val="nil"/>
            </w:tcBorders>
            <w:shd w:val="clear" w:color="auto" w:fill="CCEEFF"/>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C0CBF" w:rsidRDefault="007D2A47">
            <w:pPr>
              <w:rPr>
                <w:b/>
                <w:color w:val="000000"/>
                <w:sz w:val="18"/>
              </w:rPr>
            </w:pPr>
          </w:p>
        </w:tc>
        <w:tc>
          <w:tcPr>
            <w:tcW w:w="64" w:type="pct"/>
            <w:tcBorders>
              <w:top w:val="nil"/>
              <w:left w:val="nil"/>
              <w:bottom w:val="double" w:color="000000" w:sz="4" w:space="0"/>
              <w:right w:val="nil"/>
              <w:tl2br w:val="nil"/>
              <w:tr2bl w:val="nil"/>
            </w:tcBorders>
            <w:shd w:val="clear" w:color="auto" w:fill="CCEEFF"/>
            <w:noWrap/>
            <w:vAlign w:val="bottom"/>
          </w:tcPr>
          <w:p w:rsidRPr="00327B2E" w:rsidR="007D2A47" w:rsidP="003C0CBF" w:rsidRDefault="007D2A47">
            <w:pPr>
              <w:rPr>
                <w:b/>
                <w:color w:val="000000"/>
                <w:sz w:val="18"/>
              </w:rPr>
            </w:pPr>
            <w:r w:rsidRPr="00327B2E">
              <w:rPr>
                <w:rFonts w:eastAsia="Times New Roman"/>
                <w:b/>
                <w:color w:val="000000"/>
                <w:sz w:val="18"/>
              </w:rPr>
              <w:t>$</w:t>
            </w:r>
          </w:p>
        </w:tc>
        <w:tc>
          <w:tcPr>
            <w:tcW w:w="468" w:type="pct"/>
            <w:tcBorders>
              <w:top w:val="nil"/>
              <w:left w:val="nil"/>
              <w:bottom w:val="double" w:color="000000" w:sz="4" w:space="0"/>
              <w:right w:val="nil"/>
              <w:tl2br w:val="nil"/>
              <w:tr2bl w:val="nil"/>
            </w:tcBorders>
            <w:shd w:val="clear" w:color="auto" w:fill="CCEEFF"/>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28</w:t>
            </w:r>
          </w:p>
        </w:tc>
        <w:tc>
          <w:tcPr>
            <w:tcW w:w="82" w:type="pct"/>
            <w:tcBorders>
              <w:top w:val="nil"/>
              <w:left w:val="nil"/>
              <w:bottom w:val="nil"/>
              <w:right w:val="nil"/>
              <w:tl2br w:val="nil"/>
              <w:tr2bl w:val="nil"/>
            </w:tcBorders>
            <w:shd w:val="clear" w:color="auto" w:fill="CCEEFF"/>
            <w:noWrap/>
            <w:vAlign w:val="bottom"/>
          </w:tcPr>
          <w:p w:rsidRPr="00327B2E" w:rsidR="007D2A47" w:rsidP="003C0CBF" w:rsidRDefault="007D2A47">
            <w:pPr>
              <w:rPr>
                <w:b/>
                <w:color w:val="000000"/>
                <w:sz w:val="18"/>
              </w:rPr>
            </w:pPr>
          </w:p>
        </w:tc>
        <w:tc>
          <w:tcPr>
            <w:tcW w:w="61" w:type="pct"/>
            <w:tcBorders>
              <w:top w:val="nil"/>
              <w:left w:val="nil"/>
              <w:bottom w:val="double" w:color="000000" w:sz="4" w:space="0"/>
              <w:right w:val="nil"/>
              <w:tl2br w:val="nil"/>
              <w:tr2bl w:val="nil"/>
            </w:tcBorders>
            <w:shd w:val="clear" w:color="auto" w:fill="CCEEFF"/>
            <w:noWrap/>
            <w:vAlign w:val="bottom"/>
          </w:tcPr>
          <w:p w:rsidRPr="00327B2E" w:rsidR="007D2A47" w:rsidP="003C0CBF" w:rsidRDefault="007D2A47">
            <w:pPr>
              <w:rPr>
                <w:b/>
                <w:color w:val="000000"/>
                <w:sz w:val="18"/>
              </w:rPr>
            </w:pPr>
            <w:r w:rsidRPr="00327B2E">
              <w:rPr>
                <w:rFonts w:eastAsia="Times New Roman"/>
                <w:b/>
                <w:color w:val="000000"/>
                <w:sz w:val="18"/>
              </w:rPr>
              <w:t>$</w:t>
            </w:r>
          </w:p>
        </w:tc>
        <w:tc>
          <w:tcPr>
            <w:tcW w:w="450" w:type="pct"/>
            <w:tcBorders>
              <w:top w:val="nil"/>
              <w:left w:val="nil"/>
              <w:bottom w:val="double" w:color="000000" w:sz="4" w:space="0"/>
              <w:right w:val="nil"/>
              <w:tl2br w:val="nil"/>
              <w:tr2bl w:val="nil"/>
            </w:tcBorders>
            <w:shd w:val="clear" w:color="auto" w:fill="CCEEFF"/>
            <w:noWrap/>
            <w:vAlign w:val="bottom"/>
          </w:tcPr>
          <w:p w:rsidRPr="00327B2E" w:rsidR="007D2A47" w:rsidP="003C0CBF" w:rsidRDefault="007D2A47">
            <w:pPr>
              <w:ind w:right="60"/>
              <w:jc w:val="right"/>
              <w:rPr>
                <w:b/>
                <w:color w:val="000000"/>
                <w:sz w:val="18"/>
              </w:rPr>
            </w:pPr>
            <w:r w:rsidRPr="00327B2E">
              <w:rPr>
                <w:rFonts w:eastAsia="Times New Roman"/>
                <w:b/>
                <w:color w:val="000000"/>
                <w:sz w:val="18"/>
              </w:rPr>
              <w:t xml:space="preserve"> 1,806</w:t>
            </w:r>
          </w:p>
        </w:tc>
      </w:tr>
      <w:bookmarkEnd w:id="1773"/>
      <w:bookmarkEnd w:id="1782"/>
      <w:bookmarkEnd w:id="1783"/>
      <w:bookmarkEnd w:id="1784"/>
    </w:tbl>
    <w:p w:rsidRPr="00327B2E" w:rsidR="007D2A47" w:rsidP="003D0263" w:rsidRDefault="007D2A47"/>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2481"/>
        <w:gridCol w:w="167"/>
        <w:gridCol w:w="115"/>
        <w:gridCol w:w="850"/>
        <w:gridCol w:w="167"/>
        <w:gridCol w:w="142"/>
        <w:gridCol w:w="1048"/>
        <w:gridCol w:w="167"/>
        <w:gridCol w:w="117"/>
        <w:gridCol w:w="855"/>
        <w:gridCol w:w="161"/>
        <w:gridCol w:w="142"/>
        <w:gridCol w:w="1048"/>
        <w:gridCol w:w="167"/>
        <w:gridCol w:w="117"/>
        <w:gridCol w:w="863"/>
        <w:gridCol w:w="154"/>
        <w:gridCol w:w="115"/>
        <w:gridCol w:w="844"/>
      </w:tblGrid>
      <w:tr w:rsidRPr="00327B2E" w:rsidR="00327B2E" w:rsidTr="00327B2E">
        <w:trPr>
          <w:trHeight w:val="20"/>
        </w:trPr>
        <w:tc>
          <w:tcPr>
            <w:tcW w:w="1276" w:type="pct"/>
            <w:tcBorders>
              <w:top w:val="nil"/>
              <w:left w:val="nil"/>
              <w:bottom w:val="nil"/>
              <w:right w:val="nil"/>
            </w:tcBorders>
            <w:vAlign w:val="bottom"/>
          </w:tcPr>
          <w:p w:rsidRPr="00327B2E" w:rsidR="007D2A47" w:rsidP="00EA5B58" w:rsidRDefault="007D2A47">
            <w:pPr>
              <w:keepNext/>
              <w:rPr>
                <w:sz w:val="2"/>
              </w:rPr>
            </w:pPr>
            <w:bookmarkStart w:name="_538e7075_3141_4600_97df_b91d22b4e750" w:colFirst="0" w:colLast="0" w:id="1785"/>
            <w:bookmarkStart w:name="_e25cede7_12e0_407b_aead_9b2d7e743f82" w:colFirst="1" w:colLast="1" w:id="1786"/>
            <w:bookmarkStart w:name="_ec0a4628_8fba_4e34_9c4b_ad29018cd34b" w:colFirst="2" w:colLast="2" w:id="1787"/>
            <w:bookmarkStart w:name="_d08a451d_868a_4de2_ae59_492041455472" w:colFirst="3" w:colLast="3" w:id="1788"/>
            <w:bookmarkStart w:name="_ce2519a1_56d8_41ef_905f_becd5f59db83" w:colFirst="4" w:colLast="4" w:id="1789"/>
            <w:bookmarkStart w:name="_8817e877_9827_4c05_ab83_032646c3dd4b" w:colFirst="5" w:colLast="5" w:id="1790"/>
            <w:bookmarkStart w:name="_85befca9_e179_42b8_bd06_e49ebec12003" w:colFirst="6" w:colLast="6" w:id="1791"/>
            <w:bookmarkStart w:name="_18d7b149_acd2_48ac_9199_f830c8bf30ff" w:colFirst="7" w:colLast="7" w:id="1792"/>
            <w:bookmarkStart w:name="_6d181100_c496_4e90_b788_d5208e56ff54" w:colFirst="8" w:colLast="8" w:id="1793"/>
            <w:bookmarkStart w:name="_2322fd46_0e11_4098_a8d3_dda9782f9eb3" w:colFirst="9" w:colLast="9" w:id="1794"/>
            <w:bookmarkStart w:name="_1aa408f9_789f_494c_a8d5_0b8b691520ec" w:colFirst="10" w:colLast="10" w:id="1795"/>
            <w:bookmarkStart w:name="_dcbced57_b72f_4183_9175_602e14ce0e7a" w:colFirst="11" w:colLast="11" w:id="1796"/>
            <w:bookmarkStart w:name="_4f939d11_0f22_410a_b6dc_c10d94c3dc42" w:colFirst="12" w:colLast="12" w:id="1797"/>
            <w:bookmarkStart w:name="_12f952b4_9b16_4a73_866e_9b3b48584599" w:colFirst="13" w:colLast="13" w:id="1798"/>
            <w:bookmarkStart w:name="_3afbd738_2bf4_418e_a672_1911940676f6" w:colFirst="14" w:colLast="14" w:id="1799"/>
            <w:bookmarkStart w:name="_09ac009c_d28d_470f_bc2c_3b2e9c36866d" w:colFirst="15" w:colLast="15" w:id="1800"/>
            <w:bookmarkStart w:name="_a84ccc4c_bd01_4487_bb30_d7a50b75e4c0" w:colFirst="16" w:colLast="16" w:id="1801"/>
            <w:bookmarkStart w:name="_b2e807c7_ace3_4cae_ad31_188f8cca5673" w:colFirst="17" w:colLast="17" w:id="1802"/>
            <w:bookmarkStart w:name="_652a354c_a96e_4ae7_b776_86926b2387d5" w:colFirst="18" w:colLast="18" w:id="1803"/>
            <w:bookmarkStart w:name="_d03dca39_e6d7_475e_bd1d_d9796f7a1cc1" w:id="1804"/>
            <w:bookmarkStart w:name="_d6475224_9bb2_4152_a02f_6c7102d26e3f" w:id="1805"/>
            <w:bookmarkEnd w:id="1774"/>
          </w:p>
        </w:tc>
        <w:tc>
          <w:tcPr>
            <w:tcW w:w="86" w:type="pct"/>
            <w:tcBorders>
              <w:top w:val="nil"/>
              <w:left w:val="nil"/>
              <w:bottom w:val="nil"/>
              <w:right w:val="nil"/>
            </w:tcBorders>
            <w:noWrap/>
            <w:vAlign w:val="bottom"/>
          </w:tcPr>
          <w:p w:rsidRPr="00327B2E" w:rsidR="007D2A47" w:rsidP="00EA5B58" w:rsidRDefault="007D2A47">
            <w:pPr>
              <w:keepNext/>
              <w:rPr>
                <w:sz w:val="2"/>
              </w:rPr>
            </w:pPr>
          </w:p>
        </w:tc>
        <w:tc>
          <w:tcPr>
            <w:tcW w:w="59" w:type="pct"/>
            <w:tcBorders>
              <w:top w:val="nil"/>
              <w:left w:val="nil"/>
              <w:bottom w:val="nil"/>
              <w:right w:val="nil"/>
            </w:tcBorders>
            <w:noWrap/>
            <w:vAlign w:val="bottom"/>
          </w:tcPr>
          <w:p w:rsidRPr="00327B2E" w:rsidR="007D2A47" w:rsidP="00EA5B58" w:rsidRDefault="007D2A47">
            <w:pPr>
              <w:keepNext/>
              <w:rPr>
                <w:sz w:val="2"/>
              </w:rPr>
            </w:pPr>
          </w:p>
        </w:tc>
        <w:tc>
          <w:tcPr>
            <w:tcW w:w="437" w:type="pct"/>
            <w:tcBorders>
              <w:top w:val="nil"/>
              <w:left w:val="nil"/>
              <w:bottom w:val="nil"/>
              <w:right w:val="nil"/>
            </w:tcBorders>
            <w:noWrap/>
            <w:vAlign w:val="bottom"/>
          </w:tcPr>
          <w:p w:rsidRPr="00327B2E" w:rsidR="007D2A47" w:rsidP="00EA5B58" w:rsidRDefault="007D2A47">
            <w:pPr>
              <w:keepNext/>
              <w:rPr>
                <w:sz w:val="2"/>
              </w:rPr>
            </w:pPr>
          </w:p>
        </w:tc>
        <w:tc>
          <w:tcPr>
            <w:tcW w:w="86" w:type="pct"/>
            <w:tcBorders>
              <w:top w:val="nil"/>
              <w:left w:val="nil"/>
              <w:bottom w:val="nil"/>
              <w:right w:val="nil"/>
            </w:tcBorders>
            <w:noWrap/>
            <w:vAlign w:val="bottom"/>
          </w:tcPr>
          <w:p w:rsidRPr="00327B2E" w:rsidR="007D2A47" w:rsidP="00EA5B58" w:rsidRDefault="007D2A47">
            <w:pPr>
              <w:keepNext/>
              <w:rPr>
                <w:sz w:val="2"/>
              </w:rPr>
            </w:pPr>
          </w:p>
        </w:tc>
        <w:tc>
          <w:tcPr>
            <w:tcW w:w="73" w:type="pct"/>
            <w:tcBorders>
              <w:top w:val="nil"/>
              <w:left w:val="nil"/>
              <w:bottom w:val="nil"/>
              <w:right w:val="nil"/>
            </w:tcBorders>
            <w:noWrap/>
            <w:vAlign w:val="bottom"/>
          </w:tcPr>
          <w:p w:rsidRPr="00327B2E" w:rsidR="007D2A47" w:rsidP="00EA5B58" w:rsidRDefault="007D2A47">
            <w:pPr>
              <w:keepNext/>
              <w:rPr>
                <w:sz w:val="2"/>
              </w:rPr>
            </w:pPr>
          </w:p>
        </w:tc>
        <w:tc>
          <w:tcPr>
            <w:tcW w:w="539" w:type="pct"/>
            <w:tcBorders>
              <w:top w:val="nil"/>
              <w:left w:val="nil"/>
              <w:bottom w:val="nil"/>
              <w:right w:val="nil"/>
            </w:tcBorders>
            <w:noWrap/>
            <w:vAlign w:val="bottom"/>
          </w:tcPr>
          <w:p w:rsidRPr="00327B2E" w:rsidR="007D2A47" w:rsidP="00EA5B58" w:rsidRDefault="007D2A47">
            <w:pPr>
              <w:keepNext/>
              <w:rPr>
                <w:sz w:val="2"/>
              </w:rPr>
            </w:pPr>
          </w:p>
        </w:tc>
        <w:tc>
          <w:tcPr>
            <w:tcW w:w="86" w:type="pct"/>
            <w:tcBorders>
              <w:top w:val="nil"/>
              <w:left w:val="nil"/>
              <w:bottom w:val="nil"/>
              <w:right w:val="nil"/>
            </w:tcBorders>
            <w:noWrap/>
            <w:vAlign w:val="bottom"/>
          </w:tcPr>
          <w:p w:rsidRPr="00327B2E" w:rsidR="007D2A47" w:rsidP="00EA5B58" w:rsidRDefault="007D2A47">
            <w:pPr>
              <w:keepNext/>
              <w:rPr>
                <w:sz w:val="2"/>
              </w:rPr>
            </w:pPr>
          </w:p>
        </w:tc>
        <w:tc>
          <w:tcPr>
            <w:tcW w:w="60" w:type="pct"/>
            <w:tcBorders>
              <w:top w:val="nil"/>
              <w:left w:val="nil"/>
              <w:bottom w:val="nil"/>
              <w:right w:val="nil"/>
            </w:tcBorders>
            <w:noWrap/>
            <w:vAlign w:val="bottom"/>
          </w:tcPr>
          <w:p w:rsidRPr="00327B2E" w:rsidR="007D2A47" w:rsidP="00EA5B58" w:rsidRDefault="007D2A47">
            <w:pPr>
              <w:keepNext/>
              <w:rPr>
                <w:sz w:val="2"/>
              </w:rPr>
            </w:pPr>
          </w:p>
        </w:tc>
        <w:tc>
          <w:tcPr>
            <w:tcW w:w="440" w:type="pct"/>
            <w:tcBorders>
              <w:top w:val="nil"/>
              <w:left w:val="nil"/>
              <w:bottom w:val="nil"/>
              <w:right w:val="nil"/>
            </w:tcBorders>
            <w:noWrap/>
            <w:vAlign w:val="bottom"/>
          </w:tcPr>
          <w:p w:rsidRPr="00327B2E" w:rsidR="007D2A47" w:rsidP="00EA5B58" w:rsidRDefault="007D2A47">
            <w:pPr>
              <w:keepNext/>
              <w:rPr>
                <w:sz w:val="2"/>
              </w:rPr>
            </w:pPr>
          </w:p>
        </w:tc>
        <w:tc>
          <w:tcPr>
            <w:tcW w:w="83" w:type="pct"/>
            <w:tcBorders>
              <w:top w:val="nil"/>
              <w:left w:val="nil"/>
              <w:bottom w:val="nil"/>
              <w:right w:val="nil"/>
            </w:tcBorders>
            <w:noWrap/>
            <w:vAlign w:val="bottom"/>
          </w:tcPr>
          <w:p w:rsidRPr="00327B2E" w:rsidR="007D2A47" w:rsidP="00EA5B58" w:rsidRDefault="007D2A47">
            <w:pPr>
              <w:keepNext/>
              <w:rPr>
                <w:sz w:val="2"/>
              </w:rPr>
            </w:pPr>
          </w:p>
        </w:tc>
        <w:tc>
          <w:tcPr>
            <w:tcW w:w="73" w:type="pct"/>
            <w:tcBorders>
              <w:top w:val="nil"/>
              <w:left w:val="nil"/>
              <w:bottom w:val="nil"/>
              <w:right w:val="nil"/>
            </w:tcBorders>
            <w:noWrap/>
            <w:vAlign w:val="bottom"/>
          </w:tcPr>
          <w:p w:rsidRPr="00327B2E" w:rsidR="007D2A47" w:rsidP="00EA5B58" w:rsidRDefault="007D2A47">
            <w:pPr>
              <w:keepNext/>
              <w:rPr>
                <w:sz w:val="2"/>
              </w:rPr>
            </w:pPr>
          </w:p>
        </w:tc>
        <w:tc>
          <w:tcPr>
            <w:tcW w:w="539" w:type="pct"/>
            <w:tcBorders>
              <w:top w:val="nil"/>
              <w:left w:val="nil"/>
              <w:bottom w:val="nil"/>
              <w:right w:val="nil"/>
            </w:tcBorders>
            <w:noWrap/>
            <w:vAlign w:val="bottom"/>
          </w:tcPr>
          <w:p w:rsidRPr="00327B2E" w:rsidR="007D2A47" w:rsidP="00EA5B58" w:rsidRDefault="007D2A47">
            <w:pPr>
              <w:keepNext/>
              <w:rPr>
                <w:sz w:val="2"/>
              </w:rPr>
            </w:pPr>
          </w:p>
        </w:tc>
        <w:tc>
          <w:tcPr>
            <w:tcW w:w="86" w:type="pct"/>
            <w:tcBorders>
              <w:top w:val="nil"/>
              <w:left w:val="nil"/>
              <w:bottom w:val="nil"/>
              <w:right w:val="nil"/>
            </w:tcBorders>
            <w:noWrap/>
            <w:vAlign w:val="bottom"/>
          </w:tcPr>
          <w:p w:rsidRPr="00327B2E" w:rsidR="007D2A47" w:rsidP="00EA5B58" w:rsidRDefault="007D2A47">
            <w:pPr>
              <w:keepNext/>
              <w:rPr>
                <w:sz w:val="2"/>
              </w:rPr>
            </w:pPr>
          </w:p>
        </w:tc>
        <w:tc>
          <w:tcPr>
            <w:tcW w:w="60" w:type="pct"/>
            <w:tcBorders>
              <w:top w:val="nil"/>
              <w:left w:val="nil"/>
              <w:bottom w:val="nil"/>
              <w:right w:val="nil"/>
            </w:tcBorders>
            <w:noWrap/>
            <w:vAlign w:val="bottom"/>
          </w:tcPr>
          <w:p w:rsidRPr="00327B2E" w:rsidR="007D2A47" w:rsidP="00EA5B58" w:rsidRDefault="007D2A47">
            <w:pPr>
              <w:keepNext/>
              <w:rPr>
                <w:sz w:val="2"/>
              </w:rPr>
            </w:pPr>
          </w:p>
        </w:tc>
        <w:tc>
          <w:tcPr>
            <w:tcW w:w="444" w:type="pct"/>
            <w:tcBorders>
              <w:top w:val="nil"/>
              <w:left w:val="nil"/>
              <w:bottom w:val="nil"/>
              <w:right w:val="nil"/>
            </w:tcBorders>
            <w:noWrap/>
            <w:vAlign w:val="bottom"/>
          </w:tcPr>
          <w:p w:rsidRPr="00327B2E" w:rsidR="007D2A47" w:rsidP="00EA5B58" w:rsidRDefault="007D2A47">
            <w:pPr>
              <w:keepNext/>
              <w:rPr>
                <w:sz w:val="2"/>
              </w:rPr>
            </w:pPr>
          </w:p>
        </w:tc>
        <w:tc>
          <w:tcPr>
            <w:tcW w:w="79" w:type="pct"/>
            <w:tcBorders>
              <w:top w:val="nil"/>
              <w:left w:val="nil"/>
              <w:bottom w:val="nil"/>
              <w:right w:val="nil"/>
            </w:tcBorders>
            <w:noWrap/>
            <w:vAlign w:val="bottom"/>
          </w:tcPr>
          <w:p w:rsidRPr="00327B2E" w:rsidR="007D2A47" w:rsidP="00EA5B58" w:rsidRDefault="007D2A47">
            <w:pPr>
              <w:keepNext/>
              <w:rPr>
                <w:sz w:val="2"/>
              </w:rPr>
            </w:pPr>
          </w:p>
        </w:tc>
        <w:tc>
          <w:tcPr>
            <w:tcW w:w="59" w:type="pct"/>
            <w:tcBorders>
              <w:top w:val="nil"/>
              <w:left w:val="nil"/>
              <w:bottom w:val="nil"/>
              <w:right w:val="nil"/>
            </w:tcBorders>
            <w:noWrap/>
            <w:vAlign w:val="bottom"/>
          </w:tcPr>
          <w:p w:rsidRPr="00327B2E" w:rsidR="007D2A47" w:rsidP="00EA5B58" w:rsidRDefault="007D2A47">
            <w:pPr>
              <w:keepNext/>
              <w:rPr>
                <w:sz w:val="2"/>
              </w:rPr>
            </w:pPr>
          </w:p>
        </w:tc>
        <w:tc>
          <w:tcPr>
            <w:tcW w:w="434" w:type="pct"/>
            <w:tcBorders>
              <w:top w:val="nil"/>
              <w:left w:val="nil"/>
              <w:bottom w:val="nil"/>
              <w:right w:val="nil"/>
            </w:tcBorders>
            <w:noWrap/>
            <w:vAlign w:val="bottom"/>
          </w:tcPr>
          <w:p w:rsidRPr="00327B2E" w:rsidR="007D2A47" w:rsidP="00EA5B58" w:rsidRDefault="007D2A47">
            <w:pPr>
              <w:keepNext/>
              <w:rPr>
                <w:sz w:val="2"/>
              </w:rPr>
            </w:pPr>
          </w:p>
        </w:tc>
      </w:tr>
      <w:tr w:rsidRPr="00327B2E" w:rsidR="00327B2E" w:rsidTr="00327B2E">
        <w:tc>
          <w:tcPr>
            <w:tcW w:w="1276" w:type="pct"/>
            <w:tcBorders>
              <w:top w:val="nil"/>
              <w:left w:val="nil"/>
              <w:bottom w:val="nil"/>
              <w:right w:val="nil"/>
              <w:tl2br w:val="nil"/>
              <w:tr2bl w:val="nil"/>
            </w:tcBorders>
            <w:shd w:val="clear" w:color="auto" w:fill="auto"/>
            <w:vAlign w:val="bottom"/>
          </w:tcPr>
          <w:p w:rsidRPr="00327B2E" w:rsidR="007D2A47" w:rsidP="00EA5B58" w:rsidRDefault="007D2A47">
            <w:pPr>
              <w:rPr>
                <w:b/>
                <w:color w:val="000000"/>
                <w:sz w:val="16"/>
              </w:rPr>
            </w:pPr>
            <w:bookmarkStart w:name="_2b5e8fb7_40be_48d8_8eee_565b9388b7ee" w:id="1806"/>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tc>
        <w:tc>
          <w:tcPr>
            <w:tcW w:w="86" w:type="pct"/>
            <w:tcBorders>
              <w:top w:val="nil"/>
              <w:left w:val="nil"/>
              <w:bottom w:val="nil"/>
              <w:right w:val="nil"/>
              <w:tl2br w:val="nil"/>
              <w:tr2bl w:val="nil"/>
            </w:tcBorders>
            <w:shd w:val="clear" w:color="auto" w:fill="auto"/>
            <w:noWrap/>
            <w:vAlign w:val="bottom"/>
          </w:tcPr>
          <w:p w:rsidRPr="00327B2E" w:rsidR="007D2A47" w:rsidP="00EA5B58" w:rsidRDefault="007D2A47">
            <w:pPr>
              <w:rPr>
                <w:b/>
                <w:color w:val="000000"/>
                <w:sz w:val="16"/>
              </w:rPr>
            </w:pPr>
          </w:p>
        </w:tc>
        <w:tc>
          <w:tcPr>
            <w:tcW w:w="496" w:type="pct"/>
            <w:gridSpan w:val="2"/>
            <w:tcBorders>
              <w:top w:val="nil"/>
              <w:left w:val="nil"/>
              <w:bottom w:val="nil"/>
              <w:right w:val="nil"/>
              <w:tl2br w:val="nil"/>
              <w:tr2bl w:val="nil"/>
            </w:tcBorders>
            <w:shd w:val="clear" w:color="auto" w:fill="auto"/>
            <w:noWrap/>
            <w:vAlign w:val="center"/>
          </w:tcPr>
          <w:p w:rsidRPr="00327B2E" w:rsidR="007D2A47" w:rsidP="00EA5B58" w:rsidRDefault="007D2A47">
            <w:pPr>
              <w:ind w:right="60"/>
              <w:jc w:val="right"/>
              <w:rPr>
                <w:color w:val="000000"/>
                <w:sz w:val="16"/>
              </w:rPr>
            </w:pPr>
            <w:r w:rsidRPr="00327B2E">
              <w:rPr>
                <w:rFonts w:eastAsia="Times New Roman"/>
                <w:color w:val="000000"/>
                <w:sz w:val="16"/>
              </w:rPr>
              <w:t>As at</w:t>
            </w:r>
          </w:p>
        </w:tc>
        <w:tc>
          <w:tcPr>
            <w:tcW w:w="86" w:type="pct"/>
            <w:tcBorders>
              <w:top w:val="nil"/>
              <w:left w:val="nil"/>
              <w:bottom w:val="nil"/>
              <w:right w:val="nil"/>
              <w:tl2br w:val="nil"/>
              <w:tr2bl w:val="nil"/>
            </w:tcBorders>
            <w:shd w:val="clear" w:color="auto" w:fill="auto"/>
            <w:noWrap/>
            <w:vAlign w:val="bottom"/>
          </w:tcPr>
          <w:p w:rsidRPr="00327B2E" w:rsidR="007D2A47" w:rsidP="00EA5B58" w:rsidRDefault="007D2A47">
            <w:pPr>
              <w:rPr>
                <w:color w:val="000000"/>
                <w:sz w:val="16"/>
              </w:rPr>
            </w:pPr>
          </w:p>
        </w:tc>
        <w:tc>
          <w:tcPr>
            <w:tcW w:w="612" w:type="pct"/>
            <w:gridSpan w:val="2"/>
            <w:tcBorders>
              <w:top w:val="nil"/>
              <w:left w:val="nil"/>
              <w:bottom w:val="nil"/>
              <w:right w:val="nil"/>
              <w:tl2br w:val="nil"/>
              <w:tr2bl w:val="nil"/>
            </w:tcBorders>
            <w:shd w:val="clear" w:color="auto" w:fill="auto"/>
            <w:noWrap/>
            <w:vAlign w:val="center"/>
          </w:tcPr>
          <w:p w:rsidRPr="00327B2E" w:rsidR="007D2A47" w:rsidP="00EA5B58" w:rsidRDefault="007D2A47">
            <w:pPr>
              <w:ind w:right="60"/>
              <w:jc w:val="right"/>
              <w:rPr>
                <w:color w:val="000000"/>
                <w:sz w:val="16"/>
              </w:rPr>
            </w:pPr>
            <w:r w:rsidRPr="00327B2E">
              <w:rPr>
                <w:rFonts w:eastAsia="Times New Roman"/>
                <w:color w:val="000000"/>
                <w:sz w:val="16"/>
              </w:rPr>
              <w:t>Additions/</w:t>
            </w:r>
          </w:p>
        </w:tc>
        <w:tc>
          <w:tcPr>
            <w:tcW w:w="86" w:type="pct"/>
            <w:tcBorders>
              <w:top w:val="nil"/>
              <w:left w:val="nil"/>
              <w:bottom w:val="nil"/>
              <w:right w:val="nil"/>
              <w:tl2br w:val="nil"/>
              <w:tr2bl w:val="nil"/>
            </w:tcBorders>
            <w:shd w:val="clear" w:color="auto" w:fill="auto"/>
            <w:noWrap/>
            <w:vAlign w:val="bottom"/>
          </w:tcPr>
          <w:p w:rsidRPr="00327B2E" w:rsidR="007D2A47" w:rsidP="00EA5B58" w:rsidRDefault="007D2A47">
            <w:pPr>
              <w:rPr>
                <w:color w:val="000000"/>
                <w:sz w:val="16"/>
              </w:rPr>
            </w:pPr>
          </w:p>
        </w:tc>
        <w:tc>
          <w:tcPr>
            <w:tcW w:w="500" w:type="pct"/>
            <w:gridSpan w:val="2"/>
            <w:tcBorders>
              <w:top w:val="nil"/>
              <w:left w:val="nil"/>
              <w:bottom w:val="nil"/>
              <w:right w:val="nil"/>
              <w:tl2br w:val="nil"/>
              <w:tr2bl w:val="nil"/>
            </w:tcBorders>
            <w:shd w:val="clear" w:color="auto" w:fill="auto"/>
            <w:noWrap/>
            <w:vAlign w:val="bottom"/>
          </w:tcPr>
          <w:p w:rsidRPr="00327B2E" w:rsidR="007D2A47" w:rsidP="00EA5B58" w:rsidRDefault="007D2A47">
            <w:pPr>
              <w:ind w:right="60"/>
              <w:jc w:val="right"/>
              <w:rPr>
                <w:color w:val="000000"/>
                <w:sz w:val="16"/>
              </w:rPr>
            </w:pPr>
            <w:r w:rsidRPr="00327B2E">
              <w:rPr>
                <w:rFonts w:eastAsia="Times New Roman"/>
                <w:color w:val="000000"/>
                <w:sz w:val="16"/>
              </w:rPr>
              <w:t>Net</w:t>
            </w:r>
          </w:p>
        </w:tc>
        <w:tc>
          <w:tcPr>
            <w:tcW w:w="83" w:type="pct"/>
            <w:tcBorders>
              <w:top w:val="nil"/>
              <w:left w:val="nil"/>
              <w:bottom w:val="nil"/>
              <w:right w:val="nil"/>
              <w:tl2br w:val="nil"/>
              <w:tr2bl w:val="nil"/>
            </w:tcBorders>
            <w:shd w:val="clear" w:color="auto" w:fill="auto"/>
            <w:noWrap/>
            <w:vAlign w:val="bottom"/>
          </w:tcPr>
          <w:p w:rsidRPr="00327B2E" w:rsidR="007D2A47" w:rsidP="00EA5B58" w:rsidRDefault="007D2A47">
            <w:pPr>
              <w:rPr>
                <w:color w:val="000000"/>
                <w:sz w:val="16"/>
              </w:rPr>
            </w:pPr>
          </w:p>
        </w:tc>
        <w:tc>
          <w:tcPr>
            <w:tcW w:w="612" w:type="pct"/>
            <w:gridSpan w:val="2"/>
            <w:tcBorders>
              <w:top w:val="nil"/>
              <w:left w:val="nil"/>
              <w:bottom w:val="nil"/>
              <w:right w:val="nil"/>
              <w:tl2br w:val="nil"/>
              <w:tr2bl w:val="nil"/>
            </w:tcBorders>
            <w:shd w:val="clear" w:color="auto" w:fill="auto"/>
            <w:noWrap/>
            <w:vAlign w:val="bottom"/>
          </w:tcPr>
          <w:p w:rsidRPr="00327B2E" w:rsidR="007D2A47" w:rsidP="00EA5B58" w:rsidRDefault="007D2A47">
            <w:pPr>
              <w:ind w:right="60"/>
              <w:jc w:val="right"/>
              <w:rPr>
                <w:color w:val="000000"/>
                <w:sz w:val="16"/>
              </w:rPr>
            </w:pPr>
            <w:r w:rsidRPr="00327B2E">
              <w:rPr>
                <w:rFonts w:eastAsia="Times New Roman"/>
                <w:color w:val="000000"/>
                <w:sz w:val="16"/>
              </w:rPr>
              <w:t>Disposals/</w:t>
            </w:r>
          </w:p>
        </w:tc>
        <w:tc>
          <w:tcPr>
            <w:tcW w:w="86" w:type="pct"/>
            <w:tcBorders>
              <w:top w:val="nil"/>
              <w:left w:val="nil"/>
              <w:bottom w:val="nil"/>
              <w:right w:val="nil"/>
              <w:tl2br w:val="nil"/>
              <w:tr2bl w:val="nil"/>
            </w:tcBorders>
            <w:shd w:val="clear" w:color="auto" w:fill="auto"/>
            <w:noWrap/>
            <w:vAlign w:val="bottom"/>
          </w:tcPr>
          <w:p w:rsidRPr="00327B2E" w:rsidR="007D2A47" w:rsidP="00EA5B58" w:rsidRDefault="007D2A47">
            <w:pPr>
              <w:rPr>
                <w:color w:val="000000"/>
                <w:sz w:val="16"/>
              </w:rPr>
            </w:pPr>
          </w:p>
        </w:tc>
        <w:tc>
          <w:tcPr>
            <w:tcW w:w="504" w:type="pct"/>
            <w:gridSpan w:val="2"/>
            <w:tcBorders>
              <w:top w:val="nil"/>
              <w:left w:val="nil"/>
              <w:bottom w:val="nil"/>
              <w:right w:val="nil"/>
              <w:tl2br w:val="nil"/>
              <w:tr2bl w:val="nil"/>
            </w:tcBorders>
            <w:shd w:val="clear" w:color="auto" w:fill="auto"/>
            <w:noWrap/>
            <w:vAlign w:val="bottom"/>
          </w:tcPr>
          <w:p w:rsidRPr="00327B2E" w:rsidR="007D2A47" w:rsidP="00EA5B58" w:rsidRDefault="007D2A47">
            <w:pPr>
              <w:ind w:right="60"/>
              <w:jc w:val="right"/>
              <w:rPr>
                <w:color w:val="000000"/>
                <w:sz w:val="16"/>
              </w:rPr>
            </w:pPr>
            <w:r w:rsidRPr="00327B2E">
              <w:rPr>
                <w:rFonts w:eastAsia="Times New Roman"/>
                <w:color w:val="000000"/>
                <w:sz w:val="16"/>
              </w:rPr>
              <w:t>Unrealized</w:t>
            </w:r>
          </w:p>
        </w:tc>
        <w:tc>
          <w:tcPr>
            <w:tcW w:w="79" w:type="pct"/>
            <w:tcBorders>
              <w:top w:val="nil"/>
              <w:left w:val="nil"/>
              <w:bottom w:val="nil"/>
              <w:right w:val="nil"/>
              <w:tl2br w:val="nil"/>
              <w:tr2bl w:val="nil"/>
            </w:tcBorders>
            <w:shd w:val="clear" w:color="auto" w:fill="auto"/>
            <w:noWrap/>
            <w:vAlign w:val="bottom"/>
          </w:tcPr>
          <w:p w:rsidRPr="00327B2E" w:rsidR="007D2A47" w:rsidP="00EA5B58" w:rsidRDefault="007D2A47">
            <w:pPr>
              <w:rPr>
                <w:color w:val="000000"/>
                <w:sz w:val="16"/>
              </w:rPr>
            </w:pPr>
          </w:p>
        </w:tc>
        <w:tc>
          <w:tcPr>
            <w:tcW w:w="493" w:type="pct"/>
            <w:gridSpan w:val="2"/>
            <w:tcBorders>
              <w:top w:val="nil"/>
              <w:left w:val="nil"/>
              <w:bottom w:val="nil"/>
              <w:right w:val="nil"/>
              <w:tl2br w:val="nil"/>
              <w:tr2bl w:val="nil"/>
            </w:tcBorders>
            <w:shd w:val="clear" w:color="auto" w:fill="auto"/>
            <w:noWrap/>
            <w:vAlign w:val="bottom"/>
          </w:tcPr>
          <w:p w:rsidRPr="00327B2E" w:rsidR="007D2A47" w:rsidP="00EA5B58" w:rsidRDefault="007D2A47">
            <w:pPr>
              <w:ind w:right="60"/>
              <w:jc w:val="right"/>
              <w:rPr>
                <w:color w:val="000000"/>
                <w:sz w:val="16"/>
              </w:rPr>
            </w:pPr>
            <w:r w:rsidRPr="00327B2E">
              <w:rPr>
                <w:rFonts w:eastAsia="Times New Roman"/>
                <w:color w:val="000000"/>
                <w:sz w:val="16"/>
              </w:rPr>
              <w:t>Fair value</w:t>
            </w:r>
          </w:p>
        </w:tc>
      </w:tr>
      <w:tr w:rsidRPr="00327B2E" w:rsidR="00327B2E" w:rsidTr="00327B2E">
        <w:tc>
          <w:tcPr>
            <w:tcW w:w="1276" w:type="pct"/>
            <w:tcBorders>
              <w:top w:val="nil"/>
              <w:left w:val="nil"/>
              <w:bottom w:val="nil"/>
              <w:right w:val="nil"/>
              <w:tl2br w:val="nil"/>
              <w:tr2bl w:val="nil"/>
            </w:tcBorders>
            <w:shd w:val="clear" w:color="auto" w:fill="auto"/>
            <w:vAlign w:val="bottom"/>
          </w:tcPr>
          <w:p w:rsidRPr="00327B2E" w:rsidR="007D2A47" w:rsidP="00EA5B58" w:rsidRDefault="007D2A47">
            <w:pPr>
              <w:rPr>
                <w:b/>
                <w:color w:val="000000"/>
                <w:sz w:val="16"/>
              </w:rPr>
            </w:pPr>
            <w:bookmarkStart w:name="_ee23cd06_6d6b_4354_83a4_9db457e46857" w:id="1807"/>
            <w:bookmarkEnd w:id="1806"/>
          </w:p>
        </w:tc>
        <w:tc>
          <w:tcPr>
            <w:tcW w:w="86" w:type="pct"/>
            <w:tcBorders>
              <w:top w:val="nil"/>
              <w:left w:val="nil"/>
              <w:bottom w:val="nil"/>
              <w:right w:val="nil"/>
              <w:tl2br w:val="nil"/>
              <w:tr2bl w:val="nil"/>
            </w:tcBorders>
            <w:shd w:val="clear" w:color="auto" w:fill="auto"/>
            <w:noWrap/>
            <w:vAlign w:val="bottom"/>
          </w:tcPr>
          <w:p w:rsidRPr="00327B2E" w:rsidR="007D2A47" w:rsidP="00EA5B58" w:rsidRDefault="007D2A47">
            <w:pPr>
              <w:rPr>
                <w:b/>
                <w:color w:val="000000"/>
                <w:sz w:val="16"/>
              </w:rPr>
            </w:pPr>
          </w:p>
        </w:tc>
        <w:tc>
          <w:tcPr>
            <w:tcW w:w="496" w:type="pct"/>
            <w:gridSpan w:val="2"/>
            <w:tcBorders>
              <w:top w:val="nil"/>
              <w:left w:val="nil"/>
              <w:bottom w:val="nil"/>
              <w:right w:val="nil"/>
              <w:tl2br w:val="nil"/>
              <w:tr2bl w:val="nil"/>
            </w:tcBorders>
            <w:shd w:val="clear" w:color="auto" w:fill="auto"/>
            <w:noWrap/>
            <w:vAlign w:val="center"/>
          </w:tcPr>
          <w:p w:rsidRPr="00327B2E" w:rsidR="007D2A47" w:rsidP="00EA5B58" w:rsidRDefault="007D2A47">
            <w:pPr>
              <w:ind w:right="60"/>
              <w:jc w:val="right"/>
              <w:rPr>
                <w:color w:val="000000"/>
                <w:sz w:val="16"/>
              </w:rPr>
            </w:pPr>
            <w:r w:rsidRPr="00327B2E">
              <w:rPr>
                <w:rFonts w:eastAsia="Times New Roman"/>
                <w:color w:val="000000"/>
                <w:sz w:val="16"/>
              </w:rPr>
              <w:t>December 31,</w:t>
            </w:r>
          </w:p>
        </w:tc>
        <w:tc>
          <w:tcPr>
            <w:tcW w:w="86" w:type="pct"/>
            <w:tcBorders>
              <w:top w:val="nil"/>
              <w:left w:val="nil"/>
              <w:bottom w:val="nil"/>
              <w:right w:val="nil"/>
              <w:tl2br w:val="nil"/>
              <w:tr2bl w:val="nil"/>
            </w:tcBorders>
            <w:shd w:val="clear" w:color="auto" w:fill="auto"/>
            <w:noWrap/>
            <w:vAlign w:val="bottom"/>
          </w:tcPr>
          <w:p w:rsidRPr="00327B2E" w:rsidR="007D2A47" w:rsidP="00EA5B58" w:rsidRDefault="007D2A47">
            <w:pPr>
              <w:rPr>
                <w:color w:val="000000"/>
                <w:sz w:val="16"/>
              </w:rPr>
            </w:pPr>
          </w:p>
        </w:tc>
        <w:tc>
          <w:tcPr>
            <w:tcW w:w="612" w:type="pct"/>
            <w:gridSpan w:val="2"/>
            <w:tcBorders>
              <w:top w:val="nil"/>
              <w:left w:val="nil"/>
              <w:bottom w:val="nil"/>
              <w:right w:val="nil"/>
              <w:tl2br w:val="nil"/>
              <w:tr2bl w:val="nil"/>
            </w:tcBorders>
            <w:shd w:val="clear" w:color="auto" w:fill="auto"/>
            <w:noWrap/>
            <w:vAlign w:val="center"/>
          </w:tcPr>
          <w:p w:rsidRPr="00327B2E" w:rsidR="007D2A47" w:rsidP="00EA5B58" w:rsidRDefault="007D2A47">
            <w:pPr>
              <w:ind w:right="60"/>
              <w:jc w:val="right"/>
              <w:rPr>
                <w:color w:val="000000"/>
                <w:sz w:val="16"/>
              </w:rPr>
            </w:pPr>
            <w:r w:rsidRPr="00327B2E">
              <w:rPr>
                <w:rFonts w:eastAsia="Times New Roman"/>
                <w:color w:val="000000"/>
                <w:sz w:val="16"/>
              </w:rPr>
              <w:t xml:space="preserve">   transfers during</w:t>
            </w:r>
          </w:p>
        </w:tc>
        <w:tc>
          <w:tcPr>
            <w:tcW w:w="86" w:type="pct"/>
            <w:tcBorders>
              <w:top w:val="nil"/>
              <w:left w:val="nil"/>
              <w:bottom w:val="nil"/>
              <w:right w:val="nil"/>
              <w:tl2br w:val="nil"/>
              <w:tr2bl w:val="nil"/>
            </w:tcBorders>
            <w:shd w:val="clear" w:color="auto" w:fill="auto"/>
            <w:noWrap/>
            <w:vAlign w:val="bottom"/>
          </w:tcPr>
          <w:p w:rsidRPr="00327B2E" w:rsidR="007D2A47" w:rsidP="00EA5B58" w:rsidRDefault="007D2A47">
            <w:pPr>
              <w:rPr>
                <w:color w:val="000000"/>
                <w:sz w:val="16"/>
              </w:rPr>
            </w:pPr>
          </w:p>
        </w:tc>
        <w:tc>
          <w:tcPr>
            <w:tcW w:w="500" w:type="pct"/>
            <w:gridSpan w:val="2"/>
            <w:tcBorders>
              <w:top w:val="nil"/>
              <w:left w:val="nil"/>
              <w:bottom w:val="nil"/>
              <w:right w:val="nil"/>
              <w:tl2br w:val="nil"/>
              <w:tr2bl w:val="nil"/>
            </w:tcBorders>
            <w:shd w:val="clear" w:color="auto" w:fill="auto"/>
            <w:noWrap/>
            <w:vAlign w:val="bottom"/>
          </w:tcPr>
          <w:p w:rsidRPr="00327B2E" w:rsidR="007D2A47" w:rsidP="00EA5B58" w:rsidRDefault="007D2A47">
            <w:pPr>
              <w:ind w:right="60"/>
              <w:jc w:val="right"/>
              <w:rPr>
                <w:color w:val="000000"/>
                <w:sz w:val="16"/>
              </w:rPr>
            </w:pPr>
            <w:r w:rsidRPr="00327B2E">
              <w:rPr>
                <w:rFonts w:eastAsia="Times New Roman"/>
                <w:color w:val="000000"/>
                <w:sz w:val="16"/>
              </w:rPr>
              <w:t>(loss) on</w:t>
            </w:r>
          </w:p>
        </w:tc>
        <w:tc>
          <w:tcPr>
            <w:tcW w:w="83" w:type="pct"/>
            <w:tcBorders>
              <w:top w:val="nil"/>
              <w:left w:val="nil"/>
              <w:bottom w:val="nil"/>
              <w:right w:val="nil"/>
              <w:tl2br w:val="nil"/>
              <w:tr2bl w:val="nil"/>
            </w:tcBorders>
            <w:shd w:val="clear" w:color="auto" w:fill="auto"/>
            <w:noWrap/>
            <w:vAlign w:val="bottom"/>
          </w:tcPr>
          <w:p w:rsidRPr="00327B2E" w:rsidR="007D2A47" w:rsidP="00EA5B58" w:rsidRDefault="007D2A47">
            <w:pPr>
              <w:rPr>
                <w:color w:val="000000"/>
                <w:sz w:val="16"/>
              </w:rPr>
            </w:pPr>
          </w:p>
        </w:tc>
        <w:tc>
          <w:tcPr>
            <w:tcW w:w="612" w:type="pct"/>
            <w:gridSpan w:val="2"/>
            <w:tcBorders>
              <w:top w:val="nil"/>
              <w:left w:val="nil"/>
              <w:bottom w:val="nil"/>
              <w:right w:val="nil"/>
              <w:tl2br w:val="nil"/>
              <w:tr2bl w:val="nil"/>
            </w:tcBorders>
            <w:shd w:val="clear" w:color="auto" w:fill="auto"/>
            <w:noWrap/>
            <w:vAlign w:val="center"/>
          </w:tcPr>
          <w:p w:rsidRPr="00327B2E" w:rsidR="007D2A47" w:rsidP="00EA5B58" w:rsidRDefault="007D2A47">
            <w:pPr>
              <w:ind w:right="60"/>
              <w:jc w:val="right"/>
              <w:rPr>
                <w:color w:val="000000"/>
                <w:sz w:val="16"/>
              </w:rPr>
            </w:pPr>
            <w:r w:rsidRPr="00327B2E">
              <w:rPr>
                <w:rFonts w:eastAsia="Times New Roman"/>
                <w:color w:val="000000"/>
                <w:sz w:val="16"/>
              </w:rPr>
              <w:t xml:space="preserve">   transfers during</w:t>
            </w:r>
          </w:p>
        </w:tc>
        <w:tc>
          <w:tcPr>
            <w:tcW w:w="86" w:type="pct"/>
            <w:tcBorders>
              <w:top w:val="nil"/>
              <w:left w:val="nil"/>
              <w:bottom w:val="nil"/>
              <w:right w:val="nil"/>
              <w:tl2br w:val="nil"/>
              <w:tr2bl w:val="nil"/>
            </w:tcBorders>
            <w:shd w:val="clear" w:color="auto" w:fill="auto"/>
            <w:noWrap/>
            <w:vAlign w:val="bottom"/>
          </w:tcPr>
          <w:p w:rsidRPr="00327B2E" w:rsidR="007D2A47" w:rsidP="00EA5B58" w:rsidRDefault="007D2A47">
            <w:pPr>
              <w:rPr>
                <w:color w:val="000000"/>
                <w:sz w:val="16"/>
              </w:rPr>
            </w:pPr>
          </w:p>
        </w:tc>
        <w:tc>
          <w:tcPr>
            <w:tcW w:w="504" w:type="pct"/>
            <w:gridSpan w:val="2"/>
            <w:tcBorders>
              <w:top w:val="nil"/>
              <w:left w:val="nil"/>
              <w:bottom w:val="nil"/>
              <w:right w:val="nil"/>
              <w:tl2br w:val="nil"/>
              <w:tr2bl w:val="nil"/>
            </w:tcBorders>
            <w:shd w:val="clear" w:color="auto" w:fill="auto"/>
            <w:noWrap/>
            <w:vAlign w:val="bottom"/>
          </w:tcPr>
          <w:p w:rsidRPr="00327B2E" w:rsidR="007D2A47" w:rsidP="00EA5B58" w:rsidRDefault="007D2A47">
            <w:pPr>
              <w:ind w:right="60"/>
              <w:jc w:val="right"/>
              <w:rPr>
                <w:color w:val="000000"/>
                <w:sz w:val="16"/>
              </w:rPr>
            </w:pPr>
            <w:r w:rsidRPr="00327B2E">
              <w:rPr>
                <w:rFonts w:eastAsia="Times New Roman"/>
                <w:color w:val="000000"/>
                <w:sz w:val="16"/>
              </w:rPr>
              <w:t xml:space="preserve">(loss) on </w:t>
            </w:r>
          </w:p>
        </w:tc>
        <w:tc>
          <w:tcPr>
            <w:tcW w:w="79" w:type="pct"/>
            <w:tcBorders>
              <w:top w:val="nil"/>
              <w:left w:val="nil"/>
              <w:bottom w:val="nil"/>
              <w:right w:val="nil"/>
              <w:tl2br w:val="nil"/>
              <w:tr2bl w:val="nil"/>
            </w:tcBorders>
            <w:shd w:val="clear" w:color="auto" w:fill="auto"/>
            <w:noWrap/>
            <w:vAlign w:val="bottom"/>
          </w:tcPr>
          <w:p w:rsidRPr="00327B2E" w:rsidR="007D2A47" w:rsidP="00EA5B58" w:rsidRDefault="007D2A47">
            <w:pPr>
              <w:rPr>
                <w:color w:val="000000"/>
                <w:sz w:val="16"/>
              </w:rPr>
            </w:pPr>
          </w:p>
        </w:tc>
        <w:tc>
          <w:tcPr>
            <w:tcW w:w="493" w:type="pct"/>
            <w:gridSpan w:val="2"/>
            <w:tcBorders>
              <w:top w:val="nil"/>
              <w:left w:val="nil"/>
              <w:bottom w:val="nil"/>
              <w:right w:val="nil"/>
              <w:tl2br w:val="nil"/>
              <w:tr2bl w:val="nil"/>
            </w:tcBorders>
            <w:shd w:val="clear" w:color="auto" w:fill="auto"/>
            <w:noWrap/>
            <w:vAlign w:val="bottom"/>
          </w:tcPr>
          <w:p w:rsidRPr="00327B2E" w:rsidR="007D2A47" w:rsidP="00EA5B58" w:rsidRDefault="007D2A47">
            <w:pPr>
              <w:ind w:right="60"/>
              <w:jc w:val="right"/>
              <w:rPr>
                <w:color w:val="000000"/>
                <w:sz w:val="16"/>
              </w:rPr>
            </w:pPr>
            <w:r w:rsidRPr="00327B2E">
              <w:rPr>
                <w:rFonts w:eastAsia="Times New Roman"/>
                <w:color w:val="000000"/>
                <w:sz w:val="16"/>
              </w:rPr>
              <w:t xml:space="preserve">December 31, </w:t>
            </w:r>
          </w:p>
        </w:tc>
      </w:tr>
      <w:tr w:rsidRPr="00327B2E" w:rsidR="00327B2E" w:rsidTr="00327B2E">
        <w:tc>
          <w:tcPr>
            <w:tcW w:w="1276" w:type="pct"/>
            <w:tcBorders>
              <w:top w:val="nil"/>
              <w:left w:val="nil"/>
              <w:bottom w:val="nil"/>
              <w:right w:val="nil"/>
              <w:tl2br w:val="nil"/>
              <w:tr2bl w:val="nil"/>
            </w:tcBorders>
            <w:shd w:val="clear" w:color="auto" w:fill="auto"/>
            <w:vAlign w:val="bottom"/>
          </w:tcPr>
          <w:p w:rsidRPr="00327B2E" w:rsidR="007D2A47" w:rsidP="00EA5B58" w:rsidRDefault="007D2A47">
            <w:pPr>
              <w:rPr>
                <w:b/>
                <w:color w:val="000000"/>
                <w:sz w:val="16"/>
              </w:rPr>
            </w:pPr>
            <w:bookmarkStart w:name="_cc5506b1_7e4c_4e57_9d20_626f6c1a602d" w:id="1808"/>
            <w:bookmarkEnd w:id="1807"/>
          </w:p>
        </w:tc>
        <w:tc>
          <w:tcPr>
            <w:tcW w:w="86" w:type="pct"/>
            <w:tcBorders>
              <w:top w:val="nil"/>
              <w:left w:val="nil"/>
              <w:bottom w:val="nil"/>
              <w:right w:val="nil"/>
              <w:tl2br w:val="nil"/>
              <w:tr2bl w:val="nil"/>
            </w:tcBorders>
            <w:shd w:val="clear" w:color="auto" w:fill="auto"/>
            <w:noWrap/>
            <w:vAlign w:val="bottom"/>
          </w:tcPr>
          <w:p w:rsidRPr="00327B2E" w:rsidR="007D2A47" w:rsidP="00EA5B58" w:rsidRDefault="007D2A47">
            <w:pPr>
              <w:rPr>
                <w:rFonts w:ascii="Calibri" w:hAnsi="Calibri" w:eastAsia="Calibri" w:cs="Calibri"/>
                <w:b/>
                <w:color w:val="000000"/>
                <w:sz w:val="16"/>
              </w:rPr>
            </w:pPr>
            <w:r w:rsidRPr="00327B2E">
              <w:rPr>
                <w:rFonts w:ascii="Calibri" w:hAnsi="Calibri" w:eastAsia="Calibri" w:cs="Calibri"/>
                <w:b/>
                <w:color w:val="000000"/>
                <w:sz w:val="16"/>
              </w:rPr>
              <w:t>    </w:t>
            </w:r>
          </w:p>
        </w:tc>
        <w:tc>
          <w:tcPr>
            <w:tcW w:w="496" w:type="pct"/>
            <w:gridSpan w:val="2"/>
            <w:tcBorders>
              <w:top w:val="nil"/>
              <w:left w:val="nil"/>
              <w:bottom w:val="single" w:color="000000" w:sz="4" w:space="0"/>
              <w:right w:val="nil"/>
              <w:tl2br w:val="nil"/>
              <w:tr2bl w:val="nil"/>
            </w:tcBorders>
            <w:shd w:val="clear" w:color="auto" w:fill="auto"/>
            <w:noWrap/>
            <w:vAlign w:val="center"/>
          </w:tcPr>
          <w:p w:rsidRPr="00327B2E" w:rsidR="007D2A47" w:rsidP="00EA5B58" w:rsidRDefault="007D2A47">
            <w:pPr>
              <w:ind w:right="60"/>
              <w:jc w:val="right"/>
              <w:rPr>
                <w:color w:val="000000"/>
                <w:sz w:val="16"/>
              </w:rPr>
            </w:pPr>
            <w:r w:rsidRPr="00327B2E">
              <w:rPr>
                <w:rFonts w:eastAsia="Times New Roman"/>
                <w:color w:val="000000"/>
                <w:sz w:val="16"/>
              </w:rPr>
              <w:t>2019</w:t>
            </w:r>
          </w:p>
        </w:tc>
        <w:tc>
          <w:tcPr>
            <w:tcW w:w="86" w:type="pct"/>
            <w:tcBorders>
              <w:top w:val="nil"/>
              <w:left w:val="nil"/>
              <w:bottom w:val="nil"/>
              <w:right w:val="nil"/>
              <w:tl2br w:val="nil"/>
              <w:tr2bl w:val="nil"/>
            </w:tcBorders>
            <w:shd w:val="clear" w:color="auto" w:fill="auto"/>
            <w:noWrap/>
            <w:vAlign w:val="bottom"/>
          </w:tcPr>
          <w:p w:rsidRPr="00327B2E" w:rsidR="007D2A47" w:rsidP="00EA5B58" w:rsidRDefault="007D2A47">
            <w:pPr>
              <w:rPr>
                <w:color w:val="000000"/>
                <w:sz w:val="16"/>
              </w:rPr>
            </w:pPr>
            <w:r w:rsidRPr="00327B2E">
              <w:rPr>
                <w:rFonts w:eastAsia="Times New Roman"/>
                <w:color w:val="000000"/>
                <w:sz w:val="16"/>
              </w:rPr>
              <w:t>    </w:t>
            </w:r>
          </w:p>
        </w:tc>
        <w:tc>
          <w:tcPr>
            <w:tcW w:w="612" w:type="pct"/>
            <w:gridSpan w:val="2"/>
            <w:tcBorders>
              <w:top w:val="nil"/>
              <w:left w:val="nil"/>
              <w:bottom w:val="single" w:color="000000" w:sz="4" w:space="0"/>
              <w:right w:val="nil"/>
              <w:tl2br w:val="nil"/>
              <w:tr2bl w:val="nil"/>
            </w:tcBorders>
            <w:shd w:val="clear" w:color="auto" w:fill="auto"/>
            <w:noWrap/>
            <w:vAlign w:val="center"/>
          </w:tcPr>
          <w:p w:rsidRPr="00327B2E" w:rsidR="007D2A47" w:rsidP="00EA5B58" w:rsidRDefault="007D2A47">
            <w:pPr>
              <w:ind w:right="60"/>
              <w:jc w:val="right"/>
              <w:rPr>
                <w:color w:val="000000"/>
                <w:sz w:val="16"/>
              </w:rPr>
            </w:pPr>
            <w:r w:rsidRPr="00327B2E">
              <w:rPr>
                <w:rFonts w:eastAsia="Times New Roman"/>
                <w:color w:val="000000"/>
                <w:sz w:val="16"/>
              </w:rPr>
              <w:t>period</w:t>
            </w:r>
          </w:p>
        </w:tc>
        <w:tc>
          <w:tcPr>
            <w:tcW w:w="86" w:type="pct"/>
            <w:tcBorders>
              <w:top w:val="nil"/>
              <w:left w:val="nil"/>
              <w:bottom w:val="nil"/>
              <w:right w:val="nil"/>
              <w:tl2br w:val="nil"/>
              <w:tr2bl w:val="nil"/>
            </w:tcBorders>
            <w:shd w:val="clear" w:color="auto" w:fill="auto"/>
            <w:noWrap/>
            <w:vAlign w:val="bottom"/>
          </w:tcPr>
          <w:p w:rsidRPr="00327B2E" w:rsidR="007D2A47" w:rsidP="00EA5B58" w:rsidRDefault="007D2A47">
            <w:pPr>
              <w:rPr>
                <w:color w:val="000000"/>
                <w:sz w:val="16"/>
              </w:rPr>
            </w:pPr>
            <w:r w:rsidRPr="00327B2E">
              <w:rPr>
                <w:rFonts w:eastAsia="Times New Roman"/>
                <w:color w:val="000000"/>
                <w:sz w:val="16"/>
              </w:rPr>
              <w:t>    </w:t>
            </w:r>
          </w:p>
        </w:tc>
        <w:tc>
          <w:tcPr>
            <w:tcW w:w="500" w:type="pct"/>
            <w:gridSpan w:val="2"/>
            <w:tcBorders>
              <w:top w:val="nil"/>
              <w:left w:val="nil"/>
              <w:bottom w:val="single" w:color="000000" w:sz="4" w:space="0"/>
              <w:right w:val="nil"/>
              <w:tl2br w:val="nil"/>
              <w:tr2bl w:val="nil"/>
            </w:tcBorders>
            <w:shd w:val="clear" w:color="auto" w:fill="auto"/>
            <w:noWrap/>
            <w:vAlign w:val="bottom"/>
          </w:tcPr>
          <w:p w:rsidRPr="00327B2E" w:rsidR="007D2A47" w:rsidP="00EA5B58" w:rsidRDefault="007D2A47">
            <w:pPr>
              <w:ind w:right="60"/>
              <w:jc w:val="right"/>
              <w:rPr>
                <w:color w:val="000000"/>
                <w:sz w:val="16"/>
              </w:rPr>
            </w:pPr>
            <w:r w:rsidRPr="00327B2E">
              <w:rPr>
                <w:rFonts w:eastAsia="Times New Roman"/>
                <w:color w:val="000000"/>
                <w:sz w:val="16"/>
              </w:rPr>
              <w:t>securities sold</w:t>
            </w:r>
          </w:p>
        </w:tc>
        <w:tc>
          <w:tcPr>
            <w:tcW w:w="83" w:type="pct"/>
            <w:tcBorders>
              <w:top w:val="nil"/>
              <w:left w:val="nil"/>
              <w:bottom w:val="nil"/>
              <w:right w:val="nil"/>
              <w:tl2br w:val="nil"/>
              <w:tr2bl w:val="nil"/>
            </w:tcBorders>
            <w:shd w:val="clear" w:color="auto" w:fill="auto"/>
            <w:noWrap/>
            <w:vAlign w:val="bottom"/>
          </w:tcPr>
          <w:p w:rsidRPr="00327B2E" w:rsidR="007D2A47" w:rsidP="00EA5B58" w:rsidRDefault="007D2A47">
            <w:pPr>
              <w:rPr>
                <w:color w:val="000000"/>
                <w:sz w:val="16"/>
              </w:rPr>
            </w:pPr>
          </w:p>
        </w:tc>
        <w:tc>
          <w:tcPr>
            <w:tcW w:w="612" w:type="pct"/>
            <w:gridSpan w:val="2"/>
            <w:tcBorders>
              <w:top w:val="nil"/>
              <w:left w:val="nil"/>
              <w:bottom w:val="single" w:color="000000" w:sz="4" w:space="0"/>
              <w:right w:val="nil"/>
              <w:tl2br w:val="nil"/>
              <w:tr2bl w:val="nil"/>
            </w:tcBorders>
            <w:shd w:val="clear" w:color="auto" w:fill="auto"/>
            <w:noWrap/>
            <w:vAlign w:val="center"/>
          </w:tcPr>
          <w:p w:rsidRPr="00327B2E" w:rsidR="007D2A47" w:rsidP="00EA5B58" w:rsidRDefault="007D2A47">
            <w:pPr>
              <w:ind w:right="60"/>
              <w:jc w:val="right"/>
              <w:rPr>
                <w:color w:val="000000"/>
                <w:sz w:val="16"/>
              </w:rPr>
            </w:pPr>
            <w:r w:rsidRPr="00327B2E">
              <w:rPr>
                <w:rFonts w:eastAsia="Times New Roman"/>
                <w:color w:val="000000"/>
                <w:sz w:val="16"/>
              </w:rPr>
              <w:t>year</w:t>
            </w:r>
          </w:p>
        </w:tc>
        <w:tc>
          <w:tcPr>
            <w:tcW w:w="86" w:type="pct"/>
            <w:tcBorders>
              <w:top w:val="nil"/>
              <w:left w:val="nil"/>
              <w:bottom w:val="nil"/>
              <w:right w:val="nil"/>
              <w:tl2br w:val="nil"/>
              <w:tr2bl w:val="nil"/>
            </w:tcBorders>
            <w:shd w:val="clear" w:color="auto" w:fill="auto"/>
            <w:noWrap/>
            <w:vAlign w:val="bottom"/>
          </w:tcPr>
          <w:p w:rsidRPr="00327B2E" w:rsidR="007D2A47" w:rsidP="00EA5B58" w:rsidRDefault="007D2A47">
            <w:pPr>
              <w:rPr>
                <w:color w:val="000000"/>
                <w:sz w:val="16"/>
              </w:rPr>
            </w:pPr>
          </w:p>
        </w:tc>
        <w:tc>
          <w:tcPr>
            <w:tcW w:w="504" w:type="pct"/>
            <w:gridSpan w:val="2"/>
            <w:tcBorders>
              <w:top w:val="nil"/>
              <w:left w:val="nil"/>
              <w:bottom w:val="single" w:color="000000" w:sz="4" w:space="0"/>
              <w:right w:val="nil"/>
              <w:tl2br w:val="nil"/>
              <w:tr2bl w:val="nil"/>
            </w:tcBorders>
            <w:shd w:val="clear" w:color="auto" w:fill="auto"/>
            <w:noWrap/>
            <w:vAlign w:val="bottom"/>
          </w:tcPr>
          <w:p w:rsidRPr="00327B2E" w:rsidR="007D2A47" w:rsidP="00EA5B58" w:rsidRDefault="007D2A47">
            <w:pPr>
              <w:ind w:right="60"/>
              <w:jc w:val="right"/>
              <w:rPr>
                <w:color w:val="000000"/>
                <w:sz w:val="16"/>
              </w:rPr>
            </w:pPr>
            <w:r w:rsidRPr="00327B2E">
              <w:rPr>
                <w:rFonts w:eastAsia="Times New Roman"/>
                <w:color w:val="000000"/>
                <w:sz w:val="16"/>
              </w:rPr>
              <w:t>securities held</w:t>
            </w:r>
          </w:p>
        </w:tc>
        <w:tc>
          <w:tcPr>
            <w:tcW w:w="79" w:type="pct"/>
            <w:tcBorders>
              <w:top w:val="nil"/>
              <w:left w:val="nil"/>
              <w:bottom w:val="nil"/>
              <w:right w:val="nil"/>
              <w:tl2br w:val="nil"/>
              <w:tr2bl w:val="nil"/>
            </w:tcBorders>
            <w:shd w:val="clear" w:color="auto" w:fill="auto"/>
            <w:noWrap/>
            <w:vAlign w:val="bottom"/>
          </w:tcPr>
          <w:p w:rsidRPr="00327B2E" w:rsidR="007D2A47" w:rsidP="00EA5B58" w:rsidRDefault="007D2A47">
            <w:pPr>
              <w:rPr>
                <w:color w:val="000000"/>
                <w:sz w:val="16"/>
              </w:rPr>
            </w:pPr>
          </w:p>
        </w:tc>
        <w:tc>
          <w:tcPr>
            <w:tcW w:w="493" w:type="pct"/>
            <w:gridSpan w:val="2"/>
            <w:tcBorders>
              <w:top w:val="nil"/>
              <w:left w:val="nil"/>
              <w:bottom w:val="single" w:color="000000" w:sz="4" w:space="0"/>
              <w:right w:val="nil"/>
              <w:tl2br w:val="nil"/>
              <w:tr2bl w:val="nil"/>
            </w:tcBorders>
            <w:shd w:val="clear" w:color="auto" w:fill="auto"/>
            <w:noWrap/>
            <w:vAlign w:val="center"/>
          </w:tcPr>
          <w:p w:rsidRPr="00327B2E" w:rsidR="007D2A47" w:rsidP="00EA5B58" w:rsidRDefault="007D2A47">
            <w:pPr>
              <w:ind w:right="60"/>
              <w:jc w:val="right"/>
              <w:rPr>
                <w:color w:val="000000"/>
                <w:sz w:val="16"/>
              </w:rPr>
            </w:pPr>
            <w:r w:rsidRPr="00327B2E">
              <w:rPr>
                <w:rFonts w:eastAsia="Times New Roman"/>
                <w:color w:val="000000"/>
                <w:sz w:val="16"/>
              </w:rPr>
              <w:t>2020</w:t>
            </w:r>
          </w:p>
        </w:tc>
      </w:tr>
      <w:tr w:rsidRPr="00327B2E" w:rsidR="00327B2E" w:rsidTr="00327B2E">
        <w:tc>
          <w:tcPr>
            <w:tcW w:w="1276" w:type="pct"/>
            <w:tcBorders>
              <w:top w:val="nil"/>
              <w:left w:val="nil"/>
              <w:bottom w:val="nil"/>
              <w:right w:val="nil"/>
              <w:tl2br w:val="nil"/>
              <w:tr2bl w:val="nil"/>
            </w:tcBorders>
            <w:shd w:val="clear" w:color="auto" w:fill="CCEEFF"/>
            <w:vAlign w:val="bottom"/>
          </w:tcPr>
          <w:p w:rsidRPr="00327B2E" w:rsidR="007D2A47" w:rsidP="00EA5B58" w:rsidRDefault="007D2A47">
            <w:pPr>
              <w:rPr>
                <w:color w:val="000000"/>
                <w:sz w:val="18"/>
              </w:rPr>
            </w:pPr>
            <w:bookmarkStart w:name="_ee903365_692c_4cff_ae0f_3f5fd2680bb2" w:id="1809"/>
            <w:bookmarkEnd w:id="1808"/>
            <w:r w:rsidRPr="00327B2E">
              <w:rPr>
                <w:rFonts w:eastAsia="Times New Roman"/>
                <w:color w:val="000000"/>
                <w:sz w:val="18"/>
              </w:rPr>
              <w:t>Marketable equity securities</w:t>
            </w:r>
          </w:p>
        </w:tc>
        <w:tc>
          <w:tcPr>
            <w:tcW w:w="86" w:type="pct"/>
            <w:tcBorders>
              <w:top w:val="nil"/>
              <w:left w:val="nil"/>
              <w:bottom w:val="nil"/>
              <w:right w:val="nil"/>
              <w:tl2br w:val="nil"/>
              <w:tr2bl w:val="nil"/>
            </w:tcBorders>
            <w:shd w:val="clear" w:color="auto" w:fill="CCEEFF"/>
            <w:noWrap/>
            <w:vAlign w:val="bottom"/>
          </w:tcPr>
          <w:p w:rsidRPr="00327B2E" w:rsidR="007D2A47" w:rsidP="00EA5B58" w:rsidRDefault="007D2A47">
            <w:pPr>
              <w:rPr>
                <w:color w:val="000000"/>
                <w:sz w:val="18"/>
              </w:rPr>
            </w:pPr>
          </w:p>
        </w:tc>
        <w:tc>
          <w:tcPr>
            <w:tcW w:w="59" w:type="pct"/>
            <w:tcBorders>
              <w:top w:val="nil"/>
              <w:left w:val="nil"/>
              <w:bottom w:val="double" w:color="000000" w:sz="4" w:space="0"/>
              <w:right w:val="nil"/>
              <w:tl2br w:val="nil"/>
              <w:tr2bl w:val="nil"/>
            </w:tcBorders>
            <w:shd w:val="clear" w:color="auto" w:fill="CCEEFF"/>
            <w:noWrap/>
            <w:vAlign w:val="bottom"/>
          </w:tcPr>
          <w:p w:rsidRPr="00327B2E" w:rsidR="007D2A47" w:rsidP="00EA5B58" w:rsidRDefault="007D2A47">
            <w:pPr>
              <w:rPr>
                <w:b/>
                <w:color w:val="000000"/>
                <w:sz w:val="18"/>
              </w:rPr>
            </w:pPr>
            <w:r w:rsidRPr="00327B2E">
              <w:rPr>
                <w:rFonts w:eastAsia="Times New Roman"/>
                <w:b/>
                <w:color w:val="000000"/>
                <w:sz w:val="18"/>
              </w:rPr>
              <w:t>$</w:t>
            </w:r>
          </w:p>
        </w:tc>
        <w:tc>
          <w:tcPr>
            <w:tcW w:w="437" w:type="pct"/>
            <w:tcBorders>
              <w:top w:val="nil"/>
              <w:left w:val="nil"/>
              <w:bottom w:val="double" w:color="000000" w:sz="4" w:space="0"/>
              <w:right w:val="nil"/>
              <w:tl2br w:val="nil"/>
              <w:tr2bl w:val="nil"/>
            </w:tcBorders>
            <w:shd w:val="clear" w:color="auto" w:fill="CCEEFF"/>
            <w:noWrap/>
            <w:vAlign w:val="bottom"/>
          </w:tcPr>
          <w:p w:rsidRPr="00327B2E" w:rsidR="007D2A47" w:rsidP="00EA5B58" w:rsidRDefault="007D2A47">
            <w:pPr>
              <w:ind w:right="60"/>
              <w:jc w:val="right"/>
              <w:rPr>
                <w:b/>
                <w:color w:val="000000"/>
                <w:sz w:val="18"/>
              </w:rPr>
            </w:pPr>
            <w:r w:rsidRPr="00327B2E">
              <w:rPr>
                <w:rFonts w:eastAsia="Times New Roman"/>
                <w:b/>
                <w:color w:val="000000"/>
                <w:sz w:val="18"/>
              </w:rPr>
              <w:t xml:space="preserve"> 1,885</w:t>
            </w:r>
          </w:p>
        </w:tc>
        <w:tc>
          <w:tcPr>
            <w:tcW w:w="86" w:type="pct"/>
            <w:tcBorders>
              <w:top w:val="nil"/>
              <w:left w:val="nil"/>
              <w:bottom w:val="nil"/>
              <w:right w:val="nil"/>
              <w:tl2br w:val="nil"/>
              <w:tr2bl w:val="nil"/>
            </w:tcBorders>
            <w:shd w:val="clear" w:color="auto" w:fill="CCEEFF"/>
            <w:noWrap/>
            <w:vAlign w:val="bottom"/>
          </w:tcPr>
          <w:p w:rsidRPr="00327B2E" w:rsidR="007D2A47" w:rsidP="00EA5B58" w:rsidRDefault="007D2A47">
            <w:pPr>
              <w:rPr>
                <w:b/>
                <w:color w:val="000000"/>
                <w:sz w:val="18"/>
              </w:rPr>
            </w:pPr>
          </w:p>
        </w:tc>
        <w:tc>
          <w:tcPr>
            <w:tcW w:w="73" w:type="pct"/>
            <w:tcBorders>
              <w:top w:val="nil"/>
              <w:left w:val="nil"/>
              <w:bottom w:val="double" w:color="000000" w:sz="4" w:space="0"/>
              <w:right w:val="nil"/>
              <w:tl2br w:val="nil"/>
              <w:tr2bl w:val="nil"/>
            </w:tcBorders>
            <w:shd w:val="clear" w:color="auto" w:fill="CCEEFF"/>
            <w:noWrap/>
            <w:vAlign w:val="bottom"/>
          </w:tcPr>
          <w:p w:rsidRPr="00327B2E" w:rsidR="007D2A47" w:rsidP="00EA5B58" w:rsidRDefault="007D2A47">
            <w:pPr>
              <w:rPr>
                <w:b/>
                <w:color w:val="000000"/>
                <w:sz w:val="18"/>
              </w:rPr>
            </w:pPr>
            <w:r w:rsidRPr="00327B2E">
              <w:rPr>
                <w:rFonts w:eastAsia="Times New Roman"/>
                <w:b/>
                <w:color w:val="000000"/>
                <w:sz w:val="18"/>
              </w:rPr>
              <w:t>$</w:t>
            </w:r>
          </w:p>
        </w:tc>
        <w:tc>
          <w:tcPr>
            <w:tcW w:w="539" w:type="pct"/>
            <w:tcBorders>
              <w:top w:val="nil"/>
              <w:left w:val="nil"/>
              <w:bottom w:val="double" w:color="000000" w:sz="4" w:space="0"/>
              <w:right w:val="nil"/>
              <w:tl2br w:val="nil"/>
              <w:tr2bl w:val="nil"/>
            </w:tcBorders>
            <w:shd w:val="clear" w:color="auto" w:fill="CCEEFF"/>
            <w:noWrap/>
            <w:vAlign w:val="bottom"/>
          </w:tcPr>
          <w:p w:rsidRPr="00327B2E" w:rsidR="007D2A47" w:rsidP="00EA5B58" w:rsidRDefault="007D2A47">
            <w:pPr>
              <w:ind w:right="60"/>
              <w:jc w:val="right"/>
              <w:rPr>
                <w:b/>
                <w:color w:val="000000"/>
                <w:sz w:val="18"/>
              </w:rPr>
            </w:pPr>
            <w:r w:rsidRPr="00327B2E">
              <w:rPr>
                <w:rFonts w:eastAsia="Times New Roman"/>
                <w:b/>
                <w:color w:val="000000"/>
                <w:sz w:val="18"/>
              </w:rPr>
              <w:t xml:space="preserve"> —</w:t>
            </w:r>
          </w:p>
        </w:tc>
        <w:tc>
          <w:tcPr>
            <w:tcW w:w="86" w:type="pct"/>
            <w:tcBorders>
              <w:top w:val="nil"/>
              <w:left w:val="nil"/>
              <w:bottom w:val="nil"/>
              <w:right w:val="nil"/>
              <w:tl2br w:val="nil"/>
              <w:tr2bl w:val="nil"/>
            </w:tcBorders>
            <w:shd w:val="clear" w:color="auto" w:fill="CCEEFF"/>
            <w:noWrap/>
            <w:vAlign w:val="bottom"/>
          </w:tcPr>
          <w:p w:rsidRPr="00327B2E" w:rsidR="007D2A47" w:rsidP="00EA5B58" w:rsidRDefault="007D2A47">
            <w:pPr>
              <w:rPr>
                <w:b/>
                <w:color w:val="000000"/>
                <w:sz w:val="18"/>
              </w:rPr>
            </w:pPr>
          </w:p>
        </w:tc>
        <w:tc>
          <w:tcPr>
            <w:tcW w:w="60" w:type="pct"/>
            <w:tcBorders>
              <w:top w:val="nil"/>
              <w:left w:val="nil"/>
              <w:bottom w:val="double" w:color="000000" w:sz="4" w:space="0"/>
              <w:right w:val="nil"/>
              <w:tl2br w:val="nil"/>
              <w:tr2bl w:val="nil"/>
            </w:tcBorders>
            <w:shd w:val="clear" w:color="auto" w:fill="CCEEFF"/>
            <w:noWrap/>
            <w:vAlign w:val="bottom"/>
          </w:tcPr>
          <w:p w:rsidRPr="00327B2E" w:rsidR="007D2A47" w:rsidP="00EA5B58" w:rsidRDefault="007D2A47">
            <w:pPr>
              <w:rPr>
                <w:b/>
                <w:color w:val="000000"/>
                <w:sz w:val="18"/>
              </w:rPr>
            </w:pPr>
            <w:r w:rsidRPr="00327B2E">
              <w:rPr>
                <w:rFonts w:eastAsia="Times New Roman"/>
                <w:b/>
                <w:color w:val="000000"/>
                <w:sz w:val="18"/>
              </w:rPr>
              <w:t>$</w:t>
            </w:r>
          </w:p>
        </w:tc>
        <w:tc>
          <w:tcPr>
            <w:tcW w:w="440" w:type="pct"/>
            <w:tcBorders>
              <w:top w:val="nil"/>
              <w:left w:val="nil"/>
              <w:bottom w:val="double" w:color="000000" w:sz="4" w:space="0"/>
              <w:right w:val="nil"/>
              <w:tl2br w:val="nil"/>
              <w:tr2bl w:val="nil"/>
            </w:tcBorders>
            <w:shd w:val="clear" w:color="auto" w:fill="CCEEFF"/>
            <w:noWrap/>
            <w:vAlign w:val="bottom"/>
          </w:tcPr>
          <w:p w:rsidRPr="00327B2E" w:rsidR="007D2A47" w:rsidP="00EA5B58" w:rsidRDefault="007D2A47">
            <w:pPr>
              <w:jc w:val="right"/>
              <w:rPr>
                <w:b/>
                <w:color w:val="000000"/>
                <w:sz w:val="18"/>
              </w:rPr>
            </w:pPr>
            <w:r w:rsidRPr="00327B2E">
              <w:rPr>
                <w:rFonts w:eastAsia="Times New Roman"/>
                <w:b/>
                <w:color w:val="000000"/>
                <w:sz w:val="18"/>
              </w:rPr>
              <w:t xml:space="preserve"> (619)</w:t>
            </w:r>
          </w:p>
        </w:tc>
        <w:tc>
          <w:tcPr>
            <w:tcW w:w="83" w:type="pct"/>
            <w:tcBorders>
              <w:top w:val="nil"/>
              <w:left w:val="nil"/>
              <w:bottom w:val="nil"/>
              <w:right w:val="nil"/>
              <w:tl2br w:val="nil"/>
              <w:tr2bl w:val="nil"/>
            </w:tcBorders>
            <w:shd w:val="clear" w:color="auto" w:fill="CCEEFF"/>
            <w:noWrap/>
            <w:vAlign w:val="bottom"/>
          </w:tcPr>
          <w:p w:rsidRPr="00327B2E" w:rsidR="007D2A47" w:rsidP="00EA5B58" w:rsidRDefault="007D2A47">
            <w:pPr>
              <w:rPr>
                <w:b/>
                <w:color w:val="000000"/>
                <w:sz w:val="18"/>
              </w:rPr>
            </w:pPr>
          </w:p>
        </w:tc>
        <w:tc>
          <w:tcPr>
            <w:tcW w:w="73" w:type="pct"/>
            <w:tcBorders>
              <w:top w:val="nil"/>
              <w:left w:val="nil"/>
              <w:bottom w:val="double" w:color="000000" w:sz="4" w:space="0"/>
              <w:right w:val="nil"/>
              <w:tl2br w:val="nil"/>
              <w:tr2bl w:val="nil"/>
            </w:tcBorders>
            <w:shd w:val="clear" w:color="auto" w:fill="CCEEFF"/>
            <w:noWrap/>
            <w:vAlign w:val="bottom"/>
          </w:tcPr>
          <w:p w:rsidRPr="00327B2E" w:rsidR="007D2A47" w:rsidP="00EA5B58" w:rsidRDefault="007D2A47">
            <w:pPr>
              <w:rPr>
                <w:b/>
                <w:color w:val="000000"/>
                <w:sz w:val="18"/>
              </w:rPr>
            </w:pPr>
            <w:r w:rsidRPr="00327B2E">
              <w:rPr>
                <w:rFonts w:eastAsia="Times New Roman"/>
                <w:b/>
                <w:color w:val="000000"/>
                <w:sz w:val="18"/>
              </w:rPr>
              <w:t>$</w:t>
            </w:r>
          </w:p>
        </w:tc>
        <w:tc>
          <w:tcPr>
            <w:tcW w:w="539" w:type="pct"/>
            <w:tcBorders>
              <w:top w:val="nil"/>
              <w:left w:val="nil"/>
              <w:bottom w:val="double" w:color="000000" w:sz="4" w:space="0"/>
              <w:right w:val="nil"/>
              <w:tl2br w:val="nil"/>
              <w:tr2bl w:val="nil"/>
            </w:tcBorders>
            <w:shd w:val="clear" w:color="auto" w:fill="CCEEFF"/>
            <w:noWrap/>
            <w:vAlign w:val="bottom"/>
          </w:tcPr>
          <w:p w:rsidRPr="00327B2E" w:rsidR="007D2A47" w:rsidP="00EA5B58" w:rsidRDefault="007D2A47">
            <w:pPr>
              <w:jc w:val="right"/>
              <w:rPr>
                <w:b/>
                <w:color w:val="000000"/>
                <w:sz w:val="18"/>
              </w:rPr>
            </w:pPr>
            <w:r w:rsidRPr="00327B2E">
              <w:rPr>
                <w:rFonts w:eastAsia="Times New Roman"/>
                <w:b/>
                <w:color w:val="000000"/>
                <w:sz w:val="18"/>
              </w:rPr>
              <w:t xml:space="preserve"> (1,266)</w:t>
            </w:r>
          </w:p>
        </w:tc>
        <w:tc>
          <w:tcPr>
            <w:tcW w:w="86" w:type="pct"/>
            <w:tcBorders>
              <w:top w:val="nil"/>
              <w:left w:val="nil"/>
              <w:bottom w:val="nil"/>
              <w:right w:val="nil"/>
              <w:tl2br w:val="nil"/>
              <w:tr2bl w:val="nil"/>
            </w:tcBorders>
            <w:shd w:val="clear" w:color="auto" w:fill="CCEEFF"/>
            <w:noWrap/>
            <w:vAlign w:val="bottom"/>
          </w:tcPr>
          <w:p w:rsidRPr="00327B2E" w:rsidR="007D2A47" w:rsidP="00EA5B58" w:rsidRDefault="007D2A47">
            <w:pPr>
              <w:rPr>
                <w:b/>
                <w:color w:val="000000"/>
                <w:sz w:val="18"/>
              </w:rPr>
            </w:pPr>
          </w:p>
        </w:tc>
        <w:tc>
          <w:tcPr>
            <w:tcW w:w="60" w:type="pct"/>
            <w:tcBorders>
              <w:top w:val="nil"/>
              <w:left w:val="nil"/>
              <w:bottom w:val="double" w:color="000000" w:sz="4" w:space="0"/>
              <w:right w:val="nil"/>
              <w:tl2br w:val="nil"/>
              <w:tr2bl w:val="nil"/>
            </w:tcBorders>
            <w:shd w:val="clear" w:color="auto" w:fill="CCEEFF"/>
            <w:noWrap/>
            <w:vAlign w:val="bottom"/>
          </w:tcPr>
          <w:p w:rsidRPr="00327B2E" w:rsidR="007D2A47" w:rsidP="00EA5B58" w:rsidRDefault="007D2A47">
            <w:pPr>
              <w:rPr>
                <w:b/>
                <w:color w:val="000000"/>
                <w:sz w:val="18"/>
              </w:rPr>
            </w:pPr>
            <w:r w:rsidRPr="00327B2E">
              <w:rPr>
                <w:rFonts w:eastAsia="Times New Roman"/>
                <w:b/>
                <w:color w:val="000000"/>
                <w:sz w:val="18"/>
              </w:rPr>
              <w:t>$</w:t>
            </w:r>
          </w:p>
        </w:tc>
        <w:tc>
          <w:tcPr>
            <w:tcW w:w="444" w:type="pct"/>
            <w:tcBorders>
              <w:top w:val="nil"/>
              <w:left w:val="nil"/>
              <w:bottom w:val="double" w:color="000000" w:sz="4" w:space="0"/>
              <w:right w:val="nil"/>
              <w:tl2br w:val="nil"/>
              <w:tr2bl w:val="nil"/>
            </w:tcBorders>
            <w:shd w:val="clear" w:color="auto" w:fill="CCEEFF"/>
            <w:noWrap/>
            <w:vAlign w:val="bottom"/>
          </w:tcPr>
          <w:p w:rsidRPr="00327B2E" w:rsidR="007D2A47" w:rsidP="00EA5B58" w:rsidRDefault="007D2A47">
            <w:pPr>
              <w:ind w:right="60"/>
              <w:jc w:val="right"/>
              <w:rPr>
                <w:b/>
                <w:color w:val="000000"/>
                <w:sz w:val="18"/>
              </w:rPr>
            </w:pPr>
            <w:r w:rsidRPr="00327B2E">
              <w:rPr>
                <w:rFonts w:eastAsia="Times New Roman"/>
                <w:b/>
                <w:color w:val="000000"/>
                <w:sz w:val="18"/>
              </w:rPr>
              <w:t xml:space="preserve"> —</w:t>
            </w:r>
          </w:p>
        </w:tc>
        <w:tc>
          <w:tcPr>
            <w:tcW w:w="79" w:type="pct"/>
            <w:tcBorders>
              <w:top w:val="nil"/>
              <w:left w:val="nil"/>
              <w:bottom w:val="nil"/>
              <w:right w:val="nil"/>
              <w:tl2br w:val="nil"/>
              <w:tr2bl w:val="nil"/>
            </w:tcBorders>
            <w:shd w:val="clear" w:color="auto" w:fill="CCEEFF"/>
            <w:noWrap/>
            <w:vAlign w:val="bottom"/>
          </w:tcPr>
          <w:p w:rsidRPr="00327B2E" w:rsidR="007D2A47" w:rsidP="00EA5B58" w:rsidRDefault="007D2A47">
            <w:pPr>
              <w:rPr>
                <w:b/>
                <w:color w:val="000000"/>
                <w:sz w:val="18"/>
              </w:rPr>
            </w:pPr>
          </w:p>
        </w:tc>
        <w:tc>
          <w:tcPr>
            <w:tcW w:w="59" w:type="pct"/>
            <w:tcBorders>
              <w:top w:val="nil"/>
              <w:left w:val="nil"/>
              <w:bottom w:val="double" w:color="000000" w:sz="4" w:space="0"/>
              <w:right w:val="nil"/>
              <w:tl2br w:val="nil"/>
              <w:tr2bl w:val="nil"/>
            </w:tcBorders>
            <w:shd w:val="clear" w:color="auto" w:fill="CCEEFF"/>
            <w:noWrap/>
            <w:vAlign w:val="bottom"/>
          </w:tcPr>
          <w:p w:rsidRPr="00327B2E" w:rsidR="007D2A47" w:rsidP="00EA5B58" w:rsidRDefault="007D2A47">
            <w:pPr>
              <w:rPr>
                <w:b/>
                <w:color w:val="000000"/>
                <w:sz w:val="18"/>
              </w:rPr>
            </w:pPr>
            <w:r w:rsidRPr="00327B2E">
              <w:rPr>
                <w:rFonts w:eastAsia="Times New Roman"/>
                <w:b/>
                <w:color w:val="000000"/>
                <w:sz w:val="18"/>
              </w:rPr>
              <w:t>$</w:t>
            </w:r>
          </w:p>
        </w:tc>
        <w:tc>
          <w:tcPr>
            <w:tcW w:w="434" w:type="pct"/>
            <w:tcBorders>
              <w:top w:val="nil"/>
              <w:left w:val="nil"/>
              <w:bottom w:val="double" w:color="000000" w:sz="4" w:space="0"/>
              <w:right w:val="nil"/>
              <w:tl2br w:val="nil"/>
              <w:tr2bl w:val="nil"/>
            </w:tcBorders>
            <w:shd w:val="clear" w:color="auto" w:fill="CCEEFF"/>
            <w:noWrap/>
            <w:vAlign w:val="bottom"/>
          </w:tcPr>
          <w:p w:rsidRPr="00327B2E" w:rsidR="007D2A47" w:rsidP="00EA5B58" w:rsidRDefault="007D2A47">
            <w:pPr>
              <w:ind w:right="60"/>
              <w:jc w:val="right"/>
              <w:rPr>
                <w:b/>
                <w:color w:val="000000"/>
                <w:sz w:val="18"/>
              </w:rPr>
            </w:pPr>
            <w:r w:rsidRPr="00327B2E">
              <w:rPr>
                <w:rFonts w:eastAsia="Times New Roman"/>
                <w:b/>
                <w:color w:val="000000"/>
                <w:sz w:val="18"/>
              </w:rPr>
              <w:t xml:space="preserve"> —</w:t>
            </w:r>
          </w:p>
        </w:tc>
      </w:tr>
      <w:bookmarkEnd w:id="1775"/>
      <w:bookmarkEnd w:id="1804"/>
      <w:bookmarkEnd w:id="1805"/>
      <w:bookmarkEnd w:id="1809"/>
    </w:tbl>
    <w:p w:rsidRPr="00DB7F5F" w:rsidR="007D2A47" w:rsidP="003D0263" w:rsidRDefault="007D2A47"/>
    <w:p w:rsidRPr="00DB7F5F" w:rsidR="003D0263" w:rsidP="003D0263" w:rsidRDefault="001D152B">
      <w:pPr>
        <w:pStyle w:val="BodyText"/>
        <w:spacing w:after="200"/>
      </w:pPr>
      <w:r w:rsidRPr="00DB7F5F">
        <w:rPr>
          <w:rFonts w:eastAsiaTheme="minorHAnsi"/>
          <w:szCs w:val="20"/>
        </w:rPr>
        <w:t xml:space="preserve">On June 23, 2021, the Company closed the sale of </w:t>
      </w:r>
      <w:bookmarkStart w:name="_1773c0c0_f4ad_4a53_a2ed_9e1e9c0e1aa0" w:id="1810"/>
      <w:r w:rsidRPr="00327B2E">
        <w:rPr>
          <w:rFonts w:eastAsiaTheme="minorHAnsi"/>
          <w:szCs w:val="20"/>
        </w:rPr>
        <w:t>two</w:t>
      </w:r>
      <w:bookmarkEnd w:id="1810"/>
      <w:r w:rsidRPr="00DB7F5F">
        <w:rPr>
          <w:rFonts w:eastAsiaTheme="minorHAnsi"/>
          <w:szCs w:val="20"/>
        </w:rPr>
        <w:t xml:space="preserve"> projects in Nevada, Limousine Butte and Cedar Wash, with Nevgold Corp. (“Nevgold”, formerly Silver Mountain Mines Inc.). In addition to </w:t>
      </w:r>
      <w:bookmarkStart w:name="_e5b72563_a880_442b_a657_b2183567c5bc" w:id="1811"/>
      <w:r w:rsidRPr="00327B2E">
        <w:rPr>
          <w:rFonts w:eastAsiaTheme="minorHAnsi"/>
          <w:szCs w:val="20"/>
        </w:rPr>
        <w:t>$0.5</w:t>
      </w:r>
      <w:bookmarkEnd w:id="1811"/>
      <w:r w:rsidRPr="00DB7F5F">
        <w:rPr>
          <w:rFonts w:eastAsiaTheme="minorHAnsi"/>
          <w:szCs w:val="20"/>
        </w:rPr>
        <w:t xml:space="preserve"> million of cash received as part of the consideration, the Company received </w:t>
      </w:r>
      <w:bookmarkStart w:name="_22388f83_391e_495b_98c3_3a865e833300" w:id="1812"/>
      <w:r w:rsidRPr="00327B2E">
        <w:rPr>
          <w:rFonts w:eastAsiaTheme="minorHAnsi"/>
          <w:szCs w:val="20"/>
        </w:rPr>
        <w:t>4,963,455</w:t>
      </w:r>
      <w:bookmarkEnd w:id="1812"/>
      <w:r w:rsidRPr="00DB7F5F">
        <w:rPr>
          <w:rFonts w:eastAsiaTheme="minorHAnsi"/>
          <w:szCs w:val="20"/>
        </w:rPr>
        <w:t xml:space="preserve"> common shares and </w:t>
      </w:r>
      <w:bookmarkStart w:name="_a07f1750_cbfb_43aa_9ce4_198e11bef38a" w:id="1813"/>
      <w:r w:rsidRPr="00327B2E">
        <w:rPr>
          <w:rFonts w:eastAsiaTheme="minorHAnsi"/>
          <w:szCs w:val="20"/>
        </w:rPr>
        <w:t>2,481,727</w:t>
      </w:r>
      <w:bookmarkEnd w:id="1813"/>
      <w:r w:rsidRPr="00DB7F5F">
        <w:rPr>
          <w:rFonts w:eastAsiaTheme="minorHAnsi"/>
          <w:szCs w:val="20"/>
        </w:rPr>
        <w:t xml:space="preserve"> warrants of Nevgold. Upon issuance, the common shares received by the Company represented </w:t>
      </w:r>
      <w:bookmarkStart w:name="_405ee487_8af4_45ca_b382_48d68ccce280" w:id="1814"/>
      <w:r w:rsidRPr="00327B2E">
        <w:rPr>
          <w:rFonts w:eastAsiaTheme="minorHAnsi"/>
          <w:szCs w:val="20"/>
        </w:rPr>
        <w:t>10%</w:t>
      </w:r>
      <w:bookmarkEnd w:id="1814"/>
      <w:r w:rsidRPr="00DB7F5F">
        <w:rPr>
          <w:rFonts w:eastAsiaTheme="minorHAnsi"/>
          <w:szCs w:val="20"/>
        </w:rPr>
        <w:t xml:space="preserve"> of the issued and outstanding shares of Nevgold. The warrants have an exercise price of </w:t>
      </w:r>
      <w:bookmarkStart w:name="_920da0cf_368c_477f_a64e_d633c235764d" w:id="1815"/>
      <w:r w:rsidRPr="00327B2E">
        <w:rPr>
          <w:rFonts w:eastAsiaTheme="minorHAnsi"/>
          <w:szCs w:val="20"/>
        </w:rPr>
        <w:t>$0.60</w:t>
      </w:r>
      <w:bookmarkEnd w:id="1815"/>
      <w:r w:rsidRPr="00DB7F5F">
        <w:rPr>
          <w:rFonts w:eastAsiaTheme="minorHAnsi"/>
          <w:szCs w:val="20"/>
        </w:rPr>
        <w:t xml:space="preserve"> per share and are exercisable until June 23, 2023. The common shares trade on the TSX Venture Exchange.</w:t>
      </w:r>
    </w:p>
    <w:p w:rsidR="003D0263" w:rsidP="006444F1" w:rsidRDefault="001D152B">
      <w:pPr>
        <w:autoSpaceDE w:val="0"/>
        <w:autoSpaceDN w:val="0"/>
        <w:adjustRightInd w:val="0"/>
        <w:jc w:val="both"/>
      </w:pPr>
      <w:r w:rsidRPr="00DB7F5F">
        <w:t xml:space="preserve">During the years ended December 31, 2021, 2020 and 2019, the Company sold marketable equity securities for </w:t>
      </w:r>
      <w:bookmarkStart w:name="_bad1fb48_e798_4af8_ba16_0bbabd144b14" w:id="1816"/>
      <w:r w:rsidRPr="00327B2E">
        <w:t>$nil</w:t>
      </w:r>
      <w:bookmarkEnd w:id="1816"/>
      <w:r w:rsidRPr="00DB7F5F">
        <w:t xml:space="preserve">, </w:t>
      </w:r>
      <w:bookmarkStart w:name="_5a9c13cc_6891_4c3f_89cb_682aa0346bb1" w:id="1817"/>
      <w:r w:rsidRPr="00327B2E">
        <w:t>$1.3</w:t>
      </w:r>
      <w:bookmarkEnd w:id="1817"/>
      <w:r w:rsidRPr="00DB7F5F">
        <w:t xml:space="preserve"> million and </w:t>
      </w:r>
      <w:bookmarkStart w:name="_a150456f_de7a_450c_9750_aa43629e8bbf" w:id="1818"/>
      <w:r w:rsidRPr="00327B2E">
        <w:t>$6.8</w:t>
      </w:r>
      <w:bookmarkEnd w:id="1818"/>
      <w:r w:rsidRPr="00DB7F5F">
        <w:t xml:space="preserve"> million, respectively.</w:t>
      </w:r>
    </w:p>
    <w:p w:rsidR="000011D1" w:rsidP="00474EF4" w:rsidRDefault="000011D1"/>
    <w:p w:rsidRPr="00DB7F5F" w:rsidR="00F527CC" w:rsidP="00F527CC" w:rsidRDefault="00FD18BA">
      <w:pPr>
        <w:keepNext/>
        <w:keepLines/>
        <w:tabs>
          <w:tab w:val="left" w:pos="-720"/>
          <w:tab w:val="left" w:pos="720"/>
          <w:tab w:val="left" w:pos="1440"/>
        </w:tabs>
        <w:suppressAutoHyphens/>
        <w:spacing w:after="240"/>
        <w:rPr>
          <w:b/>
          <w:bCs/>
        </w:rPr>
      </w:pPr>
      <w:r w:rsidRPr="00DB7F5F">
        <w:rPr>
          <w:b/>
          <w:bCs/>
        </w:rPr>
        <w:t>NOTE 6 RECEIVABLES AND OTHER CURRENT ASSETS</w:t>
      </w:r>
    </w:p>
    <w:p w:rsidRPr="00DB7F5F" w:rsidR="00F527CC" w:rsidP="00F527CC" w:rsidRDefault="00FD18BA">
      <w:pPr>
        <w:keepNext/>
        <w:tabs>
          <w:tab w:val="left" w:pos="-720"/>
          <w:tab w:val="left" w:pos="720"/>
          <w:tab w:val="left" w:pos="1440"/>
        </w:tabs>
        <w:suppressAutoHyphens/>
      </w:pPr>
      <w:r w:rsidRPr="00DB7F5F">
        <w:t>Receivables and other current assets as at December 31, 2021 and 2020 consisted of the following:</w:t>
      </w:r>
    </w:p>
    <w:p w:rsidRPr="00DB7F5F" w:rsidR="00F527CC" w:rsidP="00F527CC" w:rsidRDefault="00710EE6">
      <w:pPr>
        <w:keepNext/>
        <w:tabs>
          <w:tab w:val="left" w:pos="-720"/>
          <w:tab w:val="left" w:pos="720"/>
          <w:tab w:val="left" w:pos="1440"/>
        </w:tabs>
        <w:suppressAutoHyphens/>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6244"/>
        <w:gridCol w:w="218"/>
        <w:gridCol w:w="122"/>
        <w:gridCol w:w="1398"/>
        <w:gridCol w:w="218"/>
        <w:gridCol w:w="122"/>
        <w:gridCol w:w="1398"/>
      </w:tblGrid>
      <w:tr w:rsidRPr="00327B2E" w:rsidR="00327B2E" w:rsidTr="00327B2E">
        <w:trPr>
          <w:trHeight w:val="20" w:hRule="exact"/>
        </w:trPr>
        <w:tc>
          <w:tcPr>
            <w:tcW w:w="3212" w:type="pct"/>
            <w:tcBorders>
              <w:top w:val="nil"/>
              <w:left w:val="nil"/>
              <w:bottom w:val="nil"/>
              <w:right w:val="nil"/>
            </w:tcBorders>
            <w:noWrap/>
            <w:vAlign w:val="bottom"/>
          </w:tcPr>
          <w:p w:rsidRPr="00327B2E" w:rsidR="007D2A47" w:rsidP="003C00FC" w:rsidRDefault="007D2A47">
            <w:pPr>
              <w:keepNext/>
              <w:rPr>
                <w:sz w:val="2"/>
              </w:rPr>
            </w:pPr>
            <w:bookmarkStart w:name="_83b7c24e_0636_41a0_83ef_dc5b2ee5bbdf" w:colFirst="0" w:colLast="0" w:id="1819"/>
            <w:bookmarkStart w:name="_d74e99c5_2397_4fd8_ad72_8f524b8ab62a" w:colFirst="1" w:colLast="1" w:id="1820"/>
            <w:bookmarkStart w:name="_4749538c_dda2_4ad9_a16b_61c92349ed37" w:colFirst="2" w:colLast="2" w:id="1821"/>
            <w:bookmarkStart w:name="_d0fa6152_acdc_4afc_a7ea_38121f96c0e3" w:colFirst="3" w:colLast="3" w:id="1822"/>
            <w:bookmarkStart w:name="_7427d862_a14e_4914_a598_c02a89d15dd3" w:colFirst="4" w:colLast="4" w:id="1823"/>
            <w:bookmarkStart w:name="_dcc1f0a2_2f03_4e3b_ad82_5db1387fb11f" w:colFirst="5" w:colLast="5" w:id="1824"/>
            <w:bookmarkStart w:name="_f762b9c5_acee_46fa_b0d8_a0dd81e5006b" w:colFirst="6" w:colLast="6" w:id="1825"/>
            <w:bookmarkStart w:name="_955590b8_8be4_4126_bbc2_a411acdafd75" w:id="1826"/>
          </w:p>
        </w:tc>
        <w:tc>
          <w:tcPr>
            <w:tcW w:w="112" w:type="pct"/>
            <w:tcBorders>
              <w:top w:val="nil"/>
              <w:left w:val="nil"/>
              <w:bottom w:val="nil"/>
              <w:right w:val="nil"/>
            </w:tcBorders>
            <w:noWrap/>
            <w:vAlign w:val="bottom"/>
          </w:tcPr>
          <w:p w:rsidRPr="00327B2E" w:rsidR="007D2A47" w:rsidP="003C00FC" w:rsidRDefault="007D2A47">
            <w:pPr>
              <w:keepNext/>
              <w:rPr>
                <w:sz w:val="2"/>
              </w:rPr>
            </w:pPr>
          </w:p>
        </w:tc>
        <w:tc>
          <w:tcPr>
            <w:tcW w:w="63" w:type="pct"/>
            <w:tcBorders>
              <w:top w:val="nil"/>
              <w:left w:val="nil"/>
              <w:bottom w:val="nil"/>
              <w:right w:val="nil"/>
            </w:tcBorders>
            <w:noWrap/>
            <w:vAlign w:val="bottom"/>
          </w:tcPr>
          <w:p w:rsidRPr="00327B2E" w:rsidR="007D2A47" w:rsidP="003C00FC" w:rsidRDefault="007D2A47">
            <w:pPr>
              <w:keepNext/>
              <w:rPr>
                <w:sz w:val="2"/>
              </w:rPr>
            </w:pPr>
          </w:p>
        </w:tc>
        <w:tc>
          <w:tcPr>
            <w:tcW w:w="719" w:type="pct"/>
            <w:tcBorders>
              <w:top w:val="nil"/>
              <w:left w:val="nil"/>
              <w:bottom w:val="nil"/>
              <w:right w:val="nil"/>
            </w:tcBorders>
            <w:noWrap/>
            <w:vAlign w:val="bottom"/>
          </w:tcPr>
          <w:p w:rsidRPr="00327B2E" w:rsidR="007D2A47" w:rsidP="003C00FC" w:rsidRDefault="007D2A47">
            <w:pPr>
              <w:keepNext/>
              <w:rPr>
                <w:sz w:val="2"/>
              </w:rPr>
            </w:pPr>
          </w:p>
        </w:tc>
        <w:tc>
          <w:tcPr>
            <w:tcW w:w="112" w:type="pct"/>
            <w:tcBorders>
              <w:top w:val="nil"/>
              <w:left w:val="nil"/>
              <w:bottom w:val="nil"/>
              <w:right w:val="nil"/>
            </w:tcBorders>
            <w:noWrap/>
            <w:vAlign w:val="bottom"/>
          </w:tcPr>
          <w:p w:rsidRPr="00327B2E" w:rsidR="007D2A47" w:rsidP="003C00FC" w:rsidRDefault="007D2A47">
            <w:pPr>
              <w:keepNext/>
              <w:rPr>
                <w:sz w:val="2"/>
              </w:rPr>
            </w:pPr>
          </w:p>
        </w:tc>
        <w:tc>
          <w:tcPr>
            <w:tcW w:w="63" w:type="pct"/>
            <w:tcBorders>
              <w:top w:val="nil"/>
              <w:left w:val="nil"/>
              <w:bottom w:val="nil"/>
              <w:right w:val="nil"/>
            </w:tcBorders>
            <w:noWrap/>
            <w:vAlign w:val="bottom"/>
          </w:tcPr>
          <w:p w:rsidRPr="00327B2E" w:rsidR="007D2A47" w:rsidP="003C00FC" w:rsidRDefault="007D2A47">
            <w:pPr>
              <w:keepNext/>
              <w:rPr>
                <w:sz w:val="2"/>
              </w:rPr>
            </w:pPr>
          </w:p>
        </w:tc>
        <w:tc>
          <w:tcPr>
            <w:tcW w:w="719" w:type="pct"/>
            <w:tcBorders>
              <w:top w:val="nil"/>
              <w:left w:val="nil"/>
              <w:bottom w:val="nil"/>
              <w:right w:val="nil"/>
            </w:tcBorders>
            <w:noWrap/>
            <w:vAlign w:val="bottom"/>
          </w:tcPr>
          <w:p w:rsidRPr="00327B2E" w:rsidR="007D2A47" w:rsidP="003C00FC" w:rsidRDefault="007D2A47">
            <w:pPr>
              <w:keepNext/>
              <w:rPr>
                <w:sz w:val="2"/>
              </w:rPr>
            </w:pPr>
          </w:p>
        </w:tc>
      </w:tr>
      <w:tr w:rsidRPr="00327B2E" w:rsidR="00327B2E" w:rsidTr="00327B2E">
        <w:tc>
          <w:tcPr>
            <w:tcW w:w="3212" w:type="pct"/>
            <w:tcBorders>
              <w:top w:val="nil"/>
              <w:left w:val="nil"/>
              <w:bottom w:val="nil"/>
              <w:right w:val="nil"/>
              <w:tl2br w:val="nil"/>
              <w:tr2bl w:val="nil"/>
            </w:tcBorders>
            <w:shd w:val="clear" w:color="auto" w:fill="auto"/>
            <w:vAlign w:val="bottom"/>
          </w:tcPr>
          <w:p w:rsidRPr="00327B2E" w:rsidR="007D2A47" w:rsidP="003C00FC" w:rsidRDefault="007D2A47">
            <w:pPr>
              <w:rPr>
                <w:color w:val="000000"/>
                <w:sz w:val="16"/>
              </w:rPr>
            </w:pPr>
            <w:bookmarkStart w:name="_1720df6f_964e_4c58_89c9_ebe0fb1e9dcc" w:id="1827"/>
            <w:bookmarkEnd w:id="1819"/>
            <w:bookmarkEnd w:id="1820"/>
            <w:bookmarkEnd w:id="1821"/>
            <w:bookmarkEnd w:id="1822"/>
            <w:bookmarkEnd w:id="1823"/>
            <w:bookmarkEnd w:id="1824"/>
            <w:bookmarkEnd w:id="1825"/>
          </w:p>
        </w:tc>
        <w:tc>
          <w:tcPr>
            <w:tcW w:w="112" w:type="pct"/>
            <w:tcBorders>
              <w:top w:val="nil"/>
              <w:left w:val="nil"/>
              <w:bottom w:val="nil"/>
              <w:right w:val="nil"/>
              <w:tl2br w:val="nil"/>
              <w:tr2bl w:val="nil"/>
            </w:tcBorders>
            <w:shd w:val="clear" w:color="auto" w:fill="auto"/>
            <w:noWrap/>
            <w:vAlign w:val="bottom"/>
          </w:tcPr>
          <w:p w:rsidRPr="00327B2E" w:rsidR="007D2A47" w:rsidP="003C00FC" w:rsidRDefault="007D2A47">
            <w:pPr>
              <w:rPr>
                <w:color w:val="000000"/>
                <w:sz w:val="16"/>
              </w:rPr>
            </w:pPr>
            <w:r w:rsidRPr="00327B2E">
              <w:rPr>
                <w:rFonts w:eastAsia="Times New Roman"/>
                <w:color w:val="000000"/>
                <w:sz w:val="16"/>
              </w:rPr>
              <w:t>    </w:t>
            </w:r>
          </w:p>
        </w:tc>
        <w:tc>
          <w:tcPr>
            <w:tcW w:w="782" w:type="pct"/>
            <w:gridSpan w:val="2"/>
            <w:tcBorders>
              <w:top w:val="nil"/>
              <w:left w:val="nil"/>
              <w:bottom w:val="single" w:color="000000" w:sz="4" w:space="0"/>
              <w:right w:val="nil"/>
              <w:tl2br w:val="nil"/>
              <w:tr2bl w:val="nil"/>
            </w:tcBorders>
            <w:shd w:val="clear" w:color="auto" w:fill="auto"/>
            <w:vAlign w:val="bottom"/>
          </w:tcPr>
          <w:p w:rsidRPr="00327B2E" w:rsidR="007D2A47" w:rsidP="003C00FC" w:rsidRDefault="007D2A47">
            <w:pPr>
              <w:ind w:right="60"/>
              <w:jc w:val="right"/>
              <w:rPr>
                <w:b/>
                <w:color w:val="000000"/>
                <w:sz w:val="16"/>
              </w:rPr>
            </w:pPr>
            <w:r w:rsidRPr="00327B2E">
              <w:rPr>
                <w:rFonts w:eastAsia="Times New Roman"/>
                <w:b/>
                <w:color w:val="000000"/>
                <w:sz w:val="16"/>
              </w:rPr>
              <w:t>December 31, 2021</w:t>
            </w:r>
          </w:p>
        </w:tc>
        <w:tc>
          <w:tcPr>
            <w:tcW w:w="112" w:type="pct"/>
            <w:tcBorders>
              <w:top w:val="nil"/>
              <w:left w:val="nil"/>
              <w:bottom w:val="nil"/>
              <w:right w:val="nil"/>
              <w:tl2br w:val="nil"/>
              <w:tr2bl w:val="nil"/>
            </w:tcBorders>
            <w:shd w:val="clear" w:color="auto" w:fill="auto"/>
            <w:noWrap/>
            <w:vAlign w:val="bottom"/>
          </w:tcPr>
          <w:p w:rsidRPr="00327B2E" w:rsidR="007D2A47" w:rsidP="003C00FC" w:rsidRDefault="007D2A47">
            <w:pPr>
              <w:rPr>
                <w:color w:val="000000"/>
                <w:sz w:val="16"/>
              </w:rPr>
            </w:pPr>
            <w:r w:rsidRPr="00327B2E">
              <w:rPr>
                <w:rFonts w:eastAsia="Times New Roman"/>
                <w:color w:val="000000"/>
                <w:sz w:val="16"/>
              </w:rPr>
              <w:t>    </w:t>
            </w:r>
          </w:p>
        </w:tc>
        <w:tc>
          <w:tcPr>
            <w:tcW w:w="782" w:type="pct"/>
            <w:gridSpan w:val="2"/>
            <w:tcBorders>
              <w:top w:val="nil"/>
              <w:left w:val="nil"/>
              <w:bottom w:val="single" w:color="000000" w:sz="4" w:space="0"/>
              <w:right w:val="nil"/>
              <w:tl2br w:val="nil"/>
              <w:tr2bl w:val="nil"/>
            </w:tcBorders>
            <w:shd w:val="clear" w:color="auto" w:fill="auto"/>
            <w:vAlign w:val="bottom"/>
          </w:tcPr>
          <w:p w:rsidRPr="00327B2E" w:rsidR="007D2A47" w:rsidP="003C00FC" w:rsidRDefault="007D2A47">
            <w:pPr>
              <w:ind w:right="60"/>
              <w:jc w:val="right"/>
              <w:rPr>
                <w:color w:val="000000"/>
                <w:sz w:val="16"/>
              </w:rPr>
            </w:pPr>
            <w:r w:rsidRPr="00327B2E">
              <w:rPr>
                <w:rFonts w:eastAsia="Times New Roman"/>
                <w:color w:val="000000"/>
                <w:sz w:val="16"/>
              </w:rPr>
              <w:t>December 31, 2020</w:t>
            </w:r>
          </w:p>
        </w:tc>
      </w:tr>
      <w:tr w:rsidRPr="00327B2E" w:rsidR="00327B2E" w:rsidTr="00327B2E">
        <w:tc>
          <w:tcPr>
            <w:tcW w:w="3212" w:type="pct"/>
            <w:tcBorders>
              <w:top w:val="nil"/>
              <w:left w:val="nil"/>
              <w:bottom w:val="nil"/>
              <w:right w:val="nil"/>
              <w:tl2br w:val="nil"/>
              <w:tr2bl w:val="nil"/>
            </w:tcBorders>
            <w:shd w:val="clear" w:color="auto" w:fill="CCEEFF"/>
            <w:noWrap/>
            <w:vAlign w:val="bottom"/>
          </w:tcPr>
          <w:p w:rsidRPr="00327B2E" w:rsidR="007D2A47" w:rsidP="003C00FC" w:rsidRDefault="007D2A47">
            <w:pPr>
              <w:rPr>
                <w:color w:val="000000"/>
                <w:sz w:val="18"/>
              </w:rPr>
            </w:pPr>
            <w:bookmarkStart w:name="_224c6880_5fbc_458c_9ddc_b7fae6aceb52" w:id="1828"/>
            <w:bookmarkEnd w:id="1827"/>
            <w:r w:rsidRPr="00327B2E">
              <w:rPr>
                <w:rFonts w:eastAsia="Times New Roman"/>
                <w:color w:val="000000"/>
                <w:sz w:val="18"/>
              </w:rPr>
              <w:t>Government sales tax receivable</w:t>
            </w:r>
          </w:p>
        </w:tc>
        <w:tc>
          <w:tcPr>
            <w:tcW w:w="112" w:type="pct"/>
            <w:tcBorders>
              <w:top w:val="nil"/>
              <w:left w:val="nil"/>
              <w:bottom w:val="nil"/>
              <w:right w:val="nil"/>
              <w:tl2br w:val="nil"/>
              <w:tr2bl w:val="nil"/>
            </w:tcBorders>
            <w:shd w:val="clear" w:color="auto" w:fill="CCEEFF"/>
            <w:noWrap/>
            <w:vAlign w:val="bottom"/>
          </w:tcPr>
          <w:p w:rsidRPr="00327B2E" w:rsidR="007D2A47" w:rsidP="003C00FC" w:rsidRDefault="007D2A47">
            <w:pPr>
              <w:rPr>
                <w:color w:val="000000"/>
                <w:sz w:val="18"/>
              </w:rPr>
            </w:pPr>
          </w:p>
        </w:tc>
        <w:tc>
          <w:tcPr>
            <w:tcW w:w="63" w:type="pct"/>
            <w:tcBorders>
              <w:top w:val="nil"/>
              <w:left w:val="nil"/>
              <w:bottom w:val="nil"/>
              <w:right w:val="nil"/>
              <w:tl2br w:val="nil"/>
              <w:tr2bl w:val="nil"/>
            </w:tcBorders>
            <w:shd w:val="clear" w:color="auto" w:fill="CCEEFF"/>
            <w:noWrap/>
            <w:vAlign w:val="bottom"/>
          </w:tcPr>
          <w:p w:rsidRPr="00327B2E" w:rsidR="007D2A47" w:rsidP="003C00FC" w:rsidRDefault="007D2A47">
            <w:pPr>
              <w:rPr>
                <w:b/>
                <w:color w:val="000000"/>
                <w:sz w:val="18"/>
              </w:rPr>
            </w:pPr>
          </w:p>
        </w:tc>
        <w:tc>
          <w:tcPr>
            <w:tcW w:w="719" w:type="pct"/>
            <w:tcBorders>
              <w:top w:val="nil"/>
              <w:left w:val="nil"/>
              <w:bottom w:val="nil"/>
              <w:right w:val="nil"/>
              <w:tl2br w:val="nil"/>
              <w:tr2bl w:val="nil"/>
            </w:tcBorders>
            <w:shd w:val="clear" w:color="auto" w:fill="CCEEFF"/>
            <w:noWrap/>
            <w:vAlign w:val="bottom"/>
          </w:tcPr>
          <w:p w:rsidRPr="00327B2E" w:rsidR="007D2A47" w:rsidP="003C00FC" w:rsidRDefault="007D2A47">
            <w:pPr>
              <w:ind w:right="60"/>
              <w:jc w:val="right"/>
              <w:rPr>
                <w:b/>
                <w:color w:val="000000"/>
                <w:sz w:val="18"/>
              </w:rPr>
            </w:pPr>
            <w:r w:rsidRPr="00327B2E">
              <w:rPr>
                <w:rFonts w:eastAsia="Times New Roman"/>
                <w:b/>
                <w:color w:val="000000"/>
                <w:sz w:val="18"/>
              </w:rPr>
              <w:t xml:space="preserve"> 3,708</w:t>
            </w:r>
          </w:p>
        </w:tc>
        <w:tc>
          <w:tcPr>
            <w:tcW w:w="112" w:type="pct"/>
            <w:tcBorders>
              <w:top w:val="nil"/>
              <w:left w:val="nil"/>
              <w:bottom w:val="nil"/>
              <w:right w:val="nil"/>
              <w:tl2br w:val="nil"/>
              <w:tr2bl w:val="nil"/>
            </w:tcBorders>
            <w:shd w:val="clear" w:color="auto" w:fill="CCEEFF"/>
            <w:noWrap/>
            <w:vAlign w:val="bottom"/>
          </w:tcPr>
          <w:p w:rsidRPr="00327B2E" w:rsidR="007D2A47" w:rsidP="003C00FC" w:rsidRDefault="007D2A47">
            <w:pPr>
              <w:rPr>
                <w:color w:val="000000"/>
                <w:sz w:val="18"/>
              </w:rPr>
            </w:pPr>
          </w:p>
        </w:tc>
        <w:tc>
          <w:tcPr>
            <w:tcW w:w="63" w:type="pct"/>
            <w:tcBorders>
              <w:top w:val="nil"/>
              <w:left w:val="nil"/>
              <w:bottom w:val="nil"/>
              <w:right w:val="nil"/>
              <w:tl2br w:val="nil"/>
              <w:tr2bl w:val="nil"/>
            </w:tcBorders>
            <w:shd w:val="clear" w:color="auto" w:fill="CCEEFF"/>
            <w:noWrap/>
            <w:vAlign w:val="bottom"/>
          </w:tcPr>
          <w:p w:rsidRPr="00327B2E" w:rsidR="007D2A47" w:rsidP="003C00FC" w:rsidRDefault="007D2A47">
            <w:pPr>
              <w:rPr>
                <w:color w:val="000000"/>
                <w:sz w:val="18"/>
              </w:rPr>
            </w:pPr>
            <w:r w:rsidRPr="00327B2E">
              <w:rPr>
                <w:rFonts w:eastAsia="Times New Roman"/>
                <w:color w:val="000000"/>
                <w:sz w:val="18"/>
              </w:rPr>
              <w:t>$</w:t>
            </w:r>
          </w:p>
        </w:tc>
        <w:tc>
          <w:tcPr>
            <w:tcW w:w="719" w:type="pct"/>
            <w:tcBorders>
              <w:top w:val="nil"/>
              <w:left w:val="nil"/>
              <w:bottom w:val="nil"/>
              <w:right w:val="nil"/>
              <w:tl2br w:val="nil"/>
              <w:tr2bl w:val="nil"/>
            </w:tcBorders>
            <w:shd w:val="clear" w:color="auto" w:fill="CCEEFF"/>
            <w:noWrap/>
            <w:vAlign w:val="bottom"/>
          </w:tcPr>
          <w:p w:rsidRPr="00327B2E" w:rsidR="007D2A47" w:rsidP="003C00FC" w:rsidRDefault="007D2A47">
            <w:pPr>
              <w:ind w:right="60"/>
              <w:jc w:val="right"/>
              <w:rPr>
                <w:color w:val="000000"/>
                <w:sz w:val="18"/>
              </w:rPr>
            </w:pPr>
            <w:r w:rsidRPr="00327B2E">
              <w:rPr>
                <w:rFonts w:eastAsia="Times New Roman"/>
                <w:color w:val="000000"/>
                <w:sz w:val="18"/>
              </w:rPr>
              <w:t xml:space="preserve"> 1,810</w:t>
            </w:r>
          </w:p>
        </w:tc>
      </w:tr>
      <w:tr w:rsidRPr="00327B2E" w:rsidR="00327B2E" w:rsidTr="00327B2E">
        <w:tc>
          <w:tcPr>
            <w:tcW w:w="3212" w:type="pct"/>
            <w:tcBorders>
              <w:top w:val="nil"/>
              <w:left w:val="nil"/>
              <w:bottom w:val="nil"/>
              <w:right w:val="nil"/>
              <w:tl2br w:val="nil"/>
              <w:tr2bl w:val="nil"/>
            </w:tcBorders>
            <w:noWrap/>
            <w:vAlign w:val="bottom"/>
          </w:tcPr>
          <w:p w:rsidRPr="00327B2E" w:rsidR="007D2A47" w:rsidP="003C00FC" w:rsidRDefault="007D2A47">
            <w:pPr>
              <w:rPr>
                <w:color w:val="000000"/>
                <w:sz w:val="18"/>
              </w:rPr>
            </w:pPr>
            <w:bookmarkStart w:name="_a561b040_36bf_4a83_93bc_67bc5ee12047" w:id="1829"/>
            <w:bookmarkEnd w:id="1828"/>
            <w:r w:rsidRPr="00327B2E">
              <w:rPr>
                <w:rFonts w:eastAsia="Times New Roman"/>
                <w:color w:val="000000"/>
                <w:sz w:val="18"/>
              </w:rPr>
              <w:t>Prepaids and other assets</w:t>
            </w:r>
          </w:p>
        </w:tc>
        <w:tc>
          <w:tcPr>
            <w:tcW w:w="112" w:type="pct"/>
            <w:tcBorders>
              <w:top w:val="nil"/>
              <w:left w:val="nil"/>
              <w:bottom w:val="nil"/>
              <w:right w:val="nil"/>
              <w:tl2br w:val="nil"/>
              <w:tr2bl w:val="nil"/>
            </w:tcBorders>
            <w:noWrap/>
            <w:vAlign w:val="bottom"/>
          </w:tcPr>
          <w:p w:rsidRPr="00327B2E" w:rsidR="007D2A47" w:rsidP="003C00FC" w:rsidRDefault="007D2A47">
            <w:pPr>
              <w:rPr>
                <w:color w:val="000000"/>
                <w:sz w:val="18"/>
              </w:rPr>
            </w:pPr>
          </w:p>
        </w:tc>
        <w:tc>
          <w:tcPr>
            <w:tcW w:w="63" w:type="pct"/>
            <w:tcBorders>
              <w:top w:val="nil"/>
              <w:left w:val="nil"/>
              <w:bottom w:val="single" w:color="000000" w:sz="4" w:space="0"/>
              <w:right w:val="nil"/>
              <w:tl2br w:val="nil"/>
              <w:tr2bl w:val="nil"/>
            </w:tcBorders>
            <w:noWrap/>
            <w:vAlign w:val="bottom"/>
          </w:tcPr>
          <w:p w:rsidRPr="00327B2E" w:rsidR="007D2A47" w:rsidP="003C00FC" w:rsidRDefault="007D2A47">
            <w:pPr>
              <w:rPr>
                <w:b/>
                <w:color w:val="000000"/>
                <w:sz w:val="18"/>
              </w:rPr>
            </w:pPr>
          </w:p>
        </w:tc>
        <w:tc>
          <w:tcPr>
            <w:tcW w:w="719" w:type="pct"/>
            <w:tcBorders>
              <w:top w:val="nil"/>
              <w:left w:val="nil"/>
              <w:bottom w:val="single" w:color="000000" w:sz="4" w:space="0"/>
              <w:right w:val="nil"/>
              <w:tl2br w:val="nil"/>
              <w:tr2bl w:val="nil"/>
            </w:tcBorders>
            <w:noWrap/>
            <w:vAlign w:val="bottom"/>
          </w:tcPr>
          <w:p w:rsidRPr="00327B2E" w:rsidR="007D2A47" w:rsidP="003C00FC" w:rsidRDefault="007D2A47">
            <w:pPr>
              <w:ind w:right="60"/>
              <w:jc w:val="right"/>
              <w:rPr>
                <w:b/>
                <w:color w:val="000000"/>
                <w:sz w:val="18"/>
              </w:rPr>
            </w:pPr>
            <w:r w:rsidRPr="00327B2E">
              <w:rPr>
                <w:rFonts w:eastAsia="Times New Roman"/>
                <w:b/>
                <w:color w:val="000000"/>
                <w:sz w:val="18"/>
              </w:rPr>
              <w:t xml:space="preserve"> 6,883</w:t>
            </w:r>
          </w:p>
        </w:tc>
        <w:tc>
          <w:tcPr>
            <w:tcW w:w="112" w:type="pct"/>
            <w:tcBorders>
              <w:top w:val="nil"/>
              <w:left w:val="nil"/>
              <w:bottom w:val="nil"/>
              <w:right w:val="nil"/>
              <w:tl2br w:val="nil"/>
              <w:tr2bl w:val="nil"/>
            </w:tcBorders>
            <w:noWrap/>
            <w:vAlign w:val="bottom"/>
          </w:tcPr>
          <w:p w:rsidRPr="00327B2E" w:rsidR="007D2A47" w:rsidP="003C00FC" w:rsidRDefault="007D2A47">
            <w:pPr>
              <w:rPr>
                <w:color w:val="000000"/>
                <w:sz w:val="18"/>
              </w:rPr>
            </w:pPr>
          </w:p>
        </w:tc>
        <w:tc>
          <w:tcPr>
            <w:tcW w:w="63" w:type="pct"/>
            <w:tcBorders>
              <w:top w:val="nil"/>
              <w:left w:val="nil"/>
              <w:bottom w:val="single" w:color="000000" w:sz="4" w:space="0"/>
              <w:right w:val="nil"/>
              <w:tl2br w:val="nil"/>
              <w:tr2bl w:val="nil"/>
            </w:tcBorders>
            <w:noWrap/>
            <w:vAlign w:val="bottom"/>
          </w:tcPr>
          <w:p w:rsidRPr="00327B2E" w:rsidR="007D2A47" w:rsidP="003C00FC" w:rsidRDefault="007D2A47">
            <w:pPr>
              <w:rPr>
                <w:color w:val="000000"/>
                <w:sz w:val="18"/>
              </w:rPr>
            </w:pPr>
          </w:p>
        </w:tc>
        <w:tc>
          <w:tcPr>
            <w:tcW w:w="719" w:type="pct"/>
            <w:tcBorders>
              <w:top w:val="nil"/>
              <w:left w:val="nil"/>
              <w:bottom w:val="single" w:color="000000" w:sz="4" w:space="0"/>
              <w:right w:val="nil"/>
              <w:tl2br w:val="nil"/>
              <w:tr2bl w:val="nil"/>
            </w:tcBorders>
            <w:noWrap/>
            <w:vAlign w:val="bottom"/>
          </w:tcPr>
          <w:p w:rsidRPr="00327B2E" w:rsidR="007D2A47" w:rsidP="003C00FC" w:rsidRDefault="007D2A47">
            <w:pPr>
              <w:ind w:right="60"/>
              <w:jc w:val="right"/>
              <w:rPr>
                <w:color w:val="000000"/>
                <w:sz w:val="18"/>
              </w:rPr>
            </w:pPr>
            <w:r w:rsidRPr="00327B2E">
              <w:rPr>
                <w:rFonts w:eastAsia="Times New Roman"/>
                <w:color w:val="000000"/>
                <w:sz w:val="18"/>
              </w:rPr>
              <w:t xml:space="preserve"> 3,880</w:t>
            </w:r>
          </w:p>
        </w:tc>
      </w:tr>
      <w:tr w:rsidRPr="00327B2E" w:rsidR="00327B2E" w:rsidTr="00327B2E">
        <w:tc>
          <w:tcPr>
            <w:tcW w:w="3212" w:type="pct"/>
            <w:tcBorders>
              <w:top w:val="nil"/>
              <w:left w:val="nil"/>
              <w:bottom w:val="nil"/>
              <w:right w:val="nil"/>
              <w:tl2br w:val="nil"/>
              <w:tr2bl w:val="nil"/>
            </w:tcBorders>
            <w:shd w:val="clear" w:color="auto" w:fill="CCEEFF"/>
            <w:noWrap/>
            <w:vAlign w:val="bottom"/>
          </w:tcPr>
          <w:p w:rsidRPr="00327B2E" w:rsidR="007D2A47" w:rsidP="003C00FC" w:rsidRDefault="007D2A47">
            <w:pPr>
              <w:rPr>
                <w:color w:val="000000"/>
                <w:sz w:val="18"/>
              </w:rPr>
            </w:pPr>
            <w:bookmarkStart w:name="_1de26810_2a36_4fb5_9f05_bca451953d6b" w:id="1830"/>
            <w:bookmarkEnd w:id="1829"/>
            <w:r w:rsidRPr="00327B2E">
              <w:rPr>
                <w:rFonts w:eastAsia="Times New Roman"/>
                <w:color w:val="000000"/>
                <w:sz w:val="18"/>
              </w:rPr>
              <w:t>Receivables and other current assets</w:t>
            </w:r>
          </w:p>
        </w:tc>
        <w:tc>
          <w:tcPr>
            <w:tcW w:w="112" w:type="pct"/>
            <w:tcBorders>
              <w:top w:val="nil"/>
              <w:left w:val="nil"/>
              <w:bottom w:val="nil"/>
              <w:right w:val="nil"/>
              <w:tl2br w:val="nil"/>
              <w:tr2bl w:val="nil"/>
            </w:tcBorders>
            <w:shd w:val="clear" w:color="auto" w:fill="CCEEFF"/>
            <w:noWrap/>
            <w:vAlign w:val="bottom"/>
          </w:tcPr>
          <w:p w:rsidRPr="00327B2E" w:rsidR="007D2A47" w:rsidP="003C00FC" w:rsidRDefault="007D2A47">
            <w:pPr>
              <w:rPr>
                <w:color w:val="000000"/>
                <w:sz w:val="18"/>
              </w:rPr>
            </w:pPr>
          </w:p>
        </w:tc>
        <w:tc>
          <w:tcPr>
            <w:tcW w:w="63" w:type="pct"/>
            <w:tcBorders>
              <w:top w:val="nil"/>
              <w:left w:val="nil"/>
              <w:bottom w:val="double" w:color="000000" w:sz="4" w:space="0"/>
              <w:right w:val="nil"/>
              <w:tl2br w:val="nil"/>
              <w:tr2bl w:val="nil"/>
            </w:tcBorders>
            <w:shd w:val="clear" w:color="auto" w:fill="CCEEFF"/>
            <w:noWrap/>
            <w:vAlign w:val="bottom"/>
          </w:tcPr>
          <w:p w:rsidRPr="00327B2E" w:rsidR="007D2A47" w:rsidP="003C00FC" w:rsidRDefault="007D2A47">
            <w:pPr>
              <w:rPr>
                <w:b/>
                <w:color w:val="000000"/>
                <w:sz w:val="18"/>
              </w:rPr>
            </w:pPr>
            <w:r w:rsidRPr="00327B2E">
              <w:rPr>
                <w:rFonts w:eastAsia="Times New Roman"/>
                <w:b/>
                <w:color w:val="000000"/>
                <w:sz w:val="18"/>
              </w:rPr>
              <w:t>$</w:t>
            </w:r>
          </w:p>
        </w:tc>
        <w:tc>
          <w:tcPr>
            <w:tcW w:w="719" w:type="pct"/>
            <w:tcBorders>
              <w:top w:val="nil"/>
              <w:left w:val="nil"/>
              <w:bottom w:val="double" w:color="000000" w:sz="4" w:space="0"/>
              <w:right w:val="nil"/>
              <w:tl2br w:val="nil"/>
              <w:tr2bl w:val="nil"/>
            </w:tcBorders>
            <w:shd w:val="clear" w:color="auto" w:fill="CCEEFF"/>
            <w:noWrap/>
            <w:vAlign w:val="bottom"/>
          </w:tcPr>
          <w:p w:rsidRPr="00327B2E" w:rsidR="007D2A47" w:rsidP="003C00FC" w:rsidRDefault="007D2A47">
            <w:pPr>
              <w:ind w:right="60"/>
              <w:jc w:val="right"/>
              <w:rPr>
                <w:b/>
                <w:color w:val="000000"/>
                <w:sz w:val="18"/>
              </w:rPr>
            </w:pPr>
            <w:r w:rsidRPr="00327B2E">
              <w:rPr>
                <w:rFonts w:eastAsia="Times New Roman"/>
                <w:b/>
                <w:color w:val="000000"/>
                <w:sz w:val="18"/>
              </w:rPr>
              <w:t xml:space="preserve"> 10,591</w:t>
            </w:r>
          </w:p>
        </w:tc>
        <w:tc>
          <w:tcPr>
            <w:tcW w:w="112" w:type="pct"/>
            <w:tcBorders>
              <w:top w:val="nil"/>
              <w:left w:val="nil"/>
              <w:bottom w:val="nil"/>
              <w:right w:val="nil"/>
              <w:tl2br w:val="nil"/>
              <w:tr2bl w:val="nil"/>
            </w:tcBorders>
            <w:shd w:val="clear" w:color="auto" w:fill="CCEEFF"/>
            <w:noWrap/>
            <w:vAlign w:val="bottom"/>
          </w:tcPr>
          <w:p w:rsidRPr="00327B2E" w:rsidR="007D2A47" w:rsidP="003C00FC" w:rsidRDefault="007D2A47">
            <w:pPr>
              <w:rPr>
                <w:b/>
                <w:color w:val="000000"/>
                <w:sz w:val="18"/>
              </w:rPr>
            </w:pPr>
          </w:p>
        </w:tc>
        <w:tc>
          <w:tcPr>
            <w:tcW w:w="63" w:type="pct"/>
            <w:tcBorders>
              <w:top w:val="nil"/>
              <w:left w:val="nil"/>
              <w:bottom w:val="double" w:color="000000" w:sz="4" w:space="0"/>
              <w:right w:val="nil"/>
              <w:tl2br w:val="nil"/>
              <w:tr2bl w:val="nil"/>
            </w:tcBorders>
            <w:shd w:val="clear" w:color="auto" w:fill="CCEEFF"/>
            <w:noWrap/>
            <w:vAlign w:val="bottom"/>
          </w:tcPr>
          <w:p w:rsidRPr="00327B2E" w:rsidR="007D2A47" w:rsidP="003C00FC" w:rsidRDefault="007D2A47">
            <w:pPr>
              <w:rPr>
                <w:color w:val="000000"/>
                <w:sz w:val="18"/>
              </w:rPr>
            </w:pPr>
            <w:r w:rsidRPr="00327B2E">
              <w:rPr>
                <w:rFonts w:eastAsia="Times New Roman"/>
                <w:color w:val="000000"/>
                <w:sz w:val="18"/>
              </w:rPr>
              <w:t>$</w:t>
            </w:r>
          </w:p>
        </w:tc>
        <w:tc>
          <w:tcPr>
            <w:tcW w:w="719" w:type="pct"/>
            <w:tcBorders>
              <w:top w:val="nil"/>
              <w:left w:val="nil"/>
              <w:bottom w:val="double" w:color="000000" w:sz="4" w:space="0"/>
              <w:right w:val="nil"/>
              <w:tl2br w:val="nil"/>
              <w:tr2bl w:val="nil"/>
            </w:tcBorders>
            <w:shd w:val="clear" w:color="auto" w:fill="CCEEFF"/>
            <w:noWrap/>
            <w:vAlign w:val="bottom"/>
          </w:tcPr>
          <w:p w:rsidRPr="00327B2E" w:rsidR="007D2A47" w:rsidP="003C00FC" w:rsidRDefault="007D2A47">
            <w:pPr>
              <w:ind w:right="60"/>
              <w:jc w:val="right"/>
              <w:rPr>
                <w:color w:val="000000"/>
                <w:sz w:val="18"/>
              </w:rPr>
            </w:pPr>
            <w:r w:rsidRPr="00327B2E">
              <w:rPr>
                <w:rFonts w:eastAsia="Times New Roman"/>
                <w:color w:val="000000"/>
                <w:sz w:val="18"/>
              </w:rPr>
              <w:t xml:space="preserve"> 5,690</w:t>
            </w:r>
          </w:p>
        </w:tc>
      </w:tr>
      <w:bookmarkEnd w:id="1826"/>
      <w:bookmarkEnd w:id="1830"/>
    </w:tbl>
    <w:p w:rsidRPr="00DB7F5F" w:rsidR="00F527CC" w:rsidP="00F527CC" w:rsidRDefault="00710EE6">
      <w:pPr>
        <w:rPr>
          <w:sz w:val="2"/>
        </w:rPr>
      </w:pPr>
    </w:p>
    <w:p w:rsidRPr="00DB7F5F" w:rsidR="00F527CC" w:rsidP="00F527CC" w:rsidRDefault="00710EE6">
      <w:pPr>
        <w:rPr>
          <w:sz w:val="2"/>
        </w:rPr>
      </w:pPr>
    </w:p>
    <w:p w:rsidR="00122684" w:rsidRDefault="00FD18BA">
      <w:r w:rsidRPr="00DB7F5F">
        <w:t xml:space="preserve">Included in government sales tax receivable for the year ended December 31, 2021 is </w:t>
      </w:r>
      <w:bookmarkStart w:name="_70bc1437_9a47_44b0_a58d_7638ad4a0d0b" w:id="1831"/>
      <w:r w:rsidRPr="00327B2E">
        <w:t>$2.2</w:t>
      </w:r>
      <w:bookmarkEnd w:id="1831"/>
      <w:r w:rsidRPr="00DB7F5F">
        <w:t xml:space="preserve"> million HST receivable from our operations in Black Fox (December 31, 2020 - </w:t>
      </w:r>
      <w:bookmarkStart w:name="_4f3739e0_058a_4fd6_ae72_ecb47ace7588" w:id="1832"/>
      <w:r w:rsidRPr="00327B2E">
        <w:t>$0.4</w:t>
      </w:r>
      <w:bookmarkEnd w:id="1832"/>
      <w:r w:rsidRPr="00DB7F5F">
        <w:t xml:space="preserve"> million). The timing of receipt of these funds is uncertain due to ongoing review conducted by tax local authorities.</w:t>
      </w:r>
    </w:p>
    <w:p w:rsidRPr="00C57646" w:rsidR="00BE1867" w:rsidRDefault="00BE1867">
      <w:pPr>
        <w:rPr>
          <w:sz w:val="2"/>
        </w:rPr>
      </w:pPr>
    </w:p>
    <w:p w:rsidR="00474EF4" w:rsidP="00474EF4" w:rsidRDefault="00474EF4"/>
    <w:p w:rsidRPr="00DB7F5F" w:rsidR="005E5626" w:rsidP="00BE1867" w:rsidRDefault="005E5626">
      <w:pPr>
        <w:keepNext/>
        <w:keepLines/>
        <w:tabs>
          <w:tab w:val="left" w:pos="-720"/>
          <w:tab w:val="left" w:pos="720"/>
          <w:tab w:val="left" w:pos="1440"/>
        </w:tabs>
        <w:suppressAutoHyphens/>
        <w:spacing w:after="240"/>
        <w:rPr>
          <w:b/>
          <w:bCs/>
        </w:rPr>
      </w:pPr>
      <w:r w:rsidRPr="00DB7F5F">
        <w:rPr>
          <w:b/>
          <w:bCs/>
        </w:rPr>
        <w:t>NOTE 7 INVENTORIES</w:t>
      </w:r>
    </w:p>
    <w:p w:rsidRPr="00DB7F5F" w:rsidR="005E5626" w:rsidP="00BE1867" w:rsidRDefault="005E5626">
      <w:pPr>
        <w:keepNext/>
        <w:tabs>
          <w:tab w:val="left" w:pos="-720"/>
          <w:tab w:val="left" w:pos="720"/>
          <w:tab w:val="left" w:pos="1440"/>
        </w:tabs>
        <w:suppressAutoHyphens/>
      </w:pPr>
      <w:r w:rsidRPr="00DB7F5F">
        <w:t>Inventories at December 31, 2021 and 2020 consist of the following:</w:t>
      </w:r>
    </w:p>
    <w:p w:rsidRPr="00DB7F5F" w:rsidR="005E5626" w:rsidP="00BE1867" w:rsidRDefault="005E5626">
      <w:pPr>
        <w:keepNext/>
        <w:tabs>
          <w:tab w:val="left" w:pos="-720"/>
          <w:tab w:val="left" w:pos="720"/>
          <w:tab w:val="left" w:pos="1440"/>
        </w:tabs>
        <w:suppressAutoHyphens/>
        <w:rPr>
          <w:b/>
          <w:bCs/>
        </w:rPr>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4919"/>
        <w:gridCol w:w="300"/>
        <w:gridCol w:w="169"/>
        <w:gridCol w:w="1932"/>
        <w:gridCol w:w="299"/>
        <w:gridCol w:w="169"/>
        <w:gridCol w:w="1932"/>
      </w:tblGrid>
      <w:tr w:rsidRPr="00327B2E" w:rsidR="00327B2E" w:rsidTr="00327B2E">
        <w:trPr>
          <w:trHeight w:val="20" w:hRule="exact"/>
          <w:jc w:val="center"/>
        </w:trPr>
        <w:tc>
          <w:tcPr>
            <w:tcW w:w="2530" w:type="pct"/>
            <w:tcBorders>
              <w:top w:val="nil"/>
              <w:left w:val="nil"/>
              <w:bottom w:val="nil"/>
              <w:right w:val="nil"/>
            </w:tcBorders>
            <w:vAlign w:val="bottom"/>
          </w:tcPr>
          <w:p w:rsidRPr="00327B2E" w:rsidR="007D2A47" w:rsidP="009355E4" w:rsidRDefault="007D2A47">
            <w:pPr>
              <w:keepNext/>
              <w:rPr>
                <w:sz w:val="2"/>
              </w:rPr>
            </w:pPr>
            <w:bookmarkStart w:name="_d15d9638_d5e3_40bb_95df_9c8d400e446f" w:colFirst="0" w:colLast="0" w:id="1833"/>
            <w:bookmarkStart w:name="_0e8f7761_3298_4f56_93bc_e2e24fb1cef5" w:colFirst="1" w:colLast="1" w:id="1834"/>
            <w:bookmarkStart w:name="_37712dc5_1bf8_4482_90a6_4ea56cbcfd34" w:colFirst="2" w:colLast="2" w:id="1835"/>
            <w:bookmarkStart w:name="_58a51794_ec00_471f_ad33_4c9ab5e7e952" w:colFirst="3" w:colLast="3" w:id="1836"/>
            <w:bookmarkStart w:name="_2f6e94c6_4431_4601_8f5c_a457bd98e049" w:colFirst="4" w:colLast="4" w:id="1837"/>
            <w:bookmarkStart w:name="_734cc5bd_722b_43e2_9377_e9745f20359f" w:colFirst="5" w:colLast="5" w:id="1838"/>
            <w:bookmarkStart w:name="_fedc81d4_e719_46b5_9097_fd4d0244a9b6" w:colFirst="6" w:colLast="6" w:id="1839"/>
            <w:bookmarkStart w:name="_c100c871_14be_49c7_ae35_508df705fa48" w:id="1840"/>
          </w:p>
        </w:tc>
        <w:tc>
          <w:tcPr>
            <w:tcW w:w="154" w:type="pct"/>
            <w:tcBorders>
              <w:top w:val="nil"/>
              <w:left w:val="nil"/>
              <w:bottom w:val="nil"/>
              <w:right w:val="nil"/>
            </w:tcBorders>
            <w:noWrap/>
            <w:vAlign w:val="bottom"/>
          </w:tcPr>
          <w:p w:rsidRPr="00327B2E" w:rsidR="007D2A47" w:rsidP="009355E4" w:rsidRDefault="007D2A47">
            <w:pPr>
              <w:keepNext/>
              <w:rPr>
                <w:sz w:val="2"/>
              </w:rPr>
            </w:pPr>
          </w:p>
        </w:tc>
        <w:tc>
          <w:tcPr>
            <w:tcW w:w="87" w:type="pct"/>
            <w:tcBorders>
              <w:top w:val="nil"/>
              <w:left w:val="nil"/>
              <w:bottom w:val="nil"/>
              <w:right w:val="nil"/>
            </w:tcBorders>
            <w:noWrap/>
            <w:vAlign w:val="bottom"/>
          </w:tcPr>
          <w:p w:rsidRPr="00327B2E" w:rsidR="007D2A47" w:rsidP="009355E4" w:rsidRDefault="007D2A47">
            <w:pPr>
              <w:keepNext/>
              <w:rPr>
                <w:sz w:val="2"/>
              </w:rPr>
            </w:pPr>
          </w:p>
        </w:tc>
        <w:tc>
          <w:tcPr>
            <w:tcW w:w="994" w:type="pct"/>
            <w:tcBorders>
              <w:top w:val="nil"/>
              <w:left w:val="nil"/>
              <w:bottom w:val="nil"/>
              <w:right w:val="nil"/>
            </w:tcBorders>
            <w:noWrap/>
            <w:vAlign w:val="bottom"/>
          </w:tcPr>
          <w:p w:rsidRPr="00327B2E" w:rsidR="007D2A47" w:rsidP="009355E4" w:rsidRDefault="007D2A47">
            <w:pPr>
              <w:keepNext/>
              <w:rPr>
                <w:sz w:val="2"/>
              </w:rPr>
            </w:pPr>
          </w:p>
        </w:tc>
        <w:tc>
          <w:tcPr>
            <w:tcW w:w="154" w:type="pct"/>
            <w:tcBorders>
              <w:top w:val="nil"/>
              <w:left w:val="nil"/>
              <w:bottom w:val="nil"/>
              <w:right w:val="nil"/>
            </w:tcBorders>
            <w:noWrap/>
            <w:vAlign w:val="bottom"/>
          </w:tcPr>
          <w:p w:rsidRPr="00327B2E" w:rsidR="007D2A47" w:rsidP="009355E4" w:rsidRDefault="007D2A47">
            <w:pPr>
              <w:keepNext/>
              <w:rPr>
                <w:sz w:val="2"/>
              </w:rPr>
            </w:pPr>
          </w:p>
        </w:tc>
        <w:tc>
          <w:tcPr>
            <w:tcW w:w="87" w:type="pct"/>
            <w:tcBorders>
              <w:top w:val="nil"/>
              <w:left w:val="nil"/>
              <w:bottom w:val="nil"/>
              <w:right w:val="nil"/>
            </w:tcBorders>
            <w:noWrap/>
            <w:vAlign w:val="bottom"/>
          </w:tcPr>
          <w:p w:rsidRPr="00327B2E" w:rsidR="007D2A47" w:rsidP="009355E4" w:rsidRDefault="007D2A47">
            <w:pPr>
              <w:keepNext/>
              <w:rPr>
                <w:sz w:val="2"/>
              </w:rPr>
            </w:pPr>
          </w:p>
        </w:tc>
        <w:tc>
          <w:tcPr>
            <w:tcW w:w="994" w:type="pct"/>
            <w:tcBorders>
              <w:top w:val="nil"/>
              <w:left w:val="nil"/>
              <w:bottom w:val="nil"/>
              <w:right w:val="nil"/>
            </w:tcBorders>
            <w:noWrap/>
            <w:vAlign w:val="bottom"/>
          </w:tcPr>
          <w:p w:rsidRPr="00327B2E" w:rsidR="007D2A47" w:rsidP="009355E4" w:rsidRDefault="007D2A47">
            <w:pPr>
              <w:keepNext/>
              <w:rPr>
                <w:sz w:val="2"/>
              </w:rPr>
            </w:pPr>
          </w:p>
        </w:tc>
      </w:tr>
      <w:tr w:rsidRPr="00327B2E" w:rsidR="00327B2E" w:rsidTr="00327B2E">
        <w:trPr>
          <w:jc w:val="center"/>
        </w:trPr>
        <w:tc>
          <w:tcPr>
            <w:tcW w:w="2530" w:type="pct"/>
            <w:tcBorders>
              <w:top w:val="nil"/>
              <w:left w:val="nil"/>
              <w:bottom w:val="nil"/>
              <w:right w:val="nil"/>
              <w:tl2br w:val="nil"/>
              <w:tr2bl w:val="nil"/>
            </w:tcBorders>
            <w:shd w:val="clear" w:color="auto" w:fill="auto"/>
            <w:vAlign w:val="bottom"/>
          </w:tcPr>
          <w:p w:rsidRPr="00327B2E" w:rsidR="007D2A47" w:rsidP="009355E4" w:rsidRDefault="007D2A47">
            <w:pPr>
              <w:keepNext/>
              <w:rPr>
                <w:color w:val="000000"/>
                <w:sz w:val="16"/>
              </w:rPr>
            </w:pPr>
            <w:bookmarkStart w:name="_aba9b85b_59a6_4315_be16_592edcc173ad" w:id="1841"/>
            <w:bookmarkEnd w:id="1833"/>
            <w:bookmarkEnd w:id="1834"/>
            <w:bookmarkEnd w:id="1835"/>
            <w:bookmarkEnd w:id="1836"/>
            <w:bookmarkEnd w:id="1837"/>
            <w:bookmarkEnd w:id="1838"/>
            <w:bookmarkEnd w:id="1839"/>
          </w:p>
        </w:tc>
        <w:tc>
          <w:tcPr>
            <w:tcW w:w="154" w:type="pct"/>
            <w:tcBorders>
              <w:top w:val="nil"/>
              <w:left w:val="nil"/>
              <w:bottom w:val="nil"/>
              <w:right w:val="nil"/>
              <w:tl2br w:val="nil"/>
              <w:tr2bl w:val="nil"/>
            </w:tcBorders>
            <w:shd w:val="clear" w:color="auto" w:fill="auto"/>
            <w:noWrap/>
            <w:vAlign w:val="bottom"/>
          </w:tcPr>
          <w:p w:rsidRPr="00327B2E" w:rsidR="007D2A47" w:rsidP="009355E4" w:rsidRDefault="007D2A47">
            <w:pPr>
              <w:keepNext/>
              <w:rPr>
                <w:color w:val="000000"/>
                <w:sz w:val="16"/>
              </w:rPr>
            </w:pPr>
            <w:r w:rsidRPr="00327B2E">
              <w:rPr>
                <w:rFonts w:eastAsia="Times New Roman"/>
                <w:color w:val="000000"/>
                <w:sz w:val="16"/>
              </w:rPr>
              <w:t>    </w:t>
            </w:r>
          </w:p>
        </w:tc>
        <w:tc>
          <w:tcPr>
            <w:tcW w:w="1081" w:type="pct"/>
            <w:gridSpan w:val="2"/>
            <w:tcBorders>
              <w:top w:val="nil"/>
              <w:left w:val="nil"/>
              <w:bottom w:val="single" w:color="000000" w:sz="4" w:space="0"/>
              <w:right w:val="nil"/>
              <w:tl2br w:val="nil"/>
              <w:tr2bl w:val="nil"/>
            </w:tcBorders>
            <w:shd w:val="clear" w:color="auto" w:fill="auto"/>
            <w:noWrap/>
            <w:vAlign w:val="center"/>
          </w:tcPr>
          <w:p w:rsidRPr="00327B2E" w:rsidR="007D2A47" w:rsidP="009355E4" w:rsidRDefault="007D2A47">
            <w:pPr>
              <w:keepNext/>
              <w:ind w:right="60"/>
              <w:jc w:val="right"/>
              <w:rPr>
                <w:b/>
                <w:color w:val="000000"/>
                <w:sz w:val="16"/>
              </w:rPr>
            </w:pPr>
            <w:r w:rsidRPr="00327B2E">
              <w:rPr>
                <w:rFonts w:eastAsia="Times New Roman"/>
                <w:b/>
                <w:color w:val="000000"/>
                <w:sz w:val="16"/>
              </w:rPr>
              <w:t>December 31, 2021</w:t>
            </w:r>
          </w:p>
        </w:tc>
        <w:tc>
          <w:tcPr>
            <w:tcW w:w="154" w:type="pct"/>
            <w:tcBorders>
              <w:top w:val="nil"/>
              <w:left w:val="nil"/>
              <w:bottom w:val="nil"/>
              <w:right w:val="nil"/>
              <w:tl2br w:val="nil"/>
              <w:tr2bl w:val="nil"/>
            </w:tcBorders>
            <w:shd w:val="clear" w:color="auto" w:fill="auto"/>
            <w:noWrap/>
            <w:vAlign w:val="bottom"/>
          </w:tcPr>
          <w:p w:rsidRPr="00327B2E" w:rsidR="007D2A47" w:rsidP="009355E4" w:rsidRDefault="007D2A47">
            <w:pPr>
              <w:keepNext/>
              <w:rPr>
                <w:color w:val="000000"/>
                <w:sz w:val="16"/>
              </w:rPr>
            </w:pPr>
            <w:r w:rsidRPr="00327B2E">
              <w:rPr>
                <w:rFonts w:eastAsia="Times New Roman"/>
                <w:color w:val="000000"/>
                <w:sz w:val="16"/>
              </w:rPr>
              <w:t>    </w:t>
            </w:r>
          </w:p>
        </w:tc>
        <w:tc>
          <w:tcPr>
            <w:tcW w:w="1081" w:type="pct"/>
            <w:gridSpan w:val="2"/>
            <w:tcBorders>
              <w:top w:val="nil"/>
              <w:left w:val="nil"/>
              <w:bottom w:val="single" w:color="000000" w:sz="4" w:space="0"/>
              <w:right w:val="nil"/>
              <w:tl2br w:val="nil"/>
              <w:tr2bl w:val="nil"/>
            </w:tcBorders>
            <w:shd w:val="clear" w:color="auto" w:fill="auto"/>
            <w:noWrap/>
            <w:vAlign w:val="center"/>
          </w:tcPr>
          <w:p w:rsidRPr="00327B2E" w:rsidR="007D2A47" w:rsidP="009355E4" w:rsidRDefault="007D2A47">
            <w:pPr>
              <w:keepNext/>
              <w:ind w:right="60"/>
              <w:jc w:val="right"/>
              <w:rPr>
                <w:color w:val="000000"/>
                <w:sz w:val="16"/>
              </w:rPr>
            </w:pPr>
            <w:r w:rsidRPr="00327B2E">
              <w:rPr>
                <w:rFonts w:eastAsia="Times New Roman"/>
                <w:color w:val="000000"/>
                <w:sz w:val="16"/>
              </w:rPr>
              <w:t>December 31, 2020</w:t>
            </w:r>
          </w:p>
        </w:tc>
      </w:tr>
      <w:tr w:rsidRPr="00327B2E" w:rsidR="00327B2E" w:rsidTr="00327B2E">
        <w:trPr>
          <w:jc w:val="center"/>
        </w:trPr>
        <w:tc>
          <w:tcPr>
            <w:tcW w:w="2530" w:type="pct"/>
            <w:tcBorders>
              <w:top w:val="nil"/>
              <w:left w:val="nil"/>
              <w:bottom w:val="nil"/>
              <w:right w:val="nil"/>
              <w:tl2br w:val="nil"/>
              <w:tr2bl w:val="nil"/>
            </w:tcBorders>
            <w:shd w:val="clear" w:color="auto" w:fill="CCEEFF"/>
            <w:vAlign w:val="bottom"/>
          </w:tcPr>
          <w:p w:rsidRPr="00327B2E" w:rsidR="007D2A47" w:rsidP="009355E4" w:rsidRDefault="007D2A47">
            <w:pPr>
              <w:keepNext/>
              <w:rPr>
                <w:color w:val="000000"/>
                <w:sz w:val="18"/>
              </w:rPr>
            </w:pPr>
            <w:bookmarkStart w:name="_bf40b5e1_6929_455a_9323_7f646768307a" w:id="1842"/>
            <w:bookmarkEnd w:id="1841"/>
            <w:r w:rsidRPr="00327B2E">
              <w:rPr>
                <w:rFonts w:eastAsia="Times New Roman"/>
                <w:color w:val="000000"/>
                <w:sz w:val="18"/>
              </w:rPr>
              <w:t>Material on leach pads</w:t>
            </w:r>
          </w:p>
        </w:tc>
        <w:tc>
          <w:tcPr>
            <w:tcW w:w="154" w:type="pct"/>
            <w:tcBorders>
              <w:top w:val="nil"/>
              <w:left w:val="nil"/>
              <w:bottom w:val="nil"/>
              <w:right w:val="nil"/>
              <w:tl2br w:val="nil"/>
              <w:tr2bl w:val="nil"/>
            </w:tcBorders>
            <w:shd w:val="clear" w:color="auto" w:fill="CCEEFF"/>
            <w:noWrap/>
            <w:vAlign w:val="bottom"/>
          </w:tcPr>
          <w:p w:rsidRPr="00327B2E" w:rsidR="007D2A47" w:rsidP="009355E4" w:rsidRDefault="007D2A47">
            <w:pPr>
              <w:keepNext/>
              <w:rPr>
                <w:color w:val="000000"/>
                <w:sz w:val="18"/>
              </w:rPr>
            </w:pPr>
          </w:p>
        </w:tc>
        <w:tc>
          <w:tcPr>
            <w:tcW w:w="87" w:type="pct"/>
            <w:tcBorders>
              <w:top w:val="nil"/>
              <w:left w:val="nil"/>
              <w:bottom w:val="nil"/>
              <w:right w:val="nil"/>
              <w:tl2br w:val="nil"/>
              <w:tr2bl w:val="nil"/>
            </w:tcBorders>
            <w:shd w:val="clear" w:color="auto" w:fill="CCEEFF"/>
            <w:noWrap/>
            <w:vAlign w:val="bottom"/>
          </w:tcPr>
          <w:p w:rsidRPr="00327B2E" w:rsidR="007D2A47" w:rsidP="009355E4" w:rsidRDefault="007D2A47">
            <w:pPr>
              <w:keepNext/>
              <w:rPr>
                <w:b/>
                <w:color w:val="000000"/>
                <w:sz w:val="18"/>
              </w:rPr>
            </w:pPr>
            <w:r w:rsidRPr="00327B2E">
              <w:rPr>
                <w:rFonts w:eastAsia="Times New Roman"/>
                <w:b/>
                <w:color w:val="000000"/>
                <w:sz w:val="18"/>
              </w:rPr>
              <w:t>$</w:t>
            </w:r>
          </w:p>
        </w:tc>
        <w:tc>
          <w:tcPr>
            <w:tcW w:w="994" w:type="pct"/>
            <w:tcBorders>
              <w:top w:val="nil"/>
              <w:left w:val="nil"/>
              <w:bottom w:val="nil"/>
              <w:right w:val="nil"/>
              <w:tl2br w:val="nil"/>
              <w:tr2bl w:val="nil"/>
            </w:tcBorders>
            <w:shd w:val="clear" w:color="auto" w:fill="CCEEFF"/>
            <w:noWrap/>
            <w:vAlign w:val="bottom"/>
          </w:tcPr>
          <w:p w:rsidRPr="00327B2E" w:rsidR="007D2A47" w:rsidP="009355E4" w:rsidRDefault="007D2A47">
            <w:pPr>
              <w:keepNext/>
              <w:ind w:right="60"/>
              <w:jc w:val="right"/>
              <w:rPr>
                <w:b/>
                <w:color w:val="000000"/>
                <w:sz w:val="18"/>
              </w:rPr>
            </w:pPr>
            <w:r w:rsidRPr="00327B2E">
              <w:rPr>
                <w:rFonts w:eastAsia="Times New Roman"/>
                <w:b/>
                <w:color w:val="000000"/>
                <w:sz w:val="18"/>
              </w:rPr>
              <w:t xml:space="preserve"> 4,660</w:t>
            </w:r>
          </w:p>
        </w:tc>
        <w:tc>
          <w:tcPr>
            <w:tcW w:w="154" w:type="pct"/>
            <w:tcBorders>
              <w:top w:val="nil"/>
              <w:left w:val="nil"/>
              <w:bottom w:val="nil"/>
              <w:right w:val="nil"/>
              <w:tl2br w:val="nil"/>
              <w:tr2bl w:val="nil"/>
            </w:tcBorders>
            <w:shd w:val="clear" w:color="auto" w:fill="CCEEFF"/>
            <w:noWrap/>
            <w:vAlign w:val="bottom"/>
          </w:tcPr>
          <w:p w:rsidRPr="00327B2E" w:rsidR="007D2A47" w:rsidP="009355E4" w:rsidRDefault="007D2A47">
            <w:pPr>
              <w:keepNext/>
              <w:rPr>
                <w:color w:val="000000"/>
                <w:sz w:val="18"/>
              </w:rPr>
            </w:pPr>
          </w:p>
        </w:tc>
        <w:tc>
          <w:tcPr>
            <w:tcW w:w="87" w:type="pct"/>
            <w:tcBorders>
              <w:top w:val="nil"/>
              <w:left w:val="nil"/>
              <w:bottom w:val="nil"/>
              <w:right w:val="nil"/>
              <w:tl2br w:val="nil"/>
              <w:tr2bl w:val="nil"/>
            </w:tcBorders>
            <w:shd w:val="clear" w:color="auto" w:fill="CCEEFF"/>
            <w:noWrap/>
            <w:vAlign w:val="bottom"/>
          </w:tcPr>
          <w:p w:rsidRPr="00327B2E" w:rsidR="007D2A47" w:rsidP="009355E4" w:rsidRDefault="007D2A47">
            <w:pPr>
              <w:keepNext/>
              <w:rPr>
                <w:color w:val="000000"/>
                <w:sz w:val="18"/>
              </w:rPr>
            </w:pPr>
            <w:r w:rsidRPr="00327B2E">
              <w:rPr>
                <w:rFonts w:eastAsia="Times New Roman"/>
                <w:color w:val="000000"/>
                <w:sz w:val="18"/>
              </w:rPr>
              <w:t>$</w:t>
            </w:r>
          </w:p>
        </w:tc>
        <w:tc>
          <w:tcPr>
            <w:tcW w:w="994" w:type="pct"/>
            <w:tcBorders>
              <w:top w:val="nil"/>
              <w:left w:val="nil"/>
              <w:bottom w:val="nil"/>
              <w:right w:val="nil"/>
              <w:tl2br w:val="nil"/>
              <w:tr2bl w:val="nil"/>
            </w:tcBorders>
            <w:shd w:val="clear" w:color="auto" w:fill="CCEEFF"/>
            <w:noWrap/>
            <w:vAlign w:val="bottom"/>
          </w:tcPr>
          <w:p w:rsidRPr="00327B2E" w:rsidR="007D2A47" w:rsidP="009355E4" w:rsidRDefault="007D2A47">
            <w:pPr>
              <w:keepNext/>
              <w:ind w:right="60"/>
              <w:jc w:val="right"/>
              <w:rPr>
                <w:color w:val="000000"/>
                <w:sz w:val="18"/>
              </w:rPr>
            </w:pPr>
            <w:r w:rsidRPr="00327B2E">
              <w:rPr>
                <w:rFonts w:eastAsia="Times New Roman"/>
                <w:color w:val="000000"/>
                <w:sz w:val="18"/>
              </w:rPr>
              <w:t xml:space="preserve"> 21,003</w:t>
            </w:r>
          </w:p>
        </w:tc>
      </w:tr>
      <w:tr w:rsidRPr="00327B2E" w:rsidR="00327B2E" w:rsidTr="00327B2E">
        <w:trPr>
          <w:jc w:val="center"/>
        </w:trPr>
        <w:tc>
          <w:tcPr>
            <w:tcW w:w="2530" w:type="pct"/>
            <w:tcBorders>
              <w:top w:val="nil"/>
              <w:left w:val="nil"/>
              <w:bottom w:val="nil"/>
              <w:right w:val="nil"/>
              <w:tl2br w:val="nil"/>
              <w:tr2bl w:val="nil"/>
            </w:tcBorders>
            <w:vAlign w:val="bottom"/>
          </w:tcPr>
          <w:p w:rsidRPr="00327B2E" w:rsidR="007D2A47" w:rsidP="009355E4" w:rsidRDefault="007D2A47">
            <w:pPr>
              <w:keepNext/>
              <w:rPr>
                <w:color w:val="000000"/>
                <w:sz w:val="18"/>
              </w:rPr>
            </w:pPr>
            <w:bookmarkStart w:name="_a472b3bc_5595_4344_b39d_50b3493e2fcb" w:id="1843"/>
            <w:bookmarkEnd w:id="1842"/>
            <w:r w:rsidRPr="00327B2E">
              <w:rPr>
                <w:rFonts w:eastAsia="Times New Roman"/>
                <w:color w:val="000000"/>
                <w:sz w:val="18"/>
              </w:rPr>
              <w:t>In-process inventory</w:t>
            </w:r>
          </w:p>
        </w:tc>
        <w:tc>
          <w:tcPr>
            <w:tcW w:w="154" w:type="pct"/>
            <w:tcBorders>
              <w:top w:val="nil"/>
              <w:left w:val="nil"/>
              <w:bottom w:val="nil"/>
              <w:right w:val="nil"/>
              <w:tl2br w:val="nil"/>
              <w:tr2bl w:val="nil"/>
            </w:tcBorders>
            <w:noWrap/>
            <w:vAlign w:val="bottom"/>
          </w:tcPr>
          <w:p w:rsidRPr="00327B2E" w:rsidR="007D2A47" w:rsidP="009355E4" w:rsidRDefault="007D2A47">
            <w:pPr>
              <w:keepNext/>
              <w:rPr>
                <w:color w:val="000000"/>
                <w:sz w:val="18"/>
              </w:rPr>
            </w:pPr>
          </w:p>
        </w:tc>
        <w:tc>
          <w:tcPr>
            <w:tcW w:w="87" w:type="pct"/>
            <w:tcBorders>
              <w:top w:val="nil"/>
              <w:left w:val="nil"/>
              <w:bottom w:val="nil"/>
              <w:right w:val="nil"/>
              <w:tl2br w:val="nil"/>
              <w:tr2bl w:val="nil"/>
            </w:tcBorders>
            <w:noWrap/>
            <w:vAlign w:val="bottom"/>
          </w:tcPr>
          <w:p w:rsidRPr="00327B2E" w:rsidR="007D2A47" w:rsidP="009355E4" w:rsidRDefault="007D2A47">
            <w:pPr>
              <w:keepNext/>
              <w:rPr>
                <w:b/>
                <w:color w:val="000000"/>
                <w:sz w:val="18"/>
              </w:rPr>
            </w:pPr>
            <w:r w:rsidRPr="00327B2E">
              <w:rPr>
                <w:rFonts w:eastAsia="Times New Roman"/>
                <w:b/>
                <w:color w:val="000000"/>
                <w:sz w:val="18"/>
              </w:rPr>
              <w:t> </w:t>
            </w:r>
          </w:p>
        </w:tc>
        <w:tc>
          <w:tcPr>
            <w:tcW w:w="994" w:type="pct"/>
            <w:tcBorders>
              <w:top w:val="nil"/>
              <w:left w:val="nil"/>
              <w:bottom w:val="nil"/>
              <w:right w:val="nil"/>
              <w:tl2br w:val="nil"/>
              <w:tr2bl w:val="nil"/>
            </w:tcBorders>
            <w:noWrap/>
            <w:vAlign w:val="bottom"/>
          </w:tcPr>
          <w:p w:rsidRPr="00327B2E" w:rsidR="007D2A47" w:rsidP="009355E4" w:rsidRDefault="007D2A47">
            <w:pPr>
              <w:keepNext/>
              <w:ind w:right="60"/>
              <w:jc w:val="right"/>
              <w:rPr>
                <w:b/>
                <w:color w:val="000000"/>
                <w:sz w:val="18"/>
              </w:rPr>
            </w:pPr>
            <w:r w:rsidRPr="00327B2E">
              <w:rPr>
                <w:rFonts w:eastAsia="Times New Roman"/>
                <w:b/>
                <w:color w:val="000000"/>
                <w:sz w:val="18"/>
              </w:rPr>
              <w:t xml:space="preserve"> 3,049</w:t>
            </w:r>
          </w:p>
        </w:tc>
        <w:tc>
          <w:tcPr>
            <w:tcW w:w="154" w:type="pct"/>
            <w:tcBorders>
              <w:top w:val="nil"/>
              <w:left w:val="nil"/>
              <w:bottom w:val="nil"/>
              <w:right w:val="nil"/>
              <w:tl2br w:val="nil"/>
              <w:tr2bl w:val="nil"/>
            </w:tcBorders>
            <w:noWrap/>
            <w:vAlign w:val="bottom"/>
          </w:tcPr>
          <w:p w:rsidRPr="00327B2E" w:rsidR="007D2A47" w:rsidP="009355E4" w:rsidRDefault="007D2A47">
            <w:pPr>
              <w:keepNext/>
              <w:rPr>
                <w:color w:val="000000"/>
                <w:sz w:val="18"/>
              </w:rPr>
            </w:pPr>
          </w:p>
        </w:tc>
        <w:tc>
          <w:tcPr>
            <w:tcW w:w="87" w:type="pct"/>
            <w:tcBorders>
              <w:top w:val="nil"/>
              <w:left w:val="nil"/>
              <w:bottom w:val="nil"/>
              <w:right w:val="nil"/>
              <w:tl2br w:val="nil"/>
              <w:tr2bl w:val="nil"/>
            </w:tcBorders>
            <w:noWrap/>
            <w:vAlign w:val="bottom"/>
          </w:tcPr>
          <w:p w:rsidRPr="00327B2E" w:rsidR="007D2A47" w:rsidP="009355E4" w:rsidRDefault="007D2A47">
            <w:pPr>
              <w:keepNext/>
              <w:rPr>
                <w:color w:val="000000"/>
                <w:sz w:val="18"/>
              </w:rPr>
            </w:pPr>
            <w:r w:rsidRPr="00327B2E">
              <w:rPr>
                <w:rFonts w:eastAsia="Times New Roman"/>
                <w:color w:val="000000"/>
                <w:sz w:val="18"/>
              </w:rPr>
              <w:t> </w:t>
            </w:r>
          </w:p>
        </w:tc>
        <w:tc>
          <w:tcPr>
            <w:tcW w:w="994" w:type="pct"/>
            <w:tcBorders>
              <w:top w:val="nil"/>
              <w:left w:val="nil"/>
              <w:bottom w:val="nil"/>
              <w:right w:val="nil"/>
              <w:tl2br w:val="nil"/>
              <w:tr2bl w:val="nil"/>
            </w:tcBorders>
            <w:noWrap/>
            <w:vAlign w:val="bottom"/>
          </w:tcPr>
          <w:p w:rsidRPr="00327B2E" w:rsidR="007D2A47" w:rsidP="009355E4" w:rsidRDefault="007D2A47">
            <w:pPr>
              <w:keepNext/>
              <w:ind w:right="60"/>
              <w:jc w:val="right"/>
              <w:rPr>
                <w:color w:val="000000"/>
                <w:sz w:val="18"/>
              </w:rPr>
            </w:pPr>
            <w:r w:rsidRPr="00327B2E">
              <w:rPr>
                <w:rFonts w:eastAsia="Times New Roman"/>
                <w:color w:val="000000"/>
                <w:sz w:val="18"/>
              </w:rPr>
              <w:t xml:space="preserve"> 3,922</w:t>
            </w:r>
          </w:p>
        </w:tc>
      </w:tr>
      <w:tr w:rsidRPr="00327B2E" w:rsidR="00327B2E" w:rsidTr="00327B2E">
        <w:trPr>
          <w:jc w:val="center"/>
        </w:trPr>
        <w:tc>
          <w:tcPr>
            <w:tcW w:w="2530" w:type="pct"/>
            <w:tcBorders>
              <w:top w:val="nil"/>
              <w:left w:val="nil"/>
              <w:bottom w:val="nil"/>
              <w:right w:val="nil"/>
              <w:tl2br w:val="nil"/>
              <w:tr2bl w:val="nil"/>
            </w:tcBorders>
            <w:shd w:val="clear" w:color="auto" w:fill="CCEEFF"/>
            <w:vAlign w:val="bottom"/>
          </w:tcPr>
          <w:p w:rsidRPr="00327B2E" w:rsidR="007D2A47" w:rsidP="009355E4" w:rsidRDefault="007D2A47">
            <w:pPr>
              <w:keepNext/>
              <w:rPr>
                <w:color w:val="000000"/>
                <w:sz w:val="18"/>
              </w:rPr>
            </w:pPr>
            <w:bookmarkStart w:name="_d304053e_c80d_4a2d_bce7_30c47516f4a9" w:id="1844"/>
            <w:bookmarkEnd w:id="1843"/>
            <w:r w:rsidRPr="00327B2E">
              <w:rPr>
                <w:rFonts w:eastAsia="Times New Roman"/>
                <w:color w:val="000000"/>
                <w:sz w:val="18"/>
              </w:rPr>
              <w:t>Stockpiles</w:t>
            </w:r>
          </w:p>
        </w:tc>
        <w:tc>
          <w:tcPr>
            <w:tcW w:w="154" w:type="pct"/>
            <w:tcBorders>
              <w:top w:val="nil"/>
              <w:left w:val="nil"/>
              <w:bottom w:val="nil"/>
              <w:right w:val="nil"/>
              <w:tl2br w:val="nil"/>
              <w:tr2bl w:val="nil"/>
            </w:tcBorders>
            <w:shd w:val="clear" w:color="auto" w:fill="CCEEFF"/>
            <w:noWrap/>
            <w:vAlign w:val="bottom"/>
          </w:tcPr>
          <w:p w:rsidRPr="00327B2E" w:rsidR="007D2A47" w:rsidP="009355E4" w:rsidRDefault="007D2A47">
            <w:pPr>
              <w:keepNext/>
              <w:rPr>
                <w:color w:val="000000"/>
                <w:sz w:val="18"/>
              </w:rPr>
            </w:pPr>
          </w:p>
        </w:tc>
        <w:tc>
          <w:tcPr>
            <w:tcW w:w="87" w:type="pct"/>
            <w:tcBorders>
              <w:top w:val="nil"/>
              <w:left w:val="nil"/>
              <w:bottom w:val="nil"/>
              <w:right w:val="nil"/>
              <w:tl2br w:val="nil"/>
              <w:tr2bl w:val="nil"/>
            </w:tcBorders>
            <w:shd w:val="clear" w:color="auto" w:fill="CCEEFF"/>
            <w:noWrap/>
            <w:vAlign w:val="bottom"/>
          </w:tcPr>
          <w:p w:rsidRPr="00327B2E" w:rsidR="007D2A47" w:rsidP="009355E4" w:rsidRDefault="007D2A47">
            <w:pPr>
              <w:keepNext/>
              <w:rPr>
                <w:b/>
                <w:color w:val="000000"/>
                <w:sz w:val="18"/>
              </w:rPr>
            </w:pPr>
            <w:r w:rsidRPr="00327B2E">
              <w:rPr>
                <w:rFonts w:eastAsia="Times New Roman"/>
                <w:b/>
                <w:color w:val="000000"/>
                <w:sz w:val="18"/>
              </w:rPr>
              <w:t> </w:t>
            </w:r>
          </w:p>
        </w:tc>
        <w:tc>
          <w:tcPr>
            <w:tcW w:w="994" w:type="pct"/>
            <w:tcBorders>
              <w:top w:val="nil"/>
              <w:left w:val="nil"/>
              <w:bottom w:val="nil"/>
              <w:right w:val="nil"/>
              <w:tl2br w:val="nil"/>
              <w:tr2bl w:val="nil"/>
            </w:tcBorders>
            <w:shd w:val="clear" w:color="auto" w:fill="CCEEFF"/>
            <w:noWrap/>
            <w:vAlign w:val="bottom"/>
          </w:tcPr>
          <w:p w:rsidRPr="00327B2E" w:rsidR="007D2A47" w:rsidP="009355E4" w:rsidRDefault="007D2A47">
            <w:pPr>
              <w:keepNext/>
              <w:ind w:right="60"/>
              <w:jc w:val="right"/>
              <w:rPr>
                <w:b/>
                <w:color w:val="000000"/>
                <w:sz w:val="18"/>
              </w:rPr>
            </w:pPr>
            <w:r w:rsidRPr="00327B2E">
              <w:rPr>
                <w:rFonts w:eastAsia="Times New Roman"/>
                <w:b/>
                <w:color w:val="000000"/>
                <w:sz w:val="18"/>
              </w:rPr>
              <w:t xml:space="preserve"> 5,105</w:t>
            </w:r>
          </w:p>
        </w:tc>
        <w:tc>
          <w:tcPr>
            <w:tcW w:w="154" w:type="pct"/>
            <w:tcBorders>
              <w:top w:val="nil"/>
              <w:left w:val="nil"/>
              <w:bottom w:val="nil"/>
              <w:right w:val="nil"/>
              <w:tl2br w:val="nil"/>
              <w:tr2bl w:val="nil"/>
            </w:tcBorders>
            <w:shd w:val="clear" w:color="auto" w:fill="CCEEFF"/>
            <w:noWrap/>
            <w:vAlign w:val="bottom"/>
          </w:tcPr>
          <w:p w:rsidRPr="00327B2E" w:rsidR="007D2A47" w:rsidP="009355E4" w:rsidRDefault="007D2A47">
            <w:pPr>
              <w:keepNext/>
              <w:rPr>
                <w:color w:val="000000"/>
                <w:sz w:val="18"/>
              </w:rPr>
            </w:pPr>
          </w:p>
        </w:tc>
        <w:tc>
          <w:tcPr>
            <w:tcW w:w="87" w:type="pct"/>
            <w:tcBorders>
              <w:top w:val="nil"/>
              <w:left w:val="nil"/>
              <w:bottom w:val="nil"/>
              <w:right w:val="nil"/>
              <w:tl2br w:val="nil"/>
              <w:tr2bl w:val="nil"/>
            </w:tcBorders>
            <w:shd w:val="clear" w:color="auto" w:fill="CCEEFF"/>
            <w:noWrap/>
            <w:vAlign w:val="bottom"/>
          </w:tcPr>
          <w:p w:rsidRPr="00327B2E" w:rsidR="007D2A47" w:rsidP="009355E4" w:rsidRDefault="007D2A47">
            <w:pPr>
              <w:keepNext/>
              <w:rPr>
                <w:color w:val="000000"/>
                <w:sz w:val="18"/>
              </w:rPr>
            </w:pPr>
            <w:r w:rsidRPr="00327B2E">
              <w:rPr>
                <w:rFonts w:eastAsia="Times New Roman"/>
                <w:color w:val="000000"/>
                <w:sz w:val="18"/>
              </w:rPr>
              <w:t> </w:t>
            </w:r>
          </w:p>
        </w:tc>
        <w:tc>
          <w:tcPr>
            <w:tcW w:w="994" w:type="pct"/>
            <w:tcBorders>
              <w:top w:val="nil"/>
              <w:left w:val="nil"/>
              <w:bottom w:val="nil"/>
              <w:right w:val="nil"/>
              <w:tl2br w:val="nil"/>
              <w:tr2bl w:val="nil"/>
            </w:tcBorders>
            <w:shd w:val="clear" w:color="auto" w:fill="CCEEFF"/>
            <w:noWrap/>
            <w:vAlign w:val="bottom"/>
          </w:tcPr>
          <w:p w:rsidRPr="00327B2E" w:rsidR="007D2A47" w:rsidP="009355E4" w:rsidRDefault="007D2A47">
            <w:pPr>
              <w:keepNext/>
              <w:ind w:right="60"/>
              <w:jc w:val="right"/>
              <w:rPr>
                <w:color w:val="000000"/>
                <w:sz w:val="18"/>
              </w:rPr>
            </w:pPr>
            <w:r w:rsidRPr="00327B2E">
              <w:rPr>
                <w:rFonts w:eastAsia="Times New Roman"/>
                <w:color w:val="000000"/>
                <w:sz w:val="18"/>
              </w:rPr>
              <w:t xml:space="preserve"> 635</w:t>
            </w:r>
          </w:p>
        </w:tc>
      </w:tr>
      <w:tr w:rsidRPr="00327B2E" w:rsidR="00327B2E" w:rsidTr="00327B2E">
        <w:trPr>
          <w:jc w:val="center"/>
        </w:trPr>
        <w:tc>
          <w:tcPr>
            <w:tcW w:w="2530" w:type="pct"/>
            <w:tcBorders>
              <w:top w:val="nil"/>
              <w:left w:val="nil"/>
              <w:bottom w:val="nil"/>
              <w:right w:val="nil"/>
              <w:tl2br w:val="nil"/>
              <w:tr2bl w:val="nil"/>
            </w:tcBorders>
            <w:vAlign w:val="bottom"/>
          </w:tcPr>
          <w:p w:rsidRPr="00327B2E" w:rsidR="007D2A47" w:rsidP="009355E4" w:rsidRDefault="007D2A47">
            <w:pPr>
              <w:keepNext/>
              <w:rPr>
                <w:color w:val="000000"/>
                <w:sz w:val="18"/>
              </w:rPr>
            </w:pPr>
            <w:bookmarkStart w:name="_b70afb76_da80_467e_ad85_450ff37ce271" w:id="1845"/>
            <w:bookmarkEnd w:id="1844"/>
            <w:r w:rsidRPr="00327B2E">
              <w:rPr>
                <w:rFonts w:eastAsia="Times New Roman"/>
                <w:color w:val="000000"/>
                <w:sz w:val="18"/>
              </w:rPr>
              <w:t>Precious metals</w:t>
            </w:r>
          </w:p>
        </w:tc>
        <w:tc>
          <w:tcPr>
            <w:tcW w:w="154" w:type="pct"/>
            <w:tcBorders>
              <w:top w:val="nil"/>
              <w:left w:val="nil"/>
              <w:bottom w:val="nil"/>
              <w:right w:val="nil"/>
              <w:tl2br w:val="nil"/>
              <w:tr2bl w:val="nil"/>
            </w:tcBorders>
            <w:noWrap/>
            <w:vAlign w:val="bottom"/>
          </w:tcPr>
          <w:p w:rsidRPr="00327B2E" w:rsidR="007D2A47" w:rsidP="009355E4" w:rsidRDefault="007D2A47">
            <w:pPr>
              <w:keepNext/>
              <w:rPr>
                <w:color w:val="000000"/>
                <w:sz w:val="18"/>
              </w:rPr>
            </w:pPr>
          </w:p>
        </w:tc>
        <w:tc>
          <w:tcPr>
            <w:tcW w:w="87" w:type="pct"/>
            <w:tcBorders>
              <w:top w:val="nil"/>
              <w:left w:val="nil"/>
              <w:bottom w:val="nil"/>
              <w:right w:val="nil"/>
              <w:tl2br w:val="nil"/>
              <w:tr2bl w:val="nil"/>
            </w:tcBorders>
            <w:noWrap/>
            <w:vAlign w:val="bottom"/>
          </w:tcPr>
          <w:p w:rsidRPr="00327B2E" w:rsidR="007D2A47" w:rsidP="009355E4" w:rsidRDefault="007D2A47">
            <w:pPr>
              <w:keepNext/>
              <w:rPr>
                <w:b/>
                <w:color w:val="000000"/>
                <w:sz w:val="18"/>
              </w:rPr>
            </w:pPr>
            <w:r w:rsidRPr="00327B2E">
              <w:rPr>
                <w:rFonts w:eastAsia="Times New Roman"/>
                <w:b/>
                <w:color w:val="000000"/>
                <w:sz w:val="18"/>
              </w:rPr>
              <w:t> </w:t>
            </w:r>
          </w:p>
        </w:tc>
        <w:tc>
          <w:tcPr>
            <w:tcW w:w="994" w:type="pct"/>
            <w:tcBorders>
              <w:top w:val="nil"/>
              <w:left w:val="nil"/>
              <w:bottom w:val="nil"/>
              <w:right w:val="nil"/>
              <w:tl2br w:val="nil"/>
              <w:tr2bl w:val="nil"/>
            </w:tcBorders>
            <w:noWrap/>
            <w:vAlign w:val="bottom"/>
          </w:tcPr>
          <w:p w:rsidRPr="00327B2E" w:rsidR="007D2A47" w:rsidP="009355E4" w:rsidRDefault="007D2A47">
            <w:pPr>
              <w:keepNext/>
              <w:ind w:right="60"/>
              <w:jc w:val="right"/>
              <w:rPr>
                <w:b/>
                <w:color w:val="000000"/>
                <w:sz w:val="18"/>
              </w:rPr>
            </w:pPr>
            <w:r w:rsidRPr="00327B2E">
              <w:rPr>
                <w:rFonts w:eastAsia="Times New Roman"/>
                <w:b/>
                <w:color w:val="000000"/>
                <w:sz w:val="18"/>
              </w:rPr>
              <w:t xml:space="preserve"> 1,819</w:t>
            </w:r>
          </w:p>
        </w:tc>
        <w:tc>
          <w:tcPr>
            <w:tcW w:w="154" w:type="pct"/>
            <w:tcBorders>
              <w:top w:val="nil"/>
              <w:left w:val="nil"/>
              <w:bottom w:val="nil"/>
              <w:right w:val="nil"/>
              <w:tl2br w:val="nil"/>
              <w:tr2bl w:val="nil"/>
            </w:tcBorders>
            <w:noWrap/>
            <w:vAlign w:val="bottom"/>
          </w:tcPr>
          <w:p w:rsidRPr="00327B2E" w:rsidR="007D2A47" w:rsidP="009355E4" w:rsidRDefault="007D2A47">
            <w:pPr>
              <w:keepNext/>
              <w:rPr>
                <w:color w:val="000000"/>
                <w:sz w:val="18"/>
              </w:rPr>
            </w:pPr>
          </w:p>
        </w:tc>
        <w:tc>
          <w:tcPr>
            <w:tcW w:w="87" w:type="pct"/>
            <w:tcBorders>
              <w:top w:val="nil"/>
              <w:left w:val="nil"/>
              <w:bottom w:val="nil"/>
              <w:right w:val="nil"/>
              <w:tl2br w:val="nil"/>
              <w:tr2bl w:val="nil"/>
            </w:tcBorders>
            <w:noWrap/>
            <w:vAlign w:val="bottom"/>
          </w:tcPr>
          <w:p w:rsidRPr="00327B2E" w:rsidR="007D2A47" w:rsidP="009355E4" w:rsidRDefault="007D2A47">
            <w:pPr>
              <w:keepNext/>
              <w:rPr>
                <w:color w:val="000000"/>
                <w:sz w:val="18"/>
              </w:rPr>
            </w:pPr>
            <w:r w:rsidRPr="00327B2E">
              <w:rPr>
                <w:rFonts w:eastAsia="Times New Roman"/>
                <w:color w:val="000000"/>
                <w:sz w:val="18"/>
              </w:rPr>
              <w:t> </w:t>
            </w:r>
          </w:p>
        </w:tc>
        <w:tc>
          <w:tcPr>
            <w:tcW w:w="994" w:type="pct"/>
            <w:tcBorders>
              <w:top w:val="nil"/>
              <w:left w:val="nil"/>
              <w:bottom w:val="nil"/>
              <w:right w:val="nil"/>
              <w:tl2br w:val="nil"/>
              <w:tr2bl w:val="nil"/>
            </w:tcBorders>
            <w:noWrap/>
            <w:vAlign w:val="bottom"/>
          </w:tcPr>
          <w:p w:rsidRPr="00327B2E" w:rsidR="007D2A47" w:rsidP="009355E4" w:rsidRDefault="007D2A47">
            <w:pPr>
              <w:keepNext/>
              <w:ind w:right="60"/>
              <w:jc w:val="right"/>
              <w:rPr>
                <w:color w:val="000000"/>
                <w:sz w:val="18"/>
              </w:rPr>
            </w:pPr>
            <w:r w:rsidRPr="00327B2E">
              <w:rPr>
                <w:rFonts w:eastAsia="Times New Roman"/>
                <w:color w:val="000000"/>
                <w:sz w:val="18"/>
              </w:rPr>
              <w:t xml:space="preserve"> 1,344</w:t>
            </w:r>
          </w:p>
        </w:tc>
      </w:tr>
      <w:tr w:rsidRPr="00327B2E" w:rsidR="00327B2E" w:rsidTr="00327B2E">
        <w:trPr>
          <w:jc w:val="center"/>
        </w:trPr>
        <w:tc>
          <w:tcPr>
            <w:tcW w:w="2530" w:type="pct"/>
            <w:tcBorders>
              <w:top w:val="nil"/>
              <w:left w:val="nil"/>
              <w:bottom w:val="nil"/>
              <w:right w:val="nil"/>
              <w:tl2br w:val="nil"/>
              <w:tr2bl w:val="nil"/>
            </w:tcBorders>
            <w:shd w:val="clear" w:color="auto" w:fill="CCEEFF"/>
            <w:vAlign w:val="bottom"/>
          </w:tcPr>
          <w:p w:rsidRPr="00327B2E" w:rsidR="007D2A47" w:rsidP="009355E4" w:rsidRDefault="007D2A47">
            <w:pPr>
              <w:keepNext/>
              <w:rPr>
                <w:color w:val="000000"/>
                <w:sz w:val="18"/>
              </w:rPr>
            </w:pPr>
            <w:bookmarkStart w:name="_d80702ba_717b_4029_a700_95f6c2019878" w:id="1846"/>
            <w:bookmarkEnd w:id="1845"/>
            <w:r w:rsidRPr="00327B2E">
              <w:rPr>
                <w:rFonts w:eastAsia="Times New Roman"/>
                <w:color w:val="000000"/>
                <w:sz w:val="18"/>
              </w:rPr>
              <w:t>Materials and supplies</w:t>
            </w:r>
          </w:p>
        </w:tc>
        <w:tc>
          <w:tcPr>
            <w:tcW w:w="154" w:type="pct"/>
            <w:tcBorders>
              <w:top w:val="nil"/>
              <w:left w:val="nil"/>
              <w:bottom w:val="nil"/>
              <w:right w:val="nil"/>
              <w:tl2br w:val="nil"/>
              <w:tr2bl w:val="nil"/>
            </w:tcBorders>
            <w:shd w:val="clear" w:color="auto" w:fill="CCEEFF"/>
            <w:noWrap/>
            <w:vAlign w:val="bottom"/>
          </w:tcPr>
          <w:p w:rsidRPr="00327B2E" w:rsidR="007D2A47" w:rsidP="009355E4" w:rsidRDefault="007D2A47">
            <w:pPr>
              <w:keepNext/>
              <w:rPr>
                <w:color w:val="000000"/>
                <w:sz w:val="18"/>
              </w:rPr>
            </w:pPr>
          </w:p>
        </w:tc>
        <w:tc>
          <w:tcPr>
            <w:tcW w:w="87" w:type="pct"/>
            <w:tcBorders>
              <w:top w:val="nil"/>
              <w:left w:val="nil"/>
              <w:bottom w:val="single" w:color="000000" w:sz="4" w:space="0"/>
              <w:right w:val="nil"/>
              <w:tl2br w:val="nil"/>
              <w:tr2bl w:val="nil"/>
            </w:tcBorders>
            <w:shd w:val="clear" w:color="auto" w:fill="CCEEFF"/>
            <w:noWrap/>
            <w:vAlign w:val="bottom"/>
          </w:tcPr>
          <w:p w:rsidRPr="00327B2E" w:rsidR="007D2A47" w:rsidP="009355E4" w:rsidRDefault="007D2A47">
            <w:pPr>
              <w:keepNext/>
              <w:rPr>
                <w:b/>
                <w:color w:val="000000"/>
                <w:sz w:val="18"/>
              </w:rPr>
            </w:pPr>
            <w:r w:rsidRPr="00327B2E">
              <w:rPr>
                <w:rFonts w:eastAsia="Times New Roman"/>
                <w:b/>
                <w:color w:val="000000"/>
                <w:sz w:val="18"/>
              </w:rPr>
              <w:t> </w:t>
            </w:r>
          </w:p>
        </w:tc>
        <w:tc>
          <w:tcPr>
            <w:tcW w:w="994" w:type="pct"/>
            <w:tcBorders>
              <w:top w:val="nil"/>
              <w:left w:val="nil"/>
              <w:bottom w:val="single" w:color="000000" w:sz="4" w:space="0"/>
              <w:right w:val="nil"/>
              <w:tl2br w:val="nil"/>
              <w:tr2bl w:val="nil"/>
            </w:tcBorders>
            <w:shd w:val="clear" w:color="auto" w:fill="CCEEFF"/>
            <w:noWrap/>
            <w:vAlign w:val="bottom"/>
          </w:tcPr>
          <w:p w:rsidRPr="00327B2E" w:rsidR="007D2A47" w:rsidP="009355E4" w:rsidRDefault="007D2A47">
            <w:pPr>
              <w:keepNext/>
              <w:ind w:right="60"/>
              <w:jc w:val="right"/>
              <w:rPr>
                <w:b/>
                <w:color w:val="000000"/>
                <w:sz w:val="18"/>
              </w:rPr>
            </w:pPr>
            <w:r w:rsidRPr="00327B2E">
              <w:rPr>
                <w:rFonts w:eastAsia="Times New Roman"/>
                <w:b/>
                <w:color w:val="000000"/>
                <w:sz w:val="18"/>
              </w:rPr>
              <w:t xml:space="preserve"> 3,702</w:t>
            </w:r>
          </w:p>
        </w:tc>
        <w:tc>
          <w:tcPr>
            <w:tcW w:w="154" w:type="pct"/>
            <w:tcBorders>
              <w:top w:val="nil"/>
              <w:left w:val="nil"/>
              <w:bottom w:val="nil"/>
              <w:right w:val="nil"/>
              <w:tl2br w:val="nil"/>
              <w:tr2bl w:val="nil"/>
            </w:tcBorders>
            <w:shd w:val="clear" w:color="auto" w:fill="CCEEFF"/>
            <w:noWrap/>
            <w:vAlign w:val="bottom"/>
          </w:tcPr>
          <w:p w:rsidRPr="00327B2E" w:rsidR="007D2A47" w:rsidP="009355E4" w:rsidRDefault="007D2A47">
            <w:pPr>
              <w:keepNext/>
              <w:rPr>
                <w:color w:val="000000"/>
                <w:sz w:val="18"/>
              </w:rPr>
            </w:pPr>
          </w:p>
        </w:tc>
        <w:tc>
          <w:tcPr>
            <w:tcW w:w="87" w:type="pct"/>
            <w:tcBorders>
              <w:top w:val="nil"/>
              <w:left w:val="nil"/>
              <w:bottom w:val="single" w:color="000000" w:sz="4" w:space="0"/>
              <w:right w:val="nil"/>
              <w:tl2br w:val="nil"/>
              <w:tr2bl w:val="nil"/>
            </w:tcBorders>
            <w:shd w:val="clear" w:color="auto" w:fill="CCEEFF"/>
            <w:noWrap/>
            <w:vAlign w:val="bottom"/>
          </w:tcPr>
          <w:p w:rsidRPr="00327B2E" w:rsidR="007D2A47" w:rsidP="009355E4" w:rsidRDefault="007D2A47">
            <w:pPr>
              <w:keepNext/>
              <w:rPr>
                <w:color w:val="000000"/>
                <w:sz w:val="18"/>
              </w:rPr>
            </w:pPr>
            <w:r w:rsidRPr="00327B2E">
              <w:rPr>
                <w:rFonts w:eastAsia="Times New Roman"/>
                <w:color w:val="000000"/>
                <w:sz w:val="18"/>
              </w:rPr>
              <w:t> </w:t>
            </w:r>
          </w:p>
        </w:tc>
        <w:tc>
          <w:tcPr>
            <w:tcW w:w="994" w:type="pct"/>
            <w:tcBorders>
              <w:top w:val="nil"/>
              <w:left w:val="nil"/>
              <w:bottom w:val="single" w:color="000000" w:sz="4" w:space="0"/>
              <w:right w:val="nil"/>
              <w:tl2br w:val="nil"/>
              <w:tr2bl w:val="nil"/>
            </w:tcBorders>
            <w:shd w:val="clear" w:color="auto" w:fill="CCEEFF"/>
            <w:noWrap/>
            <w:vAlign w:val="bottom"/>
          </w:tcPr>
          <w:p w:rsidRPr="00327B2E" w:rsidR="007D2A47" w:rsidP="009355E4" w:rsidRDefault="007D2A47">
            <w:pPr>
              <w:keepNext/>
              <w:ind w:right="60"/>
              <w:jc w:val="right"/>
              <w:rPr>
                <w:color w:val="000000"/>
                <w:sz w:val="18"/>
              </w:rPr>
            </w:pPr>
            <w:r w:rsidRPr="00327B2E">
              <w:rPr>
                <w:rFonts w:eastAsia="Times New Roman"/>
                <w:color w:val="000000"/>
                <w:sz w:val="18"/>
              </w:rPr>
              <w:t xml:space="preserve"> 4,845</w:t>
            </w:r>
          </w:p>
        </w:tc>
      </w:tr>
      <w:tr w:rsidRPr="00327B2E" w:rsidR="00327B2E" w:rsidTr="00327B2E">
        <w:trPr>
          <w:jc w:val="center"/>
        </w:trPr>
        <w:tc>
          <w:tcPr>
            <w:tcW w:w="2530" w:type="pct"/>
            <w:tcBorders>
              <w:top w:val="nil"/>
              <w:left w:val="nil"/>
              <w:bottom w:val="nil"/>
              <w:right w:val="nil"/>
              <w:tl2br w:val="nil"/>
              <w:tr2bl w:val="nil"/>
            </w:tcBorders>
            <w:vAlign w:val="bottom"/>
          </w:tcPr>
          <w:p w:rsidRPr="00327B2E" w:rsidR="007D2A47" w:rsidP="009355E4" w:rsidRDefault="007D2A47">
            <w:pPr>
              <w:keepNext/>
              <w:rPr>
                <w:color w:val="000000"/>
                <w:sz w:val="18"/>
              </w:rPr>
            </w:pPr>
            <w:bookmarkStart w:name="_18f26076_de38_4e1a_8685_4e233badd874" w:id="1847"/>
            <w:bookmarkEnd w:id="1846"/>
          </w:p>
        </w:tc>
        <w:tc>
          <w:tcPr>
            <w:tcW w:w="154" w:type="pct"/>
            <w:tcBorders>
              <w:top w:val="nil"/>
              <w:left w:val="nil"/>
              <w:bottom w:val="nil"/>
              <w:right w:val="nil"/>
              <w:tl2br w:val="nil"/>
              <w:tr2bl w:val="nil"/>
            </w:tcBorders>
            <w:noWrap/>
            <w:vAlign w:val="bottom"/>
          </w:tcPr>
          <w:p w:rsidRPr="00327B2E" w:rsidR="007D2A47" w:rsidP="009355E4" w:rsidRDefault="007D2A47">
            <w:pPr>
              <w:keepNext/>
              <w:rPr>
                <w:color w:val="000000"/>
                <w:sz w:val="18"/>
              </w:rPr>
            </w:pPr>
          </w:p>
        </w:tc>
        <w:tc>
          <w:tcPr>
            <w:tcW w:w="87" w:type="pct"/>
            <w:tcBorders>
              <w:top w:val="nil"/>
              <w:left w:val="nil"/>
              <w:bottom w:val="nil"/>
              <w:right w:val="nil"/>
              <w:tl2br w:val="nil"/>
              <w:tr2bl w:val="nil"/>
            </w:tcBorders>
            <w:noWrap/>
            <w:vAlign w:val="bottom"/>
          </w:tcPr>
          <w:p w:rsidRPr="00327B2E" w:rsidR="007D2A47" w:rsidP="009355E4" w:rsidRDefault="007D2A47">
            <w:pPr>
              <w:keepNext/>
              <w:rPr>
                <w:b/>
                <w:color w:val="000000"/>
                <w:sz w:val="18"/>
              </w:rPr>
            </w:pPr>
            <w:r w:rsidRPr="00327B2E">
              <w:rPr>
                <w:rFonts w:eastAsia="Times New Roman"/>
                <w:b/>
                <w:color w:val="000000"/>
                <w:sz w:val="18"/>
              </w:rPr>
              <w:t>$</w:t>
            </w:r>
          </w:p>
        </w:tc>
        <w:tc>
          <w:tcPr>
            <w:tcW w:w="994" w:type="pct"/>
            <w:tcBorders>
              <w:top w:val="nil"/>
              <w:left w:val="nil"/>
              <w:bottom w:val="nil"/>
              <w:right w:val="nil"/>
              <w:tl2br w:val="nil"/>
              <w:tr2bl w:val="nil"/>
            </w:tcBorders>
            <w:noWrap/>
            <w:vAlign w:val="bottom"/>
          </w:tcPr>
          <w:p w:rsidRPr="00327B2E" w:rsidR="007D2A47" w:rsidP="009355E4" w:rsidRDefault="007D2A47">
            <w:pPr>
              <w:keepNext/>
              <w:ind w:right="60"/>
              <w:jc w:val="right"/>
              <w:rPr>
                <w:b/>
                <w:color w:val="000000"/>
                <w:sz w:val="18"/>
              </w:rPr>
            </w:pPr>
            <w:r w:rsidRPr="00327B2E">
              <w:rPr>
                <w:rFonts w:eastAsia="Times New Roman"/>
                <w:b/>
                <w:color w:val="000000"/>
                <w:sz w:val="18"/>
              </w:rPr>
              <w:t xml:space="preserve"> 18,335</w:t>
            </w:r>
          </w:p>
        </w:tc>
        <w:tc>
          <w:tcPr>
            <w:tcW w:w="154" w:type="pct"/>
            <w:tcBorders>
              <w:top w:val="nil"/>
              <w:left w:val="nil"/>
              <w:bottom w:val="nil"/>
              <w:right w:val="nil"/>
              <w:tl2br w:val="nil"/>
              <w:tr2bl w:val="nil"/>
            </w:tcBorders>
            <w:noWrap/>
            <w:vAlign w:val="bottom"/>
          </w:tcPr>
          <w:p w:rsidRPr="00327B2E" w:rsidR="007D2A47" w:rsidP="009355E4" w:rsidRDefault="007D2A47">
            <w:pPr>
              <w:keepNext/>
              <w:rPr>
                <w:color w:val="000000"/>
                <w:sz w:val="18"/>
              </w:rPr>
            </w:pPr>
          </w:p>
        </w:tc>
        <w:tc>
          <w:tcPr>
            <w:tcW w:w="87" w:type="pct"/>
            <w:tcBorders>
              <w:top w:val="nil"/>
              <w:left w:val="nil"/>
              <w:bottom w:val="nil"/>
              <w:right w:val="nil"/>
              <w:tl2br w:val="nil"/>
              <w:tr2bl w:val="nil"/>
            </w:tcBorders>
            <w:noWrap/>
            <w:vAlign w:val="bottom"/>
          </w:tcPr>
          <w:p w:rsidRPr="00327B2E" w:rsidR="007D2A47" w:rsidP="009355E4" w:rsidRDefault="007D2A47">
            <w:pPr>
              <w:keepNext/>
              <w:rPr>
                <w:color w:val="000000"/>
                <w:sz w:val="18"/>
              </w:rPr>
            </w:pPr>
            <w:r w:rsidRPr="00327B2E">
              <w:rPr>
                <w:rFonts w:eastAsia="Times New Roman"/>
                <w:color w:val="000000"/>
                <w:sz w:val="18"/>
              </w:rPr>
              <w:t>$</w:t>
            </w:r>
          </w:p>
        </w:tc>
        <w:tc>
          <w:tcPr>
            <w:tcW w:w="994" w:type="pct"/>
            <w:tcBorders>
              <w:top w:val="nil"/>
              <w:left w:val="nil"/>
              <w:bottom w:val="nil"/>
              <w:right w:val="nil"/>
              <w:tl2br w:val="nil"/>
              <w:tr2bl w:val="nil"/>
            </w:tcBorders>
            <w:noWrap/>
            <w:vAlign w:val="bottom"/>
          </w:tcPr>
          <w:p w:rsidRPr="00327B2E" w:rsidR="007D2A47" w:rsidP="009355E4" w:rsidRDefault="007D2A47">
            <w:pPr>
              <w:keepNext/>
              <w:ind w:right="60"/>
              <w:jc w:val="right"/>
              <w:rPr>
                <w:color w:val="000000"/>
                <w:sz w:val="18"/>
              </w:rPr>
            </w:pPr>
            <w:r w:rsidRPr="00327B2E">
              <w:rPr>
                <w:rFonts w:eastAsia="Times New Roman"/>
                <w:color w:val="000000"/>
                <w:sz w:val="18"/>
              </w:rPr>
              <w:t xml:space="preserve"> 31,749</w:t>
            </w:r>
          </w:p>
        </w:tc>
      </w:tr>
      <w:tr w:rsidRPr="00327B2E" w:rsidR="00327B2E" w:rsidTr="00327B2E">
        <w:trPr>
          <w:jc w:val="center"/>
        </w:trPr>
        <w:tc>
          <w:tcPr>
            <w:tcW w:w="2530" w:type="pct"/>
            <w:tcBorders>
              <w:top w:val="nil"/>
              <w:left w:val="nil"/>
              <w:bottom w:val="nil"/>
              <w:right w:val="nil"/>
              <w:tl2br w:val="nil"/>
              <w:tr2bl w:val="nil"/>
            </w:tcBorders>
            <w:shd w:val="clear" w:color="auto" w:fill="CCEEFF"/>
            <w:vAlign w:val="bottom"/>
          </w:tcPr>
          <w:p w:rsidRPr="00327B2E" w:rsidR="007D2A47" w:rsidP="009355E4" w:rsidRDefault="007D2A47">
            <w:pPr>
              <w:keepNext/>
              <w:rPr>
                <w:color w:val="000000"/>
                <w:sz w:val="18"/>
              </w:rPr>
            </w:pPr>
            <w:bookmarkStart w:name="_1f211b94_34d2_4b79_b6af_a5cff46fe7d3" w:id="1848"/>
            <w:bookmarkEnd w:id="1847"/>
            <w:r w:rsidRPr="00327B2E">
              <w:rPr>
                <w:rFonts w:eastAsia="Times New Roman"/>
                <w:color w:val="000000"/>
                <w:sz w:val="18"/>
              </w:rPr>
              <w:t>Less long-term portion</w:t>
            </w:r>
          </w:p>
        </w:tc>
        <w:tc>
          <w:tcPr>
            <w:tcW w:w="154" w:type="pct"/>
            <w:tcBorders>
              <w:top w:val="nil"/>
              <w:left w:val="nil"/>
              <w:bottom w:val="nil"/>
              <w:right w:val="nil"/>
              <w:tl2br w:val="nil"/>
              <w:tr2bl w:val="nil"/>
            </w:tcBorders>
            <w:shd w:val="clear" w:color="auto" w:fill="CCEEFF"/>
            <w:noWrap/>
            <w:vAlign w:val="bottom"/>
          </w:tcPr>
          <w:p w:rsidRPr="00327B2E" w:rsidR="007D2A47" w:rsidP="009355E4" w:rsidRDefault="007D2A47">
            <w:pPr>
              <w:keepNext/>
              <w:rPr>
                <w:color w:val="000000"/>
                <w:sz w:val="18"/>
              </w:rPr>
            </w:pPr>
          </w:p>
        </w:tc>
        <w:tc>
          <w:tcPr>
            <w:tcW w:w="87" w:type="pct"/>
            <w:tcBorders>
              <w:top w:val="nil"/>
              <w:left w:val="nil"/>
              <w:bottom w:val="single" w:color="auto" w:sz="4" w:space="0"/>
              <w:right w:val="nil"/>
              <w:tl2br w:val="nil"/>
              <w:tr2bl w:val="nil"/>
            </w:tcBorders>
            <w:shd w:val="clear" w:color="auto" w:fill="CCEEFF"/>
            <w:noWrap/>
            <w:vAlign w:val="bottom"/>
          </w:tcPr>
          <w:p w:rsidRPr="00327B2E" w:rsidR="007D2A47" w:rsidP="009355E4" w:rsidRDefault="007D2A47">
            <w:pPr>
              <w:keepNext/>
              <w:rPr>
                <w:b/>
                <w:color w:val="000000"/>
                <w:sz w:val="18"/>
              </w:rPr>
            </w:pPr>
          </w:p>
        </w:tc>
        <w:tc>
          <w:tcPr>
            <w:tcW w:w="994" w:type="pct"/>
            <w:tcBorders>
              <w:top w:val="nil"/>
              <w:left w:val="nil"/>
              <w:bottom w:val="single" w:color="000000" w:sz="4" w:space="0"/>
              <w:right w:val="nil"/>
              <w:tl2br w:val="nil"/>
              <w:tr2bl w:val="nil"/>
            </w:tcBorders>
            <w:shd w:val="clear" w:color="auto" w:fill="CCEEFF"/>
            <w:noWrap/>
            <w:vAlign w:val="bottom"/>
          </w:tcPr>
          <w:p w:rsidRPr="00327B2E" w:rsidR="007D2A47" w:rsidP="009355E4" w:rsidRDefault="007D2A47">
            <w:pPr>
              <w:keepNext/>
              <w:jc w:val="right"/>
              <w:rPr>
                <w:b/>
                <w:color w:val="000000"/>
                <w:sz w:val="18"/>
              </w:rPr>
            </w:pPr>
            <w:r w:rsidRPr="00327B2E">
              <w:rPr>
                <w:rFonts w:eastAsia="Times New Roman"/>
                <w:b/>
                <w:color w:val="000000"/>
                <w:sz w:val="18"/>
              </w:rPr>
              <w:t xml:space="preserve"> (2,543)</w:t>
            </w:r>
          </w:p>
        </w:tc>
        <w:tc>
          <w:tcPr>
            <w:tcW w:w="154" w:type="pct"/>
            <w:tcBorders>
              <w:top w:val="nil"/>
              <w:left w:val="nil"/>
              <w:bottom w:val="nil"/>
              <w:right w:val="nil"/>
              <w:tl2br w:val="nil"/>
              <w:tr2bl w:val="nil"/>
            </w:tcBorders>
            <w:shd w:val="clear" w:color="auto" w:fill="CCEEFF"/>
            <w:noWrap/>
            <w:vAlign w:val="bottom"/>
          </w:tcPr>
          <w:p w:rsidRPr="00327B2E" w:rsidR="007D2A47" w:rsidP="009355E4" w:rsidRDefault="007D2A47">
            <w:pPr>
              <w:keepNext/>
              <w:rPr>
                <w:color w:val="000000"/>
                <w:sz w:val="18"/>
              </w:rPr>
            </w:pPr>
          </w:p>
        </w:tc>
        <w:tc>
          <w:tcPr>
            <w:tcW w:w="87" w:type="pct"/>
            <w:tcBorders>
              <w:top w:val="nil"/>
              <w:left w:val="nil"/>
              <w:bottom w:val="single" w:color="auto" w:sz="4" w:space="0"/>
              <w:right w:val="nil"/>
              <w:tl2br w:val="nil"/>
              <w:tr2bl w:val="nil"/>
            </w:tcBorders>
            <w:shd w:val="clear" w:color="auto" w:fill="CCEEFF"/>
            <w:noWrap/>
            <w:vAlign w:val="bottom"/>
          </w:tcPr>
          <w:p w:rsidRPr="00327B2E" w:rsidR="007D2A47" w:rsidP="009355E4" w:rsidRDefault="007D2A47">
            <w:pPr>
              <w:keepNext/>
              <w:rPr>
                <w:color w:val="000000"/>
                <w:sz w:val="18"/>
              </w:rPr>
            </w:pPr>
          </w:p>
        </w:tc>
        <w:tc>
          <w:tcPr>
            <w:tcW w:w="994" w:type="pct"/>
            <w:tcBorders>
              <w:top w:val="nil"/>
              <w:left w:val="nil"/>
              <w:bottom w:val="single" w:color="000000" w:sz="4" w:space="0"/>
              <w:right w:val="nil"/>
              <w:tl2br w:val="nil"/>
              <w:tr2bl w:val="nil"/>
            </w:tcBorders>
            <w:shd w:val="clear" w:color="auto" w:fill="CCEEFF"/>
            <w:noWrap/>
            <w:vAlign w:val="bottom"/>
          </w:tcPr>
          <w:p w:rsidRPr="00327B2E" w:rsidR="007D2A47" w:rsidP="009355E4" w:rsidRDefault="007D2A47">
            <w:pPr>
              <w:keepNext/>
              <w:jc w:val="right"/>
              <w:rPr>
                <w:color w:val="000000"/>
                <w:sz w:val="18"/>
              </w:rPr>
            </w:pPr>
            <w:r w:rsidRPr="00327B2E">
              <w:rPr>
                <w:rFonts w:eastAsia="Times New Roman"/>
                <w:color w:val="000000"/>
                <w:sz w:val="18"/>
              </w:rPr>
              <w:t xml:space="preserve"> (4,785)</w:t>
            </w:r>
          </w:p>
        </w:tc>
      </w:tr>
      <w:tr w:rsidRPr="00327B2E" w:rsidR="00327B2E" w:rsidTr="00327B2E">
        <w:trPr>
          <w:jc w:val="center"/>
        </w:trPr>
        <w:tc>
          <w:tcPr>
            <w:tcW w:w="2530" w:type="pct"/>
            <w:tcBorders>
              <w:top w:val="nil"/>
              <w:left w:val="nil"/>
              <w:bottom w:val="nil"/>
              <w:right w:val="nil"/>
              <w:tl2br w:val="nil"/>
              <w:tr2bl w:val="nil"/>
            </w:tcBorders>
            <w:vAlign w:val="bottom"/>
          </w:tcPr>
          <w:p w:rsidRPr="00327B2E" w:rsidR="007D2A47" w:rsidP="009355E4" w:rsidRDefault="007D2A47">
            <w:pPr>
              <w:keepNext/>
              <w:ind w:left="120"/>
              <w:rPr>
                <w:color w:val="000000"/>
                <w:sz w:val="18"/>
              </w:rPr>
            </w:pPr>
            <w:bookmarkStart w:name="_0b59b37a_39eb_40a2_ac8c_ab6b6ae8247d" w:id="1849"/>
            <w:bookmarkEnd w:id="1848"/>
          </w:p>
        </w:tc>
        <w:tc>
          <w:tcPr>
            <w:tcW w:w="154" w:type="pct"/>
            <w:tcBorders>
              <w:top w:val="nil"/>
              <w:left w:val="nil"/>
              <w:bottom w:val="nil"/>
              <w:right w:val="nil"/>
              <w:tl2br w:val="nil"/>
              <w:tr2bl w:val="nil"/>
            </w:tcBorders>
            <w:noWrap/>
            <w:vAlign w:val="bottom"/>
          </w:tcPr>
          <w:p w:rsidRPr="00327B2E" w:rsidR="007D2A47" w:rsidP="009355E4" w:rsidRDefault="007D2A47">
            <w:pPr>
              <w:keepNext/>
              <w:rPr>
                <w:color w:val="000000"/>
                <w:sz w:val="18"/>
              </w:rPr>
            </w:pPr>
          </w:p>
        </w:tc>
        <w:tc>
          <w:tcPr>
            <w:tcW w:w="87" w:type="pct"/>
            <w:tcBorders>
              <w:top w:val="single" w:color="auto" w:sz="4" w:space="0"/>
              <w:left w:val="nil"/>
              <w:bottom w:val="double" w:color="auto" w:sz="4" w:space="0"/>
              <w:right w:val="nil"/>
              <w:tl2br w:val="nil"/>
              <w:tr2bl w:val="nil"/>
            </w:tcBorders>
            <w:noWrap/>
            <w:vAlign w:val="bottom"/>
          </w:tcPr>
          <w:p w:rsidRPr="00327B2E" w:rsidR="007D2A47" w:rsidP="009355E4" w:rsidRDefault="007D2A47">
            <w:pPr>
              <w:keepNext/>
              <w:rPr>
                <w:b/>
                <w:color w:val="000000"/>
                <w:sz w:val="18"/>
              </w:rPr>
            </w:pPr>
          </w:p>
        </w:tc>
        <w:tc>
          <w:tcPr>
            <w:tcW w:w="994" w:type="pct"/>
            <w:tcBorders>
              <w:top w:val="nil"/>
              <w:left w:val="nil"/>
              <w:bottom w:val="double" w:color="000000" w:sz="4" w:space="0"/>
              <w:right w:val="nil"/>
              <w:tl2br w:val="nil"/>
              <w:tr2bl w:val="nil"/>
            </w:tcBorders>
            <w:noWrap/>
            <w:vAlign w:val="bottom"/>
          </w:tcPr>
          <w:p w:rsidRPr="00327B2E" w:rsidR="007D2A47" w:rsidP="009355E4" w:rsidRDefault="007D2A47">
            <w:pPr>
              <w:keepNext/>
              <w:ind w:right="60"/>
              <w:jc w:val="right"/>
              <w:rPr>
                <w:b/>
                <w:color w:val="000000"/>
                <w:sz w:val="18"/>
              </w:rPr>
            </w:pPr>
            <w:r w:rsidRPr="00327B2E">
              <w:rPr>
                <w:rFonts w:eastAsia="Times New Roman"/>
                <w:b/>
                <w:color w:val="000000"/>
                <w:sz w:val="18"/>
              </w:rPr>
              <w:t xml:space="preserve"> 15,792</w:t>
            </w:r>
          </w:p>
        </w:tc>
        <w:tc>
          <w:tcPr>
            <w:tcW w:w="154" w:type="pct"/>
            <w:tcBorders>
              <w:top w:val="nil"/>
              <w:left w:val="nil"/>
              <w:bottom w:val="nil"/>
              <w:right w:val="nil"/>
              <w:tl2br w:val="nil"/>
              <w:tr2bl w:val="nil"/>
            </w:tcBorders>
            <w:noWrap/>
            <w:vAlign w:val="bottom"/>
          </w:tcPr>
          <w:p w:rsidRPr="00327B2E" w:rsidR="007D2A47" w:rsidP="009355E4" w:rsidRDefault="007D2A47">
            <w:pPr>
              <w:keepNext/>
              <w:rPr>
                <w:color w:val="000000"/>
                <w:sz w:val="18"/>
              </w:rPr>
            </w:pPr>
          </w:p>
        </w:tc>
        <w:tc>
          <w:tcPr>
            <w:tcW w:w="87" w:type="pct"/>
            <w:tcBorders>
              <w:top w:val="single" w:color="auto" w:sz="4" w:space="0"/>
              <w:left w:val="nil"/>
              <w:bottom w:val="double" w:color="auto" w:sz="4" w:space="0"/>
              <w:right w:val="nil"/>
              <w:tl2br w:val="nil"/>
              <w:tr2bl w:val="nil"/>
            </w:tcBorders>
            <w:noWrap/>
            <w:vAlign w:val="bottom"/>
          </w:tcPr>
          <w:p w:rsidRPr="00327B2E" w:rsidR="007D2A47" w:rsidP="009355E4" w:rsidRDefault="007D2A47">
            <w:pPr>
              <w:keepNext/>
              <w:rPr>
                <w:color w:val="000000"/>
                <w:sz w:val="18"/>
              </w:rPr>
            </w:pPr>
          </w:p>
        </w:tc>
        <w:tc>
          <w:tcPr>
            <w:tcW w:w="994" w:type="pct"/>
            <w:tcBorders>
              <w:top w:val="nil"/>
              <w:left w:val="nil"/>
              <w:bottom w:val="double" w:color="000000" w:sz="4" w:space="0"/>
              <w:right w:val="nil"/>
              <w:tl2br w:val="nil"/>
              <w:tr2bl w:val="nil"/>
            </w:tcBorders>
            <w:noWrap/>
            <w:vAlign w:val="bottom"/>
          </w:tcPr>
          <w:p w:rsidRPr="00327B2E" w:rsidR="007D2A47" w:rsidP="009355E4" w:rsidRDefault="007D2A47">
            <w:pPr>
              <w:keepNext/>
              <w:ind w:right="60"/>
              <w:jc w:val="right"/>
              <w:rPr>
                <w:color w:val="000000"/>
                <w:sz w:val="18"/>
              </w:rPr>
            </w:pPr>
            <w:r w:rsidRPr="00327B2E">
              <w:rPr>
                <w:rFonts w:eastAsia="Times New Roman"/>
                <w:color w:val="000000"/>
                <w:sz w:val="18"/>
              </w:rPr>
              <w:t xml:space="preserve"> 26,964</w:t>
            </w:r>
          </w:p>
        </w:tc>
      </w:tr>
      <w:bookmarkEnd w:id="1840"/>
      <w:bookmarkEnd w:id="1849"/>
    </w:tbl>
    <w:p w:rsidRPr="00DB7F5F" w:rsidR="007D2A47" w:rsidP="00BE1867" w:rsidRDefault="007D2A47">
      <w:pPr>
        <w:jc w:val="both"/>
        <w:rPr>
          <w:highlight w:val="yellow"/>
        </w:rPr>
      </w:pPr>
    </w:p>
    <w:p w:rsidR="003D0263" w:rsidP="003D0263" w:rsidRDefault="005E5626">
      <w:pPr>
        <w:jc w:val="both"/>
      </w:pPr>
      <w:r w:rsidRPr="00DB7F5F">
        <w:t xml:space="preserve">During the year ended December 31, 2021, </w:t>
      </w:r>
      <w:r w:rsidRPr="00DB7F5F">
        <w:rPr>
          <w:color w:val="000000"/>
          <w:szCs w:val="20"/>
          <w:shd w:val="clear" w:color="auto" w:fill="FFFFFF"/>
        </w:rPr>
        <w:t xml:space="preserve">the inventory of Black Fox, Gold Bar and El Gallo were written down to their net realizable value by </w:t>
      </w:r>
      <w:bookmarkStart w:name="_7bf01415_f309_4dd9_aa27_1fbd3a052de5" w:id="1850"/>
      <w:r w:rsidRPr="00327B2E">
        <w:rPr>
          <w:color w:val="000000"/>
          <w:szCs w:val="20"/>
          <w:shd w:val="clear" w:color="auto" w:fill="FFFFFF"/>
        </w:rPr>
        <w:t>$2.1</w:t>
      </w:r>
      <w:bookmarkEnd w:id="1850"/>
      <w:r w:rsidRPr="00DB7F5F">
        <w:rPr>
          <w:color w:val="000000"/>
          <w:szCs w:val="20"/>
          <w:shd w:val="clear" w:color="auto" w:fill="FFFFFF"/>
        </w:rPr>
        <w:t xml:space="preserve"> million, </w:t>
      </w:r>
      <w:bookmarkStart w:name="_ff61ea9b_4d52_4d6f_998d_c93cf7cce914" w:id="1851"/>
      <w:r w:rsidRPr="00327B2E">
        <w:rPr>
          <w:color w:val="000000"/>
          <w:szCs w:val="20"/>
          <w:shd w:val="clear" w:color="auto" w:fill="FFFFFF"/>
        </w:rPr>
        <w:t>$1.4</w:t>
      </w:r>
      <w:bookmarkEnd w:id="1851"/>
      <w:r w:rsidRPr="00DB7F5F">
        <w:rPr>
          <w:color w:val="000000"/>
          <w:szCs w:val="20"/>
          <w:shd w:val="clear" w:color="auto" w:fill="FFFFFF"/>
        </w:rPr>
        <w:t xml:space="preserve"> million, and </w:t>
      </w:r>
      <w:bookmarkStart w:name="_779326b6_7199_41e0_b329_b2dc4583b756" w:id="1852"/>
      <w:r w:rsidRPr="00327B2E">
        <w:rPr>
          <w:color w:val="000000"/>
          <w:szCs w:val="20"/>
          <w:shd w:val="clear" w:color="auto" w:fill="FFFFFF"/>
        </w:rPr>
        <w:t>$3.3</w:t>
      </w:r>
      <w:bookmarkEnd w:id="1852"/>
      <w:r w:rsidRPr="00DB7F5F">
        <w:rPr>
          <w:color w:val="000000"/>
          <w:szCs w:val="20"/>
          <w:shd w:val="clear" w:color="auto" w:fill="FFFFFF"/>
        </w:rPr>
        <w:t> million</w:t>
      </w:r>
      <w:r w:rsidRPr="00DB7F5F">
        <w:t xml:space="preserve"> respectively. Of these write-downs, a total of </w:t>
      </w:r>
      <w:bookmarkStart w:name="_cf85f676_16c9_4ebd_be9d_c9af652cb9fb" w:id="1853"/>
      <w:r w:rsidRPr="00327B2E">
        <w:t>$6.0</w:t>
      </w:r>
      <w:bookmarkEnd w:id="1853"/>
      <w:r w:rsidRPr="00DB7F5F">
        <w:t xml:space="preserve"> million was included in production costs applicable to sales (December 31, 2020 - </w:t>
      </w:r>
      <w:bookmarkStart w:name="_63773253_ba8e_48f4_8881_cbf01fbffd85" w:id="1854"/>
      <w:r w:rsidRPr="00327B2E">
        <w:t>$13.9</w:t>
      </w:r>
      <w:bookmarkEnd w:id="1854"/>
      <w:r w:rsidRPr="00DB7F5F">
        <w:t xml:space="preserve"> million) and </w:t>
      </w:r>
      <w:bookmarkStart w:name="_ee87d728_898c_4e85_bdc9_479adb1ed9e9" w:id="1855"/>
      <w:r w:rsidRPr="00327B2E">
        <w:t>$0.8</w:t>
      </w:r>
      <w:bookmarkEnd w:id="1855"/>
      <w:r w:rsidRPr="00DB7F5F">
        <w:t xml:space="preserve"> million was included in depreciation and depletion (December 31, 2020 - </w:t>
      </w:r>
      <w:bookmarkStart w:name="_31c13506_dfd8_453c_9f2f_0dc5932f0316" w:id="1856"/>
      <w:r w:rsidRPr="00327B2E">
        <w:t>$2.1</w:t>
      </w:r>
      <w:bookmarkEnd w:id="1856"/>
      <w:r w:rsidRPr="00DB7F5F">
        <w:t xml:space="preserve"> million)  in the </w:t>
      </w:r>
      <w:r w:rsidRPr="00DB7F5F">
        <w:rPr>
          <w:i/>
          <w:iCs/>
        </w:rPr>
        <w:t>Statement of Operations</w:t>
      </w:r>
      <w:r w:rsidRPr="00DB7F5F">
        <w:t>.</w:t>
      </w:r>
    </w:p>
    <w:p w:rsidR="00474EF4" w:rsidP="00474EF4" w:rsidRDefault="00474EF4"/>
    <w:p w:rsidRPr="00DB7F5F" w:rsidR="00B26B36" w:rsidP="00B26B36" w:rsidRDefault="00FD18BA">
      <w:pPr>
        <w:keepNext/>
        <w:keepLines/>
        <w:tabs>
          <w:tab w:val="left" w:pos="-720"/>
          <w:tab w:val="left" w:pos="720"/>
          <w:tab w:val="left" w:pos="1440"/>
        </w:tabs>
        <w:suppressAutoHyphens/>
        <w:spacing w:after="240"/>
        <w:rPr>
          <w:b/>
          <w:bCs/>
        </w:rPr>
      </w:pPr>
      <w:r w:rsidRPr="00DB7F5F">
        <w:rPr>
          <w:b/>
          <w:bCs/>
        </w:rPr>
        <w:t>NOTE 8 MINERAL PROPERTY INTERESTS AND PLANT AND EQUIPMENT</w:t>
      </w:r>
    </w:p>
    <w:p w:rsidRPr="00DB7F5F" w:rsidR="00B26B36" w:rsidP="00B26B36" w:rsidRDefault="00FD18BA">
      <w:pPr>
        <w:keepNext/>
        <w:tabs>
          <w:tab w:val="left" w:pos="-720"/>
        </w:tabs>
        <w:suppressAutoHyphens/>
      </w:pPr>
      <w:bookmarkStart w:name="_73844f85_43f6_4b0f_95b0_a6bad457c3b6" w:id="1857"/>
      <w:r w:rsidRPr="00DB7F5F">
        <w:t>The cost and carrying value of mineral property interests and plant and equipment at December 31, 2021 and 2020 are as follows:</w:t>
      </w:r>
    </w:p>
    <w:p w:rsidRPr="00DB7F5F" w:rsidR="00B26B36" w:rsidP="00B26B36" w:rsidRDefault="00710EE6">
      <w:pPr>
        <w:keepNext/>
        <w:tabs>
          <w:tab w:val="left" w:pos="-720"/>
        </w:tabs>
        <w:suppressAutoHyphens/>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6144"/>
        <w:gridCol w:w="253"/>
        <w:gridCol w:w="159"/>
        <w:gridCol w:w="1376"/>
        <w:gridCol w:w="253"/>
        <w:gridCol w:w="159"/>
        <w:gridCol w:w="1376"/>
      </w:tblGrid>
      <w:tr w:rsidRPr="00327B2E" w:rsidR="00327B2E" w:rsidTr="00327B2E">
        <w:trPr>
          <w:trHeight w:val="20" w:hRule="exact"/>
        </w:trPr>
        <w:tc>
          <w:tcPr>
            <w:tcW w:w="3160" w:type="pct"/>
            <w:tcBorders>
              <w:top w:val="nil"/>
              <w:left w:val="nil"/>
              <w:bottom w:val="nil"/>
              <w:right w:val="nil"/>
            </w:tcBorders>
            <w:vAlign w:val="bottom"/>
          </w:tcPr>
          <w:p w:rsidRPr="00327B2E" w:rsidR="007D2A47" w:rsidP="00073060" w:rsidRDefault="007D2A47">
            <w:pPr>
              <w:keepNext/>
              <w:rPr>
                <w:sz w:val="2"/>
              </w:rPr>
            </w:pPr>
            <w:bookmarkStart w:name="_985f83c5_d487_4960_bf65_ce2fdeedd53c" w:colFirst="0" w:colLast="0" w:id="1858"/>
            <w:bookmarkStart w:name="_95ebfee2_35a2_41ec_bc55_2dac8c290aa2" w:colFirst="1" w:colLast="1" w:id="1859"/>
            <w:bookmarkStart w:name="_ca9a54f0_9af5_4e61_a08e_1960ec0f1a2e" w:colFirst="2" w:colLast="2" w:id="1860"/>
            <w:bookmarkStart w:name="_2d7f9fa0_02b8_4a6a_bb1e_9028369afbc3" w:colFirst="3" w:colLast="3" w:id="1861"/>
            <w:bookmarkStart w:name="_ca8ef375_01af_4ed3_bc32_34b6dd867ebb" w:colFirst="4" w:colLast="4" w:id="1862"/>
            <w:bookmarkStart w:name="_c70786d2_0625_409b_ad48_a63475246308" w:colFirst="5" w:colLast="5" w:id="1863"/>
            <w:bookmarkStart w:name="_cb1d59a2_6ed9_42cc_88da_cf58b52480f3" w:colFirst="6" w:colLast="6" w:id="1864"/>
            <w:bookmarkStart w:name="_058b40d1_07aa_40c3_b366_afe5e96b2133" w:id="1865"/>
          </w:p>
        </w:tc>
        <w:tc>
          <w:tcPr>
            <w:tcW w:w="130" w:type="pct"/>
            <w:tcBorders>
              <w:top w:val="nil"/>
              <w:left w:val="nil"/>
              <w:bottom w:val="nil"/>
              <w:right w:val="nil"/>
            </w:tcBorders>
            <w:noWrap/>
            <w:vAlign w:val="bottom"/>
          </w:tcPr>
          <w:p w:rsidRPr="00327B2E" w:rsidR="007D2A47" w:rsidP="00073060" w:rsidRDefault="007D2A47">
            <w:pPr>
              <w:keepNext/>
              <w:rPr>
                <w:sz w:val="2"/>
              </w:rPr>
            </w:pPr>
          </w:p>
        </w:tc>
        <w:tc>
          <w:tcPr>
            <w:tcW w:w="82" w:type="pct"/>
            <w:tcBorders>
              <w:top w:val="nil"/>
              <w:left w:val="nil"/>
              <w:bottom w:val="nil"/>
              <w:right w:val="nil"/>
            </w:tcBorders>
            <w:noWrap/>
            <w:vAlign w:val="bottom"/>
          </w:tcPr>
          <w:p w:rsidRPr="00327B2E" w:rsidR="007D2A47" w:rsidP="00073060" w:rsidRDefault="007D2A47">
            <w:pPr>
              <w:keepNext/>
              <w:rPr>
                <w:sz w:val="2"/>
              </w:rPr>
            </w:pPr>
          </w:p>
        </w:tc>
        <w:tc>
          <w:tcPr>
            <w:tcW w:w="708" w:type="pct"/>
            <w:tcBorders>
              <w:top w:val="nil"/>
              <w:left w:val="nil"/>
              <w:bottom w:val="nil"/>
              <w:right w:val="nil"/>
            </w:tcBorders>
            <w:noWrap/>
            <w:vAlign w:val="bottom"/>
          </w:tcPr>
          <w:p w:rsidRPr="00327B2E" w:rsidR="007D2A47" w:rsidP="00073060" w:rsidRDefault="007D2A47">
            <w:pPr>
              <w:keepNext/>
              <w:rPr>
                <w:sz w:val="2"/>
              </w:rPr>
            </w:pPr>
          </w:p>
        </w:tc>
        <w:tc>
          <w:tcPr>
            <w:tcW w:w="130" w:type="pct"/>
            <w:tcBorders>
              <w:top w:val="nil"/>
              <w:left w:val="nil"/>
              <w:bottom w:val="nil"/>
              <w:right w:val="nil"/>
            </w:tcBorders>
            <w:noWrap/>
            <w:vAlign w:val="bottom"/>
          </w:tcPr>
          <w:p w:rsidRPr="00327B2E" w:rsidR="007D2A47" w:rsidP="00073060" w:rsidRDefault="007D2A47">
            <w:pPr>
              <w:keepNext/>
              <w:rPr>
                <w:sz w:val="2"/>
              </w:rPr>
            </w:pPr>
          </w:p>
        </w:tc>
        <w:tc>
          <w:tcPr>
            <w:tcW w:w="82" w:type="pct"/>
            <w:tcBorders>
              <w:top w:val="nil"/>
              <w:left w:val="nil"/>
              <w:bottom w:val="nil"/>
              <w:right w:val="nil"/>
            </w:tcBorders>
            <w:noWrap/>
            <w:vAlign w:val="bottom"/>
          </w:tcPr>
          <w:p w:rsidRPr="00327B2E" w:rsidR="007D2A47" w:rsidP="00073060" w:rsidRDefault="007D2A47">
            <w:pPr>
              <w:keepNext/>
              <w:rPr>
                <w:sz w:val="2"/>
              </w:rPr>
            </w:pPr>
          </w:p>
        </w:tc>
        <w:tc>
          <w:tcPr>
            <w:tcW w:w="708" w:type="pct"/>
            <w:tcBorders>
              <w:top w:val="nil"/>
              <w:left w:val="nil"/>
              <w:bottom w:val="nil"/>
              <w:right w:val="nil"/>
            </w:tcBorders>
            <w:noWrap/>
            <w:vAlign w:val="bottom"/>
          </w:tcPr>
          <w:p w:rsidRPr="00327B2E" w:rsidR="007D2A47" w:rsidP="00073060" w:rsidRDefault="007D2A47">
            <w:pPr>
              <w:keepNext/>
              <w:rPr>
                <w:sz w:val="2"/>
              </w:rPr>
            </w:pPr>
          </w:p>
        </w:tc>
      </w:tr>
      <w:tr w:rsidRPr="00327B2E" w:rsidR="00327B2E" w:rsidTr="00327B2E">
        <w:tc>
          <w:tcPr>
            <w:tcW w:w="3160" w:type="pct"/>
            <w:tcBorders>
              <w:top w:val="nil"/>
              <w:left w:val="nil"/>
              <w:bottom w:val="nil"/>
              <w:right w:val="nil"/>
              <w:tl2br w:val="nil"/>
              <w:tr2bl w:val="nil"/>
            </w:tcBorders>
            <w:shd w:val="clear" w:color="auto" w:fill="auto"/>
            <w:vAlign w:val="bottom"/>
          </w:tcPr>
          <w:p w:rsidRPr="00327B2E" w:rsidR="007D2A47" w:rsidP="00073060" w:rsidRDefault="007D2A47">
            <w:pPr>
              <w:rPr>
                <w:color w:val="000000"/>
                <w:sz w:val="16"/>
              </w:rPr>
            </w:pPr>
            <w:bookmarkStart w:name="_ad92117b_254a_421f_9522_0ef03a589867" w:id="1866"/>
            <w:bookmarkEnd w:id="1858"/>
            <w:bookmarkEnd w:id="1859"/>
            <w:bookmarkEnd w:id="1860"/>
            <w:bookmarkEnd w:id="1861"/>
            <w:bookmarkEnd w:id="1862"/>
            <w:bookmarkEnd w:id="1863"/>
            <w:bookmarkEnd w:id="1864"/>
          </w:p>
        </w:tc>
        <w:tc>
          <w:tcPr>
            <w:tcW w:w="130" w:type="pct"/>
            <w:tcBorders>
              <w:top w:val="nil"/>
              <w:left w:val="nil"/>
              <w:bottom w:val="nil"/>
              <w:right w:val="nil"/>
              <w:tl2br w:val="nil"/>
              <w:tr2bl w:val="nil"/>
            </w:tcBorders>
            <w:shd w:val="clear" w:color="auto" w:fill="auto"/>
            <w:noWrap/>
            <w:vAlign w:val="bottom"/>
          </w:tcPr>
          <w:p w:rsidRPr="00327B2E" w:rsidR="007D2A47" w:rsidP="00073060" w:rsidRDefault="007D2A47">
            <w:pPr>
              <w:rPr>
                <w:color w:val="000000"/>
                <w:sz w:val="16"/>
              </w:rPr>
            </w:pPr>
            <w:r w:rsidRPr="00327B2E">
              <w:rPr>
                <w:rFonts w:eastAsia="Times New Roman"/>
                <w:color w:val="000000"/>
                <w:sz w:val="16"/>
              </w:rPr>
              <w:t>    </w:t>
            </w:r>
          </w:p>
        </w:tc>
        <w:tc>
          <w:tcPr>
            <w:tcW w:w="790" w:type="pct"/>
            <w:gridSpan w:val="2"/>
            <w:tcBorders>
              <w:top w:val="nil"/>
              <w:left w:val="nil"/>
              <w:bottom w:val="single" w:color="000000" w:sz="4" w:space="0"/>
              <w:right w:val="nil"/>
              <w:tl2br w:val="nil"/>
              <w:tr2bl w:val="nil"/>
            </w:tcBorders>
            <w:shd w:val="clear" w:color="auto" w:fill="auto"/>
            <w:noWrap/>
            <w:vAlign w:val="center"/>
          </w:tcPr>
          <w:p w:rsidRPr="00327B2E" w:rsidR="007D2A47" w:rsidP="00073060" w:rsidRDefault="007D2A47">
            <w:pPr>
              <w:ind w:right="60"/>
              <w:jc w:val="right"/>
              <w:rPr>
                <w:b/>
                <w:color w:val="000000"/>
                <w:sz w:val="16"/>
              </w:rPr>
            </w:pPr>
            <w:r w:rsidRPr="00327B2E">
              <w:rPr>
                <w:rFonts w:eastAsia="Times New Roman"/>
                <w:b/>
                <w:color w:val="000000"/>
                <w:sz w:val="16"/>
              </w:rPr>
              <w:t>December 31, 2021</w:t>
            </w:r>
          </w:p>
        </w:tc>
        <w:tc>
          <w:tcPr>
            <w:tcW w:w="130" w:type="pct"/>
            <w:tcBorders>
              <w:top w:val="nil"/>
              <w:left w:val="nil"/>
              <w:bottom w:val="nil"/>
              <w:right w:val="nil"/>
              <w:tl2br w:val="nil"/>
              <w:tr2bl w:val="nil"/>
            </w:tcBorders>
            <w:shd w:val="clear" w:color="auto" w:fill="auto"/>
            <w:noWrap/>
            <w:vAlign w:val="bottom"/>
          </w:tcPr>
          <w:p w:rsidRPr="00327B2E" w:rsidR="007D2A47" w:rsidP="00073060" w:rsidRDefault="007D2A47">
            <w:pPr>
              <w:rPr>
                <w:color w:val="000000"/>
                <w:sz w:val="16"/>
              </w:rPr>
            </w:pPr>
            <w:r w:rsidRPr="00327B2E">
              <w:rPr>
                <w:rFonts w:eastAsia="Times New Roman"/>
                <w:color w:val="000000"/>
                <w:sz w:val="16"/>
              </w:rPr>
              <w:t>    </w:t>
            </w:r>
          </w:p>
        </w:tc>
        <w:tc>
          <w:tcPr>
            <w:tcW w:w="790" w:type="pct"/>
            <w:gridSpan w:val="2"/>
            <w:tcBorders>
              <w:top w:val="nil"/>
              <w:left w:val="nil"/>
              <w:bottom w:val="single" w:color="000000" w:sz="4" w:space="0"/>
              <w:right w:val="nil"/>
              <w:tl2br w:val="nil"/>
              <w:tr2bl w:val="nil"/>
            </w:tcBorders>
            <w:shd w:val="clear" w:color="auto" w:fill="auto"/>
            <w:noWrap/>
            <w:vAlign w:val="center"/>
          </w:tcPr>
          <w:p w:rsidRPr="00327B2E" w:rsidR="007D2A47" w:rsidP="00073060" w:rsidRDefault="007D2A47">
            <w:pPr>
              <w:ind w:right="60"/>
              <w:jc w:val="right"/>
              <w:rPr>
                <w:color w:val="000000"/>
                <w:sz w:val="16"/>
              </w:rPr>
            </w:pPr>
            <w:r w:rsidRPr="00327B2E">
              <w:rPr>
                <w:rFonts w:eastAsia="Times New Roman"/>
                <w:color w:val="000000"/>
                <w:sz w:val="16"/>
              </w:rPr>
              <w:t>December 31, 2020</w:t>
            </w:r>
          </w:p>
        </w:tc>
      </w:tr>
      <w:tr w:rsidRPr="00327B2E" w:rsidR="00327B2E" w:rsidTr="00327B2E">
        <w:tc>
          <w:tcPr>
            <w:tcW w:w="3160" w:type="pct"/>
            <w:tcBorders>
              <w:top w:val="nil"/>
              <w:left w:val="nil"/>
              <w:bottom w:val="nil"/>
              <w:right w:val="nil"/>
              <w:tl2br w:val="nil"/>
              <w:tr2bl w:val="nil"/>
            </w:tcBorders>
            <w:shd w:val="clear" w:color="auto" w:fill="CCEEFF"/>
            <w:vAlign w:val="bottom"/>
          </w:tcPr>
          <w:p w:rsidRPr="00327B2E" w:rsidR="007D2A47" w:rsidP="00073060" w:rsidRDefault="007D2A47">
            <w:pPr>
              <w:rPr>
                <w:color w:val="000000"/>
                <w:sz w:val="18"/>
              </w:rPr>
            </w:pPr>
            <w:bookmarkStart w:name="_acc2e4b5_379e_4e09_99d6_1a84d354cf04" w:id="1867"/>
            <w:bookmarkEnd w:id="1866"/>
            <w:r w:rsidRPr="00327B2E">
              <w:rPr>
                <w:rFonts w:eastAsia="Times New Roman"/>
                <w:color w:val="000000"/>
                <w:sz w:val="18"/>
              </w:rPr>
              <w:t>Mineral property interests, cost</w:t>
            </w:r>
          </w:p>
        </w:tc>
        <w:tc>
          <w:tcPr>
            <w:tcW w:w="130"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073060" w:rsidRDefault="007D2A47">
            <w:pPr>
              <w:rPr>
                <w:b/>
                <w:color w:val="000000"/>
                <w:sz w:val="18"/>
              </w:rPr>
            </w:pPr>
            <w:r w:rsidRPr="00327B2E">
              <w:rPr>
                <w:rFonts w:eastAsia="Times New Roman"/>
                <w:b/>
                <w:color w:val="000000"/>
                <w:sz w:val="18"/>
              </w:rPr>
              <w:t>$</w:t>
            </w:r>
          </w:p>
        </w:tc>
        <w:tc>
          <w:tcPr>
            <w:tcW w:w="708" w:type="pct"/>
            <w:tcBorders>
              <w:top w:val="nil"/>
              <w:left w:val="nil"/>
              <w:bottom w:val="nil"/>
              <w:right w:val="nil"/>
              <w:tl2br w:val="nil"/>
              <w:tr2bl w:val="nil"/>
            </w:tcBorders>
            <w:shd w:val="clear" w:color="auto" w:fill="CCEEFF"/>
            <w:noWrap/>
            <w:vAlign w:val="bottom"/>
          </w:tcPr>
          <w:p w:rsidRPr="00327B2E" w:rsidR="007D2A47" w:rsidP="00073060" w:rsidRDefault="007D2A47">
            <w:pPr>
              <w:ind w:right="60"/>
              <w:jc w:val="right"/>
              <w:rPr>
                <w:b/>
                <w:color w:val="000000"/>
                <w:sz w:val="18"/>
              </w:rPr>
            </w:pPr>
            <w:r w:rsidRPr="00327B2E">
              <w:rPr>
                <w:rFonts w:eastAsia="Times New Roman"/>
                <w:b/>
                <w:color w:val="000000"/>
                <w:sz w:val="18"/>
              </w:rPr>
              <w:t xml:space="preserve"> 344,529</w:t>
            </w:r>
          </w:p>
        </w:tc>
        <w:tc>
          <w:tcPr>
            <w:tcW w:w="130"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r w:rsidRPr="00327B2E">
              <w:rPr>
                <w:rFonts w:eastAsia="Times New Roman"/>
                <w:color w:val="000000"/>
                <w:sz w:val="18"/>
              </w:rPr>
              <w:t>$</w:t>
            </w:r>
          </w:p>
        </w:tc>
        <w:tc>
          <w:tcPr>
            <w:tcW w:w="708" w:type="pct"/>
            <w:tcBorders>
              <w:top w:val="nil"/>
              <w:left w:val="nil"/>
              <w:bottom w:val="nil"/>
              <w:right w:val="nil"/>
              <w:tl2br w:val="nil"/>
              <w:tr2bl w:val="nil"/>
            </w:tcBorders>
            <w:shd w:val="clear" w:color="auto" w:fill="CCEEFF"/>
            <w:noWrap/>
            <w:vAlign w:val="bottom"/>
          </w:tcPr>
          <w:p w:rsidRPr="00327B2E" w:rsidR="007D2A47" w:rsidP="00073060" w:rsidRDefault="007D2A47">
            <w:pPr>
              <w:ind w:right="60"/>
              <w:jc w:val="right"/>
              <w:rPr>
                <w:color w:val="000000"/>
                <w:sz w:val="18"/>
              </w:rPr>
            </w:pPr>
            <w:r w:rsidRPr="00327B2E">
              <w:rPr>
                <w:rFonts w:eastAsia="Times New Roman"/>
                <w:color w:val="000000"/>
                <w:sz w:val="18"/>
              </w:rPr>
              <w:t xml:space="preserve"> 314,719</w:t>
            </w:r>
          </w:p>
        </w:tc>
      </w:tr>
      <w:tr w:rsidRPr="00327B2E" w:rsidR="00327B2E" w:rsidTr="00327B2E">
        <w:tc>
          <w:tcPr>
            <w:tcW w:w="3160" w:type="pct"/>
            <w:tcBorders>
              <w:top w:val="nil"/>
              <w:left w:val="nil"/>
              <w:bottom w:val="nil"/>
              <w:right w:val="nil"/>
              <w:tl2br w:val="nil"/>
              <w:tr2bl w:val="nil"/>
            </w:tcBorders>
            <w:vAlign w:val="bottom"/>
          </w:tcPr>
          <w:p w:rsidRPr="00327B2E" w:rsidR="007D2A47" w:rsidP="00073060" w:rsidRDefault="007D2A47">
            <w:pPr>
              <w:ind w:left="120"/>
              <w:rPr>
                <w:color w:val="000000"/>
                <w:sz w:val="18"/>
              </w:rPr>
            </w:pPr>
            <w:bookmarkStart w:name="_d45ccaac_5721_448c_aeca_46bbc5fda0b6" w:id="1868"/>
            <w:bookmarkEnd w:id="1867"/>
            <w:r w:rsidRPr="00327B2E">
              <w:rPr>
                <w:rFonts w:eastAsia="Times New Roman"/>
                <w:color w:val="000000"/>
                <w:sz w:val="18"/>
              </w:rPr>
              <w:t>Less: accumulated depletion</w:t>
            </w:r>
          </w:p>
        </w:tc>
        <w:tc>
          <w:tcPr>
            <w:tcW w:w="130" w:type="pct"/>
            <w:tcBorders>
              <w:top w:val="nil"/>
              <w:left w:val="nil"/>
              <w:bottom w:val="nil"/>
              <w:right w:val="nil"/>
              <w:tl2br w:val="nil"/>
              <w:tr2bl w:val="nil"/>
            </w:tcBorders>
            <w:noWrap/>
            <w:vAlign w:val="bottom"/>
          </w:tcPr>
          <w:p w:rsidRPr="00327B2E" w:rsidR="007D2A47" w:rsidP="00073060" w:rsidRDefault="007D2A47">
            <w:pPr>
              <w:rPr>
                <w:color w:val="000000"/>
                <w:sz w:val="18"/>
              </w:rPr>
            </w:pPr>
          </w:p>
        </w:tc>
        <w:tc>
          <w:tcPr>
            <w:tcW w:w="82" w:type="pct"/>
            <w:tcBorders>
              <w:top w:val="nil"/>
              <w:left w:val="nil"/>
              <w:bottom w:val="single" w:color="000000" w:sz="4" w:space="0"/>
              <w:right w:val="nil"/>
              <w:tl2br w:val="nil"/>
              <w:tr2bl w:val="nil"/>
            </w:tcBorders>
            <w:noWrap/>
            <w:vAlign w:val="bottom"/>
          </w:tcPr>
          <w:p w:rsidRPr="00327B2E" w:rsidR="007D2A47" w:rsidP="00073060" w:rsidRDefault="007D2A47">
            <w:pPr>
              <w:rPr>
                <w:b/>
                <w:color w:val="000000"/>
                <w:sz w:val="18"/>
              </w:rPr>
            </w:pPr>
          </w:p>
        </w:tc>
        <w:tc>
          <w:tcPr>
            <w:tcW w:w="708" w:type="pct"/>
            <w:tcBorders>
              <w:top w:val="nil"/>
              <w:left w:val="nil"/>
              <w:bottom w:val="single" w:color="000000" w:sz="4" w:space="0"/>
              <w:right w:val="nil"/>
              <w:tl2br w:val="nil"/>
              <w:tr2bl w:val="nil"/>
            </w:tcBorders>
            <w:noWrap/>
            <w:vAlign w:val="bottom"/>
          </w:tcPr>
          <w:p w:rsidRPr="00327B2E" w:rsidR="007D2A47" w:rsidP="00073060" w:rsidRDefault="007D2A47">
            <w:pPr>
              <w:jc w:val="right"/>
              <w:rPr>
                <w:b/>
                <w:color w:val="000000"/>
                <w:sz w:val="18"/>
              </w:rPr>
            </w:pPr>
            <w:r w:rsidRPr="00327B2E">
              <w:rPr>
                <w:rFonts w:eastAsia="Times New Roman"/>
                <w:b/>
                <w:color w:val="000000"/>
                <w:sz w:val="18"/>
              </w:rPr>
              <w:t xml:space="preserve"> (47,197)</w:t>
            </w:r>
          </w:p>
        </w:tc>
        <w:tc>
          <w:tcPr>
            <w:tcW w:w="130" w:type="pct"/>
            <w:tcBorders>
              <w:top w:val="nil"/>
              <w:left w:val="nil"/>
              <w:bottom w:val="nil"/>
              <w:right w:val="nil"/>
              <w:tl2br w:val="nil"/>
              <w:tr2bl w:val="nil"/>
            </w:tcBorders>
            <w:noWrap/>
            <w:vAlign w:val="bottom"/>
          </w:tcPr>
          <w:p w:rsidRPr="00327B2E" w:rsidR="007D2A47" w:rsidP="00073060" w:rsidRDefault="007D2A47">
            <w:pPr>
              <w:rPr>
                <w:color w:val="000000"/>
                <w:sz w:val="18"/>
              </w:rPr>
            </w:pPr>
          </w:p>
        </w:tc>
        <w:tc>
          <w:tcPr>
            <w:tcW w:w="82" w:type="pct"/>
            <w:tcBorders>
              <w:top w:val="nil"/>
              <w:left w:val="nil"/>
              <w:bottom w:val="single" w:color="000000" w:sz="4" w:space="0"/>
              <w:right w:val="nil"/>
              <w:tl2br w:val="nil"/>
              <w:tr2bl w:val="nil"/>
            </w:tcBorders>
            <w:noWrap/>
            <w:vAlign w:val="bottom"/>
          </w:tcPr>
          <w:p w:rsidRPr="00327B2E" w:rsidR="007D2A47" w:rsidP="00073060" w:rsidRDefault="007D2A47">
            <w:pPr>
              <w:rPr>
                <w:color w:val="000000"/>
                <w:sz w:val="18"/>
              </w:rPr>
            </w:pPr>
          </w:p>
        </w:tc>
        <w:tc>
          <w:tcPr>
            <w:tcW w:w="708" w:type="pct"/>
            <w:tcBorders>
              <w:top w:val="nil"/>
              <w:left w:val="nil"/>
              <w:bottom w:val="single" w:color="000000" w:sz="4" w:space="0"/>
              <w:right w:val="nil"/>
              <w:tl2br w:val="nil"/>
              <w:tr2bl w:val="nil"/>
            </w:tcBorders>
            <w:noWrap/>
            <w:vAlign w:val="bottom"/>
          </w:tcPr>
          <w:p w:rsidRPr="00327B2E" w:rsidR="007D2A47" w:rsidP="00073060" w:rsidRDefault="007D2A47">
            <w:pPr>
              <w:jc w:val="right"/>
              <w:rPr>
                <w:color w:val="000000"/>
                <w:sz w:val="18"/>
              </w:rPr>
            </w:pPr>
            <w:r w:rsidRPr="00327B2E">
              <w:rPr>
                <w:rFonts w:eastAsia="Times New Roman"/>
                <w:color w:val="000000"/>
                <w:sz w:val="18"/>
              </w:rPr>
              <w:t xml:space="preserve"> (34,601)</w:t>
            </w:r>
          </w:p>
        </w:tc>
      </w:tr>
      <w:tr w:rsidRPr="00327B2E" w:rsidR="00327B2E" w:rsidTr="00327B2E">
        <w:tc>
          <w:tcPr>
            <w:tcW w:w="3160" w:type="pct"/>
            <w:tcBorders>
              <w:top w:val="nil"/>
              <w:left w:val="nil"/>
              <w:bottom w:val="nil"/>
              <w:right w:val="nil"/>
              <w:tl2br w:val="nil"/>
              <w:tr2bl w:val="nil"/>
            </w:tcBorders>
            <w:shd w:val="clear" w:color="auto" w:fill="CCEEFF"/>
            <w:vAlign w:val="bottom"/>
          </w:tcPr>
          <w:p w:rsidRPr="00327B2E" w:rsidR="007D2A47" w:rsidP="00073060" w:rsidRDefault="007D2A47">
            <w:pPr>
              <w:rPr>
                <w:color w:val="000000"/>
                <w:sz w:val="18"/>
              </w:rPr>
            </w:pPr>
            <w:bookmarkStart w:name="_55cad894_3d75_43ac_81ec_6f86870fdb6a" w:id="1869"/>
            <w:bookmarkEnd w:id="1868"/>
            <w:r w:rsidRPr="00327B2E">
              <w:rPr>
                <w:rFonts w:eastAsia="Times New Roman"/>
                <w:color w:val="000000"/>
                <w:sz w:val="18"/>
              </w:rPr>
              <w:t>Mineral property interests, carrying value</w:t>
            </w:r>
          </w:p>
        </w:tc>
        <w:tc>
          <w:tcPr>
            <w:tcW w:w="130"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p>
        </w:tc>
        <w:tc>
          <w:tcPr>
            <w:tcW w:w="82" w:type="pct"/>
            <w:tcBorders>
              <w:top w:val="nil"/>
              <w:left w:val="nil"/>
              <w:bottom w:val="single" w:color="000000" w:sz="4" w:space="0"/>
              <w:right w:val="nil"/>
              <w:tl2br w:val="nil"/>
              <w:tr2bl w:val="nil"/>
            </w:tcBorders>
            <w:shd w:val="clear" w:color="auto" w:fill="CCEEFF"/>
            <w:noWrap/>
            <w:vAlign w:val="bottom"/>
          </w:tcPr>
          <w:p w:rsidRPr="00327B2E" w:rsidR="007D2A47" w:rsidP="00073060" w:rsidRDefault="007D2A47">
            <w:pPr>
              <w:rPr>
                <w:b/>
                <w:color w:val="000000"/>
                <w:sz w:val="18"/>
              </w:rPr>
            </w:pPr>
            <w:r w:rsidRPr="00327B2E">
              <w:rPr>
                <w:rFonts w:eastAsia="Times New Roman"/>
                <w:b/>
                <w:color w:val="000000"/>
                <w:sz w:val="18"/>
              </w:rPr>
              <w:t>$</w:t>
            </w:r>
          </w:p>
        </w:tc>
        <w:tc>
          <w:tcPr>
            <w:tcW w:w="708" w:type="pct"/>
            <w:tcBorders>
              <w:top w:val="nil"/>
              <w:left w:val="nil"/>
              <w:bottom w:val="single" w:color="000000" w:sz="4" w:space="0"/>
              <w:right w:val="nil"/>
              <w:tl2br w:val="nil"/>
              <w:tr2bl w:val="nil"/>
            </w:tcBorders>
            <w:shd w:val="clear" w:color="auto" w:fill="CCEEFF"/>
            <w:noWrap/>
            <w:vAlign w:val="bottom"/>
          </w:tcPr>
          <w:p w:rsidRPr="00327B2E" w:rsidR="007D2A47" w:rsidP="00073060" w:rsidRDefault="007D2A47">
            <w:pPr>
              <w:ind w:right="60"/>
              <w:jc w:val="right"/>
              <w:rPr>
                <w:b/>
                <w:color w:val="000000"/>
                <w:sz w:val="18"/>
              </w:rPr>
            </w:pPr>
            <w:r w:rsidRPr="00327B2E">
              <w:rPr>
                <w:rFonts w:eastAsia="Times New Roman"/>
                <w:b/>
                <w:color w:val="000000"/>
                <w:sz w:val="18"/>
              </w:rPr>
              <w:t xml:space="preserve"> 297,332</w:t>
            </w:r>
          </w:p>
        </w:tc>
        <w:tc>
          <w:tcPr>
            <w:tcW w:w="130"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p>
        </w:tc>
        <w:tc>
          <w:tcPr>
            <w:tcW w:w="82" w:type="pct"/>
            <w:tcBorders>
              <w:top w:val="nil"/>
              <w:left w:val="nil"/>
              <w:bottom w:val="single" w:color="000000" w:sz="4" w:space="0"/>
              <w:right w:val="nil"/>
              <w:tl2br w:val="nil"/>
              <w:tr2bl w:val="nil"/>
            </w:tcBorders>
            <w:shd w:val="clear" w:color="auto" w:fill="CCEEFF"/>
            <w:noWrap/>
            <w:vAlign w:val="bottom"/>
          </w:tcPr>
          <w:p w:rsidRPr="00327B2E" w:rsidR="007D2A47" w:rsidP="00073060" w:rsidRDefault="007D2A47">
            <w:pPr>
              <w:rPr>
                <w:color w:val="000000"/>
                <w:sz w:val="18"/>
              </w:rPr>
            </w:pPr>
            <w:r w:rsidRPr="00327B2E">
              <w:rPr>
                <w:rFonts w:eastAsia="Times New Roman"/>
                <w:color w:val="000000"/>
                <w:sz w:val="18"/>
              </w:rPr>
              <w:t>$</w:t>
            </w:r>
          </w:p>
        </w:tc>
        <w:tc>
          <w:tcPr>
            <w:tcW w:w="708" w:type="pct"/>
            <w:tcBorders>
              <w:top w:val="nil"/>
              <w:left w:val="nil"/>
              <w:bottom w:val="single" w:color="000000" w:sz="4" w:space="0"/>
              <w:right w:val="nil"/>
              <w:tl2br w:val="nil"/>
              <w:tr2bl w:val="nil"/>
            </w:tcBorders>
            <w:shd w:val="clear" w:color="auto" w:fill="CCEEFF"/>
            <w:noWrap/>
            <w:vAlign w:val="bottom"/>
          </w:tcPr>
          <w:p w:rsidRPr="00327B2E" w:rsidR="007D2A47" w:rsidP="00073060" w:rsidRDefault="007D2A47">
            <w:pPr>
              <w:ind w:right="60"/>
              <w:jc w:val="right"/>
              <w:rPr>
                <w:color w:val="000000"/>
                <w:sz w:val="18"/>
              </w:rPr>
            </w:pPr>
            <w:r w:rsidRPr="00327B2E">
              <w:rPr>
                <w:rFonts w:eastAsia="Times New Roman"/>
                <w:color w:val="000000"/>
                <w:sz w:val="18"/>
              </w:rPr>
              <w:t xml:space="preserve"> 280,118</w:t>
            </w:r>
          </w:p>
        </w:tc>
      </w:tr>
      <w:tr w:rsidRPr="00327B2E" w:rsidR="00327B2E" w:rsidTr="00327B2E">
        <w:tc>
          <w:tcPr>
            <w:tcW w:w="3160" w:type="pct"/>
            <w:tcBorders>
              <w:top w:val="nil"/>
              <w:left w:val="nil"/>
              <w:bottom w:val="nil"/>
              <w:right w:val="nil"/>
              <w:tl2br w:val="nil"/>
              <w:tr2bl w:val="nil"/>
            </w:tcBorders>
            <w:vAlign w:val="bottom"/>
          </w:tcPr>
          <w:p w:rsidRPr="00327B2E" w:rsidR="007D2A47" w:rsidP="00073060" w:rsidRDefault="007D2A47">
            <w:pPr>
              <w:rPr>
                <w:color w:val="000000"/>
                <w:sz w:val="18"/>
              </w:rPr>
            </w:pPr>
            <w:bookmarkStart w:name="_f6e5c4bf_d157_462e_8d5e_136254e709b7" w:id="1870"/>
            <w:bookmarkEnd w:id="1869"/>
          </w:p>
        </w:tc>
        <w:tc>
          <w:tcPr>
            <w:tcW w:w="130" w:type="pct"/>
            <w:tcBorders>
              <w:top w:val="nil"/>
              <w:left w:val="nil"/>
              <w:bottom w:val="nil"/>
              <w:right w:val="nil"/>
              <w:tl2br w:val="nil"/>
              <w:tr2bl w:val="nil"/>
            </w:tcBorders>
            <w:noWrap/>
            <w:vAlign w:val="bottom"/>
          </w:tcPr>
          <w:p w:rsidRPr="00327B2E" w:rsidR="007D2A47" w:rsidP="00073060" w:rsidRDefault="007D2A47">
            <w:pPr>
              <w:rPr>
                <w:color w:val="000000"/>
                <w:sz w:val="18"/>
              </w:rPr>
            </w:pPr>
          </w:p>
        </w:tc>
        <w:tc>
          <w:tcPr>
            <w:tcW w:w="82" w:type="pct"/>
            <w:tcBorders>
              <w:top w:val="nil"/>
              <w:left w:val="nil"/>
              <w:bottom w:val="nil"/>
              <w:right w:val="nil"/>
              <w:tl2br w:val="nil"/>
              <w:tr2bl w:val="nil"/>
            </w:tcBorders>
            <w:noWrap/>
            <w:vAlign w:val="bottom"/>
          </w:tcPr>
          <w:p w:rsidRPr="00327B2E" w:rsidR="007D2A47" w:rsidP="00073060" w:rsidRDefault="007D2A47">
            <w:pPr>
              <w:rPr>
                <w:b/>
                <w:color w:val="000000"/>
                <w:sz w:val="18"/>
              </w:rPr>
            </w:pPr>
          </w:p>
        </w:tc>
        <w:tc>
          <w:tcPr>
            <w:tcW w:w="708" w:type="pct"/>
            <w:tcBorders>
              <w:top w:val="nil"/>
              <w:left w:val="nil"/>
              <w:bottom w:val="nil"/>
              <w:right w:val="nil"/>
              <w:tl2br w:val="nil"/>
              <w:tr2bl w:val="nil"/>
            </w:tcBorders>
            <w:noWrap/>
            <w:vAlign w:val="bottom"/>
          </w:tcPr>
          <w:p w:rsidRPr="00327B2E" w:rsidR="007D2A47" w:rsidP="00073060" w:rsidRDefault="007D2A47">
            <w:pPr>
              <w:jc w:val="right"/>
              <w:rPr>
                <w:b/>
                <w:color w:val="000000"/>
                <w:sz w:val="18"/>
              </w:rPr>
            </w:pPr>
          </w:p>
        </w:tc>
        <w:tc>
          <w:tcPr>
            <w:tcW w:w="130" w:type="pct"/>
            <w:tcBorders>
              <w:top w:val="nil"/>
              <w:left w:val="nil"/>
              <w:bottom w:val="nil"/>
              <w:right w:val="nil"/>
              <w:tl2br w:val="nil"/>
              <w:tr2bl w:val="nil"/>
            </w:tcBorders>
            <w:noWrap/>
            <w:vAlign w:val="bottom"/>
          </w:tcPr>
          <w:p w:rsidRPr="00327B2E" w:rsidR="007D2A47" w:rsidP="00073060" w:rsidRDefault="007D2A47">
            <w:pPr>
              <w:rPr>
                <w:color w:val="000000"/>
                <w:sz w:val="18"/>
              </w:rPr>
            </w:pPr>
          </w:p>
        </w:tc>
        <w:tc>
          <w:tcPr>
            <w:tcW w:w="82" w:type="pct"/>
            <w:tcBorders>
              <w:top w:val="nil"/>
              <w:left w:val="nil"/>
              <w:bottom w:val="nil"/>
              <w:right w:val="nil"/>
              <w:tl2br w:val="nil"/>
              <w:tr2bl w:val="nil"/>
            </w:tcBorders>
            <w:noWrap/>
            <w:vAlign w:val="bottom"/>
          </w:tcPr>
          <w:p w:rsidRPr="00327B2E" w:rsidR="007D2A47" w:rsidP="00073060" w:rsidRDefault="007D2A47">
            <w:pPr>
              <w:rPr>
                <w:color w:val="000000"/>
                <w:sz w:val="18"/>
              </w:rPr>
            </w:pPr>
          </w:p>
        </w:tc>
        <w:tc>
          <w:tcPr>
            <w:tcW w:w="708" w:type="pct"/>
            <w:tcBorders>
              <w:top w:val="nil"/>
              <w:left w:val="nil"/>
              <w:bottom w:val="nil"/>
              <w:right w:val="nil"/>
              <w:tl2br w:val="nil"/>
              <w:tr2bl w:val="nil"/>
            </w:tcBorders>
            <w:noWrap/>
            <w:vAlign w:val="bottom"/>
          </w:tcPr>
          <w:p w:rsidRPr="00327B2E" w:rsidR="007D2A47" w:rsidP="00073060" w:rsidRDefault="007D2A47">
            <w:pPr>
              <w:jc w:val="right"/>
              <w:rPr>
                <w:color w:val="000000"/>
                <w:sz w:val="18"/>
              </w:rPr>
            </w:pPr>
          </w:p>
        </w:tc>
      </w:tr>
      <w:tr w:rsidRPr="00327B2E" w:rsidR="00327B2E" w:rsidTr="00327B2E">
        <w:tc>
          <w:tcPr>
            <w:tcW w:w="3160" w:type="pct"/>
            <w:tcBorders>
              <w:top w:val="nil"/>
              <w:left w:val="nil"/>
              <w:bottom w:val="nil"/>
              <w:right w:val="nil"/>
              <w:tl2br w:val="nil"/>
              <w:tr2bl w:val="nil"/>
            </w:tcBorders>
            <w:shd w:val="clear" w:color="auto" w:fill="CCEEFF"/>
            <w:vAlign w:val="bottom"/>
          </w:tcPr>
          <w:p w:rsidRPr="00327B2E" w:rsidR="007D2A47" w:rsidP="00073060" w:rsidRDefault="007D2A47">
            <w:pPr>
              <w:rPr>
                <w:color w:val="000000"/>
                <w:sz w:val="18"/>
              </w:rPr>
            </w:pPr>
            <w:bookmarkStart w:name="_6526183f_a2bc_48dd_a2a7_a14d4b2cc22f" w:id="1871"/>
            <w:bookmarkEnd w:id="1870"/>
            <w:r w:rsidRPr="00327B2E">
              <w:rPr>
                <w:rFonts w:eastAsia="Times New Roman"/>
                <w:color w:val="000000"/>
                <w:sz w:val="18"/>
              </w:rPr>
              <w:t>Plant and equipment, cost</w:t>
            </w:r>
          </w:p>
        </w:tc>
        <w:tc>
          <w:tcPr>
            <w:tcW w:w="130"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073060" w:rsidRDefault="007D2A47">
            <w:pPr>
              <w:rPr>
                <w:b/>
                <w:color w:val="000000"/>
                <w:sz w:val="18"/>
              </w:rPr>
            </w:pPr>
          </w:p>
        </w:tc>
        <w:tc>
          <w:tcPr>
            <w:tcW w:w="708" w:type="pct"/>
            <w:tcBorders>
              <w:top w:val="nil"/>
              <w:left w:val="nil"/>
              <w:bottom w:val="nil"/>
              <w:right w:val="nil"/>
              <w:tl2br w:val="nil"/>
              <w:tr2bl w:val="nil"/>
            </w:tcBorders>
            <w:shd w:val="clear" w:color="auto" w:fill="CCEEFF"/>
            <w:noWrap/>
            <w:vAlign w:val="bottom"/>
          </w:tcPr>
          <w:p w:rsidRPr="00327B2E" w:rsidR="007D2A47" w:rsidP="00073060" w:rsidRDefault="007D2A47">
            <w:pPr>
              <w:jc w:val="right"/>
              <w:rPr>
                <w:b/>
                <w:color w:val="000000"/>
                <w:sz w:val="18"/>
              </w:rPr>
            </w:pPr>
          </w:p>
        </w:tc>
        <w:tc>
          <w:tcPr>
            <w:tcW w:w="130"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p>
        </w:tc>
        <w:tc>
          <w:tcPr>
            <w:tcW w:w="708" w:type="pct"/>
            <w:tcBorders>
              <w:top w:val="nil"/>
              <w:left w:val="nil"/>
              <w:bottom w:val="nil"/>
              <w:right w:val="nil"/>
              <w:tl2br w:val="nil"/>
              <w:tr2bl w:val="nil"/>
            </w:tcBorders>
            <w:shd w:val="clear" w:color="auto" w:fill="CCEEFF"/>
            <w:noWrap/>
            <w:vAlign w:val="bottom"/>
          </w:tcPr>
          <w:p w:rsidRPr="00327B2E" w:rsidR="007D2A47" w:rsidP="00073060" w:rsidRDefault="007D2A47">
            <w:pPr>
              <w:jc w:val="right"/>
              <w:rPr>
                <w:color w:val="000000"/>
                <w:sz w:val="18"/>
              </w:rPr>
            </w:pPr>
          </w:p>
        </w:tc>
      </w:tr>
      <w:tr w:rsidRPr="00327B2E" w:rsidR="00327B2E" w:rsidTr="00327B2E">
        <w:tc>
          <w:tcPr>
            <w:tcW w:w="3160" w:type="pct"/>
            <w:tcBorders>
              <w:top w:val="nil"/>
              <w:left w:val="nil"/>
              <w:bottom w:val="nil"/>
              <w:right w:val="nil"/>
              <w:tl2br w:val="nil"/>
              <w:tr2bl w:val="nil"/>
            </w:tcBorders>
            <w:vAlign w:val="bottom"/>
          </w:tcPr>
          <w:p w:rsidRPr="00327B2E" w:rsidR="007D2A47" w:rsidP="00073060" w:rsidRDefault="007D2A47">
            <w:pPr>
              <w:ind w:left="120"/>
              <w:rPr>
                <w:color w:val="000000"/>
                <w:sz w:val="18"/>
              </w:rPr>
            </w:pPr>
            <w:bookmarkStart w:name="_53af8f60_b02e_4101_8e5a_20761894bb1c" w:id="1872"/>
            <w:bookmarkEnd w:id="1871"/>
            <w:r w:rsidRPr="00327B2E">
              <w:rPr>
                <w:rFonts w:eastAsia="Times New Roman"/>
                <w:color w:val="000000"/>
                <w:sz w:val="18"/>
              </w:rPr>
              <w:t>Land</w:t>
            </w:r>
          </w:p>
        </w:tc>
        <w:tc>
          <w:tcPr>
            <w:tcW w:w="130" w:type="pct"/>
            <w:tcBorders>
              <w:top w:val="nil"/>
              <w:left w:val="nil"/>
              <w:bottom w:val="nil"/>
              <w:right w:val="nil"/>
              <w:tl2br w:val="nil"/>
              <w:tr2bl w:val="nil"/>
            </w:tcBorders>
            <w:noWrap/>
            <w:vAlign w:val="bottom"/>
          </w:tcPr>
          <w:p w:rsidRPr="00327B2E" w:rsidR="007D2A47" w:rsidP="00073060" w:rsidRDefault="007D2A47">
            <w:pPr>
              <w:rPr>
                <w:color w:val="000000"/>
                <w:sz w:val="18"/>
              </w:rPr>
            </w:pPr>
          </w:p>
        </w:tc>
        <w:tc>
          <w:tcPr>
            <w:tcW w:w="82" w:type="pct"/>
            <w:tcBorders>
              <w:top w:val="nil"/>
              <w:left w:val="nil"/>
              <w:bottom w:val="nil"/>
              <w:right w:val="nil"/>
              <w:tl2br w:val="nil"/>
              <w:tr2bl w:val="nil"/>
            </w:tcBorders>
            <w:noWrap/>
            <w:vAlign w:val="bottom"/>
          </w:tcPr>
          <w:p w:rsidRPr="00327B2E" w:rsidR="007D2A47" w:rsidP="00073060" w:rsidRDefault="007D2A47">
            <w:pPr>
              <w:rPr>
                <w:b/>
                <w:color w:val="000000"/>
                <w:sz w:val="18"/>
              </w:rPr>
            </w:pPr>
            <w:r w:rsidRPr="00327B2E">
              <w:rPr>
                <w:rFonts w:eastAsia="Times New Roman"/>
                <w:b/>
                <w:color w:val="000000"/>
                <w:sz w:val="18"/>
              </w:rPr>
              <w:t>$</w:t>
            </w:r>
          </w:p>
        </w:tc>
        <w:tc>
          <w:tcPr>
            <w:tcW w:w="708" w:type="pct"/>
            <w:tcBorders>
              <w:top w:val="nil"/>
              <w:left w:val="nil"/>
              <w:bottom w:val="nil"/>
              <w:right w:val="nil"/>
              <w:tl2br w:val="nil"/>
              <w:tr2bl w:val="nil"/>
            </w:tcBorders>
            <w:noWrap/>
            <w:vAlign w:val="bottom"/>
          </w:tcPr>
          <w:p w:rsidRPr="00327B2E" w:rsidR="007D2A47" w:rsidP="00073060" w:rsidRDefault="007D2A47">
            <w:pPr>
              <w:ind w:right="60"/>
              <w:jc w:val="right"/>
              <w:rPr>
                <w:b/>
                <w:color w:val="000000"/>
                <w:sz w:val="18"/>
              </w:rPr>
            </w:pPr>
            <w:r w:rsidRPr="00327B2E">
              <w:rPr>
                <w:rFonts w:eastAsia="Times New Roman"/>
                <w:b/>
                <w:color w:val="000000"/>
                <w:sz w:val="18"/>
              </w:rPr>
              <w:t xml:space="preserve"> 8,949</w:t>
            </w:r>
          </w:p>
        </w:tc>
        <w:tc>
          <w:tcPr>
            <w:tcW w:w="130" w:type="pct"/>
            <w:tcBorders>
              <w:top w:val="nil"/>
              <w:left w:val="nil"/>
              <w:bottom w:val="nil"/>
              <w:right w:val="nil"/>
              <w:tl2br w:val="nil"/>
              <w:tr2bl w:val="nil"/>
            </w:tcBorders>
            <w:noWrap/>
            <w:vAlign w:val="bottom"/>
          </w:tcPr>
          <w:p w:rsidRPr="00327B2E" w:rsidR="007D2A47" w:rsidP="00073060" w:rsidRDefault="007D2A47">
            <w:pPr>
              <w:rPr>
                <w:color w:val="000000"/>
                <w:sz w:val="18"/>
              </w:rPr>
            </w:pPr>
          </w:p>
        </w:tc>
        <w:tc>
          <w:tcPr>
            <w:tcW w:w="82" w:type="pct"/>
            <w:tcBorders>
              <w:top w:val="nil"/>
              <w:left w:val="nil"/>
              <w:bottom w:val="nil"/>
              <w:right w:val="nil"/>
              <w:tl2br w:val="nil"/>
              <w:tr2bl w:val="nil"/>
            </w:tcBorders>
            <w:noWrap/>
            <w:vAlign w:val="bottom"/>
          </w:tcPr>
          <w:p w:rsidRPr="00327B2E" w:rsidR="007D2A47" w:rsidP="00073060" w:rsidRDefault="007D2A47">
            <w:pPr>
              <w:rPr>
                <w:color w:val="000000"/>
                <w:sz w:val="18"/>
              </w:rPr>
            </w:pPr>
            <w:r w:rsidRPr="00327B2E">
              <w:rPr>
                <w:rFonts w:eastAsia="Times New Roman"/>
                <w:color w:val="000000"/>
                <w:sz w:val="18"/>
              </w:rPr>
              <w:t>$</w:t>
            </w:r>
          </w:p>
        </w:tc>
        <w:tc>
          <w:tcPr>
            <w:tcW w:w="708" w:type="pct"/>
            <w:tcBorders>
              <w:top w:val="nil"/>
              <w:left w:val="nil"/>
              <w:bottom w:val="nil"/>
              <w:right w:val="nil"/>
              <w:tl2br w:val="nil"/>
              <w:tr2bl w:val="nil"/>
            </w:tcBorders>
            <w:noWrap/>
            <w:vAlign w:val="bottom"/>
          </w:tcPr>
          <w:p w:rsidRPr="00327B2E" w:rsidR="007D2A47" w:rsidP="00073060" w:rsidRDefault="007D2A47">
            <w:pPr>
              <w:ind w:right="60"/>
              <w:jc w:val="right"/>
              <w:rPr>
                <w:color w:val="000000"/>
                <w:sz w:val="18"/>
              </w:rPr>
            </w:pPr>
            <w:r w:rsidRPr="00327B2E">
              <w:rPr>
                <w:rFonts w:eastAsia="Times New Roman"/>
                <w:color w:val="000000"/>
                <w:sz w:val="18"/>
              </w:rPr>
              <w:t xml:space="preserve"> 8,804</w:t>
            </w:r>
          </w:p>
        </w:tc>
      </w:tr>
      <w:tr w:rsidRPr="00327B2E" w:rsidR="00327B2E" w:rsidTr="00327B2E">
        <w:tc>
          <w:tcPr>
            <w:tcW w:w="3160" w:type="pct"/>
            <w:tcBorders>
              <w:top w:val="nil"/>
              <w:left w:val="nil"/>
              <w:bottom w:val="nil"/>
              <w:right w:val="nil"/>
              <w:tl2br w:val="nil"/>
              <w:tr2bl w:val="nil"/>
            </w:tcBorders>
            <w:shd w:val="clear" w:color="auto" w:fill="CCEEFF"/>
            <w:vAlign w:val="bottom"/>
          </w:tcPr>
          <w:p w:rsidRPr="00327B2E" w:rsidR="007D2A47" w:rsidP="00073060" w:rsidRDefault="007D2A47">
            <w:pPr>
              <w:ind w:left="120"/>
              <w:rPr>
                <w:color w:val="000000"/>
                <w:sz w:val="18"/>
              </w:rPr>
            </w:pPr>
            <w:bookmarkStart w:name="_c5ee9c15_8705_4a1b_9daf_d60b3461e847" w:id="1873"/>
            <w:bookmarkEnd w:id="1872"/>
            <w:r w:rsidRPr="00327B2E">
              <w:rPr>
                <w:rFonts w:eastAsia="Times New Roman"/>
                <w:color w:val="000000"/>
                <w:sz w:val="18"/>
              </w:rPr>
              <w:t>Construction in progress</w:t>
            </w:r>
          </w:p>
        </w:tc>
        <w:tc>
          <w:tcPr>
            <w:tcW w:w="130"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073060" w:rsidRDefault="007D2A47">
            <w:pPr>
              <w:rPr>
                <w:b/>
                <w:color w:val="000000"/>
                <w:sz w:val="18"/>
              </w:rPr>
            </w:pPr>
          </w:p>
        </w:tc>
        <w:tc>
          <w:tcPr>
            <w:tcW w:w="708" w:type="pct"/>
            <w:tcBorders>
              <w:top w:val="nil"/>
              <w:left w:val="nil"/>
              <w:bottom w:val="nil"/>
              <w:right w:val="nil"/>
              <w:tl2br w:val="nil"/>
              <w:tr2bl w:val="nil"/>
            </w:tcBorders>
            <w:shd w:val="clear" w:color="auto" w:fill="CCEEFF"/>
            <w:noWrap/>
            <w:vAlign w:val="bottom"/>
          </w:tcPr>
          <w:p w:rsidRPr="00327B2E" w:rsidR="007D2A47" w:rsidP="00073060" w:rsidRDefault="007D2A47">
            <w:pPr>
              <w:ind w:right="60"/>
              <w:jc w:val="right"/>
              <w:rPr>
                <w:b/>
                <w:color w:val="000000"/>
                <w:sz w:val="18"/>
              </w:rPr>
            </w:pPr>
            <w:r w:rsidRPr="00327B2E">
              <w:rPr>
                <w:rFonts w:eastAsia="Times New Roman"/>
                <w:b/>
                <w:color w:val="000000"/>
                <w:sz w:val="18"/>
              </w:rPr>
              <w:t xml:space="preserve"> 4,078</w:t>
            </w:r>
          </w:p>
        </w:tc>
        <w:tc>
          <w:tcPr>
            <w:tcW w:w="130"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p>
        </w:tc>
        <w:tc>
          <w:tcPr>
            <w:tcW w:w="708" w:type="pct"/>
            <w:tcBorders>
              <w:top w:val="nil"/>
              <w:left w:val="nil"/>
              <w:bottom w:val="nil"/>
              <w:right w:val="nil"/>
              <w:tl2br w:val="nil"/>
              <w:tr2bl w:val="nil"/>
            </w:tcBorders>
            <w:shd w:val="clear" w:color="auto" w:fill="CCEEFF"/>
            <w:noWrap/>
            <w:vAlign w:val="bottom"/>
          </w:tcPr>
          <w:p w:rsidRPr="00327B2E" w:rsidR="007D2A47" w:rsidP="00073060" w:rsidRDefault="007D2A47">
            <w:pPr>
              <w:ind w:right="60"/>
              <w:jc w:val="right"/>
              <w:rPr>
                <w:color w:val="000000"/>
                <w:sz w:val="18"/>
              </w:rPr>
            </w:pPr>
            <w:r w:rsidRPr="00327B2E">
              <w:rPr>
                <w:rFonts w:eastAsia="Times New Roman"/>
                <w:color w:val="000000"/>
                <w:sz w:val="18"/>
              </w:rPr>
              <w:t xml:space="preserve"> 2,945</w:t>
            </w:r>
          </w:p>
        </w:tc>
      </w:tr>
      <w:tr w:rsidRPr="00327B2E" w:rsidR="00327B2E" w:rsidTr="00327B2E">
        <w:tc>
          <w:tcPr>
            <w:tcW w:w="3160" w:type="pct"/>
            <w:tcBorders>
              <w:top w:val="nil"/>
              <w:left w:val="nil"/>
              <w:bottom w:val="nil"/>
              <w:right w:val="nil"/>
              <w:tl2br w:val="nil"/>
              <w:tr2bl w:val="nil"/>
            </w:tcBorders>
            <w:vAlign w:val="bottom"/>
          </w:tcPr>
          <w:p w:rsidRPr="00327B2E" w:rsidR="007D2A47" w:rsidP="00073060" w:rsidRDefault="007D2A47">
            <w:pPr>
              <w:ind w:left="120"/>
              <w:rPr>
                <w:color w:val="000000"/>
                <w:sz w:val="18"/>
              </w:rPr>
            </w:pPr>
            <w:bookmarkStart w:name="_6d5073a2_9d41_4f98_8881_5f4e1cd549c2" w:id="1874"/>
            <w:bookmarkEnd w:id="1873"/>
            <w:r w:rsidRPr="00327B2E">
              <w:rPr>
                <w:rFonts w:eastAsia="Times New Roman"/>
                <w:color w:val="000000"/>
                <w:sz w:val="18"/>
              </w:rPr>
              <w:t>Plant and equipment</w:t>
            </w:r>
          </w:p>
        </w:tc>
        <w:tc>
          <w:tcPr>
            <w:tcW w:w="130" w:type="pct"/>
            <w:tcBorders>
              <w:top w:val="nil"/>
              <w:left w:val="nil"/>
              <w:bottom w:val="nil"/>
              <w:right w:val="nil"/>
              <w:tl2br w:val="nil"/>
              <w:tr2bl w:val="nil"/>
            </w:tcBorders>
            <w:noWrap/>
            <w:vAlign w:val="bottom"/>
          </w:tcPr>
          <w:p w:rsidRPr="00327B2E" w:rsidR="007D2A47" w:rsidP="00073060" w:rsidRDefault="007D2A47">
            <w:pPr>
              <w:rPr>
                <w:color w:val="000000"/>
                <w:sz w:val="18"/>
              </w:rPr>
            </w:pPr>
          </w:p>
        </w:tc>
        <w:tc>
          <w:tcPr>
            <w:tcW w:w="82" w:type="pct"/>
            <w:tcBorders>
              <w:top w:val="nil"/>
              <w:left w:val="nil"/>
              <w:bottom w:val="single" w:color="000000" w:sz="4" w:space="0"/>
              <w:right w:val="nil"/>
              <w:tl2br w:val="nil"/>
              <w:tr2bl w:val="nil"/>
            </w:tcBorders>
            <w:noWrap/>
            <w:vAlign w:val="bottom"/>
          </w:tcPr>
          <w:p w:rsidRPr="00327B2E" w:rsidR="007D2A47" w:rsidP="00073060" w:rsidRDefault="007D2A47">
            <w:pPr>
              <w:rPr>
                <w:b/>
                <w:color w:val="000000"/>
                <w:sz w:val="18"/>
              </w:rPr>
            </w:pPr>
          </w:p>
        </w:tc>
        <w:tc>
          <w:tcPr>
            <w:tcW w:w="708" w:type="pct"/>
            <w:tcBorders>
              <w:top w:val="nil"/>
              <w:left w:val="nil"/>
              <w:bottom w:val="single" w:color="000000" w:sz="4" w:space="0"/>
              <w:right w:val="nil"/>
              <w:tl2br w:val="nil"/>
              <w:tr2bl w:val="nil"/>
            </w:tcBorders>
            <w:noWrap/>
            <w:vAlign w:val="bottom"/>
          </w:tcPr>
          <w:p w:rsidRPr="00327B2E" w:rsidR="007D2A47" w:rsidP="00073060" w:rsidRDefault="007D2A47">
            <w:pPr>
              <w:ind w:right="60"/>
              <w:jc w:val="right"/>
              <w:rPr>
                <w:b/>
                <w:color w:val="000000"/>
                <w:sz w:val="18"/>
              </w:rPr>
            </w:pPr>
            <w:r w:rsidRPr="00327B2E">
              <w:rPr>
                <w:rFonts w:eastAsia="Times New Roman"/>
                <w:b/>
                <w:color w:val="000000"/>
                <w:sz w:val="18"/>
              </w:rPr>
              <w:t xml:space="preserve"> 76,887</w:t>
            </w:r>
          </w:p>
        </w:tc>
        <w:tc>
          <w:tcPr>
            <w:tcW w:w="130" w:type="pct"/>
            <w:tcBorders>
              <w:top w:val="nil"/>
              <w:left w:val="nil"/>
              <w:bottom w:val="nil"/>
              <w:right w:val="nil"/>
              <w:tl2br w:val="nil"/>
              <w:tr2bl w:val="nil"/>
            </w:tcBorders>
            <w:noWrap/>
            <w:vAlign w:val="bottom"/>
          </w:tcPr>
          <w:p w:rsidRPr="00327B2E" w:rsidR="007D2A47" w:rsidP="00073060" w:rsidRDefault="007D2A47">
            <w:pPr>
              <w:rPr>
                <w:color w:val="000000"/>
                <w:sz w:val="18"/>
              </w:rPr>
            </w:pPr>
          </w:p>
        </w:tc>
        <w:tc>
          <w:tcPr>
            <w:tcW w:w="82" w:type="pct"/>
            <w:tcBorders>
              <w:top w:val="nil"/>
              <w:left w:val="nil"/>
              <w:bottom w:val="single" w:color="000000" w:sz="4" w:space="0"/>
              <w:right w:val="nil"/>
              <w:tl2br w:val="nil"/>
              <w:tr2bl w:val="nil"/>
            </w:tcBorders>
            <w:noWrap/>
            <w:vAlign w:val="bottom"/>
          </w:tcPr>
          <w:p w:rsidRPr="00327B2E" w:rsidR="007D2A47" w:rsidP="00073060" w:rsidRDefault="007D2A47">
            <w:pPr>
              <w:rPr>
                <w:color w:val="000000"/>
                <w:sz w:val="18"/>
              </w:rPr>
            </w:pPr>
          </w:p>
        </w:tc>
        <w:tc>
          <w:tcPr>
            <w:tcW w:w="708" w:type="pct"/>
            <w:tcBorders>
              <w:top w:val="nil"/>
              <w:left w:val="nil"/>
              <w:bottom w:val="single" w:color="000000" w:sz="4" w:space="0"/>
              <w:right w:val="nil"/>
              <w:tl2br w:val="nil"/>
              <w:tr2bl w:val="nil"/>
            </w:tcBorders>
            <w:noWrap/>
            <w:vAlign w:val="bottom"/>
          </w:tcPr>
          <w:p w:rsidRPr="00327B2E" w:rsidR="007D2A47" w:rsidP="00073060" w:rsidRDefault="007D2A47">
            <w:pPr>
              <w:ind w:right="60"/>
              <w:jc w:val="right"/>
              <w:rPr>
                <w:color w:val="000000"/>
                <w:sz w:val="18"/>
              </w:rPr>
            </w:pPr>
            <w:r w:rsidRPr="00327B2E">
              <w:rPr>
                <w:rFonts w:eastAsia="Times New Roman"/>
                <w:color w:val="000000"/>
                <w:sz w:val="18"/>
              </w:rPr>
              <w:t xml:space="preserve"> 72,188</w:t>
            </w:r>
          </w:p>
        </w:tc>
      </w:tr>
      <w:tr w:rsidRPr="00327B2E" w:rsidR="00327B2E" w:rsidTr="00327B2E">
        <w:tc>
          <w:tcPr>
            <w:tcW w:w="3160" w:type="pct"/>
            <w:tcBorders>
              <w:top w:val="nil"/>
              <w:left w:val="nil"/>
              <w:bottom w:val="nil"/>
              <w:right w:val="nil"/>
              <w:tl2br w:val="nil"/>
              <w:tr2bl w:val="nil"/>
            </w:tcBorders>
            <w:shd w:val="clear" w:color="auto" w:fill="CCEEFF"/>
            <w:vAlign w:val="bottom"/>
          </w:tcPr>
          <w:p w:rsidRPr="00327B2E" w:rsidR="007D2A47" w:rsidP="00073060" w:rsidRDefault="007D2A47">
            <w:pPr>
              <w:rPr>
                <w:color w:val="000000"/>
                <w:sz w:val="18"/>
              </w:rPr>
            </w:pPr>
            <w:bookmarkStart w:name="_f0d80d31_c3da_4bb0_baa3_c255677f345e" w:id="1875"/>
            <w:bookmarkEnd w:id="1874"/>
            <w:r w:rsidRPr="00327B2E">
              <w:rPr>
                <w:rFonts w:eastAsia="Times New Roman"/>
                <w:color w:val="000000"/>
                <w:sz w:val="18"/>
              </w:rPr>
              <w:t xml:space="preserve">Subtotal </w:t>
            </w:r>
          </w:p>
        </w:tc>
        <w:tc>
          <w:tcPr>
            <w:tcW w:w="130"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073060" w:rsidRDefault="007D2A47">
            <w:pPr>
              <w:rPr>
                <w:b/>
                <w:color w:val="000000"/>
                <w:sz w:val="18"/>
              </w:rPr>
            </w:pPr>
            <w:r w:rsidRPr="00327B2E">
              <w:rPr>
                <w:rFonts w:eastAsia="Times New Roman"/>
                <w:b/>
                <w:color w:val="000000"/>
                <w:sz w:val="18"/>
              </w:rPr>
              <w:t>$</w:t>
            </w:r>
          </w:p>
        </w:tc>
        <w:tc>
          <w:tcPr>
            <w:tcW w:w="708" w:type="pct"/>
            <w:tcBorders>
              <w:top w:val="nil"/>
              <w:left w:val="nil"/>
              <w:bottom w:val="nil"/>
              <w:right w:val="nil"/>
              <w:tl2br w:val="nil"/>
              <w:tr2bl w:val="nil"/>
            </w:tcBorders>
            <w:shd w:val="clear" w:color="auto" w:fill="CCEEFF"/>
            <w:noWrap/>
            <w:vAlign w:val="bottom"/>
          </w:tcPr>
          <w:p w:rsidRPr="00327B2E" w:rsidR="007D2A47" w:rsidP="00073060" w:rsidRDefault="007D2A47">
            <w:pPr>
              <w:ind w:right="60"/>
              <w:jc w:val="right"/>
              <w:rPr>
                <w:b/>
                <w:color w:val="000000"/>
                <w:sz w:val="18"/>
              </w:rPr>
            </w:pPr>
            <w:r w:rsidRPr="00327B2E">
              <w:rPr>
                <w:rFonts w:eastAsia="Times New Roman"/>
                <w:b/>
                <w:color w:val="000000"/>
                <w:sz w:val="18"/>
              </w:rPr>
              <w:t xml:space="preserve"> 89,914</w:t>
            </w:r>
          </w:p>
        </w:tc>
        <w:tc>
          <w:tcPr>
            <w:tcW w:w="130"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r w:rsidRPr="00327B2E">
              <w:rPr>
                <w:rFonts w:eastAsia="Times New Roman"/>
                <w:color w:val="000000"/>
                <w:sz w:val="18"/>
              </w:rPr>
              <w:t>$</w:t>
            </w:r>
          </w:p>
        </w:tc>
        <w:tc>
          <w:tcPr>
            <w:tcW w:w="708" w:type="pct"/>
            <w:tcBorders>
              <w:top w:val="nil"/>
              <w:left w:val="nil"/>
              <w:bottom w:val="nil"/>
              <w:right w:val="nil"/>
              <w:tl2br w:val="nil"/>
              <w:tr2bl w:val="nil"/>
            </w:tcBorders>
            <w:shd w:val="clear" w:color="auto" w:fill="CCEEFF"/>
            <w:noWrap/>
            <w:vAlign w:val="bottom"/>
          </w:tcPr>
          <w:p w:rsidRPr="00327B2E" w:rsidR="007D2A47" w:rsidP="00073060" w:rsidRDefault="007D2A47">
            <w:pPr>
              <w:ind w:right="60"/>
              <w:jc w:val="right"/>
              <w:rPr>
                <w:color w:val="000000"/>
                <w:sz w:val="18"/>
              </w:rPr>
            </w:pPr>
            <w:r w:rsidRPr="00327B2E">
              <w:rPr>
                <w:rFonts w:eastAsia="Times New Roman"/>
                <w:color w:val="000000"/>
                <w:sz w:val="18"/>
              </w:rPr>
              <w:t xml:space="preserve"> 83,937</w:t>
            </w:r>
          </w:p>
        </w:tc>
      </w:tr>
      <w:tr w:rsidRPr="00327B2E" w:rsidR="00327B2E" w:rsidTr="00327B2E">
        <w:tc>
          <w:tcPr>
            <w:tcW w:w="3160" w:type="pct"/>
            <w:tcBorders>
              <w:top w:val="nil"/>
              <w:left w:val="nil"/>
              <w:bottom w:val="nil"/>
              <w:right w:val="nil"/>
              <w:tl2br w:val="nil"/>
              <w:tr2bl w:val="nil"/>
            </w:tcBorders>
            <w:vAlign w:val="bottom"/>
          </w:tcPr>
          <w:p w:rsidRPr="00327B2E" w:rsidR="007D2A47" w:rsidP="00073060" w:rsidRDefault="007D2A47">
            <w:pPr>
              <w:ind w:left="120"/>
              <w:rPr>
                <w:color w:val="000000"/>
                <w:sz w:val="18"/>
              </w:rPr>
            </w:pPr>
            <w:bookmarkStart w:name="_b7abfac6_8e13_4a3b_a829_723139c340e3" w:id="1876"/>
            <w:bookmarkEnd w:id="1875"/>
            <w:r w:rsidRPr="00327B2E">
              <w:rPr>
                <w:rFonts w:eastAsia="Times New Roman"/>
                <w:color w:val="000000"/>
                <w:sz w:val="18"/>
              </w:rPr>
              <w:t>Less: accumulated depreciation</w:t>
            </w:r>
          </w:p>
        </w:tc>
        <w:tc>
          <w:tcPr>
            <w:tcW w:w="130" w:type="pct"/>
            <w:tcBorders>
              <w:top w:val="nil"/>
              <w:left w:val="nil"/>
              <w:bottom w:val="nil"/>
              <w:right w:val="nil"/>
              <w:tl2br w:val="nil"/>
              <w:tr2bl w:val="nil"/>
            </w:tcBorders>
            <w:noWrap/>
            <w:vAlign w:val="bottom"/>
          </w:tcPr>
          <w:p w:rsidRPr="00327B2E" w:rsidR="007D2A47" w:rsidP="00073060" w:rsidRDefault="007D2A47">
            <w:pPr>
              <w:rPr>
                <w:color w:val="000000"/>
                <w:sz w:val="18"/>
              </w:rPr>
            </w:pPr>
          </w:p>
        </w:tc>
        <w:tc>
          <w:tcPr>
            <w:tcW w:w="82" w:type="pct"/>
            <w:tcBorders>
              <w:top w:val="nil"/>
              <w:left w:val="nil"/>
              <w:bottom w:val="single" w:color="000000" w:sz="4" w:space="0"/>
              <w:right w:val="nil"/>
              <w:tl2br w:val="nil"/>
              <w:tr2bl w:val="nil"/>
            </w:tcBorders>
            <w:noWrap/>
            <w:vAlign w:val="bottom"/>
          </w:tcPr>
          <w:p w:rsidRPr="00327B2E" w:rsidR="007D2A47" w:rsidP="00073060" w:rsidRDefault="007D2A47">
            <w:pPr>
              <w:rPr>
                <w:b/>
                <w:color w:val="000000"/>
                <w:sz w:val="18"/>
              </w:rPr>
            </w:pPr>
            <w:r w:rsidRPr="00327B2E">
              <w:rPr>
                <w:rFonts w:eastAsia="Times New Roman"/>
                <w:b/>
                <w:color w:val="000000"/>
                <w:sz w:val="18"/>
              </w:rPr>
              <w:t> </w:t>
            </w:r>
          </w:p>
        </w:tc>
        <w:tc>
          <w:tcPr>
            <w:tcW w:w="708" w:type="pct"/>
            <w:tcBorders>
              <w:top w:val="nil"/>
              <w:left w:val="nil"/>
              <w:bottom w:val="single" w:color="000000" w:sz="4" w:space="0"/>
              <w:right w:val="nil"/>
              <w:tl2br w:val="nil"/>
              <w:tr2bl w:val="nil"/>
            </w:tcBorders>
            <w:noWrap/>
            <w:vAlign w:val="bottom"/>
          </w:tcPr>
          <w:p w:rsidRPr="00327B2E" w:rsidR="007D2A47" w:rsidP="00073060" w:rsidRDefault="007D2A47">
            <w:pPr>
              <w:jc w:val="right"/>
              <w:rPr>
                <w:b/>
                <w:color w:val="000000"/>
                <w:sz w:val="18"/>
              </w:rPr>
            </w:pPr>
            <w:r w:rsidRPr="00327B2E">
              <w:rPr>
                <w:rFonts w:eastAsia="Times New Roman"/>
                <w:b/>
                <w:color w:val="000000"/>
                <w:sz w:val="18"/>
              </w:rPr>
              <w:t xml:space="preserve"> (44,942)</w:t>
            </w:r>
          </w:p>
        </w:tc>
        <w:tc>
          <w:tcPr>
            <w:tcW w:w="130" w:type="pct"/>
            <w:tcBorders>
              <w:top w:val="nil"/>
              <w:left w:val="nil"/>
              <w:bottom w:val="nil"/>
              <w:right w:val="nil"/>
              <w:tl2br w:val="nil"/>
              <w:tr2bl w:val="nil"/>
            </w:tcBorders>
            <w:noWrap/>
            <w:vAlign w:val="bottom"/>
          </w:tcPr>
          <w:p w:rsidRPr="00327B2E" w:rsidR="007D2A47" w:rsidP="00073060" w:rsidRDefault="007D2A47">
            <w:pPr>
              <w:rPr>
                <w:color w:val="000000"/>
                <w:sz w:val="18"/>
              </w:rPr>
            </w:pPr>
          </w:p>
        </w:tc>
        <w:tc>
          <w:tcPr>
            <w:tcW w:w="82" w:type="pct"/>
            <w:tcBorders>
              <w:top w:val="nil"/>
              <w:left w:val="nil"/>
              <w:bottom w:val="single" w:color="000000" w:sz="4" w:space="0"/>
              <w:right w:val="nil"/>
              <w:tl2br w:val="nil"/>
              <w:tr2bl w:val="nil"/>
            </w:tcBorders>
            <w:noWrap/>
            <w:vAlign w:val="bottom"/>
          </w:tcPr>
          <w:p w:rsidRPr="00327B2E" w:rsidR="007D2A47" w:rsidP="00073060" w:rsidRDefault="007D2A47">
            <w:pPr>
              <w:rPr>
                <w:color w:val="000000"/>
                <w:sz w:val="18"/>
              </w:rPr>
            </w:pPr>
          </w:p>
        </w:tc>
        <w:tc>
          <w:tcPr>
            <w:tcW w:w="708" w:type="pct"/>
            <w:tcBorders>
              <w:top w:val="nil"/>
              <w:left w:val="nil"/>
              <w:bottom w:val="single" w:color="000000" w:sz="4" w:space="0"/>
              <w:right w:val="nil"/>
              <w:tl2br w:val="nil"/>
              <w:tr2bl w:val="nil"/>
            </w:tcBorders>
            <w:noWrap/>
            <w:vAlign w:val="bottom"/>
          </w:tcPr>
          <w:p w:rsidRPr="00327B2E" w:rsidR="007D2A47" w:rsidP="00073060" w:rsidRDefault="007D2A47">
            <w:pPr>
              <w:jc w:val="right"/>
              <w:rPr>
                <w:color w:val="000000"/>
                <w:sz w:val="18"/>
              </w:rPr>
            </w:pPr>
            <w:r w:rsidRPr="00327B2E">
              <w:rPr>
                <w:rFonts w:eastAsia="Times New Roman"/>
                <w:color w:val="000000"/>
                <w:sz w:val="18"/>
              </w:rPr>
              <w:t xml:space="preserve"> (34,943)</w:t>
            </w:r>
          </w:p>
        </w:tc>
      </w:tr>
      <w:tr w:rsidRPr="00327B2E" w:rsidR="00327B2E" w:rsidTr="00327B2E">
        <w:tc>
          <w:tcPr>
            <w:tcW w:w="3160" w:type="pct"/>
            <w:tcBorders>
              <w:top w:val="nil"/>
              <w:left w:val="nil"/>
              <w:bottom w:val="nil"/>
              <w:right w:val="nil"/>
              <w:tl2br w:val="nil"/>
              <w:tr2bl w:val="nil"/>
            </w:tcBorders>
            <w:shd w:val="clear" w:color="auto" w:fill="CCEEFF"/>
            <w:vAlign w:val="bottom"/>
          </w:tcPr>
          <w:p w:rsidRPr="00327B2E" w:rsidR="007D2A47" w:rsidP="00073060" w:rsidRDefault="007D2A47">
            <w:pPr>
              <w:rPr>
                <w:color w:val="000000"/>
                <w:sz w:val="18"/>
              </w:rPr>
            </w:pPr>
            <w:bookmarkStart w:name="_f8b129f3_74b0_4ee5_b42b_621aa3aee0e9" w:id="1877"/>
            <w:bookmarkEnd w:id="1876"/>
            <w:r w:rsidRPr="00327B2E">
              <w:rPr>
                <w:rFonts w:eastAsia="Times New Roman"/>
                <w:color w:val="000000"/>
                <w:sz w:val="18"/>
              </w:rPr>
              <w:t>Plant and equipment, carrying value</w:t>
            </w:r>
          </w:p>
        </w:tc>
        <w:tc>
          <w:tcPr>
            <w:tcW w:w="130"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p>
        </w:tc>
        <w:tc>
          <w:tcPr>
            <w:tcW w:w="82" w:type="pct"/>
            <w:tcBorders>
              <w:top w:val="nil"/>
              <w:left w:val="nil"/>
              <w:bottom w:val="single" w:color="000000" w:sz="4" w:space="0"/>
              <w:right w:val="nil"/>
              <w:tl2br w:val="nil"/>
              <w:tr2bl w:val="nil"/>
            </w:tcBorders>
            <w:shd w:val="clear" w:color="auto" w:fill="CCEEFF"/>
            <w:noWrap/>
            <w:vAlign w:val="bottom"/>
          </w:tcPr>
          <w:p w:rsidRPr="00327B2E" w:rsidR="007D2A47" w:rsidP="00073060" w:rsidRDefault="007D2A47">
            <w:pPr>
              <w:rPr>
                <w:b/>
                <w:color w:val="000000"/>
                <w:sz w:val="18"/>
              </w:rPr>
            </w:pPr>
            <w:r w:rsidRPr="00327B2E">
              <w:rPr>
                <w:rFonts w:eastAsia="Times New Roman"/>
                <w:b/>
                <w:color w:val="000000"/>
                <w:sz w:val="18"/>
              </w:rPr>
              <w:t>$</w:t>
            </w:r>
          </w:p>
        </w:tc>
        <w:tc>
          <w:tcPr>
            <w:tcW w:w="708" w:type="pct"/>
            <w:tcBorders>
              <w:top w:val="nil"/>
              <w:left w:val="nil"/>
              <w:bottom w:val="single" w:color="000000" w:sz="4" w:space="0"/>
              <w:right w:val="nil"/>
              <w:tl2br w:val="nil"/>
              <w:tr2bl w:val="nil"/>
            </w:tcBorders>
            <w:shd w:val="clear" w:color="auto" w:fill="CCEEFF"/>
            <w:noWrap/>
            <w:vAlign w:val="bottom"/>
          </w:tcPr>
          <w:p w:rsidRPr="00327B2E" w:rsidR="007D2A47" w:rsidP="00073060" w:rsidRDefault="007D2A47">
            <w:pPr>
              <w:ind w:right="60"/>
              <w:jc w:val="right"/>
              <w:rPr>
                <w:b/>
                <w:color w:val="000000"/>
                <w:sz w:val="18"/>
              </w:rPr>
            </w:pPr>
            <w:r w:rsidRPr="00327B2E">
              <w:rPr>
                <w:rFonts w:eastAsia="Times New Roman"/>
                <w:b/>
                <w:color w:val="000000"/>
                <w:sz w:val="18"/>
              </w:rPr>
              <w:t xml:space="preserve"> 44,972</w:t>
            </w:r>
          </w:p>
        </w:tc>
        <w:tc>
          <w:tcPr>
            <w:tcW w:w="130"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p>
        </w:tc>
        <w:tc>
          <w:tcPr>
            <w:tcW w:w="82" w:type="pct"/>
            <w:tcBorders>
              <w:top w:val="nil"/>
              <w:left w:val="nil"/>
              <w:bottom w:val="single" w:color="000000" w:sz="4" w:space="0"/>
              <w:right w:val="nil"/>
              <w:tl2br w:val="nil"/>
              <w:tr2bl w:val="nil"/>
            </w:tcBorders>
            <w:shd w:val="clear" w:color="auto" w:fill="CCEEFF"/>
            <w:noWrap/>
            <w:vAlign w:val="bottom"/>
          </w:tcPr>
          <w:p w:rsidRPr="00327B2E" w:rsidR="007D2A47" w:rsidP="00073060" w:rsidRDefault="007D2A47">
            <w:pPr>
              <w:rPr>
                <w:color w:val="000000"/>
                <w:sz w:val="18"/>
              </w:rPr>
            </w:pPr>
            <w:r w:rsidRPr="00327B2E">
              <w:rPr>
                <w:rFonts w:eastAsia="Times New Roman"/>
                <w:color w:val="000000"/>
                <w:sz w:val="18"/>
              </w:rPr>
              <w:t>$</w:t>
            </w:r>
          </w:p>
        </w:tc>
        <w:tc>
          <w:tcPr>
            <w:tcW w:w="708" w:type="pct"/>
            <w:tcBorders>
              <w:top w:val="nil"/>
              <w:left w:val="nil"/>
              <w:bottom w:val="single" w:color="000000" w:sz="4" w:space="0"/>
              <w:right w:val="nil"/>
              <w:tl2br w:val="nil"/>
              <w:tr2bl w:val="nil"/>
            </w:tcBorders>
            <w:shd w:val="clear" w:color="auto" w:fill="CCEEFF"/>
            <w:noWrap/>
            <w:vAlign w:val="bottom"/>
          </w:tcPr>
          <w:p w:rsidRPr="00327B2E" w:rsidR="007D2A47" w:rsidP="00073060" w:rsidRDefault="007D2A47">
            <w:pPr>
              <w:ind w:right="60"/>
              <w:jc w:val="right"/>
              <w:rPr>
                <w:color w:val="000000"/>
                <w:sz w:val="18"/>
              </w:rPr>
            </w:pPr>
            <w:r w:rsidRPr="00327B2E">
              <w:rPr>
                <w:rFonts w:eastAsia="Times New Roman"/>
                <w:color w:val="000000"/>
                <w:sz w:val="18"/>
              </w:rPr>
              <w:t xml:space="preserve"> 48,994</w:t>
            </w:r>
          </w:p>
        </w:tc>
      </w:tr>
      <w:tr w:rsidRPr="00327B2E" w:rsidR="00327B2E" w:rsidTr="00327B2E">
        <w:tc>
          <w:tcPr>
            <w:tcW w:w="3160" w:type="pct"/>
            <w:tcBorders>
              <w:top w:val="nil"/>
              <w:left w:val="nil"/>
              <w:bottom w:val="nil"/>
              <w:right w:val="nil"/>
              <w:tl2br w:val="nil"/>
              <w:tr2bl w:val="nil"/>
            </w:tcBorders>
            <w:vAlign w:val="bottom"/>
          </w:tcPr>
          <w:p w:rsidRPr="00327B2E" w:rsidR="007D2A47" w:rsidP="00073060" w:rsidRDefault="007D2A47">
            <w:pPr>
              <w:rPr>
                <w:color w:val="000000"/>
                <w:sz w:val="18"/>
              </w:rPr>
            </w:pPr>
            <w:bookmarkStart w:name="_1b110928_9220_4523_81c1_3ece3c5dd16a" w:id="1878"/>
            <w:bookmarkEnd w:id="1877"/>
          </w:p>
        </w:tc>
        <w:tc>
          <w:tcPr>
            <w:tcW w:w="130" w:type="pct"/>
            <w:tcBorders>
              <w:top w:val="nil"/>
              <w:left w:val="nil"/>
              <w:bottom w:val="nil"/>
              <w:right w:val="nil"/>
              <w:tl2br w:val="nil"/>
              <w:tr2bl w:val="nil"/>
            </w:tcBorders>
            <w:noWrap/>
            <w:vAlign w:val="bottom"/>
          </w:tcPr>
          <w:p w:rsidRPr="00327B2E" w:rsidR="007D2A47" w:rsidP="00073060" w:rsidRDefault="007D2A47">
            <w:pPr>
              <w:rPr>
                <w:color w:val="000000"/>
                <w:sz w:val="18"/>
              </w:rPr>
            </w:pPr>
          </w:p>
        </w:tc>
        <w:tc>
          <w:tcPr>
            <w:tcW w:w="82" w:type="pct"/>
            <w:tcBorders>
              <w:top w:val="nil"/>
              <w:left w:val="nil"/>
              <w:bottom w:val="single" w:color="000000" w:sz="4" w:space="0"/>
              <w:right w:val="nil"/>
              <w:tl2br w:val="nil"/>
              <w:tr2bl w:val="nil"/>
            </w:tcBorders>
            <w:noWrap/>
            <w:vAlign w:val="bottom"/>
          </w:tcPr>
          <w:p w:rsidRPr="00327B2E" w:rsidR="007D2A47" w:rsidP="00073060" w:rsidRDefault="007D2A47">
            <w:pPr>
              <w:rPr>
                <w:b/>
                <w:color w:val="000000"/>
                <w:sz w:val="18"/>
              </w:rPr>
            </w:pPr>
          </w:p>
        </w:tc>
        <w:tc>
          <w:tcPr>
            <w:tcW w:w="708" w:type="pct"/>
            <w:tcBorders>
              <w:top w:val="nil"/>
              <w:left w:val="nil"/>
              <w:bottom w:val="single" w:color="000000" w:sz="4" w:space="0"/>
              <w:right w:val="nil"/>
              <w:tl2br w:val="nil"/>
              <w:tr2bl w:val="nil"/>
            </w:tcBorders>
            <w:noWrap/>
            <w:vAlign w:val="bottom"/>
          </w:tcPr>
          <w:p w:rsidRPr="00327B2E" w:rsidR="007D2A47" w:rsidP="00073060" w:rsidRDefault="007D2A47">
            <w:pPr>
              <w:jc w:val="right"/>
              <w:rPr>
                <w:b/>
                <w:color w:val="000000"/>
                <w:sz w:val="18"/>
              </w:rPr>
            </w:pPr>
          </w:p>
        </w:tc>
        <w:tc>
          <w:tcPr>
            <w:tcW w:w="130" w:type="pct"/>
            <w:tcBorders>
              <w:top w:val="nil"/>
              <w:left w:val="nil"/>
              <w:bottom w:val="nil"/>
              <w:right w:val="nil"/>
              <w:tl2br w:val="nil"/>
              <w:tr2bl w:val="nil"/>
            </w:tcBorders>
            <w:noWrap/>
            <w:vAlign w:val="bottom"/>
          </w:tcPr>
          <w:p w:rsidRPr="00327B2E" w:rsidR="007D2A47" w:rsidP="00073060" w:rsidRDefault="007D2A47">
            <w:pPr>
              <w:rPr>
                <w:color w:val="000000"/>
                <w:sz w:val="18"/>
              </w:rPr>
            </w:pPr>
          </w:p>
        </w:tc>
        <w:tc>
          <w:tcPr>
            <w:tcW w:w="82" w:type="pct"/>
            <w:tcBorders>
              <w:top w:val="nil"/>
              <w:left w:val="nil"/>
              <w:bottom w:val="single" w:color="000000" w:sz="4" w:space="0"/>
              <w:right w:val="nil"/>
              <w:tl2br w:val="nil"/>
              <w:tr2bl w:val="nil"/>
            </w:tcBorders>
            <w:noWrap/>
            <w:vAlign w:val="bottom"/>
          </w:tcPr>
          <w:p w:rsidRPr="00327B2E" w:rsidR="007D2A47" w:rsidP="00073060" w:rsidRDefault="007D2A47">
            <w:pPr>
              <w:rPr>
                <w:color w:val="000000"/>
                <w:sz w:val="18"/>
              </w:rPr>
            </w:pPr>
          </w:p>
        </w:tc>
        <w:tc>
          <w:tcPr>
            <w:tcW w:w="708" w:type="pct"/>
            <w:tcBorders>
              <w:top w:val="nil"/>
              <w:left w:val="nil"/>
              <w:bottom w:val="single" w:color="000000" w:sz="4" w:space="0"/>
              <w:right w:val="nil"/>
              <w:tl2br w:val="nil"/>
              <w:tr2bl w:val="nil"/>
            </w:tcBorders>
            <w:noWrap/>
            <w:vAlign w:val="bottom"/>
          </w:tcPr>
          <w:p w:rsidRPr="00327B2E" w:rsidR="007D2A47" w:rsidP="00073060" w:rsidRDefault="007D2A47">
            <w:pPr>
              <w:jc w:val="right"/>
              <w:rPr>
                <w:color w:val="000000"/>
                <w:sz w:val="18"/>
              </w:rPr>
            </w:pPr>
          </w:p>
        </w:tc>
      </w:tr>
      <w:tr w:rsidRPr="00327B2E" w:rsidR="00327B2E" w:rsidTr="00327B2E">
        <w:tc>
          <w:tcPr>
            <w:tcW w:w="3160" w:type="pct"/>
            <w:tcBorders>
              <w:top w:val="nil"/>
              <w:left w:val="nil"/>
              <w:bottom w:val="nil"/>
              <w:right w:val="nil"/>
              <w:tl2br w:val="nil"/>
              <w:tr2bl w:val="nil"/>
            </w:tcBorders>
            <w:shd w:val="clear" w:color="auto" w:fill="CCEEFF"/>
            <w:vAlign w:val="bottom"/>
          </w:tcPr>
          <w:p w:rsidRPr="00327B2E" w:rsidR="007D2A47" w:rsidP="00073060" w:rsidRDefault="007D2A47">
            <w:pPr>
              <w:rPr>
                <w:color w:val="000000"/>
                <w:sz w:val="18"/>
              </w:rPr>
            </w:pPr>
            <w:bookmarkStart w:name="_71cad294_607e_4a70_9aea_638acd40f420" w:id="1879"/>
            <w:bookmarkEnd w:id="1878"/>
            <w:r w:rsidRPr="00327B2E">
              <w:rPr>
                <w:rFonts w:eastAsia="Times New Roman"/>
                <w:color w:val="000000"/>
                <w:sz w:val="18"/>
              </w:rPr>
              <w:t>Mineral property interests and plant and equipment, carrying value</w:t>
            </w:r>
          </w:p>
        </w:tc>
        <w:tc>
          <w:tcPr>
            <w:tcW w:w="130"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p>
        </w:tc>
        <w:tc>
          <w:tcPr>
            <w:tcW w:w="82" w:type="pct"/>
            <w:tcBorders>
              <w:top w:val="nil"/>
              <w:left w:val="nil"/>
              <w:bottom w:val="double" w:color="000000" w:sz="4" w:space="0"/>
              <w:right w:val="nil"/>
              <w:tl2br w:val="nil"/>
              <w:tr2bl w:val="nil"/>
            </w:tcBorders>
            <w:shd w:val="clear" w:color="auto" w:fill="CCEEFF"/>
            <w:noWrap/>
            <w:vAlign w:val="bottom"/>
          </w:tcPr>
          <w:p w:rsidRPr="00327B2E" w:rsidR="007D2A47" w:rsidP="00073060" w:rsidRDefault="007D2A47">
            <w:pPr>
              <w:rPr>
                <w:b/>
                <w:color w:val="000000"/>
                <w:sz w:val="18"/>
              </w:rPr>
            </w:pPr>
            <w:r w:rsidRPr="00327B2E">
              <w:rPr>
                <w:rFonts w:eastAsia="Times New Roman"/>
                <w:b/>
                <w:color w:val="000000"/>
                <w:sz w:val="18"/>
              </w:rPr>
              <w:t>$</w:t>
            </w:r>
          </w:p>
        </w:tc>
        <w:tc>
          <w:tcPr>
            <w:tcW w:w="708" w:type="pct"/>
            <w:tcBorders>
              <w:top w:val="nil"/>
              <w:left w:val="nil"/>
              <w:bottom w:val="double" w:color="000000" w:sz="4" w:space="0"/>
              <w:right w:val="nil"/>
              <w:tl2br w:val="nil"/>
              <w:tr2bl w:val="nil"/>
            </w:tcBorders>
            <w:shd w:val="clear" w:color="auto" w:fill="CCEEFF"/>
            <w:noWrap/>
            <w:vAlign w:val="bottom"/>
          </w:tcPr>
          <w:p w:rsidRPr="00327B2E" w:rsidR="007D2A47" w:rsidP="00073060" w:rsidRDefault="007D2A47">
            <w:pPr>
              <w:ind w:right="60"/>
              <w:jc w:val="right"/>
              <w:rPr>
                <w:b/>
                <w:color w:val="000000"/>
                <w:sz w:val="18"/>
              </w:rPr>
            </w:pPr>
            <w:r w:rsidRPr="00327B2E">
              <w:rPr>
                <w:rFonts w:eastAsia="Times New Roman"/>
                <w:b/>
                <w:color w:val="000000"/>
                <w:sz w:val="18"/>
              </w:rPr>
              <w:t xml:space="preserve"> 342,303</w:t>
            </w:r>
          </w:p>
        </w:tc>
        <w:tc>
          <w:tcPr>
            <w:tcW w:w="130" w:type="pct"/>
            <w:tcBorders>
              <w:top w:val="nil"/>
              <w:left w:val="nil"/>
              <w:bottom w:val="nil"/>
              <w:right w:val="nil"/>
              <w:tl2br w:val="nil"/>
              <w:tr2bl w:val="nil"/>
            </w:tcBorders>
            <w:shd w:val="clear" w:color="auto" w:fill="CCEEFF"/>
            <w:noWrap/>
            <w:vAlign w:val="bottom"/>
          </w:tcPr>
          <w:p w:rsidRPr="00327B2E" w:rsidR="007D2A47" w:rsidP="00073060" w:rsidRDefault="007D2A47">
            <w:pPr>
              <w:rPr>
                <w:color w:val="000000"/>
                <w:sz w:val="18"/>
              </w:rPr>
            </w:pPr>
          </w:p>
        </w:tc>
        <w:tc>
          <w:tcPr>
            <w:tcW w:w="82" w:type="pct"/>
            <w:tcBorders>
              <w:top w:val="nil"/>
              <w:left w:val="nil"/>
              <w:bottom w:val="double" w:color="000000" w:sz="4" w:space="0"/>
              <w:right w:val="nil"/>
              <w:tl2br w:val="nil"/>
              <w:tr2bl w:val="nil"/>
            </w:tcBorders>
            <w:shd w:val="clear" w:color="auto" w:fill="CCEEFF"/>
            <w:noWrap/>
            <w:vAlign w:val="bottom"/>
          </w:tcPr>
          <w:p w:rsidRPr="00327B2E" w:rsidR="007D2A47" w:rsidP="00073060" w:rsidRDefault="007D2A47">
            <w:pPr>
              <w:rPr>
                <w:color w:val="000000"/>
                <w:sz w:val="18"/>
              </w:rPr>
            </w:pPr>
            <w:r w:rsidRPr="00327B2E">
              <w:rPr>
                <w:rFonts w:eastAsia="Times New Roman"/>
                <w:color w:val="000000"/>
                <w:sz w:val="18"/>
              </w:rPr>
              <w:t>$</w:t>
            </w:r>
          </w:p>
        </w:tc>
        <w:tc>
          <w:tcPr>
            <w:tcW w:w="708" w:type="pct"/>
            <w:tcBorders>
              <w:top w:val="nil"/>
              <w:left w:val="nil"/>
              <w:bottom w:val="double" w:color="000000" w:sz="4" w:space="0"/>
              <w:right w:val="nil"/>
              <w:tl2br w:val="nil"/>
              <w:tr2bl w:val="nil"/>
            </w:tcBorders>
            <w:shd w:val="clear" w:color="auto" w:fill="CCEEFF"/>
            <w:noWrap/>
            <w:vAlign w:val="bottom"/>
          </w:tcPr>
          <w:p w:rsidRPr="00327B2E" w:rsidR="007D2A47" w:rsidP="00073060" w:rsidRDefault="007D2A47">
            <w:pPr>
              <w:ind w:right="60"/>
              <w:jc w:val="right"/>
              <w:rPr>
                <w:color w:val="000000"/>
                <w:sz w:val="18"/>
              </w:rPr>
            </w:pPr>
            <w:r w:rsidRPr="00327B2E">
              <w:rPr>
                <w:rFonts w:eastAsia="Times New Roman"/>
                <w:color w:val="000000"/>
                <w:sz w:val="18"/>
              </w:rPr>
              <w:t xml:space="preserve"> 329,112</w:t>
            </w:r>
          </w:p>
        </w:tc>
      </w:tr>
      <w:bookmarkEnd w:id="1857"/>
      <w:bookmarkEnd w:id="1865"/>
      <w:bookmarkEnd w:id="1879"/>
    </w:tbl>
    <w:p w:rsidRPr="00DB7F5F" w:rsidR="007D2A47" w:rsidP="00B26B36" w:rsidRDefault="007D2A47"/>
    <w:p w:rsidRPr="00DB7F5F" w:rsidR="00B26B36" w:rsidP="00B26B36" w:rsidRDefault="00FD18BA">
      <w:pPr>
        <w:keepNext/>
        <w:tabs>
          <w:tab w:val="left" w:pos="-720"/>
        </w:tabs>
        <w:suppressAutoHyphens/>
        <w:jc w:val="both"/>
      </w:pPr>
      <w:r w:rsidRPr="00DB7F5F">
        <w:t>Mineral property interest carrying value at December 31, 2021 and 2020 includes the following:</w:t>
      </w:r>
    </w:p>
    <w:p w:rsidRPr="00DB7F5F" w:rsidR="00B26B36" w:rsidP="00B26B36" w:rsidRDefault="00710EE6">
      <w:pPr>
        <w:keepNext/>
        <w:tabs>
          <w:tab w:val="left" w:pos="-720"/>
        </w:tabs>
        <w:suppressAutoHyphens/>
        <w:jc w:val="both"/>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519"/>
        <w:gridCol w:w="160"/>
        <w:gridCol w:w="996"/>
        <w:gridCol w:w="160"/>
        <w:gridCol w:w="965"/>
        <w:gridCol w:w="160"/>
        <w:gridCol w:w="90"/>
        <w:gridCol w:w="690"/>
        <w:gridCol w:w="160"/>
        <w:gridCol w:w="90"/>
        <w:gridCol w:w="690"/>
        <w:gridCol w:w="40"/>
      </w:tblGrid>
      <w:tr w:rsidRPr="00327B2E" w:rsidR="00327B2E" w:rsidTr="00327B2E">
        <w:trPr>
          <w:trHeight w:val="20"/>
          <w:jc w:val="center"/>
        </w:trPr>
        <w:tc>
          <w:tcPr>
            <w:tcW w:w="2839" w:type="pct"/>
            <w:tcBorders>
              <w:top w:val="nil"/>
              <w:left w:val="nil"/>
              <w:bottom w:val="nil"/>
              <w:right w:val="nil"/>
            </w:tcBorders>
            <w:vAlign w:val="bottom"/>
          </w:tcPr>
          <w:p w:rsidRPr="00327B2E" w:rsidR="007D2A47" w:rsidP="00300BDE" w:rsidRDefault="007D2A47">
            <w:pPr>
              <w:keepNext/>
              <w:rPr>
                <w:sz w:val="2"/>
              </w:rPr>
            </w:pPr>
            <w:bookmarkStart w:name="_98492cdf_adde_47b9_987f_fad58ec33c3c" w:colFirst="0" w:colLast="0" w:id="1880"/>
            <w:bookmarkStart w:name="_f0254c01_c91b_41a1_ac3d_bb87051287e1" w:colFirst="1" w:colLast="1" w:id="1881"/>
            <w:bookmarkStart w:name="_d9226a5c_5578_4ef6_8721_ea263731699f" w:colFirst="2" w:colLast="2" w:id="1882"/>
            <w:bookmarkStart w:name="_d51fd3cf_6368_4bd0_afc2_4a3f1f011ab8" w:colFirst="3" w:colLast="3" w:id="1883"/>
            <w:bookmarkStart w:name="_671ba454_1981_49d7_ae55_b7e2151e58fb" w:colFirst="4" w:colLast="4" w:id="1884"/>
            <w:bookmarkStart w:name="_52990f3b_1d44_4702_8d2b_de77dcecf7ec" w:colFirst="5" w:colLast="5" w:id="1885"/>
            <w:bookmarkStart w:name="_12e16b42_0f94_4a21_8902_c67e8509700d" w:colFirst="6" w:colLast="6" w:id="1886"/>
            <w:bookmarkStart w:name="_e5c71b8e_ac0b_45d4_aa9e_b166d8da3a79" w:colFirst="7" w:colLast="7" w:id="1887"/>
            <w:bookmarkStart w:name="_f0568a62_3600_44dd_87d5_b450dbd20a8f" w:colFirst="8" w:colLast="8" w:id="1888"/>
            <w:bookmarkStart w:name="_63ee1fca_edcf_455f_ae35_1d50ac152962" w:colFirst="9" w:colLast="9" w:id="1889"/>
            <w:bookmarkStart w:name="_9024725c_49a0_418c_b356_a92529ad59e1" w:colFirst="10" w:colLast="10" w:id="1890"/>
            <w:bookmarkStart w:name="_b464bbed_aab0_42b8_9f2e_6e6242dbfdd2" w:colFirst="11" w:colLast="11" w:id="1891"/>
            <w:bookmarkStart w:name="_adb095a9_ee94_4bd2_b2be_7554416b0cd7" w:id="1892"/>
          </w:p>
        </w:tc>
        <w:tc>
          <w:tcPr>
            <w:tcW w:w="82" w:type="pct"/>
            <w:tcBorders>
              <w:top w:val="nil"/>
              <w:left w:val="nil"/>
              <w:bottom w:val="nil"/>
              <w:right w:val="nil"/>
            </w:tcBorders>
            <w:noWrap/>
            <w:vAlign w:val="bottom"/>
          </w:tcPr>
          <w:p w:rsidRPr="00327B2E" w:rsidR="007D2A47" w:rsidP="00300BDE" w:rsidRDefault="007D2A47">
            <w:pPr>
              <w:keepNext/>
              <w:rPr>
                <w:sz w:val="2"/>
              </w:rPr>
            </w:pPr>
          </w:p>
        </w:tc>
        <w:tc>
          <w:tcPr>
            <w:tcW w:w="512" w:type="pct"/>
            <w:tcBorders>
              <w:top w:val="nil"/>
              <w:left w:val="nil"/>
              <w:bottom w:val="nil"/>
              <w:right w:val="nil"/>
            </w:tcBorders>
            <w:noWrap/>
            <w:vAlign w:val="bottom"/>
          </w:tcPr>
          <w:p w:rsidRPr="00327B2E" w:rsidR="007D2A47" w:rsidP="00300BDE" w:rsidRDefault="007D2A47">
            <w:pPr>
              <w:keepNext/>
              <w:rPr>
                <w:sz w:val="2"/>
              </w:rPr>
            </w:pPr>
          </w:p>
        </w:tc>
        <w:tc>
          <w:tcPr>
            <w:tcW w:w="82" w:type="pct"/>
            <w:tcBorders>
              <w:top w:val="nil"/>
              <w:left w:val="nil"/>
              <w:bottom w:val="nil"/>
              <w:right w:val="nil"/>
            </w:tcBorders>
            <w:noWrap/>
            <w:vAlign w:val="bottom"/>
          </w:tcPr>
          <w:p w:rsidRPr="00327B2E" w:rsidR="007D2A47" w:rsidP="00300BDE" w:rsidRDefault="007D2A47">
            <w:pPr>
              <w:keepNext/>
              <w:rPr>
                <w:sz w:val="2"/>
              </w:rPr>
            </w:pPr>
          </w:p>
        </w:tc>
        <w:tc>
          <w:tcPr>
            <w:tcW w:w="496" w:type="pct"/>
            <w:tcBorders>
              <w:top w:val="nil"/>
              <w:left w:val="nil"/>
              <w:bottom w:val="nil"/>
              <w:right w:val="nil"/>
            </w:tcBorders>
            <w:noWrap/>
            <w:vAlign w:val="bottom"/>
          </w:tcPr>
          <w:p w:rsidRPr="00327B2E" w:rsidR="007D2A47" w:rsidP="00300BDE" w:rsidRDefault="007D2A47">
            <w:pPr>
              <w:keepNext/>
              <w:rPr>
                <w:sz w:val="2"/>
              </w:rPr>
            </w:pPr>
          </w:p>
        </w:tc>
        <w:tc>
          <w:tcPr>
            <w:tcW w:w="82" w:type="pct"/>
            <w:tcBorders>
              <w:top w:val="nil"/>
              <w:left w:val="nil"/>
              <w:bottom w:val="nil"/>
              <w:right w:val="nil"/>
            </w:tcBorders>
            <w:noWrap/>
            <w:vAlign w:val="bottom"/>
          </w:tcPr>
          <w:p w:rsidRPr="00327B2E" w:rsidR="007D2A47" w:rsidP="00300BDE" w:rsidRDefault="007D2A47">
            <w:pPr>
              <w:keepNext/>
              <w:rPr>
                <w:sz w:val="2"/>
              </w:rPr>
            </w:pPr>
          </w:p>
        </w:tc>
        <w:tc>
          <w:tcPr>
            <w:tcW w:w="46" w:type="pct"/>
            <w:tcBorders>
              <w:top w:val="nil"/>
              <w:left w:val="nil"/>
              <w:bottom w:val="nil"/>
              <w:right w:val="nil"/>
            </w:tcBorders>
            <w:noWrap/>
            <w:vAlign w:val="bottom"/>
          </w:tcPr>
          <w:p w:rsidRPr="00327B2E" w:rsidR="007D2A47" w:rsidP="00300BDE" w:rsidRDefault="007D2A47">
            <w:pPr>
              <w:keepNext/>
              <w:rPr>
                <w:sz w:val="2"/>
              </w:rPr>
            </w:pPr>
          </w:p>
        </w:tc>
        <w:tc>
          <w:tcPr>
            <w:tcW w:w="355" w:type="pct"/>
            <w:tcBorders>
              <w:top w:val="nil"/>
              <w:left w:val="nil"/>
              <w:bottom w:val="nil"/>
              <w:right w:val="nil"/>
            </w:tcBorders>
            <w:noWrap/>
            <w:vAlign w:val="bottom"/>
          </w:tcPr>
          <w:p w:rsidRPr="00327B2E" w:rsidR="007D2A47" w:rsidP="00300BDE" w:rsidRDefault="007D2A47">
            <w:pPr>
              <w:keepNext/>
              <w:rPr>
                <w:sz w:val="2"/>
              </w:rPr>
            </w:pPr>
          </w:p>
        </w:tc>
        <w:tc>
          <w:tcPr>
            <w:tcW w:w="82" w:type="pct"/>
            <w:tcBorders>
              <w:top w:val="nil"/>
              <w:left w:val="nil"/>
              <w:bottom w:val="nil"/>
              <w:right w:val="nil"/>
            </w:tcBorders>
            <w:noWrap/>
            <w:vAlign w:val="bottom"/>
          </w:tcPr>
          <w:p w:rsidRPr="00327B2E" w:rsidR="007D2A47" w:rsidP="00300BDE" w:rsidRDefault="007D2A47">
            <w:pPr>
              <w:keepNext/>
              <w:rPr>
                <w:sz w:val="2"/>
              </w:rPr>
            </w:pPr>
          </w:p>
        </w:tc>
        <w:tc>
          <w:tcPr>
            <w:tcW w:w="46" w:type="pct"/>
            <w:tcBorders>
              <w:top w:val="nil"/>
              <w:left w:val="nil"/>
              <w:bottom w:val="nil"/>
              <w:right w:val="nil"/>
            </w:tcBorders>
            <w:noWrap/>
            <w:vAlign w:val="bottom"/>
          </w:tcPr>
          <w:p w:rsidRPr="00327B2E" w:rsidR="007D2A47" w:rsidP="00300BDE" w:rsidRDefault="007D2A47">
            <w:pPr>
              <w:keepNext/>
              <w:rPr>
                <w:sz w:val="2"/>
              </w:rPr>
            </w:pPr>
          </w:p>
        </w:tc>
        <w:tc>
          <w:tcPr>
            <w:tcW w:w="355" w:type="pct"/>
            <w:tcBorders>
              <w:top w:val="nil"/>
              <w:left w:val="nil"/>
              <w:bottom w:val="nil"/>
              <w:right w:val="nil"/>
            </w:tcBorders>
            <w:noWrap/>
            <w:vAlign w:val="bottom"/>
          </w:tcPr>
          <w:p w:rsidRPr="00327B2E" w:rsidR="007D2A47" w:rsidP="00300BDE" w:rsidRDefault="007D2A47">
            <w:pPr>
              <w:keepNext/>
              <w:rPr>
                <w:sz w:val="2"/>
              </w:rPr>
            </w:pPr>
          </w:p>
        </w:tc>
        <w:tc>
          <w:tcPr>
            <w:tcW w:w="21" w:type="pct"/>
            <w:tcBorders>
              <w:top w:val="nil"/>
              <w:left w:val="nil"/>
              <w:bottom w:val="nil"/>
              <w:right w:val="nil"/>
            </w:tcBorders>
            <w:noWrap/>
            <w:vAlign w:val="bottom"/>
          </w:tcPr>
          <w:p w:rsidRPr="00327B2E" w:rsidR="007D2A47" w:rsidP="00300BDE" w:rsidRDefault="007D2A47">
            <w:pPr>
              <w:keepNext/>
              <w:rPr>
                <w:sz w:val="2"/>
              </w:rPr>
            </w:pPr>
          </w:p>
        </w:tc>
      </w:tr>
      <w:tr w:rsidRPr="00327B2E" w:rsidR="00327B2E" w:rsidTr="00327B2E">
        <w:trPr>
          <w:jc w:val="center"/>
        </w:trPr>
        <w:tc>
          <w:tcPr>
            <w:tcW w:w="2839" w:type="pct"/>
            <w:tcBorders>
              <w:top w:val="nil"/>
              <w:left w:val="nil"/>
              <w:bottom w:val="single" w:color="000000" w:sz="4" w:space="0"/>
              <w:right w:val="nil"/>
              <w:tl2br w:val="nil"/>
              <w:tr2bl w:val="nil"/>
            </w:tcBorders>
            <w:shd w:val="clear" w:color="auto" w:fill="auto"/>
            <w:vAlign w:val="bottom"/>
          </w:tcPr>
          <w:p w:rsidRPr="00327B2E" w:rsidR="007D2A47" w:rsidP="00300BDE" w:rsidRDefault="007D2A47">
            <w:pPr>
              <w:keepNext/>
              <w:rPr>
                <w:b/>
                <w:color w:val="000000"/>
                <w:sz w:val="16"/>
              </w:rPr>
            </w:pPr>
            <w:bookmarkStart w:name="_a5bb8208_b722_4e65_a3cf_2a73e46788a1" w:id="1893"/>
            <w:bookmarkEnd w:id="1880"/>
            <w:bookmarkEnd w:id="1881"/>
            <w:bookmarkEnd w:id="1882"/>
            <w:bookmarkEnd w:id="1883"/>
            <w:bookmarkEnd w:id="1884"/>
            <w:bookmarkEnd w:id="1885"/>
            <w:bookmarkEnd w:id="1886"/>
            <w:bookmarkEnd w:id="1887"/>
            <w:bookmarkEnd w:id="1888"/>
            <w:bookmarkEnd w:id="1889"/>
            <w:bookmarkEnd w:id="1890"/>
            <w:bookmarkEnd w:id="1891"/>
            <w:r w:rsidRPr="00327B2E">
              <w:rPr>
                <w:rFonts w:eastAsia="Times New Roman"/>
                <w:b/>
                <w:color w:val="000000"/>
                <w:sz w:val="16"/>
              </w:rPr>
              <w:t>Name of Property/Complex</w:t>
            </w:r>
          </w:p>
        </w:tc>
        <w:tc>
          <w:tcPr>
            <w:tcW w:w="82" w:type="pct"/>
            <w:tcBorders>
              <w:top w:val="nil"/>
              <w:left w:val="nil"/>
              <w:bottom w:val="nil"/>
              <w:right w:val="nil"/>
              <w:tl2br w:val="nil"/>
              <w:tr2bl w:val="nil"/>
            </w:tcBorders>
            <w:shd w:val="clear" w:color="auto" w:fill="auto"/>
            <w:noWrap/>
            <w:vAlign w:val="bottom"/>
          </w:tcPr>
          <w:p w:rsidRPr="00327B2E" w:rsidR="007D2A47" w:rsidP="00300BDE" w:rsidRDefault="007D2A47">
            <w:pPr>
              <w:keepNext/>
              <w:rPr>
                <w:b/>
                <w:color w:val="000000"/>
                <w:sz w:val="16"/>
              </w:rPr>
            </w:pPr>
            <w:r w:rsidRPr="00327B2E">
              <w:rPr>
                <w:rFonts w:eastAsia="Times New Roman"/>
                <w:b/>
                <w:color w:val="000000"/>
                <w:sz w:val="16"/>
              </w:rPr>
              <w:t>    </w:t>
            </w:r>
          </w:p>
        </w:tc>
        <w:tc>
          <w:tcPr>
            <w:tcW w:w="512" w:type="pct"/>
            <w:tcBorders>
              <w:top w:val="nil"/>
              <w:left w:val="nil"/>
              <w:bottom w:val="single" w:color="000000" w:sz="4" w:space="0"/>
              <w:right w:val="nil"/>
              <w:tl2br w:val="nil"/>
              <w:tr2bl w:val="nil"/>
            </w:tcBorders>
            <w:shd w:val="clear" w:color="auto" w:fill="auto"/>
            <w:noWrap/>
            <w:vAlign w:val="bottom"/>
          </w:tcPr>
          <w:p w:rsidRPr="00327B2E" w:rsidR="007D2A47" w:rsidP="00300BDE" w:rsidRDefault="007D2A47">
            <w:pPr>
              <w:keepNext/>
              <w:jc w:val="center"/>
              <w:rPr>
                <w:b/>
                <w:color w:val="000000"/>
                <w:sz w:val="16"/>
              </w:rPr>
            </w:pPr>
            <w:r w:rsidRPr="00327B2E">
              <w:rPr>
                <w:rFonts w:eastAsia="Times New Roman"/>
                <w:b/>
                <w:color w:val="000000"/>
                <w:sz w:val="16"/>
              </w:rPr>
              <w:t>State/Province</w:t>
            </w:r>
          </w:p>
        </w:tc>
        <w:tc>
          <w:tcPr>
            <w:tcW w:w="82" w:type="pct"/>
            <w:tcBorders>
              <w:top w:val="nil"/>
              <w:left w:val="nil"/>
              <w:bottom w:val="nil"/>
              <w:right w:val="nil"/>
              <w:tl2br w:val="nil"/>
              <w:tr2bl w:val="nil"/>
            </w:tcBorders>
            <w:shd w:val="clear" w:color="auto" w:fill="auto"/>
            <w:noWrap/>
            <w:vAlign w:val="bottom"/>
          </w:tcPr>
          <w:p w:rsidRPr="00327B2E" w:rsidR="007D2A47" w:rsidP="00300BDE" w:rsidRDefault="007D2A47">
            <w:pPr>
              <w:keepNext/>
              <w:rPr>
                <w:b/>
                <w:color w:val="000000"/>
                <w:sz w:val="16"/>
              </w:rPr>
            </w:pPr>
            <w:r w:rsidRPr="00327B2E">
              <w:rPr>
                <w:rFonts w:eastAsia="Times New Roman"/>
                <w:b/>
                <w:color w:val="000000"/>
                <w:sz w:val="16"/>
              </w:rPr>
              <w:t>    </w:t>
            </w:r>
          </w:p>
        </w:tc>
        <w:tc>
          <w:tcPr>
            <w:tcW w:w="496" w:type="pct"/>
            <w:tcBorders>
              <w:top w:val="nil"/>
              <w:left w:val="nil"/>
              <w:bottom w:val="single" w:color="000000" w:sz="4" w:space="0"/>
              <w:right w:val="nil"/>
              <w:tl2br w:val="nil"/>
              <w:tr2bl w:val="nil"/>
            </w:tcBorders>
            <w:shd w:val="clear" w:color="auto" w:fill="auto"/>
            <w:noWrap/>
            <w:vAlign w:val="bottom"/>
          </w:tcPr>
          <w:p w:rsidRPr="00327B2E" w:rsidR="007D2A47" w:rsidP="00300BDE" w:rsidRDefault="007D2A47">
            <w:pPr>
              <w:keepNext/>
              <w:jc w:val="center"/>
              <w:rPr>
                <w:b/>
                <w:color w:val="000000"/>
                <w:sz w:val="16"/>
              </w:rPr>
            </w:pPr>
            <w:r w:rsidRPr="00327B2E">
              <w:rPr>
                <w:rFonts w:eastAsia="Times New Roman"/>
                <w:b/>
                <w:color w:val="000000"/>
                <w:sz w:val="16"/>
              </w:rPr>
              <w:t>Country</w:t>
            </w:r>
          </w:p>
        </w:tc>
        <w:tc>
          <w:tcPr>
            <w:tcW w:w="82" w:type="pct"/>
            <w:tcBorders>
              <w:top w:val="nil"/>
              <w:left w:val="nil"/>
              <w:bottom w:val="nil"/>
              <w:right w:val="nil"/>
              <w:tl2br w:val="nil"/>
              <w:tr2bl w:val="nil"/>
            </w:tcBorders>
            <w:shd w:val="clear" w:color="auto" w:fill="auto"/>
            <w:noWrap/>
            <w:vAlign w:val="bottom"/>
          </w:tcPr>
          <w:p w:rsidRPr="00327B2E" w:rsidR="007D2A47" w:rsidP="00300BDE" w:rsidRDefault="007D2A47">
            <w:pPr>
              <w:keepNext/>
              <w:rPr>
                <w:b/>
                <w:color w:val="000000"/>
                <w:sz w:val="16"/>
              </w:rPr>
            </w:pPr>
            <w:r w:rsidRPr="00327B2E">
              <w:rPr>
                <w:rFonts w:eastAsia="Times New Roman"/>
                <w:b/>
                <w:color w:val="000000"/>
                <w:sz w:val="16"/>
              </w:rPr>
              <w:t>    </w:t>
            </w:r>
          </w:p>
        </w:tc>
        <w:tc>
          <w:tcPr>
            <w:tcW w:w="401" w:type="pct"/>
            <w:gridSpan w:val="2"/>
            <w:tcBorders>
              <w:top w:val="nil"/>
              <w:left w:val="nil"/>
              <w:bottom w:val="single" w:color="000000" w:sz="4" w:space="0"/>
              <w:right w:val="nil"/>
              <w:tl2br w:val="nil"/>
              <w:tr2bl w:val="nil"/>
            </w:tcBorders>
            <w:shd w:val="clear" w:color="auto" w:fill="auto"/>
            <w:noWrap/>
            <w:vAlign w:val="bottom"/>
          </w:tcPr>
          <w:p w:rsidRPr="00327B2E" w:rsidR="007D2A47" w:rsidP="00300BDE" w:rsidRDefault="007D2A47">
            <w:pPr>
              <w:keepNext/>
              <w:ind w:right="60"/>
              <w:jc w:val="right"/>
              <w:rPr>
                <w:b/>
                <w:color w:val="000000"/>
                <w:sz w:val="16"/>
              </w:rPr>
            </w:pPr>
            <w:r w:rsidRPr="00327B2E">
              <w:rPr>
                <w:rFonts w:eastAsia="Times New Roman"/>
                <w:b/>
                <w:color w:val="000000"/>
                <w:sz w:val="16"/>
              </w:rPr>
              <w:t>2021</w:t>
            </w:r>
          </w:p>
        </w:tc>
        <w:tc>
          <w:tcPr>
            <w:tcW w:w="82" w:type="pct"/>
            <w:tcBorders>
              <w:top w:val="nil"/>
              <w:left w:val="nil"/>
              <w:bottom w:val="nil"/>
              <w:right w:val="nil"/>
              <w:tl2br w:val="nil"/>
              <w:tr2bl w:val="nil"/>
            </w:tcBorders>
            <w:shd w:val="clear" w:color="auto" w:fill="auto"/>
            <w:noWrap/>
            <w:vAlign w:val="bottom"/>
          </w:tcPr>
          <w:p w:rsidRPr="00327B2E" w:rsidR="007D2A47" w:rsidP="00300BDE" w:rsidRDefault="007D2A47">
            <w:pPr>
              <w:keepNext/>
              <w:rPr>
                <w:b/>
                <w:color w:val="000000"/>
                <w:sz w:val="16"/>
              </w:rPr>
            </w:pPr>
            <w:r w:rsidRPr="00327B2E">
              <w:rPr>
                <w:rFonts w:eastAsia="Times New Roman"/>
                <w:b/>
                <w:color w:val="000000"/>
                <w:sz w:val="16"/>
              </w:rPr>
              <w:t>    </w:t>
            </w:r>
          </w:p>
        </w:tc>
        <w:tc>
          <w:tcPr>
            <w:tcW w:w="401" w:type="pct"/>
            <w:gridSpan w:val="2"/>
            <w:tcBorders>
              <w:top w:val="nil"/>
              <w:left w:val="nil"/>
              <w:bottom w:val="single" w:color="000000" w:sz="4" w:space="0"/>
              <w:right w:val="nil"/>
              <w:tl2br w:val="nil"/>
              <w:tr2bl w:val="nil"/>
            </w:tcBorders>
            <w:shd w:val="clear" w:color="auto" w:fill="auto"/>
            <w:noWrap/>
            <w:vAlign w:val="bottom"/>
          </w:tcPr>
          <w:p w:rsidRPr="00327B2E" w:rsidR="007D2A47" w:rsidP="00300BDE" w:rsidRDefault="007D2A47">
            <w:pPr>
              <w:keepNext/>
              <w:ind w:right="60"/>
              <w:jc w:val="right"/>
              <w:rPr>
                <w:b/>
                <w:color w:val="000000"/>
                <w:sz w:val="16"/>
              </w:rPr>
            </w:pPr>
            <w:r w:rsidRPr="00327B2E">
              <w:rPr>
                <w:rFonts w:eastAsia="Times New Roman"/>
                <w:b/>
                <w:color w:val="000000"/>
                <w:sz w:val="16"/>
              </w:rPr>
              <w:t>2020</w:t>
            </w:r>
          </w:p>
        </w:tc>
        <w:tc>
          <w:tcPr>
            <w:tcW w:w="21" w:type="pct"/>
            <w:tcBorders>
              <w:top w:val="nil"/>
              <w:left w:val="nil"/>
              <w:bottom w:val="nil"/>
              <w:right w:val="nil"/>
              <w:tl2br w:val="nil"/>
              <w:tr2bl w:val="nil"/>
            </w:tcBorders>
            <w:shd w:val="clear" w:color="auto" w:fill="auto"/>
            <w:noWrap/>
            <w:vAlign w:val="bottom"/>
          </w:tcPr>
          <w:p w:rsidRPr="00327B2E" w:rsidR="007D2A47" w:rsidP="00300BDE" w:rsidRDefault="007D2A47">
            <w:pPr>
              <w:keepNext/>
              <w:rPr>
                <w:b/>
                <w:color w:val="000000"/>
                <w:sz w:val="16"/>
              </w:rPr>
            </w:pPr>
            <w:r w:rsidRPr="00327B2E">
              <w:rPr>
                <w:rFonts w:eastAsia="Times New Roman"/>
                <w:b/>
                <w:color w:val="000000"/>
                <w:sz w:val="16"/>
              </w:rPr>
              <w:t> </w:t>
            </w:r>
          </w:p>
        </w:tc>
      </w:tr>
      <w:tr w:rsidRPr="00327B2E" w:rsidR="00327B2E" w:rsidTr="00327B2E">
        <w:trPr>
          <w:jc w:val="center"/>
        </w:trPr>
        <w:tc>
          <w:tcPr>
            <w:tcW w:w="2839" w:type="pct"/>
            <w:tcBorders>
              <w:top w:val="nil"/>
              <w:left w:val="nil"/>
              <w:bottom w:val="nil"/>
              <w:right w:val="nil"/>
              <w:tl2br w:val="nil"/>
              <w:tr2bl w:val="nil"/>
            </w:tcBorders>
            <w:shd w:val="clear" w:color="auto" w:fill="CCEEFF"/>
            <w:vAlign w:val="bottom"/>
          </w:tcPr>
          <w:p w:rsidRPr="00327B2E" w:rsidR="007D2A47" w:rsidP="00300BDE" w:rsidRDefault="007D2A47">
            <w:pPr>
              <w:keepNext/>
              <w:rPr>
                <w:color w:val="000000"/>
                <w:sz w:val="18"/>
              </w:rPr>
            </w:pPr>
            <w:bookmarkStart w:name="_1867b548_8c12_4ed5_b39d_114fe50e35c6" w:id="1894"/>
            <w:bookmarkEnd w:id="1893"/>
            <w:r w:rsidRPr="00327B2E">
              <w:rPr>
                <w:rFonts w:eastAsia="Times New Roman"/>
                <w:color w:val="000000"/>
                <w:sz w:val="18"/>
              </w:rPr>
              <w:t>Fox Complex</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p>
        </w:tc>
        <w:tc>
          <w:tcPr>
            <w:tcW w:w="51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jc w:val="center"/>
              <w:rPr>
                <w:color w:val="000000"/>
                <w:sz w:val="18"/>
              </w:rPr>
            </w:pPr>
            <w:r w:rsidRPr="00327B2E">
              <w:rPr>
                <w:rFonts w:eastAsia="Times New Roman"/>
                <w:color w:val="000000"/>
                <w:sz w:val="18"/>
              </w:rPr>
              <w:t>Ontario</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p>
        </w:tc>
        <w:tc>
          <w:tcPr>
            <w:tcW w:w="496" w:type="pct"/>
            <w:tcBorders>
              <w:top w:val="nil"/>
              <w:left w:val="nil"/>
              <w:bottom w:val="nil"/>
              <w:right w:val="nil"/>
              <w:tl2br w:val="nil"/>
              <w:tr2bl w:val="nil"/>
            </w:tcBorders>
            <w:shd w:val="clear" w:color="auto" w:fill="CCEEFF"/>
            <w:noWrap/>
            <w:vAlign w:val="bottom"/>
          </w:tcPr>
          <w:p w:rsidRPr="00327B2E" w:rsidR="007D2A47" w:rsidP="00300BDE" w:rsidRDefault="007D2A47">
            <w:pPr>
              <w:keepNext/>
              <w:jc w:val="center"/>
              <w:rPr>
                <w:color w:val="000000"/>
                <w:sz w:val="18"/>
              </w:rPr>
            </w:pPr>
            <w:r w:rsidRPr="00327B2E">
              <w:rPr>
                <w:rFonts w:eastAsia="Times New Roman"/>
                <w:color w:val="000000"/>
                <w:sz w:val="18"/>
              </w:rPr>
              <w:t>Canada</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b/>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b/>
                <w:color w:val="000000"/>
                <w:sz w:val="18"/>
              </w:rPr>
            </w:pPr>
            <w:r w:rsidRPr="00327B2E">
              <w:rPr>
                <w:rFonts w:eastAsia="Times New Roman"/>
                <w:b/>
                <w:color w:val="000000"/>
                <w:sz w:val="18"/>
              </w:rPr>
              <w:t>$</w:t>
            </w:r>
          </w:p>
        </w:tc>
        <w:tc>
          <w:tcPr>
            <w:tcW w:w="355" w:type="pct"/>
            <w:tcBorders>
              <w:top w:val="nil"/>
              <w:left w:val="nil"/>
              <w:bottom w:val="nil"/>
              <w:right w:val="nil"/>
              <w:tl2br w:val="nil"/>
              <w:tr2bl w:val="nil"/>
            </w:tcBorders>
            <w:shd w:val="clear" w:color="auto" w:fill="CCEEFF"/>
            <w:noWrap/>
            <w:vAlign w:val="bottom"/>
          </w:tcPr>
          <w:p w:rsidRPr="00327B2E" w:rsidR="007D2A47" w:rsidP="00300BDE" w:rsidRDefault="007D2A47">
            <w:pPr>
              <w:keepNext/>
              <w:ind w:right="60"/>
              <w:jc w:val="right"/>
              <w:rPr>
                <w:b/>
                <w:color w:val="000000"/>
                <w:sz w:val="18"/>
              </w:rPr>
            </w:pPr>
            <w:r w:rsidRPr="00327B2E">
              <w:rPr>
                <w:rFonts w:eastAsia="Times New Roman"/>
                <w:b/>
                <w:color w:val="000000"/>
                <w:sz w:val="18"/>
              </w:rPr>
              <w:t xml:space="preserve"> 37,678</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jc w:val="center"/>
              <w:rPr>
                <w:b/>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r w:rsidRPr="00327B2E">
              <w:rPr>
                <w:rFonts w:eastAsia="Times New Roman"/>
                <w:color w:val="000000"/>
                <w:sz w:val="18"/>
              </w:rPr>
              <w:t>$</w:t>
            </w:r>
          </w:p>
        </w:tc>
        <w:tc>
          <w:tcPr>
            <w:tcW w:w="355" w:type="pct"/>
            <w:tcBorders>
              <w:top w:val="nil"/>
              <w:left w:val="nil"/>
              <w:bottom w:val="nil"/>
              <w:right w:val="nil"/>
              <w:tl2br w:val="nil"/>
              <w:tr2bl w:val="nil"/>
            </w:tcBorders>
            <w:shd w:val="clear" w:color="auto" w:fill="CCEEFF"/>
            <w:noWrap/>
            <w:vAlign w:val="bottom"/>
          </w:tcPr>
          <w:p w:rsidRPr="00327B2E" w:rsidR="007D2A47" w:rsidP="00300BDE" w:rsidRDefault="007D2A47">
            <w:pPr>
              <w:keepNext/>
              <w:ind w:right="60"/>
              <w:jc w:val="right"/>
              <w:rPr>
                <w:color w:val="000000"/>
                <w:sz w:val="18"/>
              </w:rPr>
            </w:pPr>
            <w:r w:rsidRPr="00327B2E">
              <w:rPr>
                <w:rFonts w:eastAsia="Times New Roman"/>
                <w:color w:val="000000"/>
                <w:sz w:val="18"/>
              </w:rPr>
              <w:t xml:space="preserve"> 17,580</w:t>
            </w:r>
          </w:p>
        </w:tc>
        <w:tc>
          <w:tcPr>
            <w:tcW w:w="21"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rPr>
            </w:pPr>
          </w:p>
        </w:tc>
      </w:tr>
      <w:tr w:rsidRPr="00327B2E" w:rsidR="00327B2E" w:rsidTr="00327B2E">
        <w:trPr>
          <w:jc w:val="center"/>
        </w:trPr>
        <w:tc>
          <w:tcPr>
            <w:tcW w:w="2839" w:type="pct"/>
            <w:tcBorders>
              <w:top w:val="nil"/>
              <w:left w:val="nil"/>
              <w:bottom w:val="nil"/>
              <w:right w:val="nil"/>
              <w:tl2br w:val="nil"/>
              <w:tr2bl w:val="nil"/>
            </w:tcBorders>
            <w:vAlign w:val="bottom"/>
          </w:tcPr>
          <w:p w:rsidRPr="00327B2E" w:rsidR="007D2A47" w:rsidP="00300BDE" w:rsidRDefault="007D2A47">
            <w:pPr>
              <w:keepNext/>
              <w:rPr>
                <w:color w:val="000000"/>
                <w:sz w:val="18"/>
              </w:rPr>
            </w:pPr>
            <w:bookmarkStart w:name="_f3aefd59_055c_462e_91c3_8046f77721b1" w:id="1895"/>
            <w:bookmarkEnd w:id="1894"/>
            <w:r w:rsidRPr="00327B2E">
              <w:rPr>
                <w:rFonts w:eastAsia="Times New Roman"/>
                <w:color w:val="000000"/>
                <w:sz w:val="18"/>
              </w:rPr>
              <w:t>Lexam</w:t>
            </w:r>
          </w:p>
        </w:tc>
        <w:tc>
          <w:tcPr>
            <w:tcW w:w="82"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p>
        </w:tc>
        <w:tc>
          <w:tcPr>
            <w:tcW w:w="512" w:type="pct"/>
            <w:tcBorders>
              <w:top w:val="nil"/>
              <w:left w:val="nil"/>
              <w:bottom w:val="nil"/>
              <w:right w:val="nil"/>
              <w:tl2br w:val="nil"/>
              <w:tr2bl w:val="nil"/>
            </w:tcBorders>
            <w:noWrap/>
            <w:vAlign w:val="bottom"/>
          </w:tcPr>
          <w:p w:rsidRPr="00327B2E" w:rsidR="007D2A47" w:rsidP="00300BDE" w:rsidRDefault="007D2A47">
            <w:pPr>
              <w:keepNext/>
              <w:jc w:val="center"/>
              <w:rPr>
                <w:color w:val="000000"/>
                <w:sz w:val="18"/>
              </w:rPr>
            </w:pPr>
            <w:r w:rsidRPr="00327B2E">
              <w:rPr>
                <w:rFonts w:eastAsia="Times New Roman"/>
                <w:color w:val="000000"/>
                <w:sz w:val="18"/>
              </w:rPr>
              <w:t>Ontario</w:t>
            </w:r>
          </w:p>
        </w:tc>
        <w:tc>
          <w:tcPr>
            <w:tcW w:w="82"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p>
        </w:tc>
        <w:tc>
          <w:tcPr>
            <w:tcW w:w="496" w:type="pct"/>
            <w:tcBorders>
              <w:top w:val="nil"/>
              <w:left w:val="nil"/>
              <w:bottom w:val="nil"/>
              <w:right w:val="nil"/>
              <w:tl2br w:val="nil"/>
              <w:tr2bl w:val="nil"/>
            </w:tcBorders>
            <w:noWrap/>
            <w:vAlign w:val="bottom"/>
          </w:tcPr>
          <w:p w:rsidRPr="00327B2E" w:rsidR="007D2A47" w:rsidP="00300BDE" w:rsidRDefault="007D2A47">
            <w:pPr>
              <w:keepNext/>
              <w:jc w:val="center"/>
              <w:rPr>
                <w:color w:val="000000"/>
                <w:sz w:val="18"/>
              </w:rPr>
            </w:pPr>
            <w:r w:rsidRPr="00327B2E">
              <w:rPr>
                <w:rFonts w:eastAsia="Times New Roman"/>
                <w:color w:val="000000"/>
                <w:sz w:val="18"/>
              </w:rPr>
              <w:t>Canada</w:t>
            </w:r>
          </w:p>
        </w:tc>
        <w:tc>
          <w:tcPr>
            <w:tcW w:w="82" w:type="pct"/>
            <w:tcBorders>
              <w:top w:val="nil"/>
              <w:left w:val="nil"/>
              <w:bottom w:val="nil"/>
              <w:right w:val="nil"/>
              <w:tl2br w:val="nil"/>
              <w:tr2bl w:val="nil"/>
            </w:tcBorders>
            <w:noWrap/>
            <w:vAlign w:val="bottom"/>
          </w:tcPr>
          <w:p w:rsidRPr="00327B2E" w:rsidR="007D2A47" w:rsidP="00300BDE" w:rsidRDefault="007D2A47">
            <w:pPr>
              <w:keepNext/>
              <w:rPr>
                <w:b/>
                <w:color w:val="000000"/>
                <w:sz w:val="18"/>
              </w:rPr>
            </w:pPr>
          </w:p>
        </w:tc>
        <w:tc>
          <w:tcPr>
            <w:tcW w:w="46" w:type="pct"/>
            <w:tcBorders>
              <w:top w:val="nil"/>
              <w:left w:val="nil"/>
              <w:bottom w:val="nil"/>
              <w:right w:val="nil"/>
              <w:tl2br w:val="nil"/>
              <w:tr2bl w:val="nil"/>
            </w:tcBorders>
            <w:noWrap/>
            <w:vAlign w:val="bottom"/>
          </w:tcPr>
          <w:p w:rsidRPr="00327B2E" w:rsidR="007D2A47" w:rsidP="00300BDE" w:rsidRDefault="007D2A47">
            <w:pPr>
              <w:keepNext/>
              <w:rPr>
                <w:b/>
                <w:color w:val="000000"/>
                <w:sz w:val="18"/>
              </w:rPr>
            </w:pPr>
          </w:p>
        </w:tc>
        <w:tc>
          <w:tcPr>
            <w:tcW w:w="355" w:type="pct"/>
            <w:tcBorders>
              <w:top w:val="nil"/>
              <w:left w:val="nil"/>
              <w:bottom w:val="nil"/>
              <w:right w:val="nil"/>
              <w:tl2br w:val="nil"/>
              <w:tr2bl w:val="nil"/>
            </w:tcBorders>
            <w:noWrap/>
            <w:vAlign w:val="bottom"/>
          </w:tcPr>
          <w:p w:rsidRPr="00327B2E" w:rsidR="007D2A47" w:rsidP="00300BDE" w:rsidRDefault="007D2A47">
            <w:pPr>
              <w:keepNext/>
              <w:ind w:right="60"/>
              <w:jc w:val="right"/>
              <w:rPr>
                <w:b/>
                <w:color w:val="000000"/>
                <w:sz w:val="18"/>
              </w:rPr>
            </w:pPr>
            <w:r w:rsidRPr="00327B2E">
              <w:rPr>
                <w:rFonts w:eastAsia="Times New Roman"/>
                <w:b/>
                <w:color w:val="000000"/>
                <w:sz w:val="18"/>
              </w:rPr>
              <w:t xml:space="preserve"> 41,595</w:t>
            </w:r>
          </w:p>
        </w:tc>
        <w:tc>
          <w:tcPr>
            <w:tcW w:w="82" w:type="pct"/>
            <w:tcBorders>
              <w:top w:val="nil"/>
              <w:left w:val="nil"/>
              <w:bottom w:val="nil"/>
              <w:right w:val="nil"/>
              <w:tl2br w:val="nil"/>
              <w:tr2bl w:val="nil"/>
            </w:tcBorders>
            <w:noWrap/>
            <w:vAlign w:val="bottom"/>
          </w:tcPr>
          <w:p w:rsidRPr="00327B2E" w:rsidR="007D2A47" w:rsidP="00300BDE" w:rsidRDefault="007D2A47">
            <w:pPr>
              <w:keepNext/>
              <w:jc w:val="center"/>
              <w:rPr>
                <w:b/>
                <w:color w:val="000000"/>
                <w:sz w:val="18"/>
              </w:rPr>
            </w:pPr>
          </w:p>
        </w:tc>
        <w:tc>
          <w:tcPr>
            <w:tcW w:w="46"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p>
        </w:tc>
        <w:tc>
          <w:tcPr>
            <w:tcW w:w="355" w:type="pct"/>
            <w:tcBorders>
              <w:top w:val="nil"/>
              <w:left w:val="nil"/>
              <w:bottom w:val="nil"/>
              <w:right w:val="nil"/>
              <w:tl2br w:val="nil"/>
              <w:tr2bl w:val="nil"/>
            </w:tcBorders>
            <w:noWrap/>
            <w:vAlign w:val="bottom"/>
          </w:tcPr>
          <w:p w:rsidRPr="00327B2E" w:rsidR="007D2A47" w:rsidP="00300BDE" w:rsidRDefault="007D2A47">
            <w:pPr>
              <w:keepNext/>
              <w:ind w:right="60"/>
              <w:jc w:val="right"/>
              <w:rPr>
                <w:color w:val="000000"/>
                <w:sz w:val="18"/>
              </w:rPr>
            </w:pPr>
            <w:r w:rsidRPr="00327B2E">
              <w:rPr>
                <w:rFonts w:eastAsia="Times New Roman"/>
                <w:color w:val="000000"/>
                <w:sz w:val="18"/>
              </w:rPr>
              <w:t xml:space="preserve"> 41,595</w:t>
            </w:r>
          </w:p>
        </w:tc>
        <w:tc>
          <w:tcPr>
            <w:tcW w:w="21" w:type="pct"/>
            <w:tcBorders>
              <w:top w:val="nil"/>
              <w:left w:val="nil"/>
              <w:bottom w:val="nil"/>
              <w:right w:val="nil"/>
              <w:tl2br w:val="nil"/>
              <w:tr2bl w:val="nil"/>
            </w:tcBorders>
            <w:noWrap/>
            <w:vAlign w:val="bottom"/>
          </w:tcPr>
          <w:p w:rsidRPr="00327B2E" w:rsidR="007D2A47" w:rsidP="00300BDE" w:rsidRDefault="007D2A47">
            <w:pPr>
              <w:keepNext/>
              <w:rPr>
                <w:color w:val="000000"/>
              </w:rPr>
            </w:pPr>
          </w:p>
        </w:tc>
      </w:tr>
      <w:tr w:rsidRPr="00327B2E" w:rsidR="00327B2E" w:rsidTr="00327B2E">
        <w:trPr>
          <w:jc w:val="center"/>
        </w:trPr>
        <w:tc>
          <w:tcPr>
            <w:tcW w:w="2839" w:type="pct"/>
            <w:tcBorders>
              <w:top w:val="nil"/>
              <w:left w:val="nil"/>
              <w:bottom w:val="nil"/>
              <w:right w:val="nil"/>
              <w:tl2br w:val="nil"/>
              <w:tr2bl w:val="nil"/>
            </w:tcBorders>
            <w:shd w:val="clear" w:color="auto" w:fill="CCEEFF"/>
            <w:vAlign w:val="bottom"/>
          </w:tcPr>
          <w:p w:rsidRPr="00327B2E" w:rsidR="007D2A47" w:rsidP="00300BDE" w:rsidRDefault="007D2A47">
            <w:pPr>
              <w:keepNext/>
              <w:rPr>
                <w:color w:val="000000"/>
                <w:sz w:val="18"/>
              </w:rPr>
            </w:pPr>
            <w:bookmarkStart w:name="_903db1d2_d98e_4820_bab7_3020fb11311b" w:id="1896"/>
            <w:bookmarkEnd w:id="1895"/>
            <w:r w:rsidRPr="00327B2E">
              <w:rPr>
                <w:rFonts w:eastAsia="Times New Roman"/>
                <w:color w:val="000000"/>
                <w:sz w:val="18"/>
              </w:rPr>
              <w:t>Los Azules Copper Project</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51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jc w:val="center"/>
              <w:rPr>
                <w:color w:val="000000"/>
                <w:sz w:val="18"/>
              </w:rPr>
            </w:pPr>
            <w:r w:rsidRPr="00327B2E">
              <w:rPr>
                <w:rFonts w:eastAsia="Times New Roman"/>
                <w:color w:val="000000"/>
                <w:sz w:val="18"/>
              </w:rPr>
              <w:t>San Juan</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496" w:type="pct"/>
            <w:tcBorders>
              <w:top w:val="nil"/>
              <w:left w:val="nil"/>
              <w:bottom w:val="nil"/>
              <w:right w:val="nil"/>
              <w:tl2br w:val="nil"/>
              <w:tr2bl w:val="nil"/>
            </w:tcBorders>
            <w:shd w:val="clear" w:color="auto" w:fill="CCEEFF"/>
            <w:noWrap/>
            <w:vAlign w:val="bottom"/>
          </w:tcPr>
          <w:p w:rsidRPr="00327B2E" w:rsidR="007D2A47" w:rsidP="00300BDE" w:rsidRDefault="007D2A47">
            <w:pPr>
              <w:keepNext/>
              <w:jc w:val="center"/>
              <w:rPr>
                <w:color w:val="000000"/>
                <w:sz w:val="18"/>
              </w:rPr>
            </w:pPr>
            <w:r w:rsidRPr="00327B2E">
              <w:rPr>
                <w:rFonts w:eastAsia="Times New Roman"/>
                <w:color w:val="000000"/>
                <w:sz w:val="18"/>
              </w:rPr>
              <w:t>Argentina</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b/>
                <w:color w:val="000000"/>
                <w:sz w:val="18"/>
              </w:rPr>
            </w:pPr>
          </w:p>
        </w:tc>
        <w:tc>
          <w:tcPr>
            <w:tcW w:w="355" w:type="pct"/>
            <w:tcBorders>
              <w:top w:val="nil"/>
              <w:left w:val="nil"/>
              <w:bottom w:val="nil"/>
              <w:right w:val="nil"/>
              <w:tl2br w:val="nil"/>
              <w:tr2bl w:val="nil"/>
            </w:tcBorders>
            <w:shd w:val="clear" w:color="auto" w:fill="CCEEFF"/>
            <w:noWrap/>
            <w:vAlign w:val="bottom"/>
          </w:tcPr>
          <w:p w:rsidRPr="00327B2E" w:rsidR="007D2A47" w:rsidP="00300BDE" w:rsidRDefault="007D2A47">
            <w:pPr>
              <w:keepNext/>
              <w:ind w:right="60"/>
              <w:jc w:val="right"/>
              <w:rPr>
                <w:b/>
                <w:color w:val="000000"/>
                <w:sz w:val="18"/>
              </w:rPr>
            </w:pPr>
            <w:r w:rsidRPr="00327B2E">
              <w:rPr>
                <w:rFonts w:eastAsia="Times New Roman"/>
                <w:b/>
                <w:color w:val="000000"/>
                <w:sz w:val="18"/>
              </w:rPr>
              <w:t xml:space="preserve"> 191,490</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p>
        </w:tc>
        <w:tc>
          <w:tcPr>
            <w:tcW w:w="355" w:type="pct"/>
            <w:tcBorders>
              <w:top w:val="nil"/>
              <w:left w:val="nil"/>
              <w:bottom w:val="nil"/>
              <w:right w:val="nil"/>
              <w:tl2br w:val="nil"/>
              <w:tr2bl w:val="nil"/>
            </w:tcBorders>
            <w:shd w:val="clear" w:color="auto" w:fill="CCEEFF"/>
            <w:noWrap/>
            <w:vAlign w:val="bottom"/>
          </w:tcPr>
          <w:p w:rsidRPr="00327B2E" w:rsidR="007D2A47" w:rsidP="00300BDE" w:rsidRDefault="007D2A47">
            <w:pPr>
              <w:keepNext/>
              <w:ind w:right="60"/>
              <w:jc w:val="right"/>
              <w:rPr>
                <w:color w:val="000000"/>
                <w:sz w:val="18"/>
              </w:rPr>
            </w:pPr>
            <w:r w:rsidRPr="00327B2E">
              <w:rPr>
                <w:rFonts w:eastAsia="Times New Roman"/>
                <w:color w:val="000000"/>
                <w:sz w:val="18"/>
              </w:rPr>
              <w:t xml:space="preserve"> 191,490</w:t>
            </w:r>
          </w:p>
        </w:tc>
        <w:tc>
          <w:tcPr>
            <w:tcW w:w="21"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rPr>
            </w:pPr>
          </w:p>
        </w:tc>
      </w:tr>
      <w:tr w:rsidRPr="00327B2E" w:rsidR="00327B2E" w:rsidTr="00327B2E">
        <w:trPr>
          <w:jc w:val="center"/>
        </w:trPr>
        <w:tc>
          <w:tcPr>
            <w:tcW w:w="2839" w:type="pct"/>
            <w:tcBorders>
              <w:top w:val="nil"/>
              <w:left w:val="nil"/>
              <w:bottom w:val="nil"/>
              <w:right w:val="nil"/>
              <w:tl2br w:val="nil"/>
              <w:tr2bl w:val="nil"/>
            </w:tcBorders>
            <w:vAlign w:val="bottom"/>
          </w:tcPr>
          <w:p w:rsidRPr="00327B2E" w:rsidR="007D2A47" w:rsidP="00300BDE" w:rsidRDefault="007D2A47">
            <w:pPr>
              <w:keepNext/>
              <w:rPr>
                <w:color w:val="000000"/>
                <w:sz w:val="18"/>
              </w:rPr>
            </w:pPr>
            <w:bookmarkStart w:name="_c7fc3adf_1f79_49f5_95de_2ca0682ec9a0" w:id="1897"/>
            <w:bookmarkEnd w:id="1896"/>
            <w:r w:rsidRPr="00327B2E">
              <w:rPr>
                <w:rFonts w:eastAsia="Times New Roman"/>
                <w:color w:val="000000"/>
                <w:sz w:val="18"/>
              </w:rPr>
              <w:t>Tonkin Properties</w:t>
            </w:r>
          </w:p>
        </w:tc>
        <w:tc>
          <w:tcPr>
            <w:tcW w:w="82"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512" w:type="pct"/>
            <w:tcBorders>
              <w:top w:val="nil"/>
              <w:left w:val="nil"/>
              <w:bottom w:val="nil"/>
              <w:right w:val="nil"/>
              <w:tl2br w:val="nil"/>
              <w:tr2bl w:val="nil"/>
            </w:tcBorders>
            <w:noWrap/>
            <w:vAlign w:val="bottom"/>
          </w:tcPr>
          <w:p w:rsidRPr="00327B2E" w:rsidR="007D2A47" w:rsidP="00300BDE" w:rsidRDefault="007D2A47">
            <w:pPr>
              <w:keepNext/>
              <w:jc w:val="center"/>
              <w:rPr>
                <w:color w:val="000000"/>
                <w:sz w:val="18"/>
              </w:rPr>
            </w:pPr>
            <w:r w:rsidRPr="00327B2E">
              <w:rPr>
                <w:rFonts w:eastAsia="Times New Roman"/>
                <w:color w:val="000000"/>
                <w:sz w:val="18"/>
              </w:rPr>
              <w:t>Nevada</w:t>
            </w:r>
          </w:p>
        </w:tc>
        <w:tc>
          <w:tcPr>
            <w:tcW w:w="82"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496" w:type="pct"/>
            <w:tcBorders>
              <w:top w:val="nil"/>
              <w:left w:val="nil"/>
              <w:bottom w:val="nil"/>
              <w:right w:val="nil"/>
              <w:tl2br w:val="nil"/>
              <w:tr2bl w:val="nil"/>
            </w:tcBorders>
            <w:noWrap/>
            <w:vAlign w:val="bottom"/>
          </w:tcPr>
          <w:p w:rsidRPr="00327B2E" w:rsidR="007D2A47" w:rsidP="00300BDE" w:rsidRDefault="007D2A47">
            <w:pPr>
              <w:keepNext/>
              <w:jc w:val="center"/>
              <w:rPr>
                <w:color w:val="000000"/>
                <w:sz w:val="18"/>
              </w:rPr>
            </w:pPr>
            <w:r w:rsidRPr="00327B2E">
              <w:rPr>
                <w:rFonts w:eastAsia="Times New Roman"/>
                <w:color w:val="000000"/>
                <w:sz w:val="18"/>
              </w:rPr>
              <w:t>United States</w:t>
            </w:r>
          </w:p>
        </w:tc>
        <w:tc>
          <w:tcPr>
            <w:tcW w:w="82"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p>
        </w:tc>
        <w:tc>
          <w:tcPr>
            <w:tcW w:w="46" w:type="pct"/>
            <w:tcBorders>
              <w:top w:val="nil"/>
              <w:left w:val="nil"/>
              <w:bottom w:val="nil"/>
              <w:right w:val="nil"/>
              <w:tl2br w:val="nil"/>
              <w:tr2bl w:val="nil"/>
            </w:tcBorders>
            <w:noWrap/>
            <w:vAlign w:val="bottom"/>
          </w:tcPr>
          <w:p w:rsidRPr="00327B2E" w:rsidR="007D2A47" w:rsidP="00300BDE" w:rsidRDefault="007D2A47">
            <w:pPr>
              <w:keepNext/>
              <w:rPr>
                <w:b/>
                <w:color w:val="000000"/>
                <w:sz w:val="18"/>
              </w:rPr>
            </w:pPr>
            <w:r w:rsidRPr="00327B2E">
              <w:rPr>
                <w:rFonts w:eastAsia="Times New Roman"/>
                <w:b/>
                <w:color w:val="000000"/>
                <w:sz w:val="18"/>
              </w:rPr>
              <w:t> </w:t>
            </w:r>
          </w:p>
        </w:tc>
        <w:tc>
          <w:tcPr>
            <w:tcW w:w="355" w:type="pct"/>
            <w:tcBorders>
              <w:top w:val="nil"/>
              <w:left w:val="nil"/>
              <w:bottom w:val="nil"/>
              <w:right w:val="nil"/>
              <w:tl2br w:val="nil"/>
              <w:tr2bl w:val="nil"/>
            </w:tcBorders>
            <w:noWrap/>
            <w:vAlign w:val="bottom"/>
          </w:tcPr>
          <w:p w:rsidRPr="00327B2E" w:rsidR="007D2A47" w:rsidP="00300BDE" w:rsidRDefault="007D2A47">
            <w:pPr>
              <w:keepNext/>
              <w:ind w:right="60"/>
              <w:jc w:val="right"/>
              <w:rPr>
                <w:b/>
                <w:color w:val="000000"/>
                <w:sz w:val="18"/>
              </w:rPr>
            </w:pPr>
            <w:r w:rsidRPr="00327B2E">
              <w:rPr>
                <w:rFonts w:eastAsia="Times New Roman"/>
                <w:b/>
                <w:color w:val="000000"/>
                <w:sz w:val="18"/>
              </w:rPr>
              <w:t xml:space="preserve"> 4,833</w:t>
            </w:r>
          </w:p>
        </w:tc>
        <w:tc>
          <w:tcPr>
            <w:tcW w:w="82"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p>
        </w:tc>
        <w:tc>
          <w:tcPr>
            <w:tcW w:w="46"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355" w:type="pct"/>
            <w:tcBorders>
              <w:top w:val="nil"/>
              <w:left w:val="nil"/>
              <w:bottom w:val="nil"/>
              <w:right w:val="nil"/>
              <w:tl2br w:val="nil"/>
              <w:tr2bl w:val="nil"/>
            </w:tcBorders>
            <w:noWrap/>
            <w:vAlign w:val="bottom"/>
          </w:tcPr>
          <w:p w:rsidRPr="00327B2E" w:rsidR="007D2A47" w:rsidP="00300BDE" w:rsidRDefault="007D2A47">
            <w:pPr>
              <w:keepNext/>
              <w:ind w:right="60"/>
              <w:jc w:val="right"/>
              <w:rPr>
                <w:color w:val="000000"/>
                <w:sz w:val="18"/>
              </w:rPr>
            </w:pPr>
            <w:r w:rsidRPr="00327B2E">
              <w:rPr>
                <w:rFonts w:eastAsia="Times New Roman"/>
                <w:color w:val="000000"/>
                <w:sz w:val="18"/>
              </w:rPr>
              <w:t xml:space="preserve"> 4,833</w:t>
            </w:r>
          </w:p>
        </w:tc>
        <w:tc>
          <w:tcPr>
            <w:tcW w:w="21" w:type="pct"/>
            <w:tcBorders>
              <w:top w:val="nil"/>
              <w:left w:val="nil"/>
              <w:bottom w:val="nil"/>
              <w:right w:val="nil"/>
              <w:tl2br w:val="nil"/>
              <w:tr2bl w:val="nil"/>
            </w:tcBorders>
            <w:noWrap/>
            <w:vAlign w:val="bottom"/>
          </w:tcPr>
          <w:p w:rsidRPr="00327B2E" w:rsidR="007D2A47" w:rsidP="00300BDE" w:rsidRDefault="007D2A47">
            <w:pPr>
              <w:keepNext/>
              <w:rPr>
                <w:color w:val="000000"/>
              </w:rPr>
            </w:pPr>
          </w:p>
        </w:tc>
      </w:tr>
      <w:tr w:rsidRPr="00327B2E" w:rsidR="00327B2E" w:rsidTr="00327B2E">
        <w:trPr>
          <w:jc w:val="center"/>
        </w:trPr>
        <w:tc>
          <w:tcPr>
            <w:tcW w:w="2839" w:type="pct"/>
            <w:tcBorders>
              <w:top w:val="nil"/>
              <w:left w:val="nil"/>
              <w:bottom w:val="nil"/>
              <w:right w:val="nil"/>
              <w:tl2br w:val="nil"/>
              <w:tr2bl w:val="nil"/>
            </w:tcBorders>
            <w:shd w:val="clear" w:color="auto" w:fill="CCEEFF"/>
            <w:vAlign w:val="bottom"/>
          </w:tcPr>
          <w:p w:rsidRPr="00327B2E" w:rsidR="007D2A47" w:rsidP="00300BDE" w:rsidRDefault="007D2A47">
            <w:pPr>
              <w:keepNext/>
              <w:rPr>
                <w:color w:val="000000"/>
                <w:sz w:val="18"/>
              </w:rPr>
            </w:pPr>
            <w:bookmarkStart w:name="_8f5b63f9_5a71_4d99_b072_854e245d2f41" w:id="1898"/>
            <w:bookmarkEnd w:id="1897"/>
            <w:r w:rsidRPr="00327B2E">
              <w:rPr>
                <w:rFonts w:eastAsia="Times New Roman"/>
                <w:color w:val="000000"/>
                <w:sz w:val="18"/>
              </w:rPr>
              <w:t>Gold Bar Project</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51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jc w:val="center"/>
              <w:rPr>
                <w:color w:val="000000"/>
                <w:sz w:val="18"/>
              </w:rPr>
            </w:pPr>
            <w:r w:rsidRPr="00327B2E">
              <w:rPr>
                <w:rFonts w:eastAsia="Times New Roman"/>
                <w:color w:val="000000"/>
                <w:sz w:val="18"/>
              </w:rPr>
              <w:t>Nevada</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496" w:type="pct"/>
            <w:tcBorders>
              <w:top w:val="nil"/>
              <w:left w:val="nil"/>
              <w:bottom w:val="nil"/>
              <w:right w:val="nil"/>
              <w:tl2br w:val="nil"/>
              <w:tr2bl w:val="nil"/>
            </w:tcBorders>
            <w:shd w:val="clear" w:color="auto" w:fill="CCEEFF"/>
            <w:noWrap/>
            <w:vAlign w:val="bottom"/>
          </w:tcPr>
          <w:p w:rsidRPr="00327B2E" w:rsidR="007D2A47" w:rsidP="00300BDE" w:rsidRDefault="007D2A47">
            <w:pPr>
              <w:keepNext/>
              <w:jc w:val="center"/>
              <w:rPr>
                <w:color w:val="000000"/>
                <w:sz w:val="18"/>
              </w:rPr>
            </w:pPr>
            <w:r w:rsidRPr="00327B2E">
              <w:rPr>
                <w:rFonts w:eastAsia="Times New Roman"/>
                <w:color w:val="000000"/>
                <w:sz w:val="18"/>
              </w:rPr>
              <w:t>United States</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b/>
                <w:color w:val="000000"/>
                <w:sz w:val="18"/>
              </w:rPr>
            </w:pPr>
            <w:r w:rsidRPr="00327B2E">
              <w:rPr>
                <w:rFonts w:eastAsia="Times New Roman"/>
                <w:b/>
                <w:color w:val="000000"/>
                <w:sz w:val="18"/>
              </w:rPr>
              <w:t> </w:t>
            </w:r>
          </w:p>
        </w:tc>
        <w:tc>
          <w:tcPr>
            <w:tcW w:w="355" w:type="pct"/>
            <w:tcBorders>
              <w:top w:val="nil"/>
              <w:left w:val="nil"/>
              <w:bottom w:val="nil"/>
              <w:right w:val="nil"/>
              <w:tl2br w:val="nil"/>
              <w:tr2bl w:val="nil"/>
            </w:tcBorders>
            <w:shd w:val="clear" w:color="auto" w:fill="CCEEFF"/>
            <w:noWrap/>
            <w:vAlign w:val="bottom"/>
          </w:tcPr>
          <w:p w:rsidRPr="00327B2E" w:rsidR="007D2A47" w:rsidP="00300BDE" w:rsidRDefault="007D2A47">
            <w:pPr>
              <w:keepNext/>
              <w:ind w:right="60"/>
              <w:jc w:val="right"/>
              <w:rPr>
                <w:b/>
                <w:color w:val="000000"/>
                <w:sz w:val="18"/>
              </w:rPr>
            </w:pPr>
            <w:r w:rsidRPr="00327B2E">
              <w:rPr>
                <w:rFonts w:eastAsia="Times New Roman"/>
                <w:b/>
                <w:color w:val="000000"/>
                <w:sz w:val="18"/>
              </w:rPr>
              <w:t xml:space="preserve"> 11,790</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355" w:type="pct"/>
            <w:tcBorders>
              <w:top w:val="nil"/>
              <w:left w:val="nil"/>
              <w:bottom w:val="nil"/>
              <w:right w:val="nil"/>
              <w:tl2br w:val="nil"/>
              <w:tr2bl w:val="nil"/>
            </w:tcBorders>
            <w:shd w:val="clear" w:color="auto" w:fill="CCEEFF"/>
            <w:noWrap/>
            <w:vAlign w:val="bottom"/>
          </w:tcPr>
          <w:p w:rsidRPr="00327B2E" w:rsidR="007D2A47" w:rsidP="00300BDE" w:rsidRDefault="007D2A47">
            <w:pPr>
              <w:keepNext/>
              <w:ind w:right="60"/>
              <w:jc w:val="right"/>
              <w:rPr>
                <w:color w:val="000000"/>
                <w:sz w:val="18"/>
              </w:rPr>
            </w:pPr>
            <w:r w:rsidRPr="00327B2E">
              <w:rPr>
                <w:rFonts w:eastAsia="Times New Roman"/>
                <w:color w:val="000000"/>
                <w:sz w:val="18"/>
              </w:rPr>
              <w:t xml:space="preserve"> 14,675</w:t>
            </w:r>
          </w:p>
        </w:tc>
        <w:tc>
          <w:tcPr>
            <w:tcW w:w="21"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rPr>
            </w:pPr>
          </w:p>
        </w:tc>
      </w:tr>
      <w:tr w:rsidRPr="00327B2E" w:rsidR="00327B2E" w:rsidTr="00327B2E">
        <w:trPr>
          <w:jc w:val="center"/>
        </w:trPr>
        <w:tc>
          <w:tcPr>
            <w:tcW w:w="2839" w:type="pct"/>
            <w:tcBorders>
              <w:top w:val="nil"/>
              <w:left w:val="nil"/>
              <w:bottom w:val="nil"/>
              <w:right w:val="nil"/>
              <w:tl2br w:val="nil"/>
              <w:tr2bl w:val="nil"/>
            </w:tcBorders>
            <w:vAlign w:val="bottom"/>
          </w:tcPr>
          <w:p w:rsidRPr="00327B2E" w:rsidR="007D2A47" w:rsidP="00300BDE" w:rsidRDefault="007D2A47">
            <w:pPr>
              <w:keepNext/>
              <w:rPr>
                <w:color w:val="000000"/>
                <w:sz w:val="18"/>
              </w:rPr>
            </w:pPr>
            <w:bookmarkStart w:name="_97b754bd_b57e_42e8_ade6_916da7fe5e76" w:id="1899"/>
            <w:bookmarkEnd w:id="1898"/>
            <w:r w:rsidRPr="00327B2E">
              <w:rPr>
                <w:rFonts w:eastAsia="Times New Roman"/>
                <w:color w:val="000000"/>
                <w:sz w:val="18"/>
              </w:rPr>
              <w:t>Battle Mountain Complex</w:t>
            </w:r>
          </w:p>
        </w:tc>
        <w:tc>
          <w:tcPr>
            <w:tcW w:w="82"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512" w:type="pct"/>
            <w:tcBorders>
              <w:top w:val="nil"/>
              <w:left w:val="nil"/>
              <w:bottom w:val="nil"/>
              <w:right w:val="nil"/>
              <w:tl2br w:val="nil"/>
              <w:tr2bl w:val="nil"/>
            </w:tcBorders>
            <w:noWrap/>
            <w:vAlign w:val="bottom"/>
          </w:tcPr>
          <w:p w:rsidRPr="00327B2E" w:rsidR="007D2A47" w:rsidP="00300BDE" w:rsidRDefault="007D2A47">
            <w:pPr>
              <w:keepNext/>
              <w:jc w:val="center"/>
              <w:rPr>
                <w:color w:val="000000"/>
                <w:sz w:val="18"/>
              </w:rPr>
            </w:pPr>
            <w:r w:rsidRPr="00327B2E">
              <w:rPr>
                <w:rFonts w:eastAsia="Times New Roman"/>
                <w:color w:val="000000"/>
                <w:sz w:val="18"/>
              </w:rPr>
              <w:t>Nevada</w:t>
            </w:r>
          </w:p>
        </w:tc>
        <w:tc>
          <w:tcPr>
            <w:tcW w:w="82"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496" w:type="pct"/>
            <w:tcBorders>
              <w:top w:val="nil"/>
              <w:left w:val="nil"/>
              <w:bottom w:val="nil"/>
              <w:right w:val="nil"/>
              <w:tl2br w:val="nil"/>
              <w:tr2bl w:val="nil"/>
            </w:tcBorders>
            <w:noWrap/>
            <w:vAlign w:val="bottom"/>
          </w:tcPr>
          <w:p w:rsidRPr="00327B2E" w:rsidR="007D2A47" w:rsidP="00300BDE" w:rsidRDefault="007D2A47">
            <w:pPr>
              <w:keepNext/>
              <w:jc w:val="center"/>
              <w:rPr>
                <w:color w:val="000000"/>
                <w:sz w:val="18"/>
              </w:rPr>
            </w:pPr>
            <w:r w:rsidRPr="00327B2E">
              <w:rPr>
                <w:rFonts w:eastAsia="Times New Roman"/>
                <w:color w:val="000000"/>
                <w:sz w:val="18"/>
              </w:rPr>
              <w:t>United States</w:t>
            </w:r>
          </w:p>
        </w:tc>
        <w:tc>
          <w:tcPr>
            <w:tcW w:w="82"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p>
        </w:tc>
        <w:tc>
          <w:tcPr>
            <w:tcW w:w="46" w:type="pct"/>
            <w:tcBorders>
              <w:top w:val="nil"/>
              <w:left w:val="nil"/>
              <w:bottom w:val="nil"/>
              <w:right w:val="nil"/>
              <w:tl2br w:val="nil"/>
              <w:tr2bl w:val="nil"/>
            </w:tcBorders>
            <w:noWrap/>
            <w:vAlign w:val="bottom"/>
          </w:tcPr>
          <w:p w:rsidRPr="00327B2E" w:rsidR="007D2A47" w:rsidP="00300BDE" w:rsidRDefault="007D2A47">
            <w:pPr>
              <w:keepNext/>
              <w:rPr>
                <w:b/>
                <w:color w:val="000000"/>
                <w:sz w:val="18"/>
              </w:rPr>
            </w:pPr>
            <w:r w:rsidRPr="00327B2E">
              <w:rPr>
                <w:rFonts w:eastAsia="Times New Roman"/>
                <w:b/>
                <w:color w:val="000000"/>
                <w:sz w:val="18"/>
              </w:rPr>
              <w:t> </w:t>
            </w:r>
          </w:p>
        </w:tc>
        <w:tc>
          <w:tcPr>
            <w:tcW w:w="355" w:type="pct"/>
            <w:tcBorders>
              <w:top w:val="nil"/>
              <w:left w:val="nil"/>
              <w:bottom w:val="nil"/>
              <w:right w:val="nil"/>
              <w:tl2br w:val="nil"/>
              <w:tr2bl w:val="nil"/>
            </w:tcBorders>
            <w:noWrap/>
            <w:vAlign w:val="bottom"/>
          </w:tcPr>
          <w:p w:rsidRPr="00327B2E" w:rsidR="007D2A47" w:rsidP="00300BDE" w:rsidRDefault="007D2A47">
            <w:pPr>
              <w:keepNext/>
              <w:ind w:right="60"/>
              <w:jc w:val="right"/>
              <w:rPr>
                <w:b/>
                <w:color w:val="000000"/>
                <w:sz w:val="18"/>
              </w:rPr>
            </w:pPr>
            <w:r w:rsidRPr="00327B2E">
              <w:rPr>
                <w:rFonts w:eastAsia="Times New Roman"/>
                <w:b/>
                <w:color w:val="000000"/>
                <w:sz w:val="18"/>
              </w:rPr>
              <w:t xml:space="preserve"> 785</w:t>
            </w:r>
          </w:p>
        </w:tc>
        <w:tc>
          <w:tcPr>
            <w:tcW w:w="82"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p>
        </w:tc>
        <w:tc>
          <w:tcPr>
            <w:tcW w:w="46"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355" w:type="pct"/>
            <w:tcBorders>
              <w:top w:val="nil"/>
              <w:left w:val="nil"/>
              <w:bottom w:val="nil"/>
              <w:right w:val="nil"/>
              <w:tl2br w:val="nil"/>
              <w:tr2bl w:val="nil"/>
            </w:tcBorders>
            <w:noWrap/>
            <w:vAlign w:val="bottom"/>
          </w:tcPr>
          <w:p w:rsidRPr="00327B2E" w:rsidR="007D2A47" w:rsidP="00300BDE" w:rsidRDefault="007D2A47">
            <w:pPr>
              <w:keepNext/>
              <w:ind w:right="60"/>
              <w:jc w:val="right"/>
              <w:rPr>
                <w:color w:val="000000"/>
                <w:sz w:val="18"/>
              </w:rPr>
            </w:pPr>
            <w:r w:rsidRPr="00327B2E">
              <w:rPr>
                <w:rFonts w:eastAsia="Times New Roman"/>
                <w:color w:val="000000"/>
                <w:sz w:val="18"/>
              </w:rPr>
              <w:t xml:space="preserve"> 785</w:t>
            </w:r>
          </w:p>
        </w:tc>
        <w:tc>
          <w:tcPr>
            <w:tcW w:w="21" w:type="pct"/>
            <w:tcBorders>
              <w:top w:val="nil"/>
              <w:left w:val="nil"/>
              <w:bottom w:val="nil"/>
              <w:right w:val="nil"/>
              <w:tl2br w:val="nil"/>
              <w:tr2bl w:val="nil"/>
            </w:tcBorders>
            <w:noWrap/>
            <w:vAlign w:val="bottom"/>
          </w:tcPr>
          <w:p w:rsidRPr="00327B2E" w:rsidR="007D2A47" w:rsidP="00300BDE" w:rsidRDefault="007D2A47">
            <w:pPr>
              <w:keepNext/>
              <w:rPr>
                <w:color w:val="000000"/>
              </w:rPr>
            </w:pPr>
          </w:p>
        </w:tc>
      </w:tr>
      <w:tr w:rsidRPr="00327B2E" w:rsidR="00327B2E" w:rsidTr="00327B2E">
        <w:trPr>
          <w:jc w:val="center"/>
        </w:trPr>
        <w:tc>
          <w:tcPr>
            <w:tcW w:w="2839" w:type="pct"/>
            <w:tcBorders>
              <w:top w:val="nil"/>
              <w:left w:val="nil"/>
              <w:bottom w:val="nil"/>
              <w:right w:val="nil"/>
              <w:tl2br w:val="nil"/>
              <w:tr2bl w:val="nil"/>
            </w:tcBorders>
            <w:shd w:val="clear" w:color="auto" w:fill="CCEEFF"/>
            <w:vAlign w:val="bottom"/>
          </w:tcPr>
          <w:p w:rsidRPr="00327B2E" w:rsidR="007D2A47" w:rsidP="00300BDE" w:rsidRDefault="007D2A47">
            <w:pPr>
              <w:keepNext/>
              <w:rPr>
                <w:color w:val="000000"/>
                <w:sz w:val="18"/>
              </w:rPr>
            </w:pPr>
            <w:bookmarkStart w:name="_b165ef06_c4e2_4bf1_b54b_7743af586d73" w:id="1900"/>
            <w:bookmarkEnd w:id="1899"/>
            <w:r w:rsidRPr="00327B2E">
              <w:rPr>
                <w:rFonts w:eastAsia="Times New Roman"/>
                <w:color w:val="000000"/>
                <w:sz w:val="18"/>
              </w:rPr>
              <w:t>El Gallo Project</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51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jc w:val="center"/>
              <w:rPr>
                <w:color w:val="000000"/>
                <w:sz w:val="18"/>
              </w:rPr>
            </w:pPr>
            <w:r w:rsidRPr="00327B2E">
              <w:rPr>
                <w:rFonts w:eastAsia="Times New Roman"/>
                <w:color w:val="000000"/>
                <w:sz w:val="18"/>
              </w:rPr>
              <w:t>Sinaloa</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496" w:type="pct"/>
            <w:tcBorders>
              <w:top w:val="nil"/>
              <w:left w:val="nil"/>
              <w:bottom w:val="nil"/>
              <w:right w:val="nil"/>
              <w:tl2br w:val="nil"/>
              <w:tr2bl w:val="nil"/>
            </w:tcBorders>
            <w:shd w:val="clear" w:color="auto" w:fill="CCEEFF"/>
            <w:noWrap/>
            <w:vAlign w:val="bottom"/>
          </w:tcPr>
          <w:p w:rsidRPr="00327B2E" w:rsidR="007D2A47" w:rsidP="00300BDE" w:rsidRDefault="007D2A47">
            <w:pPr>
              <w:keepNext/>
              <w:jc w:val="center"/>
              <w:rPr>
                <w:color w:val="000000"/>
                <w:sz w:val="18"/>
              </w:rPr>
            </w:pPr>
            <w:r w:rsidRPr="00327B2E">
              <w:rPr>
                <w:rFonts w:eastAsia="Times New Roman"/>
                <w:color w:val="000000"/>
                <w:sz w:val="18"/>
              </w:rPr>
              <w:t>Mexico</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b/>
                <w:color w:val="000000"/>
                <w:sz w:val="18"/>
              </w:rPr>
            </w:pPr>
            <w:r w:rsidRPr="00327B2E">
              <w:rPr>
                <w:rFonts w:eastAsia="Times New Roman"/>
                <w:b/>
                <w:color w:val="000000"/>
                <w:sz w:val="18"/>
              </w:rPr>
              <w:t> </w:t>
            </w:r>
          </w:p>
        </w:tc>
        <w:tc>
          <w:tcPr>
            <w:tcW w:w="355" w:type="pct"/>
            <w:tcBorders>
              <w:top w:val="nil"/>
              <w:left w:val="nil"/>
              <w:bottom w:val="nil"/>
              <w:right w:val="nil"/>
              <w:tl2br w:val="nil"/>
              <w:tr2bl w:val="nil"/>
            </w:tcBorders>
            <w:shd w:val="clear" w:color="auto" w:fill="CCEEFF"/>
            <w:noWrap/>
            <w:vAlign w:val="bottom"/>
          </w:tcPr>
          <w:p w:rsidRPr="00327B2E" w:rsidR="007D2A47" w:rsidP="00300BDE" w:rsidRDefault="007D2A47">
            <w:pPr>
              <w:keepNext/>
              <w:ind w:right="60"/>
              <w:jc w:val="right"/>
              <w:rPr>
                <w:b/>
                <w:color w:val="000000"/>
                <w:sz w:val="18"/>
              </w:rPr>
            </w:pPr>
            <w:r w:rsidRPr="00327B2E">
              <w:rPr>
                <w:rFonts w:eastAsia="Times New Roman"/>
                <w:b/>
                <w:color w:val="000000"/>
                <w:sz w:val="18"/>
              </w:rPr>
              <w:t xml:space="preserve"> 3,353</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p>
        </w:tc>
        <w:tc>
          <w:tcPr>
            <w:tcW w:w="46"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355" w:type="pct"/>
            <w:tcBorders>
              <w:top w:val="nil"/>
              <w:left w:val="nil"/>
              <w:bottom w:val="nil"/>
              <w:right w:val="nil"/>
              <w:tl2br w:val="nil"/>
              <w:tr2bl w:val="nil"/>
            </w:tcBorders>
            <w:shd w:val="clear" w:color="auto" w:fill="CCEEFF"/>
            <w:noWrap/>
            <w:vAlign w:val="bottom"/>
          </w:tcPr>
          <w:p w:rsidRPr="00327B2E" w:rsidR="007D2A47" w:rsidP="00300BDE" w:rsidRDefault="007D2A47">
            <w:pPr>
              <w:keepNext/>
              <w:ind w:right="60"/>
              <w:jc w:val="right"/>
              <w:rPr>
                <w:color w:val="000000"/>
                <w:sz w:val="18"/>
              </w:rPr>
            </w:pPr>
            <w:r w:rsidRPr="00327B2E">
              <w:rPr>
                <w:rFonts w:eastAsia="Times New Roman"/>
                <w:color w:val="000000"/>
                <w:sz w:val="18"/>
              </w:rPr>
              <w:t xml:space="preserve"> 3,353</w:t>
            </w:r>
          </w:p>
        </w:tc>
        <w:tc>
          <w:tcPr>
            <w:tcW w:w="21"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rPr>
            </w:pPr>
          </w:p>
        </w:tc>
      </w:tr>
      <w:tr w:rsidRPr="00327B2E" w:rsidR="00327B2E" w:rsidTr="00327B2E">
        <w:trPr>
          <w:jc w:val="center"/>
        </w:trPr>
        <w:tc>
          <w:tcPr>
            <w:tcW w:w="2839" w:type="pct"/>
            <w:tcBorders>
              <w:top w:val="nil"/>
              <w:left w:val="nil"/>
              <w:bottom w:val="nil"/>
              <w:right w:val="nil"/>
              <w:tl2br w:val="nil"/>
              <w:tr2bl w:val="nil"/>
            </w:tcBorders>
            <w:vAlign w:val="bottom"/>
          </w:tcPr>
          <w:p w:rsidRPr="00327B2E" w:rsidR="007D2A47" w:rsidP="00300BDE" w:rsidRDefault="007D2A47">
            <w:pPr>
              <w:keepNext/>
              <w:rPr>
                <w:color w:val="000000"/>
                <w:sz w:val="18"/>
              </w:rPr>
            </w:pPr>
            <w:bookmarkStart w:name="_1c70ba89_20dd_43cb_955e_bcead4176d7c" w:id="1901"/>
            <w:bookmarkEnd w:id="1900"/>
            <w:r w:rsidRPr="00327B2E">
              <w:rPr>
                <w:rFonts w:eastAsia="Times New Roman"/>
                <w:color w:val="000000"/>
                <w:sz w:val="18"/>
              </w:rPr>
              <w:t>Fenix Project Properties</w:t>
            </w:r>
          </w:p>
        </w:tc>
        <w:tc>
          <w:tcPr>
            <w:tcW w:w="82"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512" w:type="pct"/>
            <w:tcBorders>
              <w:top w:val="nil"/>
              <w:left w:val="nil"/>
              <w:bottom w:val="nil"/>
              <w:right w:val="nil"/>
              <w:tl2br w:val="nil"/>
              <w:tr2bl w:val="nil"/>
            </w:tcBorders>
            <w:noWrap/>
            <w:vAlign w:val="bottom"/>
          </w:tcPr>
          <w:p w:rsidRPr="00327B2E" w:rsidR="007D2A47" w:rsidP="00300BDE" w:rsidRDefault="007D2A47">
            <w:pPr>
              <w:keepNext/>
              <w:jc w:val="center"/>
              <w:rPr>
                <w:color w:val="000000"/>
                <w:sz w:val="18"/>
              </w:rPr>
            </w:pPr>
            <w:r w:rsidRPr="00327B2E">
              <w:rPr>
                <w:rFonts w:eastAsia="Times New Roman"/>
                <w:color w:val="000000"/>
                <w:sz w:val="18"/>
              </w:rPr>
              <w:t>Sinaloa</w:t>
            </w:r>
          </w:p>
        </w:tc>
        <w:tc>
          <w:tcPr>
            <w:tcW w:w="82"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496" w:type="pct"/>
            <w:tcBorders>
              <w:top w:val="nil"/>
              <w:left w:val="nil"/>
              <w:bottom w:val="nil"/>
              <w:right w:val="nil"/>
              <w:tl2br w:val="nil"/>
              <w:tr2bl w:val="nil"/>
            </w:tcBorders>
            <w:noWrap/>
            <w:vAlign w:val="bottom"/>
          </w:tcPr>
          <w:p w:rsidRPr="00327B2E" w:rsidR="007D2A47" w:rsidP="00300BDE" w:rsidRDefault="007D2A47">
            <w:pPr>
              <w:keepNext/>
              <w:jc w:val="center"/>
              <w:rPr>
                <w:color w:val="000000"/>
                <w:sz w:val="18"/>
              </w:rPr>
            </w:pPr>
            <w:r w:rsidRPr="00327B2E">
              <w:rPr>
                <w:rFonts w:eastAsia="Times New Roman"/>
                <w:color w:val="000000"/>
                <w:sz w:val="18"/>
              </w:rPr>
              <w:t>Mexico</w:t>
            </w:r>
          </w:p>
        </w:tc>
        <w:tc>
          <w:tcPr>
            <w:tcW w:w="82"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p>
        </w:tc>
        <w:tc>
          <w:tcPr>
            <w:tcW w:w="46" w:type="pct"/>
            <w:tcBorders>
              <w:top w:val="nil"/>
              <w:left w:val="nil"/>
              <w:bottom w:val="single" w:color="000000" w:sz="4" w:space="0"/>
              <w:right w:val="nil"/>
              <w:tl2br w:val="nil"/>
              <w:tr2bl w:val="nil"/>
            </w:tcBorders>
            <w:noWrap/>
            <w:vAlign w:val="bottom"/>
          </w:tcPr>
          <w:p w:rsidRPr="00327B2E" w:rsidR="007D2A47" w:rsidP="00300BDE" w:rsidRDefault="007D2A47">
            <w:pPr>
              <w:keepNext/>
              <w:rPr>
                <w:b/>
                <w:color w:val="000000"/>
                <w:sz w:val="18"/>
              </w:rPr>
            </w:pPr>
            <w:r w:rsidRPr="00327B2E">
              <w:rPr>
                <w:rFonts w:eastAsia="Times New Roman"/>
                <w:b/>
                <w:color w:val="000000"/>
                <w:sz w:val="18"/>
              </w:rPr>
              <w:t> </w:t>
            </w:r>
          </w:p>
        </w:tc>
        <w:tc>
          <w:tcPr>
            <w:tcW w:w="355" w:type="pct"/>
            <w:tcBorders>
              <w:top w:val="nil"/>
              <w:left w:val="nil"/>
              <w:bottom w:val="single" w:color="000000" w:sz="4" w:space="0"/>
              <w:right w:val="nil"/>
              <w:tl2br w:val="nil"/>
              <w:tr2bl w:val="nil"/>
            </w:tcBorders>
            <w:noWrap/>
            <w:vAlign w:val="bottom"/>
          </w:tcPr>
          <w:p w:rsidRPr="00327B2E" w:rsidR="007D2A47" w:rsidP="00300BDE" w:rsidRDefault="007D2A47">
            <w:pPr>
              <w:keepNext/>
              <w:ind w:right="60"/>
              <w:jc w:val="right"/>
              <w:rPr>
                <w:b/>
                <w:color w:val="000000"/>
                <w:sz w:val="18"/>
              </w:rPr>
            </w:pPr>
            <w:r w:rsidRPr="00327B2E">
              <w:rPr>
                <w:rFonts w:eastAsia="Times New Roman"/>
                <w:b/>
                <w:color w:val="000000"/>
                <w:sz w:val="18"/>
              </w:rPr>
              <w:t xml:space="preserve"> 5,807</w:t>
            </w:r>
          </w:p>
        </w:tc>
        <w:tc>
          <w:tcPr>
            <w:tcW w:w="82" w:type="pct"/>
            <w:tcBorders>
              <w:top w:val="nil"/>
              <w:left w:val="nil"/>
              <w:bottom w:val="nil"/>
              <w:right w:val="nil"/>
              <w:tl2br w:val="nil"/>
              <w:tr2bl w:val="nil"/>
            </w:tcBorders>
            <w:noWrap/>
            <w:vAlign w:val="bottom"/>
          </w:tcPr>
          <w:p w:rsidRPr="00327B2E" w:rsidR="007D2A47" w:rsidP="00300BDE" w:rsidRDefault="007D2A47">
            <w:pPr>
              <w:keepNext/>
              <w:rPr>
                <w:color w:val="000000"/>
                <w:sz w:val="18"/>
              </w:rPr>
            </w:pPr>
          </w:p>
        </w:tc>
        <w:tc>
          <w:tcPr>
            <w:tcW w:w="46" w:type="pct"/>
            <w:tcBorders>
              <w:top w:val="nil"/>
              <w:left w:val="nil"/>
              <w:bottom w:val="single" w:color="000000" w:sz="4" w:space="0"/>
              <w:right w:val="nil"/>
              <w:tl2br w:val="nil"/>
              <w:tr2bl w:val="nil"/>
            </w:tcBorders>
            <w:noWrap/>
            <w:vAlign w:val="bottom"/>
          </w:tcPr>
          <w:p w:rsidRPr="00327B2E" w:rsidR="007D2A47" w:rsidP="00300BDE" w:rsidRDefault="007D2A47">
            <w:pPr>
              <w:keepNext/>
              <w:rPr>
                <w:color w:val="000000"/>
                <w:sz w:val="18"/>
              </w:rPr>
            </w:pPr>
            <w:r w:rsidRPr="00327B2E">
              <w:rPr>
                <w:rFonts w:eastAsia="Times New Roman"/>
                <w:color w:val="000000"/>
                <w:sz w:val="18"/>
              </w:rPr>
              <w:t> </w:t>
            </w:r>
          </w:p>
        </w:tc>
        <w:tc>
          <w:tcPr>
            <w:tcW w:w="355" w:type="pct"/>
            <w:tcBorders>
              <w:top w:val="nil"/>
              <w:left w:val="nil"/>
              <w:bottom w:val="single" w:color="000000" w:sz="4" w:space="0"/>
              <w:right w:val="nil"/>
              <w:tl2br w:val="nil"/>
              <w:tr2bl w:val="nil"/>
            </w:tcBorders>
            <w:noWrap/>
            <w:vAlign w:val="bottom"/>
          </w:tcPr>
          <w:p w:rsidRPr="00327B2E" w:rsidR="007D2A47" w:rsidP="00300BDE" w:rsidRDefault="007D2A47">
            <w:pPr>
              <w:keepNext/>
              <w:ind w:right="60"/>
              <w:jc w:val="right"/>
              <w:rPr>
                <w:color w:val="000000"/>
                <w:sz w:val="18"/>
              </w:rPr>
            </w:pPr>
            <w:r w:rsidRPr="00327B2E">
              <w:rPr>
                <w:rFonts w:eastAsia="Times New Roman"/>
                <w:color w:val="000000"/>
                <w:sz w:val="18"/>
              </w:rPr>
              <w:t xml:space="preserve"> 5,807</w:t>
            </w:r>
          </w:p>
        </w:tc>
        <w:tc>
          <w:tcPr>
            <w:tcW w:w="21" w:type="pct"/>
            <w:tcBorders>
              <w:top w:val="nil"/>
              <w:left w:val="nil"/>
              <w:bottom w:val="nil"/>
              <w:right w:val="nil"/>
              <w:tl2br w:val="nil"/>
              <w:tr2bl w:val="nil"/>
            </w:tcBorders>
            <w:noWrap/>
            <w:vAlign w:val="bottom"/>
          </w:tcPr>
          <w:p w:rsidRPr="00327B2E" w:rsidR="007D2A47" w:rsidP="00300BDE" w:rsidRDefault="007D2A47">
            <w:pPr>
              <w:keepNext/>
              <w:rPr>
                <w:color w:val="000000"/>
              </w:rPr>
            </w:pPr>
          </w:p>
        </w:tc>
      </w:tr>
      <w:tr w:rsidRPr="00327B2E" w:rsidR="00327B2E" w:rsidTr="00327B2E">
        <w:trPr>
          <w:jc w:val="center"/>
        </w:trPr>
        <w:tc>
          <w:tcPr>
            <w:tcW w:w="2839" w:type="pct"/>
            <w:tcBorders>
              <w:top w:val="nil"/>
              <w:left w:val="nil"/>
              <w:bottom w:val="nil"/>
              <w:right w:val="nil"/>
              <w:tl2br w:val="nil"/>
              <w:tr2bl w:val="nil"/>
            </w:tcBorders>
            <w:shd w:val="clear" w:color="auto" w:fill="CCEEFF"/>
            <w:vAlign w:val="bottom"/>
          </w:tcPr>
          <w:p w:rsidRPr="00327B2E" w:rsidR="007D2A47" w:rsidP="00300BDE" w:rsidRDefault="007D2A47">
            <w:pPr>
              <w:keepNext/>
              <w:rPr>
                <w:color w:val="000000"/>
                <w:sz w:val="18"/>
              </w:rPr>
            </w:pPr>
            <w:bookmarkStart w:name="_469db748_2c61_47f3_bedc_6cd4f1556947" w:id="1902"/>
            <w:bookmarkEnd w:id="1901"/>
            <w:r w:rsidRPr="00327B2E">
              <w:rPr>
                <w:rFonts w:eastAsia="Times New Roman"/>
                <w:color w:val="000000"/>
                <w:sz w:val="18"/>
              </w:rPr>
              <w:t>Total mineral property interests</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p>
        </w:tc>
        <w:tc>
          <w:tcPr>
            <w:tcW w:w="51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p>
        </w:tc>
        <w:tc>
          <w:tcPr>
            <w:tcW w:w="496"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p>
        </w:tc>
        <w:tc>
          <w:tcPr>
            <w:tcW w:w="46" w:type="pct"/>
            <w:tcBorders>
              <w:top w:val="nil"/>
              <w:left w:val="nil"/>
              <w:bottom w:val="double" w:color="000000" w:sz="4" w:space="0"/>
              <w:right w:val="nil"/>
              <w:tl2br w:val="nil"/>
              <w:tr2bl w:val="nil"/>
            </w:tcBorders>
            <w:shd w:val="clear" w:color="auto" w:fill="CCEEFF"/>
            <w:noWrap/>
            <w:vAlign w:val="bottom"/>
          </w:tcPr>
          <w:p w:rsidRPr="00327B2E" w:rsidR="007D2A47" w:rsidP="00300BDE" w:rsidRDefault="007D2A47">
            <w:pPr>
              <w:keepNext/>
              <w:rPr>
                <w:b/>
                <w:color w:val="000000"/>
                <w:sz w:val="18"/>
              </w:rPr>
            </w:pPr>
            <w:r w:rsidRPr="00327B2E">
              <w:rPr>
                <w:rFonts w:eastAsia="Times New Roman"/>
                <w:b/>
                <w:color w:val="000000"/>
                <w:sz w:val="18"/>
              </w:rPr>
              <w:t>$</w:t>
            </w:r>
          </w:p>
        </w:tc>
        <w:tc>
          <w:tcPr>
            <w:tcW w:w="355" w:type="pct"/>
            <w:tcBorders>
              <w:top w:val="nil"/>
              <w:left w:val="nil"/>
              <w:bottom w:val="double" w:color="000000" w:sz="4" w:space="0"/>
              <w:right w:val="nil"/>
              <w:tl2br w:val="nil"/>
              <w:tr2bl w:val="nil"/>
            </w:tcBorders>
            <w:shd w:val="clear" w:color="auto" w:fill="CCEEFF"/>
            <w:noWrap/>
            <w:vAlign w:val="bottom"/>
          </w:tcPr>
          <w:p w:rsidRPr="00327B2E" w:rsidR="007D2A47" w:rsidP="00300BDE" w:rsidRDefault="007D2A47">
            <w:pPr>
              <w:keepNext/>
              <w:ind w:right="60"/>
              <w:jc w:val="right"/>
              <w:rPr>
                <w:b/>
                <w:color w:val="000000"/>
                <w:sz w:val="18"/>
              </w:rPr>
            </w:pPr>
            <w:r w:rsidRPr="00327B2E">
              <w:rPr>
                <w:rFonts w:eastAsia="Times New Roman"/>
                <w:b/>
                <w:color w:val="000000"/>
                <w:sz w:val="18"/>
              </w:rPr>
              <w:t xml:space="preserve"> 297,332</w:t>
            </w:r>
          </w:p>
        </w:tc>
        <w:tc>
          <w:tcPr>
            <w:tcW w:w="82"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sz w:val="18"/>
              </w:rPr>
            </w:pPr>
          </w:p>
        </w:tc>
        <w:tc>
          <w:tcPr>
            <w:tcW w:w="46" w:type="pct"/>
            <w:tcBorders>
              <w:top w:val="nil"/>
              <w:left w:val="nil"/>
              <w:bottom w:val="double" w:color="000000" w:sz="4" w:space="0"/>
              <w:right w:val="nil"/>
              <w:tl2br w:val="nil"/>
              <w:tr2bl w:val="nil"/>
            </w:tcBorders>
            <w:shd w:val="clear" w:color="auto" w:fill="CCEEFF"/>
            <w:noWrap/>
            <w:vAlign w:val="bottom"/>
          </w:tcPr>
          <w:p w:rsidRPr="00327B2E" w:rsidR="007D2A47" w:rsidP="00300BDE" w:rsidRDefault="007D2A47">
            <w:pPr>
              <w:keepNext/>
              <w:rPr>
                <w:color w:val="000000"/>
                <w:sz w:val="18"/>
              </w:rPr>
            </w:pPr>
            <w:r w:rsidRPr="00327B2E">
              <w:rPr>
                <w:rFonts w:eastAsia="Times New Roman"/>
                <w:color w:val="000000"/>
                <w:sz w:val="18"/>
              </w:rPr>
              <w:t>$</w:t>
            </w:r>
          </w:p>
        </w:tc>
        <w:tc>
          <w:tcPr>
            <w:tcW w:w="355" w:type="pct"/>
            <w:tcBorders>
              <w:top w:val="nil"/>
              <w:left w:val="nil"/>
              <w:bottom w:val="double" w:color="000000" w:sz="4" w:space="0"/>
              <w:right w:val="nil"/>
              <w:tl2br w:val="nil"/>
              <w:tr2bl w:val="nil"/>
            </w:tcBorders>
            <w:shd w:val="clear" w:color="auto" w:fill="CCEEFF"/>
            <w:noWrap/>
            <w:vAlign w:val="bottom"/>
          </w:tcPr>
          <w:p w:rsidRPr="00327B2E" w:rsidR="007D2A47" w:rsidP="00300BDE" w:rsidRDefault="007D2A47">
            <w:pPr>
              <w:keepNext/>
              <w:ind w:right="60"/>
              <w:jc w:val="right"/>
              <w:rPr>
                <w:color w:val="000000"/>
                <w:sz w:val="18"/>
              </w:rPr>
            </w:pPr>
            <w:r w:rsidRPr="00327B2E">
              <w:rPr>
                <w:rFonts w:eastAsia="Times New Roman"/>
                <w:color w:val="000000"/>
                <w:sz w:val="18"/>
              </w:rPr>
              <w:t xml:space="preserve"> 280,118</w:t>
            </w:r>
          </w:p>
        </w:tc>
        <w:tc>
          <w:tcPr>
            <w:tcW w:w="21" w:type="pct"/>
            <w:tcBorders>
              <w:top w:val="nil"/>
              <w:left w:val="nil"/>
              <w:bottom w:val="nil"/>
              <w:right w:val="nil"/>
              <w:tl2br w:val="nil"/>
              <w:tr2bl w:val="nil"/>
            </w:tcBorders>
            <w:shd w:val="clear" w:color="auto" w:fill="CCEEFF"/>
            <w:noWrap/>
            <w:vAlign w:val="bottom"/>
          </w:tcPr>
          <w:p w:rsidRPr="00327B2E" w:rsidR="007D2A47" w:rsidP="00300BDE" w:rsidRDefault="007D2A47">
            <w:pPr>
              <w:keepNext/>
              <w:rPr>
                <w:color w:val="000000"/>
              </w:rPr>
            </w:pPr>
          </w:p>
        </w:tc>
      </w:tr>
      <w:bookmarkEnd w:id="1892"/>
      <w:bookmarkEnd w:id="1902"/>
    </w:tbl>
    <w:p w:rsidRPr="00DB7F5F" w:rsidR="007D2A47" w:rsidP="00B26B36" w:rsidRDefault="007D2A47"/>
    <w:p w:rsidRPr="00DB7F5F" w:rsidR="00B26B36" w:rsidP="00B26B36" w:rsidRDefault="00FD18BA">
      <w:pPr>
        <w:spacing w:after="220"/>
        <w:jc w:val="both"/>
      </w:pPr>
      <w:r w:rsidRPr="00DB7F5F">
        <w:t>Black Fox and Gold Bar mineral property interest are depleted based on the units of production method from production commencement date over the estimated proven and probable reserves.</w:t>
      </w:r>
    </w:p>
    <w:p w:rsidRPr="00DB7F5F" w:rsidR="00B26B36" w:rsidP="00B26B36" w:rsidRDefault="00FD18BA">
      <w:pPr>
        <w:autoSpaceDE w:val="0"/>
        <w:autoSpaceDN w:val="0"/>
        <w:adjustRightInd w:val="0"/>
        <w:spacing w:after="220"/>
        <w:jc w:val="both"/>
        <w:rPr>
          <w:i/>
        </w:rPr>
      </w:pPr>
      <w:r w:rsidRPr="00DB7F5F">
        <w:rPr>
          <w:szCs w:val="20"/>
        </w:rPr>
        <w:t>The El Gallo Project is depleted and depreciated using the straight line or units-of-production method over the stated mine life, as the project does not have proven and probable reserves compliant with S-K 1300</w:t>
      </w:r>
      <w:r w:rsidRPr="00DB7F5F">
        <w:rPr>
          <w:i/>
        </w:rPr>
        <w:t>.</w:t>
      </w:r>
    </w:p>
    <w:p w:rsidRPr="00DB7F5F" w:rsidR="00B26B36" w:rsidP="00B26B36" w:rsidRDefault="00FD18BA">
      <w:pPr>
        <w:autoSpaceDE w:val="0"/>
        <w:autoSpaceDN w:val="0"/>
        <w:adjustRightInd w:val="0"/>
        <w:spacing w:after="220"/>
        <w:jc w:val="both"/>
        <w:rPr>
          <w:i/>
        </w:rPr>
      </w:pPr>
      <w:r w:rsidRPr="00DB7F5F">
        <w:rPr>
          <w:color w:val="000000"/>
          <w:szCs w:val="20"/>
        </w:rPr>
        <w:t>The definition of proven and probable reserves is set forth in the S-K 1300. If proven and probable reserves exist at the Company’s properties, the relevant capitalized mineral property interests and asset retirement costs are charged to expense based on the units of production method upon commencement of production. The Company’s Gold Bar, Black Fox and San José properties have proven and probable reserves estimated in accordance with SEC Industry S-K 1300.</w:t>
      </w:r>
    </w:p>
    <w:p w:rsidRPr="00DB7F5F" w:rsidR="00B26B36" w:rsidP="00B26B36" w:rsidRDefault="00FD18BA">
      <w:pPr>
        <w:autoSpaceDE w:val="0"/>
        <w:autoSpaceDN w:val="0"/>
        <w:adjustRightInd w:val="0"/>
        <w:spacing w:after="220"/>
        <w:jc w:val="both"/>
      </w:pPr>
      <w:r w:rsidRPr="00DB7F5F">
        <w:t xml:space="preserve">The Company conducts a review of potential triggering events for impairment for all its mineral projects on a quarterly basis or when events or changes in circumstances indicate that the related carrying amounts may not be recoverable. </w:t>
      </w:r>
    </w:p>
    <w:p w:rsidR="00705476" w:rsidP="00B26B36" w:rsidRDefault="00FD18BA">
      <w:pPr>
        <w:jc w:val="both"/>
      </w:pPr>
      <w:r w:rsidRPr="00DB7F5F">
        <w:t xml:space="preserve">During the year ended December 31, 2021, </w:t>
      </w:r>
      <w:bookmarkStart w:name="_391f40bb_21f9_4367_a5ac_369ee96a2e91" w:id="1903"/>
      <w:r w:rsidRPr="00327B2E">
        <w:t>no</w:t>
      </w:r>
      <w:bookmarkEnd w:id="1903"/>
      <w:r w:rsidRPr="00DB7F5F">
        <w:t xml:space="preserve"> indicators of impairment have been noted for any of the Company’s mineral property interests. The Company’s evaluation resulted in an impairment charge of </w:t>
      </w:r>
      <w:bookmarkStart w:name="_7e03996a_a37f_4387_bdcb_b01f78db6b20" w:id="1904"/>
      <w:r w:rsidRPr="00327B2E">
        <w:t>$83.8</w:t>
      </w:r>
      <w:bookmarkEnd w:id="1904"/>
      <w:r w:rsidRPr="00DB7F5F">
        <w:t xml:space="preserve"> million for the year ended December 31, 2020. </w:t>
      </w:r>
    </w:p>
    <w:p w:rsidR="004E762F" w:rsidRDefault="004E762F"/>
    <w:p w:rsidRPr="00DB7F5F" w:rsidR="00BE1867" w:rsidP="00BE1867" w:rsidRDefault="000904C2">
      <w:pPr>
        <w:keepNext/>
        <w:keepLines/>
        <w:tabs>
          <w:tab w:val="left" w:pos="-720"/>
          <w:tab w:val="left" w:pos="720"/>
          <w:tab w:val="left" w:pos="1440"/>
        </w:tabs>
        <w:suppressAutoHyphens/>
        <w:spacing w:after="240"/>
        <w:rPr>
          <w:bCs/>
        </w:rPr>
      </w:pPr>
      <w:r w:rsidRPr="00DB7F5F">
        <w:rPr>
          <w:b/>
          <w:bCs/>
        </w:rPr>
        <w:t>NOTE 9 INVESTMENT IN MINERA SANTA CRUZ S.A. (“MSC”) - SAN JOSÉ MINE</w:t>
      </w:r>
    </w:p>
    <w:p w:rsidRPr="00DB7F5F" w:rsidR="00BE1867" w:rsidP="00BE1867" w:rsidRDefault="000904C2">
      <w:pPr>
        <w:tabs>
          <w:tab w:val="left" w:pos="-720"/>
        </w:tabs>
        <w:suppressAutoHyphens/>
        <w:spacing w:after="240"/>
        <w:jc w:val="both"/>
      </w:pPr>
      <w:r w:rsidRPr="00DB7F5F">
        <w:t>The Company accounts for investments over which it exerts significant influence but does not control through majority ownership using the equity method of accounting. In applying the equity method of accounting to the Company’s investment in MSC, MSC’s financial statements, which are originally prepared by MSC in accordance with International Financial Reporting Standards as issued by the International Accounting Standards Board, have been adjusted to conform with U.S. GAAP. As such, the summarized financial data presented under this heading is in accordance with U.S. GAAP.</w:t>
      </w:r>
    </w:p>
    <w:p w:rsidRPr="00DB7F5F" w:rsidR="00BE1867" w:rsidP="00BE1867" w:rsidRDefault="000904C2">
      <w:pPr>
        <w:keepNext/>
        <w:tabs>
          <w:tab w:val="left" w:pos="-720"/>
        </w:tabs>
        <w:suppressAutoHyphens/>
      </w:pPr>
      <w:r w:rsidRPr="00DB7F5F">
        <w:t>A summary of the operating results of MSC for the year ended December 31, 2021, 2020, and 2019, is as follows:</w:t>
      </w:r>
    </w:p>
    <w:p w:rsidRPr="00327B2E" w:rsidR="00BE1867" w:rsidP="00BE1867" w:rsidRDefault="00BE1867">
      <w:pPr>
        <w:keepNext/>
        <w:tabs>
          <w:tab w:val="left" w:pos="-720"/>
        </w:tabs>
        <w:suppressAutoHyphens/>
      </w:pPr>
      <w:bookmarkStart w:name="_b3396a37_4871_4245_9911_57613b490100" w:id="1905"/>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4590"/>
        <w:gridCol w:w="233"/>
        <w:gridCol w:w="148"/>
        <w:gridCol w:w="1374"/>
        <w:gridCol w:w="111"/>
        <w:gridCol w:w="148"/>
        <w:gridCol w:w="1374"/>
        <w:gridCol w:w="111"/>
        <w:gridCol w:w="148"/>
        <w:gridCol w:w="1374"/>
        <w:gridCol w:w="109"/>
      </w:tblGrid>
      <w:tr w:rsidRPr="00327B2E" w:rsidR="00327B2E" w:rsidTr="00327B2E">
        <w:trPr>
          <w:cantSplit/>
          <w:trHeight w:val="20" w:hRule="exact"/>
          <w:jc w:val="center"/>
        </w:trPr>
        <w:tc>
          <w:tcPr>
            <w:tcW w:w="2361" w:type="pct"/>
            <w:tcBorders>
              <w:top w:val="nil"/>
              <w:left w:val="nil"/>
              <w:bottom w:val="nil"/>
              <w:right w:val="nil"/>
            </w:tcBorders>
            <w:vAlign w:val="bottom"/>
          </w:tcPr>
          <w:p w:rsidRPr="00327B2E" w:rsidR="007D2A47" w:rsidP="006D6669" w:rsidRDefault="007D2A47">
            <w:pPr>
              <w:keepNext/>
              <w:rPr>
                <w:sz w:val="2"/>
              </w:rPr>
            </w:pPr>
            <w:bookmarkStart w:name="_4b7b9ead_5046_420d_8360_557c643b712a" w:colFirst="0" w:colLast="0" w:id="1906"/>
            <w:bookmarkStart w:name="_9700ea3c_7d13_46ab_9896_ece5bff0eae5" w:colFirst="2" w:colLast="2" w:id="1907"/>
            <w:bookmarkStart w:name="_71d97eda_550f_49d4_b8e2_1966f2f41566" w:colFirst="3" w:colLast="3" w:id="1908"/>
            <w:bookmarkStart w:name="_fd5d5ce2_320a_4d8d_892f_84b2ecd87456" w:colFirst="4" w:colLast="4" w:id="1909"/>
            <w:bookmarkStart w:name="_23d52a1b_7848_472f_ae40_136c6d35380c" w:colFirst="5" w:colLast="5" w:id="1910"/>
            <w:bookmarkStart w:name="_11ec9ed9_9f88_461e_8be9_f5c85d06d1c4" w:colFirst="6" w:colLast="6" w:id="1911"/>
            <w:bookmarkStart w:name="_948e20fd_d477_4350_b032_84997cc8fb6e" w:colFirst="1" w:colLast="1" w:id="1912"/>
            <w:bookmarkStart w:name="_eb0a0049_347b_45f9_b0ef_66056246bf40" w:colFirst="7" w:colLast="7" w:id="1913"/>
            <w:bookmarkStart w:name="_0b3de6a4_0e5e_40fb_a370_ae73ab648cf8" w:colFirst="8" w:colLast="8" w:id="1914"/>
            <w:bookmarkStart w:name="_5df8504d_be68_4bd2_a7b9_8fe1e0e43fea" w:colFirst="9" w:colLast="9" w:id="1915"/>
            <w:bookmarkStart w:name="_c84f126c_ab34_4ff7_ae62_95d9e7d6434a" w:colFirst="10" w:colLast="10" w:id="1916"/>
            <w:bookmarkStart w:name="_db35c7a4_319e_44d4_8717_59f6873db562" w:id="1917"/>
          </w:p>
        </w:tc>
        <w:tc>
          <w:tcPr>
            <w:tcW w:w="120" w:type="pct"/>
            <w:tcBorders>
              <w:top w:val="nil"/>
              <w:left w:val="nil"/>
              <w:bottom w:val="nil"/>
              <w:right w:val="nil"/>
            </w:tcBorders>
            <w:noWrap/>
            <w:vAlign w:val="bottom"/>
          </w:tcPr>
          <w:p w:rsidRPr="00327B2E" w:rsidR="007D2A47" w:rsidP="006D6669" w:rsidRDefault="007D2A47">
            <w:pPr>
              <w:keepNext/>
              <w:rPr>
                <w:sz w:val="2"/>
              </w:rPr>
            </w:pPr>
          </w:p>
        </w:tc>
        <w:tc>
          <w:tcPr>
            <w:tcW w:w="76" w:type="pct"/>
            <w:tcBorders>
              <w:top w:val="nil"/>
              <w:left w:val="nil"/>
              <w:bottom w:val="nil"/>
              <w:right w:val="nil"/>
            </w:tcBorders>
            <w:noWrap/>
            <w:vAlign w:val="bottom"/>
          </w:tcPr>
          <w:p w:rsidRPr="00327B2E" w:rsidR="007D2A47" w:rsidP="006D6669" w:rsidRDefault="007D2A47">
            <w:pPr>
              <w:keepNext/>
              <w:rPr>
                <w:sz w:val="2"/>
              </w:rPr>
            </w:pPr>
          </w:p>
        </w:tc>
        <w:tc>
          <w:tcPr>
            <w:tcW w:w="707" w:type="pct"/>
            <w:tcBorders>
              <w:top w:val="nil"/>
              <w:left w:val="nil"/>
              <w:bottom w:val="nil"/>
              <w:right w:val="nil"/>
            </w:tcBorders>
            <w:noWrap/>
            <w:vAlign w:val="bottom"/>
          </w:tcPr>
          <w:p w:rsidRPr="00327B2E" w:rsidR="007D2A47" w:rsidP="006D6669" w:rsidRDefault="007D2A47">
            <w:pPr>
              <w:keepNext/>
              <w:rPr>
                <w:sz w:val="2"/>
              </w:rPr>
            </w:pPr>
          </w:p>
        </w:tc>
        <w:tc>
          <w:tcPr>
            <w:tcW w:w="57" w:type="pct"/>
            <w:tcBorders>
              <w:top w:val="nil"/>
              <w:left w:val="nil"/>
              <w:bottom w:val="nil"/>
              <w:right w:val="nil"/>
            </w:tcBorders>
            <w:noWrap/>
            <w:vAlign w:val="bottom"/>
          </w:tcPr>
          <w:p w:rsidRPr="00327B2E" w:rsidR="007D2A47" w:rsidP="006D6669" w:rsidRDefault="007D2A47">
            <w:pPr>
              <w:keepNext/>
              <w:rPr>
                <w:sz w:val="2"/>
              </w:rPr>
            </w:pPr>
          </w:p>
        </w:tc>
        <w:tc>
          <w:tcPr>
            <w:tcW w:w="76" w:type="pct"/>
            <w:tcBorders>
              <w:top w:val="nil"/>
              <w:left w:val="nil"/>
              <w:bottom w:val="nil"/>
              <w:right w:val="nil"/>
            </w:tcBorders>
            <w:noWrap/>
            <w:vAlign w:val="bottom"/>
          </w:tcPr>
          <w:p w:rsidRPr="00327B2E" w:rsidR="007D2A47" w:rsidP="006D6669" w:rsidRDefault="007D2A47">
            <w:pPr>
              <w:keepNext/>
              <w:rPr>
                <w:sz w:val="2"/>
              </w:rPr>
            </w:pPr>
          </w:p>
        </w:tc>
        <w:tc>
          <w:tcPr>
            <w:tcW w:w="707" w:type="pct"/>
            <w:tcBorders>
              <w:top w:val="nil"/>
              <w:left w:val="nil"/>
              <w:bottom w:val="nil"/>
              <w:right w:val="nil"/>
            </w:tcBorders>
            <w:noWrap/>
            <w:vAlign w:val="bottom"/>
          </w:tcPr>
          <w:p w:rsidRPr="00327B2E" w:rsidR="007D2A47" w:rsidP="006D6669" w:rsidRDefault="007D2A47">
            <w:pPr>
              <w:keepNext/>
              <w:rPr>
                <w:sz w:val="2"/>
              </w:rPr>
            </w:pPr>
          </w:p>
        </w:tc>
        <w:tc>
          <w:tcPr>
            <w:tcW w:w="57" w:type="pct"/>
            <w:tcBorders>
              <w:top w:val="nil"/>
              <w:left w:val="nil"/>
              <w:bottom w:val="nil"/>
              <w:right w:val="nil"/>
            </w:tcBorders>
            <w:noWrap/>
            <w:vAlign w:val="bottom"/>
          </w:tcPr>
          <w:p w:rsidRPr="00327B2E" w:rsidR="007D2A47" w:rsidP="006D6669" w:rsidRDefault="007D2A47">
            <w:pPr>
              <w:keepNext/>
              <w:rPr>
                <w:sz w:val="2"/>
              </w:rPr>
            </w:pPr>
          </w:p>
        </w:tc>
        <w:tc>
          <w:tcPr>
            <w:tcW w:w="76" w:type="pct"/>
            <w:tcBorders>
              <w:top w:val="nil"/>
              <w:left w:val="nil"/>
              <w:bottom w:val="nil"/>
              <w:right w:val="nil"/>
            </w:tcBorders>
            <w:noWrap/>
            <w:vAlign w:val="bottom"/>
          </w:tcPr>
          <w:p w:rsidRPr="00327B2E" w:rsidR="007D2A47" w:rsidP="006D6669" w:rsidRDefault="007D2A47">
            <w:pPr>
              <w:keepNext/>
              <w:rPr>
                <w:sz w:val="2"/>
              </w:rPr>
            </w:pPr>
          </w:p>
        </w:tc>
        <w:tc>
          <w:tcPr>
            <w:tcW w:w="707" w:type="pct"/>
            <w:tcBorders>
              <w:top w:val="nil"/>
              <w:left w:val="nil"/>
              <w:bottom w:val="nil"/>
              <w:right w:val="nil"/>
            </w:tcBorders>
            <w:noWrap/>
            <w:vAlign w:val="bottom"/>
          </w:tcPr>
          <w:p w:rsidRPr="00327B2E" w:rsidR="007D2A47" w:rsidP="006D6669" w:rsidRDefault="007D2A47">
            <w:pPr>
              <w:keepNext/>
              <w:rPr>
                <w:sz w:val="2"/>
              </w:rPr>
            </w:pPr>
          </w:p>
        </w:tc>
        <w:tc>
          <w:tcPr>
            <w:tcW w:w="56" w:type="pct"/>
            <w:tcBorders>
              <w:top w:val="nil"/>
              <w:left w:val="nil"/>
              <w:bottom w:val="nil"/>
              <w:right w:val="nil"/>
            </w:tcBorders>
            <w:noWrap/>
            <w:vAlign w:val="bottom"/>
          </w:tcPr>
          <w:p w:rsidRPr="00327B2E" w:rsidR="007D2A47" w:rsidP="006D6669" w:rsidRDefault="007D2A47">
            <w:pPr>
              <w:keepNext/>
              <w:rPr>
                <w:sz w:val="2"/>
              </w:rPr>
            </w:pPr>
          </w:p>
        </w:tc>
      </w:tr>
      <w:tr w:rsidRPr="00327B2E" w:rsidR="00327B2E" w:rsidTr="00327B2E">
        <w:trPr>
          <w:cantSplit/>
          <w:jc w:val="center"/>
        </w:trPr>
        <w:tc>
          <w:tcPr>
            <w:tcW w:w="2361" w:type="pct"/>
            <w:tcBorders>
              <w:top w:val="nil"/>
              <w:left w:val="nil"/>
              <w:bottom w:val="nil"/>
              <w:right w:val="nil"/>
              <w:tl2br w:val="nil"/>
              <w:tr2bl w:val="nil"/>
            </w:tcBorders>
            <w:shd w:val="clear" w:color="auto" w:fill="auto"/>
            <w:vAlign w:val="bottom"/>
          </w:tcPr>
          <w:p w:rsidRPr="00327B2E" w:rsidR="007D2A47" w:rsidP="006D6669" w:rsidRDefault="007D2A47">
            <w:pPr>
              <w:keepNext/>
              <w:rPr>
                <w:b/>
                <w:color w:val="000000"/>
                <w:sz w:val="16"/>
              </w:rPr>
            </w:pPr>
            <w:bookmarkStart w:name="_c3bb5c4a_65bf_4383_b023_f7c253e9585d" w:id="1918"/>
            <w:bookmarkEnd w:id="1906"/>
            <w:bookmarkEnd w:id="1907"/>
            <w:bookmarkEnd w:id="1908"/>
            <w:bookmarkEnd w:id="1909"/>
            <w:bookmarkEnd w:id="1910"/>
            <w:bookmarkEnd w:id="1911"/>
            <w:bookmarkEnd w:id="1912"/>
            <w:bookmarkEnd w:id="1913"/>
            <w:bookmarkEnd w:id="1914"/>
            <w:bookmarkEnd w:id="1915"/>
            <w:bookmarkEnd w:id="1916"/>
          </w:p>
        </w:tc>
        <w:tc>
          <w:tcPr>
            <w:tcW w:w="120" w:type="pct"/>
            <w:tcBorders>
              <w:top w:val="nil"/>
              <w:left w:val="nil"/>
              <w:bottom w:val="nil"/>
              <w:right w:val="nil"/>
              <w:tl2br w:val="nil"/>
              <w:tr2bl w:val="nil"/>
            </w:tcBorders>
            <w:shd w:val="clear" w:color="auto" w:fill="auto"/>
            <w:noWrap/>
            <w:vAlign w:val="bottom"/>
          </w:tcPr>
          <w:p w:rsidRPr="00327B2E" w:rsidR="007D2A47" w:rsidP="006D6669" w:rsidRDefault="007D2A47">
            <w:pPr>
              <w:keepNext/>
              <w:jc w:val="right"/>
              <w:rPr>
                <w:b/>
                <w:color w:val="000000"/>
                <w:sz w:val="16"/>
              </w:rPr>
            </w:pPr>
          </w:p>
        </w:tc>
        <w:tc>
          <w:tcPr>
            <w:tcW w:w="2463" w:type="pct"/>
            <w:gridSpan w:val="8"/>
            <w:tcBorders>
              <w:top w:val="nil"/>
              <w:left w:val="nil"/>
              <w:bottom w:val="nil"/>
              <w:right w:val="nil"/>
              <w:tl2br w:val="nil"/>
              <w:tr2bl w:val="nil"/>
            </w:tcBorders>
            <w:shd w:val="clear" w:color="auto" w:fill="auto"/>
            <w:noWrap/>
            <w:vAlign w:val="bottom"/>
          </w:tcPr>
          <w:p w:rsidRPr="00327B2E" w:rsidR="007D2A47" w:rsidP="006D6669" w:rsidRDefault="007D2A47">
            <w:pPr>
              <w:keepNext/>
              <w:jc w:val="center"/>
              <w:rPr>
                <w:b/>
                <w:color w:val="000000"/>
                <w:sz w:val="16"/>
              </w:rPr>
            </w:pPr>
            <w:r w:rsidRPr="00327B2E">
              <w:rPr>
                <w:rFonts w:eastAsia="Times New Roman"/>
                <w:b/>
                <w:color w:val="000000"/>
                <w:sz w:val="16"/>
                <w:lang w:val="en-CA"/>
              </w:rPr>
              <w:t xml:space="preserve">Year ended December 31, </w:t>
            </w:r>
          </w:p>
        </w:tc>
        <w:tc>
          <w:tcPr>
            <w:tcW w:w="56" w:type="pct"/>
            <w:tcBorders>
              <w:top w:val="nil"/>
              <w:left w:val="nil"/>
              <w:bottom w:val="nil"/>
              <w:right w:val="nil"/>
              <w:tl2br w:val="nil"/>
              <w:tr2bl w:val="nil"/>
            </w:tcBorders>
            <w:shd w:val="clear" w:color="auto" w:fill="auto"/>
            <w:noWrap/>
            <w:vAlign w:val="bottom"/>
          </w:tcPr>
          <w:p w:rsidRPr="00327B2E" w:rsidR="007D2A47" w:rsidP="006D6669" w:rsidRDefault="007D2A47">
            <w:pPr>
              <w:keepNext/>
              <w:rPr>
                <w:b/>
                <w:color w:val="000000"/>
                <w:sz w:val="16"/>
              </w:rPr>
            </w:pPr>
          </w:p>
        </w:tc>
      </w:tr>
      <w:tr w:rsidRPr="00327B2E" w:rsidR="00327B2E" w:rsidTr="00327B2E">
        <w:trPr>
          <w:cantSplit/>
          <w:jc w:val="center"/>
        </w:trPr>
        <w:tc>
          <w:tcPr>
            <w:tcW w:w="2361" w:type="pct"/>
            <w:tcBorders>
              <w:top w:val="nil"/>
              <w:left w:val="nil"/>
              <w:bottom w:val="nil"/>
              <w:right w:val="nil"/>
              <w:tl2br w:val="nil"/>
              <w:tr2bl w:val="nil"/>
            </w:tcBorders>
            <w:shd w:val="clear" w:color="auto" w:fill="auto"/>
            <w:vAlign w:val="bottom"/>
          </w:tcPr>
          <w:p w:rsidRPr="00327B2E" w:rsidR="007D2A47" w:rsidP="006D6669" w:rsidRDefault="007D2A47">
            <w:pPr>
              <w:keepNext/>
              <w:rPr>
                <w:b/>
                <w:color w:val="000000"/>
                <w:sz w:val="16"/>
              </w:rPr>
            </w:pPr>
            <w:bookmarkStart w:name="_ae91dbb0_cc08_4f37_b93a_548f0908c674" w:id="1919"/>
            <w:bookmarkEnd w:id="1918"/>
          </w:p>
        </w:tc>
        <w:tc>
          <w:tcPr>
            <w:tcW w:w="120" w:type="pct"/>
            <w:tcBorders>
              <w:top w:val="nil"/>
              <w:left w:val="nil"/>
              <w:bottom w:val="nil"/>
              <w:right w:val="nil"/>
              <w:tl2br w:val="nil"/>
              <w:tr2bl w:val="nil"/>
            </w:tcBorders>
            <w:shd w:val="clear" w:color="auto" w:fill="auto"/>
            <w:noWrap/>
            <w:vAlign w:val="bottom"/>
          </w:tcPr>
          <w:p w:rsidRPr="00327B2E" w:rsidR="007D2A47" w:rsidP="006D6669" w:rsidRDefault="007D2A47">
            <w:pPr>
              <w:keepNext/>
              <w:jc w:val="right"/>
              <w:rPr>
                <w:b/>
                <w:color w:val="000000"/>
                <w:sz w:val="16"/>
              </w:rPr>
            </w:pPr>
          </w:p>
        </w:tc>
        <w:tc>
          <w:tcPr>
            <w:tcW w:w="783" w:type="pct"/>
            <w:gridSpan w:val="2"/>
            <w:tcBorders>
              <w:top w:val="nil"/>
              <w:left w:val="nil"/>
              <w:bottom w:val="single" w:color="000000" w:sz="4" w:space="0"/>
              <w:right w:val="nil"/>
              <w:tl2br w:val="nil"/>
              <w:tr2bl w:val="nil"/>
            </w:tcBorders>
            <w:shd w:val="clear" w:color="auto" w:fill="auto"/>
            <w:noWrap/>
            <w:vAlign w:val="bottom"/>
          </w:tcPr>
          <w:p w:rsidRPr="00327B2E" w:rsidR="007D2A47" w:rsidP="006D6669" w:rsidRDefault="007D2A47">
            <w:pPr>
              <w:keepNext/>
              <w:ind w:right="60"/>
              <w:jc w:val="right"/>
              <w:rPr>
                <w:b/>
                <w:color w:val="000000"/>
                <w:sz w:val="16"/>
              </w:rPr>
            </w:pPr>
            <w:r w:rsidRPr="00327B2E">
              <w:rPr>
                <w:rFonts w:eastAsia="Times New Roman"/>
                <w:b/>
                <w:color w:val="000000"/>
                <w:sz w:val="16"/>
                <w:lang w:val="en-CA"/>
              </w:rPr>
              <w:t>2021</w:t>
            </w:r>
          </w:p>
        </w:tc>
        <w:tc>
          <w:tcPr>
            <w:tcW w:w="57" w:type="pct"/>
            <w:tcBorders>
              <w:top w:val="nil"/>
              <w:left w:val="nil"/>
              <w:bottom w:val="nil"/>
              <w:right w:val="nil"/>
              <w:tl2br w:val="nil"/>
              <w:tr2bl w:val="nil"/>
            </w:tcBorders>
            <w:shd w:val="clear" w:color="auto" w:fill="auto"/>
            <w:noWrap/>
            <w:vAlign w:val="bottom"/>
          </w:tcPr>
          <w:p w:rsidRPr="00327B2E" w:rsidR="007D2A47" w:rsidP="006D6669" w:rsidRDefault="007D2A47">
            <w:pPr>
              <w:keepNext/>
              <w:jc w:val="right"/>
              <w:rPr>
                <w:b/>
                <w:color w:val="000000"/>
                <w:sz w:val="16"/>
              </w:rPr>
            </w:pPr>
          </w:p>
        </w:tc>
        <w:tc>
          <w:tcPr>
            <w:tcW w:w="783" w:type="pct"/>
            <w:gridSpan w:val="2"/>
            <w:tcBorders>
              <w:top w:val="nil"/>
              <w:left w:val="nil"/>
              <w:bottom w:val="single" w:color="000000" w:sz="4" w:space="0"/>
              <w:right w:val="nil"/>
              <w:tl2br w:val="nil"/>
              <w:tr2bl w:val="nil"/>
            </w:tcBorders>
            <w:shd w:val="clear" w:color="auto" w:fill="auto"/>
            <w:noWrap/>
            <w:vAlign w:val="bottom"/>
          </w:tcPr>
          <w:p w:rsidRPr="00327B2E" w:rsidR="007D2A47" w:rsidP="006D6669" w:rsidRDefault="007D2A47">
            <w:pPr>
              <w:keepNext/>
              <w:ind w:right="60"/>
              <w:jc w:val="right"/>
              <w:rPr>
                <w:color w:val="000000"/>
                <w:sz w:val="16"/>
              </w:rPr>
            </w:pPr>
            <w:r w:rsidRPr="00327B2E">
              <w:rPr>
                <w:rFonts w:eastAsia="Times New Roman"/>
                <w:color w:val="000000"/>
                <w:sz w:val="16"/>
                <w:lang w:val="en-CA"/>
              </w:rPr>
              <w:t>2020</w:t>
            </w:r>
          </w:p>
        </w:tc>
        <w:tc>
          <w:tcPr>
            <w:tcW w:w="57" w:type="pct"/>
            <w:tcBorders>
              <w:top w:val="nil"/>
              <w:left w:val="nil"/>
              <w:bottom w:val="nil"/>
              <w:right w:val="nil"/>
              <w:tl2br w:val="nil"/>
              <w:tr2bl w:val="nil"/>
            </w:tcBorders>
            <w:shd w:val="clear" w:color="auto" w:fill="auto"/>
            <w:noWrap/>
            <w:vAlign w:val="bottom"/>
          </w:tcPr>
          <w:p w:rsidRPr="00327B2E" w:rsidR="007D2A47" w:rsidP="006D6669" w:rsidRDefault="007D2A47">
            <w:pPr>
              <w:keepNext/>
              <w:rPr>
                <w:b/>
                <w:color w:val="000000"/>
                <w:sz w:val="16"/>
              </w:rPr>
            </w:pPr>
          </w:p>
        </w:tc>
        <w:tc>
          <w:tcPr>
            <w:tcW w:w="76" w:type="pct"/>
            <w:tcBorders>
              <w:top w:val="nil"/>
              <w:left w:val="nil"/>
              <w:bottom w:val="single" w:color="000000" w:sz="4" w:space="0"/>
              <w:right w:val="nil"/>
              <w:tl2br w:val="nil"/>
              <w:tr2bl w:val="nil"/>
            </w:tcBorders>
            <w:shd w:val="clear" w:color="auto" w:fill="auto"/>
            <w:noWrap/>
            <w:vAlign w:val="bottom"/>
          </w:tcPr>
          <w:p w:rsidRPr="00327B2E" w:rsidR="007D2A47" w:rsidP="006D6669" w:rsidRDefault="007D2A47">
            <w:pPr>
              <w:keepNext/>
              <w:jc w:val="center"/>
              <w:rPr>
                <w:b/>
                <w:color w:val="000000"/>
                <w:sz w:val="16"/>
              </w:rPr>
            </w:pPr>
          </w:p>
        </w:tc>
        <w:tc>
          <w:tcPr>
            <w:tcW w:w="707" w:type="pct"/>
            <w:tcBorders>
              <w:top w:val="nil"/>
              <w:left w:val="nil"/>
              <w:bottom w:val="single" w:color="000000" w:sz="4" w:space="0"/>
              <w:right w:val="nil"/>
              <w:tl2br w:val="nil"/>
              <w:tr2bl w:val="nil"/>
            </w:tcBorders>
            <w:shd w:val="clear" w:color="auto" w:fill="auto"/>
            <w:noWrap/>
            <w:vAlign w:val="bottom"/>
          </w:tcPr>
          <w:p w:rsidRPr="00327B2E" w:rsidR="007D2A47" w:rsidP="006D6669" w:rsidRDefault="007D2A47">
            <w:pPr>
              <w:keepNext/>
              <w:ind w:right="60"/>
              <w:jc w:val="right"/>
              <w:rPr>
                <w:color w:val="000000"/>
                <w:sz w:val="16"/>
              </w:rPr>
            </w:pPr>
            <w:r w:rsidRPr="00327B2E">
              <w:rPr>
                <w:rFonts w:eastAsia="Times New Roman"/>
                <w:color w:val="000000"/>
                <w:sz w:val="16"/>
                <w:lang w:val="en-CA"/>
              </w:rPr>
              <w:t>2019</w:t>
            </w:r>
          </w:p>
        </w:tc>
        <w:tc>
          <w:tcPr>
            <w:tcW w:w="56" w:type="pct"/>
            <w:tcBorders>
              <w:top w:val="nil"/>
              <w:left w:val="nil"/>
              <w:bottom w:val="nil"/>
              <w:right w:val="nil"/>
              <w:tl2br w:val="nil"/>
              <w:tr2bl w:val="nil"/>
            </w:tcBorders>
            <w:shd w:val="clear" w:color="auto" w:fill="auto"/>
            <w:noWrap/>
            <w:vAlign w:val="bottom"/>
          </w:tcPr>
          <w:p w:rsidRPr="00327B2E" w:rsidR="007D2A47" w:rsidP="006D6669" w:rsidRDefault="007D2A47">
            <w:pPr>
              <w:keepNext/>
              <w:rPr>
                <w:b/>
                <w:color w:val="000000"/>
                <w:sz w:val="16"/>
              </w:rPr>
            </w:pPr>
            <w:r w:rsidRPr="00327B2E">
              <w:rPr>
                <w:rFonts w:eastAsia="Times New Roman"/>
                <w:b/>
                <w:color w:val="000000"/>
                <w:sz w:val="16"/>
                <w:lang w:val="en-CA"/>
              </w:rPr>
              <w:t> </w:t>
            </w:r>
          </w:p>
        </w:tc>
      </w:tr>
      <w:tr w:rsidRPr="00327B2E" w:rsidR="00327B2E" w:rsidTr="00327B2E">
        <w:trPr>
          <w:cantSplit/>
          <w:jc w:val="center"/>
        </w:trPr>
        <w:tc>
          <w:tcPr>
            <w:tcW w:w="2361" w:type="pct"/>
            <w:tcBorders>
              <w:top w:val="nil"/>
              <w:left w:val="nil"/>
              <w:bottom w:val="nil"/>
              <w:right w:val="nil"/>
              <w:tl2br w:val="nil"/>
              <w:tr2bl w:val="nil"/>
            </w:tcBorders>
            <w:shd w:val="clear" w:color="auto" w:fill="CCEEFF"/>
            <w:vAlign w:val="bottom"/>
          </w:tcPr>
          <w:p w:rsidRPr="00327B2E" w:rsidR="007D2A47" w:rsidP="006D6669" w:rsidRDefault="007D2A47">
            <w:pPr>
              <w:keepNext/>
              <w:rPr>
                <w:b/>
                <w:color w:val="000000"/>
                <w:sz w:val="18"/>
              </w:rPr>
            </w:pPr>
            <w:bookmarkStart w:name="_920eb759_a025_4ecd_bae8_81d1dc6876a0" w:id="1920"/>
            <w:bookmarkEnd w:id="1919"/>
            <w:r w:rsidRPr="00327B2E">
              <w:rPr>
                <w:rFonts w:eastAsia="Times New Roman"/>
                <w:b/>
                <w:color w:val="000000"/>
                <w:sz w:val="18"/>
                <w:lang w:val="en-CA"/>
              </w:rPr>
              <w:t>Minera Santa Cruz S.A. (</w:t>
            </w:r>
            <w:bookmarkStart w:name="_2f43cc67_6728_4a01_9eee_765f51259649" w:id="1921"/>
            <w:r w:rsidRPr="00327B2E">
              <w:rPr>
                <w:rFonts w:eastAsia="Times New Roman"/>
                <w:b/>
                <w:color w:val="000000"/>
                <w:sz w:val="18"/>
                <w:lang w:val="en-CA"/>
              </w:rPr>
              <w:t>100%</w:t>
            </w:r>
            <w:bookmarkEnd w:id="1921"/>
            <w:r w:rsidRPr="00327B2E">
              <w:rPr>
                <w:rFonts w:eastAsia="Times New Roman"/>
                <w:b/>
                <w:color w:val="000000"/>
                <w:sz w:val="18"/>
                <w:lang w:val="en-CA"/>
              </w:rPr>
              <w:t>)</w:t>
            </w:r>
          </w:p>
        </w:tc>
        <w:tc>
          <w:tcPr>
            <w:tcW w:w="120"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0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0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5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0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rPr>
            </w:pPr>
          </w:p>
        </w:tc>
        <w:tc>
          <w:tcPr>
            <w:tcW w:w="5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rPr>
            </w:pPr>
          </w:p>
        </w:tc>
      </w:tr>
      <w:tr w:rsidRPr="00327B2E" w:rsidR="00327B2E" w:rsidTr="00327B2E">
        <w:trPr>
          <w:cantSplit/>
          <w:jc w:val="center"/>
        </w:trPr>
        <w:tc>
          <w:tcPr>
            <w:tcW w:w="2361" w:type="pct"/>
            <w:tcBorders>
              <w:top w:val="nil"/>
              <w:left w:val="nil"/>
              <w:bottom w:val="nil"/>
              <w:right w:val="nil"/>
              <w:tl2br w:val="nil"/>
              <w:tr2bl w:val="nil"/>
            </w:tcBorders>
            <w:vAlign w:val="bottom"/>
          </w:tcPr>
          <w:p w:rsidRPr="00327B2E" w:rsidR="007D2A47" w:rsidP="006D6669" w:rsidRDefault="007D2A47">
            <w:pPr>
              <w:keepNext/>
              <w:ind w:left="240"/>
              <w:rPr>
                <w:color w:val="000000"/>
                <w:sz w:val="18"/>
              </w:rPr>
            </w:pPr>
            <w:bookmarkStart w:name="_a368991b_b180_4075_ac15_e57023dbd6db" w:id="1922"/>
            <w:bookmarkEnd w:id="1920"/>
            <w:r w:rsidRPr="00327B2E">
              <w:rPr>
                <w:rFonts w:eastAsia="Times New Roman"/>
                <w:color w:val="000000"/>
                <w:sz w:val="18"/>
                <w:lang w:val="en-CA"/>
              </w:rPr>
              <w:t>Revenue from gold and silver sales</w:t>
            </w:r>
          </w:p>
        </w:tc>
        <w:tc>
          <w:tcPr>
            <w:tcW w:w="120"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p>
        </w:tc>
        <w:tc>
          <w:tcPr>
            <w:tcW w:w="76" w:type="pct"/>
            <w:tcBorders>
              <w:top w:val="nil"/>
              <w:left w:val="nil"/>
              <w:bottom w:val="nil"/>
              <w:right w:val="nil"/>
              <w:tl2br w:val="nil"/>
              <w:tr2bl w:val="nil"/>
            </w:tcBorders>
            <w:noWrap/>
            <w:vAlign w:val="bottom"/>
          </w:tcPr>
          <w:p w:rsidRPr="00327B2E" w:rsidR="007D2A47" w:rsidP="006D6669" w:rsidRDefault="007D2A47">
            <w:pPr>
              <w:keepNext/>
              <w:rPr>
                <w:b/>
                <w:color w:val="000000"/>
                <w:sz w:val="18"/>
              </w:rPr>
            </w:pPr>
            <w:r w:rsidRPr="00327B2E">
              <w:rPr>
                <w:rFonts w:eastAsia="Times New Roman"/>
                <w:b/>
                <w:color w:val="000000"/>
                <w:sz w:val="18"/>
                <w:lang w:val="en-CA"/>
              </w:rPr>
              <w:t>$</w:t>
            </w:r>
          </w:p>
        </w:tc>
        <w:tc>
          <w:tcPr>
            <w:tcW w:w="707" w:type="pct"/>
            <w:tcBorders>
              <w:top w:val="nil"/>
              <w:left w:val="nil"/>
              <w:bottom w:val="nil"/>
              <w:right w:val="nil"/>
              <w:tl2br w:val="nil"/>
              <w:tr2bl w:val="nil"/>
            </w:tcBorders>
            <w:noWrap/>
            <w:vAlign w:val="bottom"/>
          </w:tcPr>
          <w:p w:rsidRPr="00327B2E" w:rsidR="007D2A47" w:rsidP="006D6669" w:rsidRDefault="007D2A47">
            <w:pPr>
              <w:keepNext/>
              <w:ind w:right="60"/>
              <w:jc w:val="right"/>
              <w:rPr>
                <w:b/>
                <w:color w:val="000000"/>
                <w:sz w:val="18"/>
              </w:rPr>
            </w:pPr>
            <w:r w:rsidRPr="00327B2E">
              <w:rPr>
                <w:rFonts w:eastAsia="Times New Roman"/>
                <w:b/>
                <w:color w:val="000000"/>
                <w:sz w:val="18"/>
                <w:lang w:val="en-CA"/>
              </w:rPr>
              <w:t xml:space="preserve"> 271,863</w:t>
            </w:r>
          </w:p>
        </w:tc>
        <w:tc>
          <w:tcPr>
            <w:tcW w:w="57"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p>
        </w:tc>
        <w:tc>
          <w:tcPr>
            <w:tcW w:w="76"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r w:rsidRPr="00327B2E">
              <w:rPr>
                <w:rFonts w:eastAsia="Times New Roman"/>
                <w:color w:val="000000"/>
                <w:sz w:val="18"/>
                <w:lang w:val="en-CA"/>
              </w:rPr>
              <w:t>$</w:t>
            </w:r>
          </w:p>
        </w:tc>
        <w:tc>
          <w:tcPr>
            <w:tcW w:w="707" w:type="pct"/>
            <w:tcBorders>
              <w:top w:val="nil"/>
              <w:left w:val="nil"/>
              <w:bottom w:val="nil"/>
              <w:right w:val="nil"/>
              <w:tl2br w:val="nil"/>
              <w:tr2bl w:val="nil"/>
            </w:tcBorders>
            <w:noWrap/>
            <w:vAlign w:val="bottom"/>
          </w:tcPr>
          <w:p w:rsidRPr="00327B2E" w:rsidR="007D2A47" w:rsidP="006D6669" w:rsidRDefault="007D2A47">
            <w:pPr>
              <w:keepNext/>
              <w:ind w:right="60"/>
              <w:jc w:val="right"/>
              <w:rPr>
                <w:color w:val="000000"/>
                <w:sz w:val="18"/>
              </w:rPr>
            </w:pPr>
            <w:r w:rsidRPr="00327B2E">
              <w:rPr>
                <w:rFonts w:eastAsia="Times New Roman"/>
                <w:color w:val="000000"/>
                <w:sz w:val="18"/>
                <w:lang w:val="en-CA"/>
              </w:rPr>
              <w:t xml:space="preserve"> 219,020</w:t>
            </w:r>
          </w:p>
        </w:tc>
        <w:tc>
          <w:tcPr>
            <w:tcW w:w="57"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p>
        </w:tc>
        <w:tc>
          <w:tcPr>
            <w:tcW w:w="76"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r w:rsidRPr="00327B2E">
              <w:rPr>
                <w:rFonts w:eastAsia="Times New Roman"/>
                <w:color w:val="000000"/>
                <w:sz w:val="18"/>
                <w:lang w:val="en-CA"/>
              </w:rPr>
              <w:t>$</w:t>
            </w:r>
          </w:p>
        </w:tc>
        <w:tc>
          <w:tcPr>
            <w:tcW w:w="707" w:type="pct"/>
            <w:tcBorders>
              <w:top w:val="nil"/>
              <w:left w:val="nil"/>
              <w:bottom w:val="nil"/>
              <w:right w:val="nil"/>
              <w:tl2br w:val="nil"/>
              <w:tr2bl w:val="nil"/>
            </w:tcBorders>
            <w:noWrap/>
            <w:vAlign w:val="bottom"/>
          </w:tcPr>
          <w:p w:rsidRPr="00327B2E" w:rsidR="007D2A47" w:rsidP="006D6669" w:rsidRDefault="007D2A47">
            <w:pPr>
              <w:keepNext/>
              <w:ind w:right="60"/>
              <w:jc w:val="right"/>
              <w:rPr>
                <w:color w:val="000000"/>
                <w:sz w:val="18"/>
              </w:rPr>
            </w:pPr>
            <w:r w:rsidRPr="00327B2E">
              <w:rPr>
                <w:rFonts w:eastAsia="Times New Roman"/>
                <w:color w:val="000000"/>
                <w:sz w:val="18"/>
                <w:lang w:val="en-CA"/>
              </w:rPr>
              <w:t xml:space="preserve"> 263,887</w:t>
            </w:r>
          </w:p>
        </w:tc>
        <w:tc>
          <w:tcPr>
            <w:tcW w:w="56" w:type="pct"/>
            <w:tcBorders>
              <w:top w:val="nil"/>
              <w:left w:val="nil"/>
              <w:bottom w:val="nil"/>
              <w:right w:val="nil"/>
              <w:tl2br w:val="nil"/>
              <w:tr2bl w:val="nil"/>
            </w:tcBorders>
            <w:noWrap/>
            <w:vAlign w:val="bottom"/>
          </w:tcPr>
          <w:p w:rsidRPr="00327B2E" w:rsidR="007D2A47" w:rsidP="006D6669" w:rsidRDefault="007D2A47">
            <w:pPr>
              <w:keepNext/>
              <w:rPr>
                <w:color w:val="000000"/>
              </w:rPr>
            </w:pPr>
          </w:p>
        </w:tc>
      </w:tr>
      <w:tr w:rsidRPr="00327B2E" w:rsidR="00327B2E" w:rsidTr="00327B2E">
        <w:trPr>
          <w:cantSplit/>
          <w:jc w:val="center"/>
        </w:trPr>
        <w:tc>
          <w:tcPr>
            <w:tcW w:w="2361" w:type="pct"/>
            <w:tcBorders>
              <w:top w:val="nil"/>
              <w:left w:val="nil"/>
              <w:bottom w:val="nil"/>
              <w:right w:val="nil"/>
              <w:tl2br w:val="nil"/>
              <w:tr2bl w:val="nil"/>
            </w:tcBorders>
            <w:shd w:val="clear" w:color="auto" w:fill="CCEEFF"/>
            <w:vAlign w:val="bottom"/>
          </w:tcPr>
          <w:p w:rsidRPr="00327B2E" w:rsidR="007D2A47" w:rsidP="006D6669" w:rsidRDefault="007D2A47">
            <w:pPr>
              <w:keepNext/>
              <w:ind w:left="240"/>
              <w:rPr>
                <w:color w:val="000000"/>
                <w:sz w:val="18"/>
              </w:rPr>
            </w:pPr>
            <w:bookmarkStart w:name="_7057ffaf_7bbd_4ee9_bf20_0e0c03099927" w:id="1923"/>
            <w:bookmarkEnd w:id="1922"/>
            <w:r w:rsidRPr="00327B2E">
              <w:rPr>
                <w:rFonts w:eastAsia="Times New Roman"/>
                <w:color w:val="000000"/>
                <w:sz w:val="18"/>
                <w:lang w:val="en-CA"/>
              </w:rPr>
              <w:t>Production costs applicable to sales</w:t>
            </w:r>
          </w:p>
        </w:tc>
        <w:tc>
          <w:tcPr>
            <w:tcW w:w="120"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p>
        </w:tc>
        <w:tc>
          <w:tcPr>
            <w:tcW w:w="7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b/>
                <w:color w:val="000000"/>
                <w:sz w:val="18"/>
              </w:rPr>
            </w:pPr>
          </w:p>
        </w:tc>
        <w:tc>
          <w:tcPr>
            <w:tcW w:w="70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b/>
                <w:color w:val="000000"/>
                <w:sz w:val="18"/>
              </w:rPr>
            </w:pPr>
            <w:r w:rsidRPr="00327B2E">
              <w:rPr>
                <w:rFonts w:eastAsia="Times New Roman"/>
                <w:b/>
                <w:color w:val="000000"/>
                <w:sz w:val="18"/>
                <w:lang w:val="en-CA"/>
              </w:rPr>
              <w:t xml:space="preserve"> (196,033)</w:t>
            </w:r>
          </w:p>
        </w:tc>
        <w:tc>
          <w:tcPr>
            <w:tcW w:w="5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0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r w:rsidRPr="00327B2E">
              <w:rPr>
                <w:rFonts w:eastAsia="Times New Roman"/>
                <w:color w:val="000000"/>
                <w:sz w:val="18"/>
                <w:lang w:val="en-CA"/>
              </w:rPr>
              <w:t xml:space="preserve"> (138,182)</w:t>
            </w:r>
          </w:p>
        </w:tc>
        <w:tc>
          <w:tcPr>
            <w:tcW w:w="5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p>
        </w:tc>
        <w:tc>
          <w:tcPr>
            <w:tcW w:w="7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0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r w:rsidRPr="00327B2E">
              <w:rPr>
                <w:rFonts w:eastAsia="Times New Roman"/>
                <w:color w:val="000000"/>
                <w:sz w:val="18"/>
                <w:lang w:val="en-CA"/>
              </w:rPr>
              <w:t xml:space="preserve"> (159,915)</w:t>
            </w:r>
          </w:p>
        </w:tc>
        <w:tc>
          <w:tcPr>
            <w:tcW w:w="5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rPr>
            </w:pPr>
          </w:p>
        </w:tc>
      </w:tr>
      <w:tr w:rsidRPr="00327B2E" w:rsidR="00327B2E" w:rsidTr="00327B2E">
        <w:trPr>
          <w:cantSplit/>
          <w:jc w:val="center"/>
        </w:trPr>
        <w:tc>
          <w:tcPr>
            <w:tcW w:w="2361" w:type="pct"/>
            <w:tcBorders>
              <w:top w:val="nil"/>
              <w:left w:val="nil"/>
              <w:bottom w:val="nil"/>
              <w:right w:val="nil"/>
              <w:tl2br w:val="nil"/>
              <w:tr2bl w:val="nil"/>
            </w:tcBorders>
            <w:vAlign w:val="bottom"/>
          </w:tcPr>
          <w:p w:rsidRPr="00327B2E" w:rsidR="007D2A47" w:rsidP="006D6669" w:rsidRDefault="007D2A47">
            <w:pPr>
              <w:keepNext/>
              <w:ind w:left="240"/>
              <w:rPr>
                <w:color w:val="000000"/>
                <w:sz w:val="18"/>
              </w:rPr>
            </w:pPr>
            <w:bookmarkStart w:name="_cff7a640_811b_4455_a676_09f6cb7c1106" w:id="1924"/>
            <w:bookmarkEnd w:id="1923"/>
            <w:r w:rsidRPr="00327B2E">
              <w:rPr>
                <w:rFonts w:eastAsia="Times New Roman"/>
                <w:color w:val="000000"/>
                <w:sz w:val="18"/>
                <w:lang w:val="en-CA"/>
              </w:rPr>
              <w:t>Depreciation and depletion</w:t>
            </w:r>
          </w:p>
        </w:tc>
        <w:tc>
          <w:tcPr>
            <w:tcW w:w="120"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p>
        </w:tc>
        <w:tc>
          <w:tcPr>
            <w:tcW w:w="76" w:type="pct"/>
            <w:tcBorders>
              <w:top w:val="nil"/>
              <w:left w:val="nil"/>
              <w:bottom w:val="single" w:color="000000" w:sz="4" w:space="0"/>
              <w:right w:val="nil"/>
              <w:tl2br w:val="nil"/>
              <w:tr2bl w:val="nil"/>
            </w:tcBorders>
            <w:noWrap/>
            <w:vAlign w:val="bottom"/>
          </w:tcPr>
          <w:p w:rsidRPr="00327B2E" w:rsidR="007D2A47" w:rsidP="006D6669" w:rsidRDefault="007D2A47">
            <w:pPr>
              <w:keepNext/>
              <w:rPr>
                <w:b/>
                <w:color w:val="000000"/>
                <w:sz w:val="18"/>
              </w:rPr>
            </w:pPr>
          </w:p>
        </w:tc>
        <w:tc>
          <w:tcPr>
            <w:tcW w:w="707" w:type="pct"/>
            <w:tcBorders>
              <w:top w:val="nil"/>
              <w:left w:val="nil"/>
              <w:bottom w:val="single" w:color="000000" w:sz="4" w:space="0"/>
              <w:right w:val="nil"/>
              <w:tl2br w:val="nil"/>
              <w:tr2bl w:val="nil"/>
            </w:tcBorders>
            <w:noWrap/>
            <w:vAlign w:val="bottom"/>
          </w:tcPr>
          <w:p w:rsidRPr="00327B2E" w:rsidR="007D2A47" w:rsidP="006D6669" w:rsidRDefault="007D2A47">
            <w:pPr>
              <w:keepNext/>
              <w:jc w:val="right"/>
              <w:rPr>
                <w:b/>
                <w:color w:val="000000"/>
                <w:sz w:val="18"/>
              </w:rPr>
            </w:pPr>
            <w:r w:rsidRPr="00327B2E">
              <w:rPr>
                <w:rFonts w:eastAsia="Times New Roman"/>
                <w:b/>
                <w:color w:val="000000"/>
                <w:sz w:val="18"/>
                <w:lang w:val="en-CA"/>
              </w:rPr>
              <w:t xml:space="preserve"> (39,948)</w:t>
            </w:r>
          </w:p>
        </w:tc>
        <w:tc>
          <w:tcPr>
            <w:tcW w:w="57"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p>
        </w:tc>
        <w:tc>
          <w:tcPr>
            <w:tcW w:w="76" w:type="pct"/>
            <w:tcBorders>
              <w:top w:val="nil"/>
              <w:left w:val="nil"/>
              <w:bottom w:val="single" w:color="000000" w:sz="4" w:space="0"/>
              <w:right w:val="nil"/>
              <w:tl2br w:val="nil"/>
              <w:tr2bl w:val="nil"/>
            </w:tcBorders>
            <w:noWrap/>
            <w:vAlign w:val="bottom"/>
          </w:tcPr>
          <w:p w:rsidRPr="00327B2E" w:rsidR="007D2A47" w:rsidP="006D6669" w:rsidRDefault="007D2A47">
            <w:pPr>
              <w:keepNext/>
              <w:rPr>
                <w:color w:val="000000"/>
                <w:sz w:val="18"/>
              </w:rPr>
            </w:pPr>
          </w:p>
        </w:tc>
        <w:tc>
          <w:tcPr>
            <w:tcW w:w="707" w:type="pct"/>
            <w:tcBorders>
              <w:top w:val="nil"/>
              <w:left w:val="nil"/>
              <w:bottom w:val="single" w:color="000000" w:sz="4" w:space="0"/>
              <w:right w:val="nil"/>
              <w:tl2br w:val="nil"/>
              <w:tr2bl w:val="nil"/>
            </w:tcBorders>
            <w:noWrap/>
            <w:vAlign w:val="bottom"/>
          </w:tcPr>
          <w:p w:rsidRPr="00327B2E" w:rsidR="007D2A47" w:rsidP="006D6669" w:rsidRDefault="007D2A47">
            <w:pPr>
              <w:keepNext/>
              <w:jc w:val="right"/>
              <w:rPr>
                <w:color w:val="000000"/>
                <w:sz w:val="18"/>
              </w:rPr>
            </w:pPr>
            <w:r w:rsidRPr="00327B2E">
              <w:rPr>
                <w:rFonts w:eastAsia="Times New Roman"/>
                <w:color w:val="000000"/>
                <w:sz w:val="18"/>
                <w:lang w:val="en-CA"/>
              </w:rPr>
              <w:t xml:space="preserve"> (29,809)</w:t>
            </w:r>
          </w:p>
        </w:tc>
        <w:tc>
          <w:tcPr>
            <w:tcW w:w="57"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p>
        </w:tc>
        <w:tc>
          <w:tcPr>
            <w:tcW w:w="76" w:type="pct"/>
            <w:tcBorders>
              <w:top w:val="nil"/>
              <w:left w:val="nil"/>
              <w:bottom w:val="single" w:color="000000" w:sz="4" w:space="0"/>
              <w:right w:val="nil"/>
              <w:tl2br w:val="nil"/>
              <w:tr2bl w:val="nil"/>
            </w:tcBorders>
            <w:noWrap/>
            <w:vAlign w:val="bottom"/>
          </w:tcPr>
          <w:p w:rsidRPr="00327B2E" w:rsidR="007D2A47" w:rsidP="006D6669" w:rsidRDefault="007D2A47">
            <w:pPr>
              <w:keepNext/>
              <w:rPr>
                <w:color w:val="000000"/>
                <w:sz w:val="18"/>
              </w:rPr>
            </w:pPr>
          </w:p>
        </w:tc>
        <w:tc>
          <w:tcPr>
            <w:tcW w:w="707" w:type="pct"/>
            <w:tcBorders>
              <w:top w:val="nil"/>
              <w:left w:val="nil"/>
              <w:bottom w:val="single" w:color="000000" w:sz="4" w:space="0"/>
              <w:right w:val="nil"/>
              <w:tl2br w:val="nil"/>
              <w:tr2bl w:val="nil"/>
            </w:tcBorders>
            <w:noWrap/>
            <w:vAlign w:val="bottom"/>
          </w:tcPr>
          <w:p w:rsidRPr="00327B2E" w:rsidR="007D2A47" w:rsidP="006D6669" w:rsidRDefault="007D2A47">
            <w:pPr>
              <w:keepNext/>
              <w:jc w:val="right"/>
              <w:rPr>
                <w:color w:val="000000"/>
                <w:sz w:val="18"/>
              </w:rPr>
            </w:pPr>
            <w:r w:rsidRPr="00327B2E">
              <w:rPr>
                <w:rFonts w:eastAsia="Times New Roman"/>
                <w:color w:val="000000"/>
                <w:sz w:val="18"/>
                <w:lang w:val="en-CA"/>
              </w:rPr>
              <w:t xml:space="preserve"> (69,995)</w:t>
            </w:r>
          </w:p>
        </w:tc>
        <w:tc>
          <w:tcPr>
            <w:tcW w:w="56" w:type="pct"/>
            <w:tcBorders>
              <w:top w:val="nil"/>
              <w:left w:val="nil"/>
              <w:bottom w:val="nil"/>
              <w:right w:val="nil"/>
              <w:tl2br w:val="nil"/>
              <w:tr2bl w:val="nil"/>
            </w:tcBorders>
            <w:noWrap/>
            <w:vAlign w:val="bottom"/>
          </w:tcPr>
          <w:p w:rsidRPr="00327B2E" w:rsidR="007D2A47" w:rsidP="006D6669" w:rsidRDefault="007D2A47">
            <w:pPr>
              <w:keepNext/>
              <w:rPr>
                <w:color w:val="000000"/>
              </w:rPr>
            </w:pPr>
          </w:p>
        </w:tc>
      </w:tr>
      <w:tr w:rsidRPr="00327B2E" w:rsidR="00327B2E" w:rsidTr="00327B2E">
        <w:trPr>
          <w:cantSplit/>
          <w:jc w:val="center"/>
        </w:trPr>
        <w:tc>
          <w:tcPr>
            <w:tcW w:w="2361" w:type="pct"/>
            <w:tcBorders>
              <w:top w:val="nil"/>
              <w:left w:val="nil"/>
              <w:bottom w:val="nil"/>
              <w:right w:val="nil"/>
              <w:tl2br w:val="nil"/>
              <w:tr2bl w:val="nil"/>
            </w:tcBorders>
            <w:shd w:val="clear" w:color="auto" w:fill="CCEEFF"/>
            <w:vAlign w:val="bottom"/>
          </w:tcPr>
          <w:p w:rsidRPr="00327B2E" w:rsidR="007D2A47" w:rsidP="006D6669" w:rsidRDefault="007D2A47">
            <w:pPr>
              <w:keepNext/>
              <w:ind w:left="240"/>
              <w:rPr>
                <w:color w:val="000000"/>
                <w:sz w:val="18"/>
              </w:rPr>
            </w:pPr>
            <w:bookmarkStart w:name="_4852294e_6e6b_4b09_81cf_7465051469ef" w:id="1925"/>
            <w:bookmarkEnd w:id="1924"/>
            <w:r w:rsidRPr="00327B2E">
              <w:rPr>
                <w:rFonts w:eastAsia="Times New Roman"/>
                <w:color w:val="000000"/>
                <w:sz w:val="18"/>
                <w:lang w:val="en-CA"/>
              </w:rPr>
              <w:t>Gross profit</w:t>
            </w:r>
          </w:p>
        </w:tc>
        <w:tc>
          <w:tcPr>
            <w:tcW w:w="120"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p>
        </w:tc>
        <w:tc>
          <w:tcPr>
            <w:tcW w:w="7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b/>
                <w:color w:val="000000"/>
                <w:sz w:val="18"/>
              </w:rPr>
            </w:pPr>
          </w:p>
        </w:tc>
        <w:tc>
          <w:tcPr>
            <w:tcW w:w="70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ind w:right="60"/>
              <w:jc w:val="right"/>
              <w:rPr>
                <w:b/>
                <w:color w:val="000000"/>
                <w:sz w:val="18"/>
              </w:rPr>
            </w:pPr>
            <w:r w:rsidRPr="00327B2E">
              <w:rPr>
                <w:rFonts w:eastAsia="Times New Roman"/>
                <w:b/>
                <w:color w:val="000000"/>
                <w:sz w:val="18"/>
                <w:lang w:val="en-CA"/>
              </w:rPr>
              <w:t xml:space="preserve"> 35,882</w:t>
            </w:r>
          </w:p>
        </w:tc>
        <w:tc>
          <w:tcPr>
            <w:tcW w:w="5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0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ind w:right="60"/>
              <w:jc w:val="right"/>
              <w:rPr>
                <w:color w:val="000000"/>
                <w:sz w:val="18"/>
              </w:rPr>
            </w:pPr>
            <w:r w:rsidRPr="00327B2E">
              <w:rPr>
                <w:rFonts w:eastAsia="Times New Roman"/>
                <w:color w:val="000000"/>
                <w:sz w:val="18"/>
                <w:lang w:val="en-CA"/>
              </w:rPr>
              <w:t xml:space="preserve"> 51,029</w:t>
            </w:r>
          </w:p>
        </w:tc>
        <w:tc>
          <w:tcPr>
            <w:tcW w:w="5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p>
        </w:tc>
        <w:tc>
          <w:tcPr>
            <w:tcW w:w="7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0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ind w:right="60"/>
              <w:jc w:val="right"/>
              <w:rPr>
                <w:color w:val="000000"/>
                <w:sz w:val="18"/>
              </w:rPr>
            </w:pPr>
            <w:r w:rsidRPr="00327B2E">
              <w:rPr>
                <w:rFonts w:eastAsia="Times New Roman"/>
                <w:color w:val="000000"/>
                <w:sz w:val="18"/>
                <w:lang w:val="en-CA"/>
              </w:rPr>
              <w:t xml:space="preserve"> 33,977</w:t>
            </w:r>
          </w:p>
        </w:tc>
        <w:tc>
          <w:tcPr>
            <w:tcW w:w="5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rPr>
            </w:pPr>
          </w:p>
        </w:tc>
      </w:tr>
      <w:tr w:rsidRPr="00327B2E" w:rsidR="00327B2E" w:rsidTr="00327B2E">
        <w:trPr>
          <w:cantSplit/>
          <w:jc w:val="center"/>
        </w:trPr>
        <w:tc>
          <w:tcPr>
            <w:tcW w:w="2361" w:type="pct"/>
            <w:tcBorders>
              <w:top w:val="nil"/>
              <w:left w:val="nil"/>
              <w:bottom w:val="nil"/>
              <w:right w:val="nil"/>
              <w:tl2br w:val="nil"/>
              <w:tr2bl w:val="nil"/>
            </w:tcBorders>
            <w:vAlign w:val="bottom"/>
          </w:tcPr>
          <w:p w:rsidRPr="00327B2E" w:rsidR="007D2A47" w:rsidP="006D6669" w:rsidRDefault="007D2A47">
            <w:pPr>
              <w:keepNext/>
              <w:ind w:left="240"/>
              <w:rPr>
                <w:color w:val="000000"/>
                <w:sz w:val="18"/>
              </w:rPr>
            </w:pPr>
            <w:bookmarkStart w:name="_4b46d21e_feed_40de_9c30_db2a1985d905" w:id="1926"/>
            <w:bookmarkEnd w:id="1925"/>
            <w:r w:rsidRPr="00327B2E">
              <w:rPr>
                <w:rFonts w:eastAsia="Times New Roman"/>
                <w:color w:val="000000"/>
                <w:sz w:val="18"/>
                <w:lang w:val="en-CA"/>
              </w:rPr>
              <w:t>Exploration</w:t>
            </w:r>
          </w:p>
        </w:tc>
        <w:tc>
          <w:tcPr>
            <w:tcW w:w="120"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p>
        </w:tc>
        <w:tc>
          <w:tcPr>
            <w:tcW w:w="76" w:type="pct"/>
            <w:tcBorders>
              <w:top w:val="nil"/>
              <w:left w:val="nil"/>
              <w:bottom w:val="nil"/>
              <w:right w:val="nil"/>
              <w:tl2br w:val="nil"/>
              <w:tr2bl w:val="nil"/>
            </w:tcBorders>
            <w:noWrap/>
            <w:vAlign w:val="bottom"/>
          </w:tcPr>
          <w:p w:rsidRPr="00327B2E" w:rsidR="007D2A47" w:rsidP="006D6669" w:rsidRDefault="007D2A47">
            <w:pPr>
              <w:keepNext/>
              <w:rPr>
                <w:b/>
                <w:color w:val="000000"/>
                <w:sz w:val="18"/>
              </w:rPr>
            </w:pPr>
          </w:p>
        </w:tc>
        <w:tc>
          <w:tcPr>
            <w:tcW w:w="707" w:type="pct"/>
            <w:tcBorders>
              <w:top w:val="nil"/>
              <w:left w:val="nil"/>
              <w:bottom w:val="nil"/>
              <w:right w:val="nil"/>
              <w:tl2br w:val="nil"/>
              <w:tr2bl w:val="nil"/>
            </w:tcBorders>
            <w:noWrap/>
            <w:vAlign w:val="bottom"/>
          </w:tcPr>
          <w:p w:rsidRPr="00327B2E" w:rsidR="007D2A47" w:rsidP="006D6669" w:rsidRDefault="007D2A47">
            <w:pPr>
              <w:keepNext/>
              <w:jc w:val="right"/>
              <w:rPr>
                <w:b/>
                <w:color w:val="000000"/>
                <w:sz w:val="18"/>
              </w:rPr>
            </w:pPr>
            <w:r w:rsidRPr="00327B2E">
              <w:rPr>
                <w:rFonts w:eastAsia="Times New Roman"/>
                <w:b/>
                <w:color w:val="000000"/>
                <w:sz w:val="18"/>
                <w:lang w:val="en-CA"/>
              </w:rPr>
              <w:t xml:space="preserve"> (10,602)</w:t>
            </w:r>
          </w:p>
        </w:tc>
        <w:tc>
          <w:tcPr>
            <w:tcW w:w="57"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p>
        </w:tc>
        <w:tc>
          <w:tcPr>
            <w:tcW w:w="76"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p>
        </w:tc>
        <w:tc>
          <w:tcPr>
            <w:tcW w:w="707"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r w:rsidRPr="00327B2E">
              <w:rPr>
                <w:rFonts w:eastAsia="Times New Roman"/>
                <w:color w:val="000000"/>
                <w:sz w:val="18"/>
                <w:lang w:val="en-CA"/>
              </w:rPr>
              <w:t xml:space="preserve"> (10,446)</w:t>
            </w:r>
          </w:p>
        </w:tc>
        <w:tc>
          <w:tcPr>
            <w:tcW w:w="57"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p>
        </w:tc>
        <w:tc>
          <w:tcPr>
            <w:tcW w:w="76"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p>
        </w:tc>
        <w:tc>
          <w:tcPr>
            <w:tcW w:w="707"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r w:rsidRPr="00327B2E">
              <w:rPr>
                <w:rFonts w:eastAsia="Times New Roman"/>
                <w:color w:val="000000"/>
                <w:sz w:val="18"/>
                <w:lang w:val="en-CA"/>
              </w:rPr>
              <w:t xml:space="preserve"> (10,635)</w:t>
            </w:r>
          </w:p>
        </w:tc>
        <w:tc>
          <w:tcPr>
            <w:tcW w:w="56" w:type="pct"/>
            <w:tcBorders>
              <w:top w:val="nil"/>
              <w:left w:val="nil"/>
              <w:bottom w:val="nil"/>
              <w:right w:val="nil"/>
              <w:tl2br w:val="nil"/>
              <w:tr2bl w:val="nil"/>
            </w:tcBorders>
            <w:noWrap/>
            <w:vAlign w:val="bottom"/>
          </w:tcPr>
          <w:p w:rsidRPr="00327B2E" w:rsidR="007D2A47" w:rsidP="006D6669" w:rsidRDefault="007D2A47">
            <w:pPr>
              <w:keepNext/>
              <w:rPr>
                <w:color w:val="000000"/>
              </w:rPr>
            </w:pPr>
          </w:p>
        </w:tc>
      </w:tr>
      <w:tr w:rsidRPr="00327B2E" w:rsidR="00327B2E" w:rsidTr="00327B2E">
        <w:trPr>
          <w:cantSplit/>
          <w:jc w:val="center"/>
        </w:trPr>
        <w:tc>
          <w:tcPr>
            <w:tcW w:w="2361" w:type="pct"/>
            <w:tcBorders>
              <w:top w:val="nil"/>
              <w:left w:val="nil"/>
              <w:bottom w:val="nil"/>
              <w:right w:val="nil"/>
              <w:tl2br w:val="nil"/>
              <w:tr2bl w:val="nil"/>
            </w:tcBorders>
            <w:shd w:val="clear" w:color="auto" w:fill="CCEEFF"/>
            <w:vAlign w:val="bottom"/>
          </w:tcPr>
          <w:p w:rsidRPr="00327B2E" w:rsidR="007D2A47" w:rsidP="006D6669" w:rsidRDefault="007D2A47">
            <w:pPr>
              <w:keepNext/>
              <w:ind w:left="240"/>
              <w:rPr>
                <w:color w:val="000000"/>
                <w:sz w:val="18"/>
              </w:rPr>
            </w:pPr>
            <w:bookmarkStart w:name="_668af6e1_421a_44b8_b7a7_327ca3c91bfb" w:id="1927"/>
            <w:bookmarkEnd w:id="1926"/>
            <w:r w:rsidRPr="00327B2E">
              <w:rPr>
                <w:rFonts w:eastAsia="Times New Roman"/>
                <w:color w:val="000000"/>
                <w:sz w:val="18"/>
                <w:lang w:val="en-CA"/>
              </w:rPr>
              <w:t>Other expenses</w:t>
            </w:r>
            <w:r w:rsidRPr="00327B2E">
              <w:rPr>
                <w:rFonts w:eastAsia="Times New Roman"/>
                <w:color w:val="000000"/>
                <w:sz w:val="18"/>
                <w:vertAlign w:val="superscript"/>
                <w:lang w:val="en-CA"/>
              </w:rPr>
              <w:t>(1)</w:t>
            </w:r>
          </w:p>
        </w:tc>
        <w:tc>
          <w:tcPr>
            <w:tcW w:w="120"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p>
        </w:tc>
        <w:tc>
          <w:tcPr>
            <w:tcW w:w="76"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rPr>
                <w:b/>
                <w:color w:val="000000"/>
                <w:sz w:val="18"/>
              </w:rPr>
            </w:pPr>
          </w:p>
        </w:tc>
        <w:tc>
          <w:tcPr>
            <w:tcW w:w="707"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jc w:val="right"/>
              <w:rPr>
                <w:b/>
                <w:color w:val="000000"/>
                <w:sz w:val="18"/>
              </w:rPr>
            </w:pPr>
            <w:r w:rsidRPr="00327B2E">
              <w:rPr>
                <w:rFonts w:eastAsia="Times New Roman"/>
                <w:b/>
                <w:color w:val="000000"/>
                <w:sz w:val="18"/>
                <w:lang w:val="en-CA"/>
              </w:rPr>
              <w:t xml:space="preserve"> (17,077)</w:t>
            </w:r>
          </w:p>
        </w:tc>
        <w:tc>
          <w:tcPr>
            <w:tcW w:w="5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6"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07"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jc w:val="right"/>
              <w:rPr>
                <w:color w:val="000000"/>
                <w:sz w:val="18"/>
              </w:rPr>
            </w:pPr>
            <w:r w:rsidRPr="00327B2E">
              <w:rPr>
                <w:rFonts w:eastAsia="Times New Roman"/>
                <w:color w:val="000000"/>
                <w:sz w:val="18"/>
                <w:lang w:val="en-CA"/>
              </w:rPr>
              <w:t xml:space="preserve"> (30,515)</w:t>
            </w:r>
          </w:p>
        </w:tc>
        <w:tc>
          <w:tcPr>
            <w:tcW w:w="5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p>
        </w:tc>
        <w:tc>
          <w:tcPr>
            <w:tcW w:w="76"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07"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jc w:val="right"/>
              <w:rPr>
                <w:color w:val="000000"/>
                <w:sz w:val="18"/>
              </w:rPr>
            </w:pPr>
            <w:r w:rsidRPr="00327B2E">
              <w:rPr>
                <w:rFonts w:eastAsia="Times New Roman"/>
                <w:color w:val="000000"/>
                <w:sz w:val="18"/>
                <w:lang w:val="en-CA"/>
              </w:rPr>
              <w:t xml:space="preserve"> (13,065)</w:t>
            </w:r>
          </w:p>
        </w:tc>
        <w:tc>
          <w:tcPr>
            <w:tcW w:w="5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rPr>
            </w:pPr>
          </w:p>
        </w:tc>
      </w:tr>
      <w:tr w:rsidRPr="00327B2E" w:rsidR="00327B2E" w:rsidTr="00327B2E">
        <w:trPr>
          <w:cantSplit/>
          <w:jc w:val="center"/>
        </w:trPr>
        <w:tc>
          <w:tcPr>
            <w:tcW w:w="2361" w:type="pct"/>
            <w:tcBorders>
              <w:top w:val="nil"/>
              <w:left w:val="nil"/>
              <w:bottom w:val="nil"/>
              <w:right w:val="nil"/>
              <w:tl2br w:val="nil"/>
              <w:tr2bl w:val="nil"/>
            </w:tcBorders>
            <w:vAlign w:val="bottom"/>
          </w:tcPr>
          <w:p w:rsidRPr="00327B2E" w:rsidR="007D2A47" w:rsidP="006D6669" w:rsidRDefault="007D2A47">
            <w:pPr>
              <w:keepNext/>
              <w:ind w:left="240"/>
              <w:rPr>
                <w:color w:val="000000"/>
                <w:sz w:val="18"/>
              </w:rPr>
            </w:pPr>
            <w:bookmarkStart w:name="_22dc98e9_e18d_4645_8b22_759c5fa6d90e" w:id="1928"/>
            <w:bookmarkEnd w:id="1927"/>
            <w:r w:rsidRPr="00327B2E">
              <w:rPr>
                <w:rFonts w:eastAsia="Times New Roman"/>
                <w:color w:val="000000"/>
                <w:sz w:val="18"/>
                <w:lang w:val="en-CA"/>
              </w:rPr>
              <w:t>Net income before tax</w:t>
            </w:r>
          </w:p>
        </w:tc>
        <w:tc>
          <w:tcPr>
            <w:tcW w:w="120"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p>
        </w:tc>
        <w:tc>
          <w:tcPr>
            <w:tcW w:w="76" w:type="pct"/>
            <w:tcBorders>
              <w:top w:val="nil"/>
              <w:left w:val="nil"/>
              <w:bottom w:val="nil"/>
              <w:right w:val="nil"/>
              <w:tl2br w:val="nil"/>
              <w:tr2bl w:val="nil"/>
            </w:tcBorders>
            <w:noWrap/>
            <w:vAlign w:val="bottom"/>
          </w:tcPr>
          <w:p w:rsidRPr="00327B2E" w:rsidR="007D2A47" w:rsidP="006D6669" w:rsidRDefault="007D2A47">
            <w:pPr>
              <w:keepNext/>
              <w:rPr>
                <w:b/>
                <w:color w:val="000000"/>
                <w:sz w:val="18"/>
              </w:rPr>
            </w:pPr>
            <w:r w:rsidRPr="00327B2E">
              <w:rPr>
                <w:rFonts w:eastAsia="Times New Roman"/>
                <w:b/>
                <w:color w:val="000000"/>
                <w:sz w:val="18"/>
                <w:lang w:val="en-CA"/>
              </w:rPr>
              <w:t>$</w:t>
            </w:r>
          </w:p>
        </w:tc>
        <w:tc>
          <w:tcPr>
            <w:tcW w:w="707" w:type="pct"/>
            <w:tcBorders>
              <w:top w:val="nil"/>
              <w:left w:val="nil"/>
              <w:bottom w:val="nil"/>
              <w:right w:val="nil"/>
              <w:tl2br w:val="nil"/>
              <w:tr2bl w:val="nil"/>
            </w:tcBorders>
            <w:noWrap/>
            <w:vAlign w:val="bottom"/>
          </w:tcPr>
          <w:p w:rsidRPr="00327B2E" w:rsidR="007D2A47" w:rsidP="006D6669" w:rsidRDefault="007D2A47">
            <w:pPr>
              <w:keepNext/>
              <w:ind w:right="60"/>
              <w:jc w:val="right"/>
              <w:rPr>
                <w:b/>
                <w:color w:val="000000"/>
                <w:sz w:val="18"/>
              </w:rPr>
            </w:pPr>
            <w:r w:rsidRPr="00327B2E">
              <w:rPr>
                <w:rFonts w:eastAsia="Times New Roman"/>
                <w:b/>
                <w:color w:val="000000"/>
                <w:sz w:val="18"/>
                <w:lang w:val="en-CA"/>
              </w:rPr>
              <w:t xml:space="preserve"> 8,203</w:t>
            </w:r>
          </w:p>
        </w:tc>
        <w:tc>
          <w:tcPr>
            <w:tcW w:w="57"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p>
        </w:tc>
        <w:tc>
          <w:tcPr>
            <w:tcW w:w="76"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r w:rsidRPr="00327B2E">
              <w:rPr>
                <w:rFonts w:eastAsia="Times New Roman"/>
                <w:color w:val="000000"/>
                <w:sz w:val="18"/>
                <w:lang w:val="en-CA"/>
              </w:rPr>
              <w:t>$</w:t>
            </w:r>
          </w:p>
        </w:tc>
        <w:tc>
          <w:tcPr>
            <w:tcW w:w="707" w:type="pct"/>
            <w:tcBorders>
              <w:top w:val="nil"/>
              <w:left w:val="nil"/>
              <w:bottom w:val="nil"/>
              <w:right w:val="nil"/>
              <w:tl2br w:val="nil"/>
              <w:tr2bl w:val="nil"/>
            </w:tcBorders>
            <w:noWrap/>
            <w:vAlign w:val="bottom"/>
          </w:tcPr>
          <w:p w:rsidRPr="00327B2E" w:rsidR="007D2A47" w:rsidP="006D6669" w:rsidRDefault="007D2A47">
            <w:pPr>
              <w:keepNext/>
              <w:ind w:right="60"/>
              <w:jc w:val="right"/>
              <w:rPr>
                <w:color w:val="000000"/>
                <w:sz w:val="18"/>
              </w:rPr>
            </w:pPr>
            <w:r w:rsidRPr="00327B2E">
              <w:rPr>
                <w:rFonts w:eastAsia="Times New Roman"/>
                <w:color w:val="000000"/>
                <w:sz w:val="18"/>
                <w:lang w:val="en-CA"/>
              </w:rPr>
              <w:t xml:space="preserve"> 10,068</w:t>
            </w:r>
          </w:p>
        </w:tc>
        <w:tc>
          <w:tcPr>
            <w:tcW w:w="57"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p>
        </w:tc>
        <w:tc>
          <w:tcPr>
            <w:tcW w:w="76"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r w:rsidRPr="00327B2E">
              <w:rPr>
                <w:rFonts w:eastAsia="Times New Roman"/>
                <w:color w:val="000000"/>
                <w:sz w:val="18"/>
                <w:lang w:val="en-CA"/>
              </w:rPr>
              <w:t>$</w:t>
            </w:r>
          </w:p>
        </w:tc>
        <w:tc>
          <w:tcPr>
            <w:tcW w:w="707" w:type="pct"/>
            <w:tcBorders>
              <w:top w:val="nil"/>
              <w:left w:val="nil"/>
              <w:bottom w:val="nil"/>
              <w:right w:val="nil"/>
              <w:tl2br w:val="nil"/>
              <w:tr2bl w:val="nil"/>
            </w:tcBorders>
            <w:noWrap/>
            <w:vAlign w:val="bottom"/>
          </w:tcPr>
          <w:p w:rsidRPr="00327B2E" w:rsidR="007D2A47" w:rsidP="006D6669" w:rsidRDefault="007D2A47">
            <w:pPr>
              <w:keepNext/>
              <w:ind w:right="60"/>
              <w:jc w:val="right"/>
              <w:rPr>
                <w:color w:val="000000"/>
                <w:sz w:val="18"/>
              </w:rPr>
            </w:pPr>
            <w:r w:rsidRPr="00327B2E">
              <w:rPr>
                <w:rFonts w:eastAsia="Times New Roman"/>
                <w:color w:val="000000"/>
                <w:sz w:val="18"/>
                <w:lang w:val="en-CA"/>
              </w:rPr>
              <w:t xml:space="preserve"> 10,277</w:t>
            </w:r>
          </w:p>
        </w:tc>
        <w:tc>
          <w:tcPr>
            <w:tcW w:w="56" w:type="pct"/>
            <w:tcBorders>
              <w:top w:val="nil"/>
              <w:left w:val="nil"/>
              <w:bottom w:val="nil"/>
              <w:right w:val="nil"/>
              <w:tl2br w:val="nil"/>
              <w:tr2bl w:val="nil"/>
            </w:tcBorders>
            <w:noWrap/>
            <w:vAlign w:val="bottom"/>
          </w:tcPr>
          <w:p w:rsidRPr="00327B2E" w:rsidR="007D2A47" w:rsidP="006D6669" w:rsidRDefault="007D2A47">
            <w:pPr>
              <w:keepNext/>
              <w:rPr>
                <w:color w:val="000000"/>
              </w:rPr>
            </w:pPr>
          </w:p>
        </w:tc>
      </w:tr>
      <w:tr w:rsidRPr="00327B2E" w:rsidR="00327B2E" w:rsidTr="00327B2E">
        <w:trPr>
          <w:cantSplit/>
          <w:jc w:val="center"/>
        </w:trPr>
        <w:tc>
          <w:tcPr>
            <w:tcW w:w="2361" w:type="pct"/>
            <w:tcBorders>
              <w:top w:val="nil"/>
              <w:left w:val="nil"/>
              <w:bottom w:val="nil"/>
              <w:right w:val="nil"/>
              <w:tl2br w:val="nil"/>
              <w:tr2bl w:val="nil"/>
            </w:tcBorders>
            <w:shd w:val="clear" w:color="auto" w:fill="CCEEFF"/>
            <w:vAlign w:val="bottom"/>
          </w:tcPr>
          <w:p w:rsidRPr="00327B2E" w:rsidR="007D2A47" w:rsidP="006D6669" w:rsidRDefault="007D2A47">
            <w:pPr>
              <w:keepNext/>
              <w:ind w:left="240"/>
              <w:rPr>
                <w:color w:val="000000"/>
                <w:sz w:val="18"/>
              </w:rPr>
            </w:pPr>
            <w:bookmarkStart w:name="_ff635d78_21e8_4f36_9e4e_6383eaf572f0" w:id="1929"/>
            <w:bookmarkEnd w:id="1928"/>
            <w:r w:rsidRPr="00327B2E">
              <w:rPr>
                <w:rFonts w:eastAsia="Times New Roman"/>
                <w:color w:val="000000"/>
                <w:sz w:val="18"/>
                <w:lang w:val="en-CA"/>
              </w:rPr>
              <w:t>Current and deferred tax expense</w:t>
            </w:r>
          </w:p>
        </w:tc>
        <w:tc>
          <w:tcPr>
            <w:tcW w:w="120"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p>
        </w:tc>
        <w:tc>
          <w:tcPr>
            <w:tcW w:w="76"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rPr>
                <w:b/>
                <w:color w:val="000000"/>
                <w:sz w:val="18"/>
              </w:rPr>
            </w:pPr>
          </w:p>
        </w:tc>
        <w:tc>
          <w:tcPr>
            <w:tcW w:w="707"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jc w:val="right"/>
              <w:rPr>
                <w:b/>
                <w:color w:val="000000"/>
                <w:sz w:val="18"/>
              </w:rPr>
            </w:pPr>
            <w:r w:rsidRPr="00327B2E">
              <w:rPr>
                <w:rFonts w:eastAsia="Times New Roman"/>
                <w:b/>
                <w:color w:val="000000"/>
                <w:sz w:val="18"/>
                <w:lang w:val="en-CA"/>
              </w:rPr>
              <w:t xml:space="preserve"> (7,934)</w:t>
            </w:r>
          </w:p>
        </w:tc>
        <w:tc>
          <w:tcPr>
            <w:tcW w:w="5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6"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07"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jc w:val="right"/>
              <w:rPr>
                <w:color w:val="000000"/>
                <w:sz w:val="18"/>
              </w:rPr>
            </w:pPr>
            <w:r w:rsidRPr="00327B2E">
              <w:rPr>
                <w:rFonts w:eastAsia="Times New Roman"/>
                <w:color w:val="000000"/>
                <w:sz w:val="18"/>
                <w:lang w:val="en-CA"/>
              </w:rPr>
              <w:t xml:space="preserve"> (4,466)</w:t>
            </w:r>
          </w:p>
        </w:tc>
        <w:tc>
          <w:tcPr>
            <w:tcW w:w="5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p>
        </w:tc>
        <w:tc>
          <w:tcPr>
            <w:tcW w:w="76"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07"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jc w:val="right"/>
              <w:rPr>
                <w:color w:val="000000"/>
                <w:sz w:val="18"/>
              </w:rPr>
            </w:pPr>
            <w:r w:rsidRPr="00327B2E">
              <w:rPr>
                <w:rFonts w:eastAsia="Times New Roman"/>
                <w:color w:val="000000"/>
                <w:sz w:val="18"/>
                <w:lang w:val="en-CA"/>
              </w:rPr>
              <w:t xml:space="preserve"> (14,556)</w:t>
            </w:r>
          </w:p>
        </w:tc>
        <w:tc>
          <w:tcPr>
            <w:tcW w:w="5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rPr>
            </w:pPr>
          </w:p>
        </w:tc>
      </w:tr>
      <w:tr w:rsidRPr="00327B2E" w:rsidR="00327B2E" w:rsidTr="00327B2E">
        <w:trPr>
          <w:cantSplit/>
          <w:jc w:val="center"/>
        </w:trPr>
        <w:tc>
          <w:tcPr>
            <w:tcW w:w="2361" w:type="pct"/>
            <w:tcBorders>
              <w:top w:val="nil"/>
              <w:left w:val="nil"/>
              <w:bottom w:val="nil"/>
              <w:right w:val="nil"/>
              <w:tl2br w:val="nil"/>
              <w:tr2bl w:val="nil"/>
            </w:tcBorders>
            <w:vAlign w:val="bottom"/>
          </w:tcPr>
          <w:p w:rsidRPr="00327B2E" w:rsidR="007D2A47" w:rsidP="006D6669" w:rsidRDefault="007D2A47">
            <w:pPr>
              <w:keepNext/>
              <w:ind w:left="240"/>
              <w:rPr>
                <w:color w:val="000000"/>
                <w:sz w:val="18"/>
              </w:rPr>
            </w:pPr>
            <w:bookmarkStart w:name="_ac5f973b_ebe1_493d_b8a6_643bbc70c5f1" w:id="1930"/>
            <w:bookmarkEnd w:id="1929"/>
            <w:r w:rsidRPr="00327B2E">
              <w:rPr>
                <w:rFonts w:eastAsia="Times New Roman"/>
                <w:color w:val="000000"/>
                <w:sz w:val="18"/>
                <w:lang w:val="en-CA"/>
              </w:rPr>
              <w:t>Net income (loss)</w:t>
            </w:r>
          </w:p>
        </w:tc>
        <w:tc>
          <w:tcPr>
            <w:tcW w:w="120"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p>
        </w:tc>
        <w:tc>
          <w:tcPr>
            <w:tcW w:w="76" w:type="pct"/>
            <w:tcBorders>
              <w:top w:val="nil"/>
              <w:left w:val="nil"/>
              <w:bottom w:val="double" w:color="000000" w:sz="4" w:space="0"/>
              <w:right w:val="nil"/>
              <w:tl2br w:val="nil"/>
              <w:tr2bl w:val="nil"/>
            </w:tcBorders>
            <w:noWrap/>
            <w:vAlign w:val="bottom"/>
          </w:tcPr>
          <w:p w:rsidRPr="00327B2E" w:rsidR="007D2A47" w:rsidP="006D6669" w:rsidRDefault="007D2A47">
            <w:pPr>
              <w:keepNext/>
              <w:rPr>
                <w:b/>
                <w:color w:val="000000"/>
                <w:sz w:val="18"/>
              </w:rPr>
            </w:pPr>
            <w:r w:rsidRPr="00327B2E">
              <w:rPr>
                <w:rFonts w:eastAsia="Times New Roman"/>
                <w:b/>
                <w:color w:val="000000"/>
                <w:sz w:val="18"/>
                <w:lang w:val="en-CA"/>
              </w:rPr>
              <w:t>$</w:t>
            </w:r>
          </w:p>
        </w:tc>
        <w:tc>
          <w:tcPr>
            <w:tcW w:w="707" w:type="pct"/>
            <w:tcBorders>
              <w:top w:val="nil"/>
              <w:left w:val="nil"/>
              <w:bottom w:val="double" w:color="000000" w:sz="4" w:space="0"/>
              <w:right w:val="nil"/>
              <w:tl2br w:val="nil"/>
              <w:tr2bl w:val="nil"/>
            </w:tcBorders>
            <w:noWrap/>
            <w:vAlign w:val="bottom"/>
          </w:tcPr>
          <w:p w:rsidRPr="00327B2E" w:rsidR="007D2A47" w:rsidP="006D6669" w:rsidRDefault="007D2A47">
            <w:pPr>
              <w:keepNext/>
              <w:ind w:right="60"/>
              <w:jc w:val="right"/>
              <w:rPr>
                <w:b/>
                <w:color w:val="000000"/>
                <w:sz w:val="18"/>
              </w:rPr>
            </w:pPr>
            <w:r w:rsidRPr="00327B2E">
              <w:rPr>
                <w:rFonts w:eastAsia="Times New Roman"/>
                <w:b/>
                <w:color w:val="000000"/>
                <w:sz w:val="18"/>
                <w:lang w:val="en-CA"/>
              </w:rPr>
              <w:t xml:space="preserve"> 269</w:t>
            </w:r>
          </w:p>
        </w:tc>
        <w:tc>
          <w:tcPr>
            <w:tcW w:w="57"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p>
        </w:tc>
        <w:tc>
          <w:tcPr>
            <w:tcW w:w="76" w:type="pct"/>
            <w:tcBorders>
              <w:top w:val="nil"/>
              <w:left w:val="nil"/>
              <w:bottom w:val="double" w:color="000000" w:sz="4" w:space="0"/>
              <w:right w:val="nil"/>
              <w:tl2br w:val="nil"/>
              <w:tr2bl w:val="nil"/>
            </w:tcBorders>
            <w:noWrap/>
            <w:vAlign w:val="bottom"/>
          </w:tcPr>
          <w:p w:rsidRPr="00327B2E" w:rsidR="007D2A47" w:rsidP="006D6669" w:rsidRDefault="007D2A47">
            <w:pPr>
              <w:keepNext/>
              <w:rPr>
                <w:color w:val="000000"/>
                <w:sz w:val="18"/>
              </w:rPr>
            </w:pPr>
            <w:r w:rsidRPr="00327B2E">
              <w:rPr>
                <w:rFonts w:eastAsia="Times New Roman"/>
                <w:color w:val="000000"/>
                <w:sz w:val="18"/>
                <w:lang w:val="en-CA"/>
              </w:rPr>
              <w:t>$</w:t>
            </w:r>
          </w:p>
        </w:tc>
        <w:tc>
          <w:tcPr>
            <w:tcW w:w="707" w:type="pct"/>
            <w:tcBorders>
              <w:top w:val="nil"/>
              <w:left w:val="nil"/>
              <w:bottom w:val="double" w:color="000000" w:sz="4" w:space="0"/>
              <w:right w:val="nil"/>
              <w:tl2br w:val="nil"/>
              <w:tr2bl w:val="nil"/>
            </w:tcBorders>
            <w:noWrap/>
            <w:vAlign w:val="bottom"/>
          </w:tcPr>
          <w:p w:rsidRPr="00327B2E" w:rsidR="007D2A47" w:rsidP="006D6669" w:rsidRDefault="007D2A47">
            <w:pPr>
              <w:keepNext/>
              <w:ind w:right="60"/>
              <w:jc w:val="right"/>
              <w:rPr>
                <w:color w:val="000000"/>
                <w:sz w:val="18"/>
              </w:rPr>
            </w:pPr>
            <w:r w:rsidRPr="00327B2E">
              <w:rPr>
                <w:rFonts w:eastAsia="Times New Roman"/>
                <w:color w:val="000000"/>
                <w:sz w:val="18"/>
                <w:lang w:val="en-CA"/>
              </w:rPr>
              <w:t xml:space="preserve"> 5,602</w:t>
            </w:r>
          </w:p>
        </w:tc>
        <w:tc>
          <w:tcPr>
            <w:tcW w:w="57"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p>
        </w:tc>
        <w:tc>
          <w:tcPr>
            <w:tcW w:w="76" w:type="pct"/>
            <w:tcBorders>
              <w:top w:val="nil"/>
              <w:left w:val="nil"/>
              <w:bottom w:val="double" w:color="000000" w:sz="4" w:space="0"/>
              <w:right w:val="nil"/>
              <w:tl2br w:val="nil"/>
              <w:tr2bl w:val="nil"/>
            </w:tcBorders>
            <w:noWrap/>
            <w:vAlign w:val="bottom"/>
          </w:tcPr>
          <w:p w:rsidRPr="00327B2E" w:rsidR="007D2A47" w:rsidP="006D6669" w:rsidRDefault="007D2A47">
            <w:pPr>
              <w:keepNext/>
              <w:rPr>
                <w:color w:val="000000"/>
                <w:sz w:val="18"/>
              </w:rPr>
            </w:pPr>
            <w:r w:rsidRPr="00327B2E">
              <w:rPr>
                <w:rFonts w:eastAsia="Times New Roman"/>
                <w:color w:val="000000"/>
                <w:sz w:val="18"/>
                <w:lang w:val="en-CA"/>
              </w:rPr>
              <w:t>$</w:t>
            </w:r>
          </w:p>
        </w:tc>
        <w:tc>
          <w:tcPr>
            <w:tcW w:w="707" w:type="pct"/>
            <w:tcBorders>
              <w:top w:val="nil"/>
              <w:left w:val="nil"/>
              <w:bottom w:val="double" w:color="000000" w:sz="4" w:space="0"/>
              <w:right w:val="nil"/>
              <w:tl2br w:val="nil"/>
              <w:tr2bl w:val="nil"/>
            </w:tcBorders>
            <w:noWrap/>
            <w:vAlign w:val="bottom"/>
          </w:tcPr>
          <w:p w:rsidRPr="00327B2E" w:rsidR="007D2A47" w:rsidP="006D6669" w:rsidRDefault="007D2A47">
            <w:pPr>
              <w:keepNext/>
              <w:jc w:val="right"/>
              <w:rPr>
                <w:color w:val="000000"/>
                <w:sz w:val="18"/>
              </w:rPr>
            </w:pPr>
            <w:r w:rsidRPr="00327B2E">
              <w:rPr>
                <w:rFonts w:eastAsia="Times New Roman"/>
                <w:color w:val="000000"/>
                <w:sz w:val="18"/>
                <w:lang w:val="en-CA"/>
              </w:rPr>
              <w:t xml:space="preserve"> (4,279)</w:t>
            </w:r>
          </w:p>
        </w:tc>
        <w:tc>
          <w:tcPr>
            <w:tcW w:w="56" w:type="pct"/>
            <w:tcBorders>
              <w:top w:val="nil"/>
              <w:left w:val="nil"/>
              <w:bottom w:val="nil"/>
              <w:right w:val="nil"/>
              <w:tl2br w:val="nil"/>
              <w:tr2bl w:val="nil"/>
            </w:tcBorders>
            <w:noWrap/>
            <w:vAlign w:val="bottom"/>
          </w:tcPr>
          <w:p w:rsidRPr="00327B2E" w:rsidR="007D2A47" w:rsidP="006D6669" w:rsidRDefault="007D2A47">
            <w:pPr>
              <w:keepNext/>
              <w:rPr>
                <w:color w:val="000000"/>
              </w:rPr>
            </w:pPr>
          </w:p>
        </w:tc>
      </w:tr>
      <w:tr w:rsidRPr="00327B2E" w:rsidR="00327B2E" w:rsidTr="00327B2E">
        <w:trPr>
          <w:cantSplit/>
          <w:jc w:val="center"/>
        </w:trPr>
        <w:tc>
          <w:tcPr>
            <w:tcW w:w="2361" w:type="pct"/>
            <w:tcBorders>
              <w:top w:val="nil"/>
              <w:left w:val="nil"/>
              <w:bottom w:val="nil"/>
              <w:right w:val="nil"/>
              <w:tl2br w:val="nil"/>
              <w:tr2bl w:val="nil"/>
            </w:tcBorders>
            <w:shd w:val="clear" w:color="auto" w:fill="CCEEFF"/>
            <w:vAlign w:val="bottom"/>
          </w:tcPr>
          <w:p w:rsidRPr="00327B2E" w:rsidR="007D2A47" w:rsidP="006D6669" w:rsidRDefault="007D2A47">
            <w:pPr>
              <w:keepNext/>
              <w:ind w:left="240"/>
              <w:rPr>
                <w:color w:val="000000"/>
                <w:sz w:val="18"/>
              </w:rPr>
            </w:pPr>
            <w:bookmarkStart w:name="_57054fe1_f2a1_4cef_9826_db8b1827ef06" w:id="1931"/>
            <w:bookmarkEnd w:id="1930"/>
          </w:p>
        </w:tc>
        <w:tc>
          <w:tcPr>
            <w:tcW w:w="120"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p>
        </w:tc>
        <w:tc>
          <w:tcPr>
            <w:tcW w:w="7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b/>
                <w:color w:val="000000"/>
                <w:sz w:val="18"/>
              </w:rPr>
            </w:pPr>
          </w:p>
        </w:tc>
        <w:tc>
          <w:tcPr>
            <w:tcW w:w="70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b/>
                <w:color w:val="000000"/>
                <w:sz w:val="18"/>
              </w:rPr>
            </w:pPr>
          </w:p>
        </w:tc>
        <w:tc>
          <w:tcPr>
            <w:tcW w:w="5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0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p>
        </w:tc>
        <w:tc>
          <w:tcPr>
            <w:tcW w:w="5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p>
        </w:tc>
        <w:tc>
          <w:tcPr>
            <w:tcW w:w="7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0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rPr>
            </w:pPr>
          </w:p>
        </w:tc>
        <w:tc>
          <w:tcPr>
            <w:tcW w:w="5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rPr>
            </w:pPr>
          </w:p>
        </w:tc>
      </w:tr>
      <w:tr w:rsidRPr="00327B2E" w:rsidR="00327B2E" w:rsidTr="00327B2E">
        <w:trPr>
          <w:cantSplit/>
          <w:jc w:val="center"/>
        </w:trPr>
        <w:tc>
          <w:tcPr>
            <w:tcW w:w="2361" w:type="pct"/>
            <w:tcBorders>
              <w:top w:val="nil"/>
              <w:left w:val="nil"/>
              <w:bottom w:val="nil"/>
              <w:right w:val="nil"/>
              <w:tl2br w:val="nil"/>
              <w:tr2bl w:val="nil"/>
            </w:tcBorders>
            <w:vAlign w:val="bottom"/>
          </w:tcPr>
          <w:p w:rsidRPr="00327B2E" w:rsidR="007D2A47" w:rsidP="006D6669" w:rsidRDefault="007D2A47">
            <w:pPr>
              <w:keepNext/>
              <w:rPr>
                <w:b/>
                <w:color w:val="000000"/>
                <w:sz w:val="18"/>
              </w:rPr>
            </w:pPr>
            <w:bookmarkStart w:name="_ea141b6b_2192_4c89_bcb4_ca6f2750b6fe" w:id="1932"/>
            <w:bookmarkEnd w:id="1931"/>
            <w:r w:rsidRPr="00327B2E">
              <w:rPr>
                <w:rFonts w:eastAsia="Times New Roman"/>
                <w:b/>
                <w:color w:val="000000"/>
                <w:sz w:val="18"/>
                <w:lang w:val="en-CA"/>
              </w:rPr>
              <w:t>Portion attributable to McEwen Mining Inc. (</w:t>
            </w:r>
            <w:bookmarkStart w:name="_f32087ed_51ce_4d62_acb4_a813d747398f" w:id="1933"/>
            <w:r w:rsidRPr="00327B2E">
              <w:rPr>
                <w:rFonts w:eastAsia="Times New Roman"/>
                <w:b/>
                <w:color w:val="000000"/>
                <w:sz w:val="18"/>
                <w:lang w:val="en-CA"/>
              </w:rPr>
              <w:t>49%</w:t>
            </w:r>
            <w:bookmarkEnd w:id="1933"/>
            <w:r w:rsidRPr="00327B2E">
              <w:rPr>
                <w:rFonts w:eastAsia="Times New Roman"/>
                <w:b/>
                <w:color w:val="000000"/>
                <w:sz w:val="18"/>
                <w:lang w:val="en-CA"/>
              </w:rPr>
              <w:t>)</w:t>
            </w:r>
          </w:p>
        </w:tc>
        <w:tc>
          <w:tcPr>
            <w:tcW w:w="120"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p>
        </w:tc>
        <w:tc>
          <w:tcPr>
            <w:tcW w:w="76" w:type="pct"/>
            <w:tcBorders>
              <w:top w:val="nil"/>
              <w:left w:val="nil"/>
              <w:bottom w:val="nil"/>
              <w:right w:val="nil"/>
              <w:tl2br w:val="nil"/>
              <w:tr2bl w:val="nil"/>
            </w:tcBorders>
            <w:noWrap/>
            <w:vAlign w:val="bottom"/>
          </w:tcPr>
          <w:p w:rsidRPr="00327B2E" w:rsidR="007D2A47" w:rsidP="006D6669" w:rsidRDefault="007D2A47">
            <w:pPr>
              <w:keepNext/>
              <w:rPr>
                <w:b/>
                <w:color w:val="000000"/>
                <w:sz w:val="18"/>
              </w:rPr>
            </w:pPr>
          </w:p>
        </w:tc>
        <w:tc>
          <w:tcPr>
            <w:tcW w:w="707" w:type="pct"/>
            <w:tcBorders>
              <w:top w:val="nil"/>
              <w:left w:val="nil"/>
              <w:bottom w:val="nil"/>
              <w:right w:val="nil"/>
              <w:tl2br w:val="nil"/>
              <w:tr2bl w:val="nil"/>
            </w:tcBorders>
            <w:noWrap/>
            <w:vAlign w:val="bottom"/>
          </w:tcPr>
          <w:p w:rsidRPr="00327B2E" w:rsidR="007D2A47" w:rsidP="006D6669" w:rsidRDefault="007D2A47">
            <w:pPr>
              <w:keepNext/>
              <w:rPr>
                <w:b/>
                <w:color w:val="000000"/>
                <w:sz w:val="18"/>
              </w:rPr>
            </w:pPr>
          </w:p>
        </w:tc>
        <w:tc>
          <w:tcPr>
            <w:tcW w:w="57"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p>
        </w:tc>
        <w:tc>
          <w:tcPr>
            <w:tcW w:w="76"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p>
        </w:tc>
        <w:tc>
          <w:tcPr>
            <w:tcW w:w="707"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p>
        </w:tc>
        <w:tc>
          <w:tcPr>
            <w:tcW w:w="57"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p>
        </w:tc>
        <w:tc>
          <w:tcPr>
            <w:tcW w:w="76"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p>
        </w:tc>
        <w:tc>
          <w:tcPr>
            <w:tcW w:w="707" w:type="pct"/>
            <w:tcBorders>
              <w:top w:val="nil"/>
              <w:left w:val="nil"/>
              <w:bottom w:val="nil"/>
              <w:right w:val="nil"/>
              <w:tl2br w:val="nil"/>
              <w:tr2bl w:val="nil"/>
            </w:tcBorders>
            <w:noWrap/>
            <w:vAlign w:val="bottom"/>
          </w:tcPr>
          <w:p w:rsidRPr="00327B2E" w:rsidR="007D2A47" w:rsidP="006D6669" w:rsidRDefault="007D2A47">
            <w:pPr>
              <w:keepNext/>
              <w:rPr>
                <w:color w:val="000000"/>
              </w:rPr>
            </w:pPr>
          </w:p>
        </w:tc>
        <w:tc>
          <w:tcPr>
            <w:tcW w:w="56" w:type="pct"/>
            <w:tcBorders>
              <w:top w:val="nil"/>
              <w:left w:val="nil"/>
              <w:bottom w:val="nil"/>
              <w:right w:val="nil"/>
              <w:tl2br w:val="nil"/>
              <w:tr2bl w:val="nil"/>
            </w:tcBorders>
            <w:noWrap/>
            <w:vAlign w:val="bottom"/>
          </w:tcPr>
          <w:p w:rsidRPr="00327B2E" w:rsidR="007D2A47" w:rsidP="006D6669" w:rsidRDefault="007D2A47">
            <w:pPr>
              <w:keepNext/>
              <w:rPr>
                <w:color w:val="000000"/>
              </w:rPr>
            </w:pPr>
          </w:p>
        </w:tc>
      </w:tr>
      <w:tr w:rsidRPr="00327B2E" w:rsidR="00327B2E" w:rsidTr="00327B2E">
        <w:trPr>
          <w:cantSplit/>
          <w:jc w:val="center"/>
        </w:trPr>
        <w:tc>
          <w:tcPr>
            <w:tcW w:w="2361" w:type="pct"/>
            <w:tcBorders>
              <w:top w:val="nil"/>
              <w:left w:val="nil"/>
              <w:bottom w:val="nil"/>
              <w:right w:val="nil"/>
              <w:tl2br w:val="nil"/>
              <w:tr2bl w:val="nil"/>
            </w:tcBorders>
            <w:shd w:val="clear" w:color="auto" w:fill="CCEEFF"/>
            <w:vAlign w:val="bottom"/>
          </w:tcPr>
          <w:p w:rsidRPr="00327B2E" w:rsidR="007D2A47" w:rsidP="006D6669" w:rsidRDefault="007D2A47">
            <w:pPr>
              <w:keepNext/>
              <w:ind w:left="240"/>
              <w:rPr>
                <w:color w:val="000000"/>
                <w:sz w:val="18"/>
              </w:rPr>
            </w:pPr>
            <w:bookmarkStart w:name="_dd0615d6_f29c_41f0_a6e1_ff8c01736321" w:id="1934"/>
            <w:bookmarkEnd w:id="1932"/>
            <w:r w:rsidRPr="00327B2E">
              <w:rPr>
                <w:rFonts w:eastAsia="Times New Roman"/>
                <w:color w:val="000000"/>
                <w:sz w:val="18"/>
                <w:lang w:val="en-CA"/>
              </w:rPr>
              <w:t>Net income (loss)</w:t>
            </w:r>
          </w:p>
        </w:tc>
        <w:tc>
          <w:tcPr>
            <w:tcW w:w="120"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p>
        </w:tc>
        <w:tc>
          <w:tcPr>
            <w:tcW w:w="7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b/>
                <w:color w:val="000000"/>
                <w:sz w:val="18"/>
              </w:rPr>
            </w:pPr>
            <w:r w:rsidRPr="00327B2E">
              <w:rPr>
                <w:rFonts w:eastAsia="Times New Roman"/>
                <w:b/>
                <w:color w:val="000000"/>
                <w:sz w:val="18"/>
                <w:lang w:val="en-CA"/>
              </w:rPr>
              <w:t>$</w:t>
            </w:r>
          </w:p>
        </w:tc>
        <w:tc>
          <w:tcPr>
            <w:tcW w:w="70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ind w:right="60"/>
              <w:jc w:val="right"/>
              <w:rPr>
                <w:b/>
                <w:color w:val="000000"/>
                <w:sz w:val="18"/>
              </w:rPr>
            </w:pPr>
            <w:r w:rsidRPr="00327B2E">
              <w:rPr>
                <w:rFonts w:eastAsia="Times New Roman"/>
                <w:b/>
                <w:color w:val="000000"/>
                <w:sz w:val="18"/>
                <w:lang w:val="en-CA"/>
              </w:rPr>
              <w:t xml:space="preserve"> 132</w:t>
            </w:r>
          </w:p>
        </w:tc>
        <w:tc>
          <w:tcPr>
            <w:tcW w:w="5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r w:rsidRPr="00327B2E">
              <w:rPr>
                <w:rFonts w:eastAsia="Times New Roman"/>
                <w:color w:val="000000"/>
                <w:sz w:val="18"/>
                <w:lang w:val="en-CA"/>
              </w:rPr>
              <w:t>$</w:t>
            </w:r>
          </w:p>
        </w:tc>
        <w:tc>
          <w:tcPr>
            <w:tcW w:w="70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ind w:right="60"/>
              <w:jc w:val="right"/>
              <w:rPr>
                <w:color w:val="000000"/>
                <w:sz w:val="18"/>
              </w:rPr>
            </w:pPr>
            <w:r w:rsidRPr="00327B2E">
              <w:rPr>
                <w:rFonts w:eastAsia="Times New Roman"/>
                <w:color w:val="000000"/>
                <w:sz w:val="18"/>
                <w:lang w:val="en-CA"/>
              </w:rPr>
              <w:t xml:space="preserve"> 2,745</w:t>
            </w:r>
          </w:p>
        </w:tc>
        <w:tc>
          <w:tcPr>
            <w:tcW w:w="5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p>
        </w:tc>
        <w:tc>
          <w:tcPr>
            <w:tcW w:w="7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r w:rsidRPr="00327B2E">
              <w:rPr>
                <w:rFonts w:eastAsia="Times New Roman"/>
                <w:color w:val="000000"/>
                <w:sz w:val="18"/>
                <w:lang w:val="en-CA"/>
              </w:rPr>
              <w:t>$</w:t>
            </w:r>
          </w:p>
        </w:tc>
        <w:tc>
          <w:tcPr>
            <w:tcW w:w="70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r w:rsidRPr="00327B2E">
              <w:rPr>
                <w:rFonts w:eastAsia="Times New Roman"/>
                <w:color w:val="000000"/>
                <w:sz w:val="18"/>
                <w:lang w:val="en-CA"/>
              </w:rPr>
              <w:t xml:space="preserve"> (2,097)</w:t>
            </w:r>
          </w:p>
        </w:tc>
        <w:tc>
          <w:tcPr>
            <w:tcW w:w="5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rPr>
            </w:pPr>
          </w:p>
        </w:tc>
      </w:tr>
      <w:tr w:rsidRPr="00327B2E" w:rsidR="00327B2E" w:rsidTr="00327B2E">
        <w:trPr>
          <w:cantSplit/>
          <w:jc w:val="center"/>
        </w:trPr>
        <w:tc>
          <w:tcPr>
            <w:tcW w:w="2361" w:type="pct"/>
            <w:tcBorders>
              <w:top w:val="nil"/>
              <w:left w:val="nil"/>
              <w:bottom w:val="nil"/>
              <w:right w:val="nil"/>
              <w:tl2br w:val="nil"/>
              <w:tr2bl w:val="nil"/>
            </w:tcBorders>
            <w:vAlign w:val="bottom"/>
          </w:tcPr>
          <w:p w:rsidRPr="00327B2E" w:rsidR="007D2A47" w:rsidP="006D6669" w:rsidRDefault="007D2A47">
            <w:pPr>
              <w:keepNext/>
              <w:ind w:left="240"/>
              <w:rPr>
                <w:color w:val="000000"/>
                <w:sz w:val="18"/>
              </w:rPr>
            </w:pPr>
            <w:bookmarkStart w:name="_66b5905a_0994_4396_8549_21171c0322ee" w:id="1935"/>
            <w:bookmarkEnd w:id="1934"/>
            <w:r w:rsidRPr="00327B2E">
              <w:rPr>
                <w:rFonts w:eastAsia="Times New Roman"/>
                <w:color w:val="000000"/>
                <w:sz w:val="18"/>
                <w:lang w:val="en-CA"/>
              </w:rPr>
              <w:t>Amortization of fair value increments</w:t>
            </w:r>
          </w:p>
        </w:tc>
        <w:tc>
          <w:tcPr>
            <w:tcW w:w="120"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p>
        </w:tc>
        <w:tc>
          <w:tcPr>
            <w:tcW w:w="76" w:type="pct"/>
            <w:tcBorders>
              <w:top w:val="nil"/>
              <w:left w:val="nil"/>
              <w:bottom w:val="nil"/>
              <w:right w:val="nil"/>
              <w:tl2br w:val="nil"/>
              <w:tr2bl w:val="nil"/>
            </w:tcBorders>
            <w:noWrap/>
            <w:vAlign w:val="bottom"/>
          </w:tcPr>
          <w:p w:rsidRPr="00327B2E" w:rsidR="007D2A47" w:rsidP="006D6669" w:rsidRDefault="007D2A47">
            <w:pPr>
              <w:keepNext/>
              <w:rPr>
                <w:b/>
                <w:color w:val="000000"/>
                <w:sz w:val="18"/>
              </w:rPr>
            </w:pPr>
            <w:r w:rsidRPr="00327B2E">
              <w:rPr>
                <w:rFonts w:eastAsia="Times New Roman"/>
                <w:b/>
                <w:color w:val="000000"/>
                <w:sz w:val="18"/>
                <w:lang w:val="en-CA"/>
              </w:rPr>
              <w:t> </w:t>
            </w:r>
          </w:p>
        </w:tc>
        <w:tc>
          <w:tcPr>
            <w:tcW w:w="707" w:type="pct"/>
            <w:tcBorders>
              <w:top w:val="nil"/>
              <w:left w:val="nil"/>
              <w:bottom w:val="nil"/>
              <w:right w:val="nil"/>
              <w:tl2br w:val="nil"/>
              <w:tr2bl w:val="nil"/>
            </w:tcBorders>
            <w:noWrap/>
            <w:vAlign w:val="bottom"/>
          </w:tcPr>
          <w:p w:rsidRPr="00327B2E" w:rsidR="007D2A47" w:rsidP="006D6669" w:rsidRDefault="007D2A47">
            <w:pPr>
              <w:keepNext/>
              <w:jc w:val="right"/>
              <w:rPr>
                <w:b/>
                <w:color w:val="000000"/>
                <w:sz w:val="18"/>
              </w:rPr>
            </w:pPr>
            <w:r w:rsidRPr="00327B2E">
              <w:rPr>
                <w:rFonts w:eastAsia="Times New Roman"/>
                <w:b/>
                <w:color w:val="000000"/>
                <w:sz w:val="18"/>
                <w:lang w:val="en-CA"/>
              </w:rPr>
              <w:t xml:space="preserve"> (8,331)</w:t>
            </w:r>
          </w:p>
        </w:tc>
        <w:tc>
          <w:tcPr>
            <w:tcW w:w="57"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p>
        </w:tc>
        <w:tc>
          <w:tcPr>
            <w:tcW w:w="76"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r w:rsidRPr="00327B2E">
              <w:rPr>
                <w:rFonts w:eastAsia="Times New Roman"/>
                <w:color w:val="000000"/>
                <w:sz w:val="18"/>
                <w:lang w:val="en-CA"/>
              </w:rPr>
              <w:t> </w:t>
            </w:r>
          </w:p>
        </w:tc>
        <w:tc>
          <w:tcPr>
            <w:tcW w:w="707"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r w:rsidRPr="00327B2E">
              <w:rPr>
                <w:rFonts w:eastAsia="Times New Roman"/>
                <w:color w:val="000000"/>
                <w:sz w:val="18"/>
                <w:lang w:val="en-CA"/>
              </w:rPr>
              <w:t xml:space="preserve"> (5,390)</w:t>
            </w:r>
          </w:p>
        </w:tc>
        <w:tc>
          <w:tcPr>
            <w:tcW w:w="57"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p>
        </w:tc>
        <w:tc>
          <w:tcPr>
            <w:tcW w:w="76"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r w:rsidRPr="00327B2E">
              <w:rPr>
                <w:rFonts w:eastAsia="Times New Roman"/>
                <w:color w:val="000000"/>
                <w:sz w:val="18"/>
                <w:lang w:val="en-CA"/>
              </w:rPr>
              <w:t> </w:t>
            </w:r>
          </w:p>
        </w:tc>
        <w:tc>
          <w:tcPr>
            <w:tcW w:w="707"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r w:rsidRPr="00327B2E">
              <w:rPr>
                <w:rFonts w:eastAsia="Times New Roman"/>
                <w:color w:val="000000"/>
                <w:sz w:val="18"/>
                <w:lang w:val="en-CA"/>
              </w:rPr>
              <w:t xml:space="preserve"> (9,448)</w:t>
            </w:r>
          </w:p>
        </w:tc>
        <w:tc>
          <w:tcPr>
            <w:tcW w:w="56" w:type="pct"/>
            <w:tcBorders>
              <w:top w:val="nil"/>
              <w:left w:val="nil"/>
              <w:bottom w:val="nil"/>
              <w:right w:val="nil"/>
              <w:tl2br w:val="nil"/>
              <w:tr2bl w:val="nil"/>
            </w:tcBorders>
            <w:noWrap/>
            <w:vAlign w:val="bottom"/>
          </w:tcPr>
          <w:p w:rsidRPr="00327B2E" w:rsidR="007D2A47" w:rsidP="006D6669" w:rsidRDefault="007D2A47">
            <w:pPr>
              <w:keepNext/>
              <w:rPr>
                <w:color w:val="000000"/>
              </w:rPr>
            </w:pPr>
          </w:p>
        </w:tc>
      </w:tr>
      <w:tr w:rsidRPr="00327B2E" w:rsidR="00327B2E" w:rsidTr="00327B2E">
        <w:trPr>
          <w:cantSplit/>
          <w:jc w:val="center"/>
        </w:trPr>
        <w:tc>
          <w:tcPr>
            <w:tcW w:w="2361" w:type="pct"/>
            <w:tcBorders>
              <w:top w:val="nil"/>
              <w:left w:val="nil"/>
              <w:bottom w:val="nil"/>
              <w:right w:val="nil"/>
              <w:tl2br w:val="nil"/>
              <w:tr2bl w:val="nil"/>
            </w:tcBorders>
            <w:shd w:val="clear" w:color="auto" w:fill="CCEEFF"/>
            <w:vAlign w:val="bottom"/>
          </w:tcPr>
          <w:p w:rsidRPr="00327B2E" w:rsidR="007D2A47" w:rsidP="006D6669" w:rsidRDefault="007D2A47">
            <w:pPr>
              <w:keepNext/>
              <w:ind w:left="240"/>
              <w:rPr>
                <w:color w:val="000000"/>
                <w:sz w:val="18"/>
              </w:rPr>
            </w:pPr>
            <w:bookmarkStart w:name="_adf2fdbc_ddd9_409e_9fa3_57efe496b168" w:id="1936"/>
            <w:bookmarkEnd w:id="1935"/>
            <w:r w:rsidRPr="00327B2E">
              <w:rPr>
                <w:rFonts w:eastAsia="Times New Roman"/>
                <w:color w:val="000000"/>
                <w:sz w:val="18"/>
                <w:lang w:val="en-CA"/>
              </w:rPr>
              <w:t>Income tax recovery</w:t>
            </w:r>
          </w:p>
        </w:tc>
        <w:tc>
          <w:tcPr>
            <w:tcW w:w="120"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p>
        </w:tc>
        <w:tc>
          <w:tcPr>
            <w:tcW w:w="76"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rPr>
                <w:b/>
                <w:color w:val="000000"/>
                <w:sz w:val="18"/>
              </w:rPr>
            </w:pPr>
          </w:p>
        </w:tc>
        <w:tc>
          <w:tcPr>
            <w:tcW w:w="707"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ind w:right="60"/>
              <w:jc w:val="right"/>
              <w:rPr>
                <w:b/>
                <w:color w:val="000000"/>
                <w:sz w:val="18"/>
              </w:rPr>
            </w:pPr>
            <w:r w:rsidRPr="00327B2E">
              <w:rPr>
                <w:rFonts w:eastAsia="Times New Roman"/>
                <w:b/>
                <w:color w:val="000000"/>
                <w:sz w:val="18"/>
                <w:lang w:val="en-CA"/>
              </w:rPr>
              <w:t xml:space="preserve"> 666</w:t>
            </w:r>
          </w:p>
        </w:tc>
        <w:tc>
          <w:tcPr>
            <w:tcW w:w="5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6"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07"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ind w:right="60"/>
              <w:jc w:val="right"/>
              <w:rPr>
                <w:color w:val="000000"/>
                <w:sz w:val="18"/>
              </w:rPr>
            </w:pPr>
            <w:r w:rsidRPr="00327B2E">
              <w:rPr>
                <w:rFonts w:eastAsia="Times New Roman"/>
                <w:color w:val="000000"/>
                <w:sz w:val="18"/>
                <w:lang w:val="en-CA"/>
              </w:rPr>
              <w:t xml:space="preserve"> 1,128</w:t>
            </w:r>
          </w:p>
        </w:tc>
        <w:tc>
          <w:tcPr>
            <w:tcW w:w="57" w:type="pct"/>
            <w:tcBorders>
              <w:top w:val="nil"/>
              <w:left w:val="nil"/>
              <w:bottom w:val="nil"/>
              <w:right w:val="nil"/>
              <w:tl2br w:val="nil"/>
              <w:tr2bl w:val="nil"/>
            </w:tcBorders>
            <w:shd w:val="clear" w:color="auto" w:fill="CCEEFF"/>
            <w:noWrap/>
            <w:vAlign w:val="bottom"/>
          </w:tcPr>
          <w:p w:rsidRPr="00327B2E" w:rsidR="007D2A47" w:rsidP="006D6669" w:rsidRDefault="007D2A47">
            <w:pPr>
              <w:keepNext/>
              <w:jc w:val="right"/>
              <w:rPr>
                <w:color w:val="000000"/>
                <w:sz w:val="18"/>
              </w:rPr>
            </w:pPr>
          </w:p>
        </w:tc>
        <w:tc>
          <w:tcPr>
            <w:tcW w:w="76"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rPr>
                <w:color w:val="000000"/>
                <w:sz w:val="18"/>
              </w:rPr>
            </w:pPr>
          </w:p>
        </w:tc>
        <w:tc>
          <w:tcPr>
            <w:tcW w:w="707" w:type="pct"/>
            <w:tcBorders>
              <w:top w:val="nil"/>
              <w:left w:val="nil"/>
              <w:bottom w:val="single" w:color="000000" w:sz="4" w:space="0"/>
              <w:right w:val="nil"/>
              <w:tl2br w:val="nil"/>
              <w:tr2bl w:val="nil"/>
            </w:tcBorders>
            <w:shd w:val="clear" w:color="auto" w:fill="CCEEFF"/>
            <w:noWrap/>
            <w:vAlign w:val="bottom"/>
          </w:tcPr>
          <w:p w:rsidRPr="00327B2E" w:rsidR="007D2A47" w:rsidP="006D6669" w:rsidRDefault="007D2A47">
            <w:pPr>
              <w:keepNext/>
              <w:ind w:right="60"/>
              <w:jc w:val="right"/>
              <w:rPr>
                <w:color w:val="000000"/>
                <w:sz w:val="18"/>
              </w:rPr>
            </w:pPr>
            <w:r w:rsidRPr="00327B2E">
              <w:rPr>
                <w:rFonts w:eastAsia="Times New Roman"/>
                <w:color w:val="000000"/>
                <w:sz w:val="18"/>
                <w:lang w:val="en-CA"/>
              </w:rPr>
              <w:t xml:space="preserve"> 2,791</w:t>
            </w:r>
          </w:p>
        </w:tc>
        <w:tc>
          <w:tcPr>
            <w:tcW w:w="56" w:type="pct"/>
            <w:tcBorders>
              <w:top w:val="nil"/>
              <w:left w:val="nil"/>
              <w:bottom w:val="nil"/>
              <w:right w:val="nil"/>
              <w:tl2br w:val="nil"/>
              <w:tr2bl w:val="nil"/>
            </w:tcBorders>
            <w:shd w:val="clear" w:color="auto" w:fill="CCEEFF"/>
            <w:noWrap/>
            <w:vAlign w:val="bottom"/>
          </w:tcPr>
          <w:p w:rsidRPr="00327B2E" w:rsidR="007D2A47" w:rsidP="006D6669" w:rsidRDefault="007D2A47">
            <w:pPr>
              <w:keepNext/>
              <w:rPr>
                <w:color w:val="000000"/>
              </w:rPr>
            </w:pPr>
          </w:p>
        </w:tc>
      </w:tr>
      <w:tr w:rsidRPr="00327B2E" w:rsidR="00327B2E" w:rsidTr="00327B2E">
        <w:trPr>
          <w:cantSplit/>
          <w:jc w:val="center"/>
        </w:trPr>
        <w:tc>
          <w:tcPr>
            <w:tcW w:w="2361" w:type="pct"/>
            <w:tcBorders>
              <w:top w:val="nil"/>
              <w:left w:val="nil"/>
              <w:bottom w:val="nil"/>
              <w:right w:val="nil"/>
              <w:tl2br w:val="nil"/>
              <w:tr2bl w:val="nil"/>
            </w:tcBorders>
            <w:vAlign w:val="bottom"/>
          </w:tcPr>
          <w:p w:rsidRPr="00327B2E" w:rsidR="007D2A47" w:rsidP="006D6669" w:rsidRDefault="007D2A47">
            <w:pPr>
              <w:keepNext/>
              <w:ind w:left="240"/>
              <w:rPr>
                <w:color w:val="000000"/>
                <w:sz w:val="18"/>
              </w:rPr>
            </w:pPr>
            <w:bookmarkStart w:name="_d6a71196_e308_4e66_8bc1_3c866a57ccfc" w:id="1937"/>
            <w:bookmarkEnd w:id="1936"/>
            <w:r w:rsidRPr="00327B2E">
              <w:rPr>
                <w:rFonts w:eastAsia="Times New Roman"/>
                <w:color w:val="000000"/>
                <w:sz w:val="18"/>
                <w:lang w:val="en-CA"/>
              </w:rPr>
              <w:t>(Loss) income from investment in MSC, net of amortization</w:t>
            </w:r>
          </w:p>
        </w:tc>
        <w:tc>
          <w:tcPr>
            <w:tcW w:w="120"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p>
        </w:tc>
        <w:tc>
          <w:tcPr>
            <w:tcW w:w="76" w:type="pct"/>
            <w:tcBorders>
              <w:top w:val="nil"/>
              <w:left w:val="nil"/>
              <w:bottom w:val="double" w:color="000000" w:sz="4" w:space="0"/>
              <w:right w:val="nil"/>
              <w:tl2br w:val="nil"/>
              <w:tr2bl w:val="nil"/>
            </w:tcBorders>
            <w:noWrap/>
            <w:vAlign w:val="bottom"/>
          </w:tcPr>
          <w:p w:rsidRPr="00327B2E" w:rsidR="007D2A47" w:rsidP="006D6669" w:rsidRDefault="007D2A47">
            <w:pPr>
              <w:keepNext/>
              <w:rPr>
                <w:b/>
                <w:color w:val="000000"/>
                <w:sz w:val="18"/>
              </w:rPr>
            </w:pPr>
            <w:r w:rsidRPr="00327B2E">
              <w:rPr>
                <w:rFonts w:eastAsia="Times New Roman"/>
                <w:b/>
                <w:color w:val="000000"/>
                <w:sz w:val="18"/>
                <w:lang w:val="en-CA"/>
              </w:rPr>
              <w:t>$</w:t>
            </w:r>
          </w:p>
        </w:tc>
        <w:tc>
          <w:tcPr>
            <w:tcW w:w="707" w:type="pct"/>
            <w:tcBorders>
              <w:top w:val="nil"/>
              <w:left w:val="nil"/>
              <w:bottom w:val="double" w:color="000000" w:sz="4" w:space="0"/>
              <w:right w:val="nil"/>
              <w:tl2br w:val="nil"/>
              <w:tr2bl w:val="nil"/>
            </w:tcBorders>
            <w:noWrap/>
            <w:vAlign w:val="bottom"/>
          </w:tcPr>
          <w:p w:rsidRPr="00327B2E" w:rsidR="007D2A47" w:rsidP="006D6669" w:rsidRDefault="007D2A47">
            <w:pPr>
              <w:keepNext/>
              <w:jc w:val="right"/>
              <w:rPr>
                <w:b/>
                <w:color w:val="000000"/>
                <w:sz w:val="18"/>
              </w:rPr>
            </w:pPr>
            <w:r w:rsidRPr="00327B2E">
              <w:rPr>
                <w:rFonts w:eastAsia="Times New Roman"/>
                <w:b/>
                <w:color w:val="000000"/>
                <w:sz w:val="18"/>
                <w:lang w:val="en-CA"/>
              </w:rPr>
              <w:t xml:space="preserve"> (7,533)</w:t>
            </w:r>
          </w:p>
        </w:tc>
        <w:tc>
          <w:tcPr>
            <w:tcW w:w="57" w:type="pct"/>
            <w:tcBorders>
              <w:top w:val="nil"/>
              <w:left w:val="nil"/>
              <w:bottom w:val="nil"/>
              <w:right w:val="nil"/>
              <w:tl2br w:val="nil"/>
              <w:tr2bl w:val="nil"/>
            </w:tcBorders>
            <w:noWrap/>
            <w:vAlign w:val="bottom"/>
          </w:tcPr>
          <w:p w:rsidRPr="00327B2E" w:rsidR="007D2A47" w:rsidP="006D6669" w:rsidRDefault="007D2A47">
            <w:pPr>
              <w:keepNext/>
              <w:rPr>
                <w:color w:val="000000"/>
                <w:sz w:val="18"/>
              </w:rPr>
            </w:pPr>
          </w:p>
        </w:tc>
        <w:tc>
          <w:tcPr>
            <w:tcW w:w="76" w:type="pct"/>
            <w:tcBorders>
              <w:top w:val="nil"/>
              <w:left w:val="nil"/>
              <w:bottom w:val="double" w:color="000000" w:sz="4" w:space="0"/>
              <w:right w:val="nil"/>
              <w:tl2br w:val="nil"/>
              <w:tr2bl w:val="nil"/>
            </w:tcBorders>
            <w:noWrap/>
            <w:vAlign w:val="bottom"/>
          </w:tcPr>
          <w:p w:rsidRPr="00327B2E" w:rsidR="007D2A47" w:rsidP="006D6669" w:rsidRDefault="007D2A47">
            <w:pPr>
              <w:keepNext/>
              <w:rPr>
                <w:color w:val="000000"/>
                <w:sz w:val="18"/>
              </w:rPr>
            </w:pPr>
            <w:r w:rsidRPr="00327B2E">
              <w:rPr>
                <w:rFonts w:eastAsia="Times New Roman"/>
                <w:color w:val="000000"/>
                <w:sz w:val="18"/>
                <w:lang w:val="en-CA"/>
              </w:rPr>
              <w:t>$</w:t>
            </w:r>
          </w:p>
        </w:tc>
        <w:tc>
          <w:tcPr>
            <w:tcW w:w="707" w:type="pct"/>
            <w:tcBorders>
              <w:top w:val="nil"/>
              <w:left w:val="nil"/>
              <w:bottom w:val="double" w:color="000000" w:sz="4" w:space="0"/>
              <w:right w:val="nil"/>
              <w:tl2br w:val="nil"/>
              <w:tr2bl w:val="nil"/>
            </w:tcBorders>
            <w:noWrap/>
            <w:vAlign w:val="bottom"/>
          </w:tcPr>
          <w:p w:rsidRPr="00327B2E" w:rsidR="007D2A47" w:rsidP="006D6669" w:rsidRDefault="007D2A47">
            <w:pPr>
              <w:keepNext/>
              <w:jc w:val="right"/>
              <w:rPr>
                <w:color w:val="000000"/>
                <w:sz w:val="18"/>
              </w:rPr>
            </w:pPr>
            <w:r w:rsidRPr="00327B2E">
              <w:rPr>
                <w:rFonts w:eastAsia="Times New Roman"/>
                <w:color w:val="000000"/>
                <w:sz w:val="18"/>
                <w:lang w:val="en-CA"/>
              </w:rPr>
              <w:t xml:space="preserve"> (1,517)</w:t>
            </w:r>
          </w:p>
        </w:tc>
        <w:tc>
          <w:tcPr>
            <w:tcW w:w="57" w:type="pct"/>
            <w:tcBorders>
              <w:top w:val="nil"/>
              <w:left w:val="nil"/>
              <w:bottom w:val="nil"/>
              <w:right w:val="nil"/>
              <w:tl2br w:val="nil"/>
              <w:tr2bl w:val="nil"/>
            </w:tcBorders>
            <w:noWrap/>
            <w:vAlign w:val="bottom"/>
          </w:tcPr>
          <w:p w:rsidRPr="00327B2E" w:rsidR="007D2A47" w:rsidP="006D6669" w:rsidRDefault="007D2A47">
            <w:pPr>
              <w:keepNext/>
              <w:jc w:val="right"/>
              <w:rPr>
                <w:color w:val="000000"/>
                <w:sz w:val="18"/>
              </w:rPr>
            </w:pPr>
          </w:p>
        </w:tc>
        <w:tc>
          <w:tcPr>
            <w:tcW w:w="76" w:type="pct"/>
            <w:tcBorders>
              <w:top w:val="nil"/>
              <w:left w:val="nil"/>
              <w:bottom w:val="double" w:color="000000" w:sz="4" w:space="0"/>
              <w:right w:val="nil"/>
              <w:tl2br w:val="nil"/>
              <w:tr2bl w:val="nil"/>
            </w:tcBorders>
            <w:noWrap/>
            <w:vAlign w:val="bottom"/>
          </w:tcPr>
          <w:p w:rsidRPr="00327B2E" w:rsidR="007D2A47" w:rsidP="006D6669" w:rsidRDefault="007D2A47">
            <w:pPr>
              <w:keepNext/>
              <w:rPr>
                <w:color w:val="000000"/>
                <w:sz w:val="18"/>
              </w:rPr>
            </w:pPr>
            <w:r w:rsidRPr="00327B2E">
              <w:rPr>
                <w:rFonts w:eastAsia="Times New Roman"/>
                <w:color w:val="000000"/>
                <w:sz w:val="18"/>
                <w:lang w:val="en-CA"/>
              </w:rPr>
              <w:t>$</w:t>
            </w:r>
          </w:p>
        </w:tc>
        <w:tc>
          <w:tcPr>
            <w:tcW w:w="707" w:type="pct"/>
            <w:tcBorders>
              <w:top w:val="nil"/>
              <w:left w:val="nil"/>
              <w:bottom w:val="double" w:color="000000" w:sz="4" w:space="0"/>
              <w:right w:val="nil"/>
              <w:tl2br w:val="nil"/>
              <w:tr2bl w:val="nil"/>
            </w:tcBorders>
            <w:noWrap/>
            <w:vAlign w:val="bottom"/>
          </w:tcPr>
          <w:p w:rsidRPr="00327B2E" w:rsidR="007D2A47" w:rsidP="006D6669" w:rsidRDefault="007D2A47">
            <w:pPr>
              <w:keepNext/>
              <w:jc w:val="right"/>
              <w:rPr>
                <w:color w:val="000000"/>
                <w:sz w:val="18"/>
              </w:rPr>
            </w:pPr>
            <w:r w:rsidRPr="00327B2E">
              <w:rPr>
                <w:rFonts w:eastAsia="Times New Roman"/>
                <w:color w:val="000000"/>
                <w:sz w:val="18"/>
                <w:lang w:val="en-CA"/>
              </w:rPr>
              <w:t xml:space="preserve"> (8,754)</w:t>
            </w:r>
          </w:p>
        </w:tc>
        <w:tc>
          <w:tcPr>
            <w:tcW w:w="56" w:type="pct"/>
            <w:tcBorders>
              <w:top w:val="nil"/>
              <w:left w:val="nil"/>
              <w:bottom w:val="nil"/>
              <w:right w:val="nil"/>
              <w:tl2br w:val="nil"/>
              <w:tr2bl w:val="nil"/>
            </w:tcBorders>
            <w:noWrap/>
            <w:vAlign w:val="bottom"/>
          </w:tcPr>
          <w:p w:rsidRPr="00327B2E" w:rsidR="007D2A47" w:rsidP="006D6669" w:rsidRDefault="007D2A47">
            <w:pPr>
              <w:keepNext/>
              <w:rPr>
                <w:color w:val="000000"/>
              </w:rPr>
            </w:pPr>
          </w:p>
        </w:tc>
      </w:tr>
    </w:tbl>
    <w:bookmarkEnd w:id="1917"/>
    <w:bookmarkEnd w:id="1937"/>
    <w:p w:rsidRPr="00327B2E" w:rsidR="00BE1867" w:rsidP="00BE1867" w:rsidRDefault="00710EE6">
      <w:pPr>
        <w:tabs>
          <w:tab w:val="left" w:pos="-720"/>
        </w:tabs>
        <w:suppressAutoHyphens/>
        <w:autoSpaceDE w:val="0"/>
        <w:autoSpaceDN w:val="0"/>
        <w:adjustRightInd w:val="0"/>
        <w:jc w:val="both"/>
        <w:rPr>
          <w:szCs w:val="22"/>
        </w:rPr>
      </w:pPr>
      <w:r>
        <w:rPr>
          <w:sz w:val="16"/>
          <w:szCs w:val="16"/>
        </w:rPr>
        <w:pict w14:anchorId="67157E38">
          <v:rect id="_x0000_i1038" style="width:121.5pt;height:1pt" o:hr="t" o:hrstd="t" o:hrnoshade="t" o:hrpct="250" fillcolor="black" stroked="f"/>
        </w:pict>
      </w:r>
    </w:p>
    <w:p w:rsidRPr="00DB7F5F" w:rsidR="00BE1867" w:rsidP="00BE1867" w:rsidRDefault="000904C2">
      <w:pPr>
        <w:pStyle w:val="ListParagraph"/>
        <w:widowControl w:val="0"/>
        <w:numPr>
          <w:ilvl w:val="0"/>
          <w:numId w:val="34"/>
        </w:numPr>
        <w:tabs>
          <w:tab w:val="left" w:pos="-720"/>
        </w:tabs>
        <w:suppressAutoHyphens/>
        <w:autoSpaceDE w:val="0"/>
        <w:autoSpaceDN w:val="0"/>
        <w:adjustRightInd w:val="0"/>
        <w:spacing w:after="240"/>
        <w:ind w:left="360"/>
        <w:jc w:val="both"/>
        <w:rPr>
          <w:sz w:val="18"/>
          <w:szCs w:val="18"/>
        </w:rPr>
      </w:pPr>
      <w:r w:rsidRPr="00327B2E">
        <w:rPr>
          <w:i/>
          <w:sz w:val="18"/>
          <w:szCs w:val="18"/>
        </w:rPr>
        <w:t>Other expenses include foreign exchange, accretion of asset retirement obligations and other finance related expenses.</w:t>
      </w:r>
      <w:bookmarkEnd w:id="1905"/>
      <w:r w:rsidRPr="00DB7F5F" w:rsidR="006B7469">
        <w:rPr>
          <w:sz w:val="18"/>
          <w:szCs w:val="18"/>
        </w:rPr>
        <w:t xml:space="preserve"> </w:t>
      </w:r>
    </w:p>
    <w:p w:rsidRPr="00DB7F5F" w:rsidR="00BE1867" w:rsidP="00BE1867" w:rsidRDefault="000904C2">
      <w:pPr>
        <w:tabs>
          <w:tab w:val="left" w:pos="-720"/>
        </w:tabs>
        <w:suppressAutoHyphens/>
        <w:spacing w:after="240"/>
        <w:jc w:val="both"/>
        <w:rPr>
          <w:szCs w:val="22"/>
        </w:rPr>
      </w:pPr>
      <w:r w:rsidRPr="00DB7F5F">
        <w:t xml:space="preserve">Costs related to the COVID-19 pandemic for MSC were recognized in cost of sales and totaled </w:t>
      </w:r>
      <w:bookmarkStart w:name="_04c2ffd0_e7f4_4868_8dbb_c211d86d908b" w:id="1938"/>
      <w:r w:rsidRPr="00327B2E">
        <w:t>$19.3</w:t>
      </w:r>
      <w:bookmarkEnd w:id="1938"/>
      <w:r w:rsidRPr="00DB7F5F">
        <w:t xml:space="preserve"> million for the year ended December 31, 2021. During the year ended December 31, 2020, shutdown costs related to COVID-19 totaled </w:t>
      </w:r>
      <w:bookmarkStart w:name="_65816877_f451_4600_ab34_82a1dfe1cc58" w:id="1939"/>
      <w:r w:rsidRPr="00327B2E">
        <w:t>$11.4</w:t>
      </w:r>
      <w:bookmarkEnd w:id="1939"/>
      <w:r w:rsidRPr="00DB7F5F">
        <w:t xml:space="preserve"> million and were recognized in other expenses.</w:t>
      </w:r>
    </w:p>
    <w:p w:rsidRPr="00DB7F5F" w:rsidR="00BE1867" w:rsidP="00BE1867" w:rsidRDefault="000904C2">
      <w:pPr>
        <w:tabs>
          <w:tab w:val="left" w:pos="-720"/>
        </w:tabs>
        <w:suppressAutoHyphens/>
        <w:spacing w:after="240"/>
        <w:jc w:val="both"/>
      </w:pPr>
      <w:r w:rsidRPr="00DB7F5F">
        <w:t xml:space="preserve">The loss from investment in MSC attributable to the Company includes amortization of the fair value increments arising from the initial purchase price allocation and related income tax recovery. The income tax recovery reflects the impact of devaluation of the Argentine peso against the U.S. dollar on the peso-denominated deferred tax liability recognized at the time of acquisition, as well as income tax rate changes over the periods. </w:t>
      </w:r>
    </w:p>
    <w:p w:rsidRPr="00DB7F5F" w:rsidR="00BE1867" w:rsidP="00BE1867" w:rsidRDefault="000904C2">
      <w:pPr>
        <w:keepNext/>
        <w:tabs>
          <w:tab w:val="left" w:pos="-720"/>
        </w:tabs>
        <w:suppressAutoHyphens/>
      </w:pPr>
      <w:bookmarkStart w:name="_01746093_f964_4a80_86e8_a4a494794657" w:id="1940"/>
      <w:bookmarkEnd w:id="1940"/>
      <w:r w:rsidRPr="00DB7F5F">
        <w:t>Changes in the Company’s investment in MSC for the year ended December 31, 2021 and 2020 are as follows:</w:t>
      </w:r>
    </w:p>
    <w:p w:rsidRPr="00DB7F5F" w:rsidR="00BE1867" w:rsidP="00BE1867" w:rsidRDefault="00BE1867">
      <w:pPr>
        <w:keepNext/>
        <w:tabs>
          <w:tab w:val="left" w:pos="-720"/>
        </w:tabs>
        <w:suppressAutoHyphens/>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6137"/>
        <w:gridCol w:w="161"/>
        <w:gridCol w:w="1503"/>
        <w:gridCol w:w="255"/>
        <w:gridCol w:w="161"/>
        <w:gridCol w:w="1503"/>
      </w:tblGrid>
      <w:tr w:rsidRPr="00327B2E" w:rsidR="00327B2E" w:rsidTr="00327B2E">
        <w:trPr>
          <w:trHeight w:val="20"/>
          <w:jc w:val="center"/>
        </w:trPr>
        <w:tc>
          <w:tcPr>
            <w:tcW w:w="3157" w:type="pct"/>
            <w:tcBorders>
              <w:top w:val="nil"/>
              <w:left w:val="nil"/>
              <w:bottom w:val="nil"/>
              <w:right w:val="nil"/>
            </w:tcBorders>
            <w:vAlign w:val="bottom"/>
          </w:tcPr>
          <w:p w:rsidRPr="00327B2E" w:rsidR="007D2A47" w:rsidP="00D97FEB" w:rsidRDefault="007D2A47">
            <w:pPr>
              <w:keepNext/>
              <w:rPr>
                <w:sz w:val="2"/>
              </w:rPr>
            </w:pPr>
            <w:bookmarkStart w:name="_e918ea62_5362_4b53_9d76_73f23fe3d10f" w:colFirst="0" w:colLast="0" w:id="1941"/>
            <w:bookmarkStart w:name="_e5ff569a_cf74_45fb_8bb9_c5a62dbf757d" w:colFirst="1" w:colLast="1" w:id="1942"/>
            <w:bookmarkStart w:name="_ba7f1d83_e5a5_402c_b9ab_08d48f39b0ba" w:colFirst="2" w:colLast="2" w:id="1943"/>
            <w:bookmarkStart w:name="_da625587_fc15_43f5_bf5a_9c472bdda075" w:colFirst="3" w:colLast="3" w:id="1944"/>
            <w:bookmarkStart w:name="_057b11a7_2243_4ec0_9982_55b78e7be82f" w:colFirst="4" w:colLast="4" w:id="1945"/>
            <w:bookmarkStart w:name="_17488ad2_43cb_4eaf_8ddd_427936c54139" w:colFirst="5" w:colLast="5" w:id="1946"/>
            <w:bookmarkStart w:name="_ca4e6e42_ad5a_4555_a7ef_40e87cc793fa" w:id="1947"/>
          </w:p>
        </w:tc>
        <w:tc>
          <w:tcPr>
            <w:tcW w:w="83" w:type="pct"/>
            <w:tcBorders>
              <w:top w:val="nil"/>
              <w:left w:val="nil"/>
              <w:bottom w:val="nil"/>
              <w:right w:val="nil"/>
            </w:tcBorders>
            <w:noWrap/>
            <w:vAlign w:val="bottom"/>
          </w:tcPr>
          <w:p w:rsidRPr="00327B2E" w:rsidR="007D2A47" w:rsidP="00D97FEB" w:rsidRDefault="007D2A47">
            <w:pPr>
              <w:keepNext/>
              <w:rPr>
                <w:sz w:val="2"/>
              </w:rPr>
            </w:pPr>
          </w:p>
        </w:tc>
        <w:tc>
          <w:tcPr>
            <w:tcW w:w="773" w:type="pct"/>
            <w:tcBorders>
              <w:top w:val="nil"/>
              <w:left w:val="nil"/>
              <w:bottom w:val="nil"/>
              <w:right w:val="nil"/>
            </w:tcBorders>
            <w:noWrap/>
            <w:vAlign w:val="bottom"/>
          </w:tcPr>
          <w:p w:rsidRPr="00327B2E" w:rsidR="007D2A47" w:rsidP="00D97FEB" w:rsidRDefault="007D2A47">
            <w:pPr>
              <w:keepNext/>
              <w:rPr>
                <w:sz w:val="2"/>
              </w:rPr>
            </w:pPr>
          </w:p>
        </w:tc>
        <w:tc>
          <w:tcPr>
            <w:tcW w:w="131" w:type="pct"/>
            <w:tcBorders>
              <w:top w:val="nil"/>
              <w:left w:val="nil"/>
              <w:bottom w:val="nil"/>
              <w:right w:val="nil"/>
            </w:tcBorders>
            <w:noWrap/>
            <w:vAlign w:val="bottom"/>
          </w:tcPr>
          <w:p w:rsidRPr="00327B2E" w:rsidR="007D2A47" w:rsidP="00D97FEB" w:rsidRDefault="007D2A47">
            <w:pPr>
              <w:keepNext/>
              <w:rPr>
                <w:sz w:val="2"/>
              </w:rPr>
            </w:pPr>
          </w:p>
        </w:tc>
        <w:tc>
          <w:tcPr>
            <w:tcW w:w="83" w:type="pct"/>
            <w:tcBorders>
              <w:top w:val="nil"/>
              <w:left w:val="nil"/>
              <w:bottom w:val="nil"/>
              <w:right w:val="nil"/>
            </w:tcBorders>
            <w:noWrap/>
            <w:vAlign w:val="bottom"/>
          </w:tcPr>
          <w:p w:rsidRPr="00327B2E" w:rsidR="007D2A47" w:rsidP="00D97FEB" w:rsidRDefault="007D2A47">
            <w:pPr>
              <w:keepNext/>
              <w:rPr>
                <w:sz w:val="2"/>
              </w:rPr>
            </w:pPr>
          </w:p>
        </w:tc>
        <w:tc>
          <w:tcPr>
            <w:tcW w:w="773" w:type="pct"/>
            <w:tcBorders>
              <w:top w:val="nil"/>
              <w:left w:val="nil"/>
              <w:bottom w:val="nil"/>
              <w:right w:val="nil"/>
            </w:tcBorders>
            <w:noWrap/>
            <w:vAlign w:val="bottom"/>
          </w:tcPr>
          <w:p w:rsidRPr="00327B2E" w:rsidR="007D2A47" w:rsidP="00D97FEB" w:rsidRDefault="007D2A47">
            <w:pPr>
              <w:keepNext/>
              <w:rPr>
                <w:sz w:val="2"/>
              </w:rPr>
            </w:pPr>
          </w:p>
        </w:tc>
      </w:tr>
      <w:tr w:rsidRPr="00327B2E" w:rsidR="00327B2E" w:rsidTr="00327B2E">
        <w:trPr>
          <w:jc w:val="center"/>
        </w:trPr>
        <w:tc>
          <w:tcPr>
            <w:tcW w:w="3157" w:type="pct"/>
            <w:tcBorders>
              <w:top w:val="nil"/>
              <w:left w:val="nil"/>
              <w:bottom w:val="nil"/>
              <w:right w:val="nil"/>
              <w:tl2br w:val="nil"/>
              <w:tr2bl w:val="nil"/>
            </w:tcBorders>
            <w:shd w:val="clear" w:color="auto" w:fill="auto"/>
            <w:vAlign w:val="bottom"/>
          </w:tcPr>
          <w:p w:rsidRPr="00327B2E" w:rsidR="007D2A47" w:rsidP="00D97FEB" w:rsidRDefault="007D2A47">
            <w:pPr>
              <w:keepNext/>
              <w:rPr>
                <w:color w:val="000000"/>
                <w:sz w:val="18"/>
              </w:rPr>
            </w:pPr>
            <w:bookmarkStart w:name="_c0028e88_b96d_4bf9_af17_4ec180f3e224" w:id="1948"/>
            <w:bookmarkEnd w:id="1941"/>
            <w:bookmarkEnd w:id="1942"/>
            <w:bookmarkEnd w:id="1943"/>
            <w:bookmarkEnd w:id="1944"/>
            <w:bookmarkEnd w:id="1945"/>
            <w:bookmarkEnd w:id="1946"/>
          </w:p>
        </w:tc>
        <w:tc>
          <w:tcPr>
            <w:tcW w:w="856" w:type="pct"/>
            <w:gridSpan w:val="2"/>
            <w:tcBorders>
              <w:top w:val="nil"/>
              <w:left w:val="nil"/>
              <w:bottom w:val="single" w:color="000000" w:sz="4" w:space="0"/>
              <w:right w:val="nil"/>
              <w:tl2br w:val="nil"/>
              <w:tr2bl w:val="nil"/>
            </w:tcBorders>
            <w:shd w:val="clear" w:color="auto" w:fill="auto"/>
            <w:vAlign w:val="center"/>
          </w:tcPr>
          <w:p w:rsidRPr="00327B2E" w:rsidR="007D2A47" w:rsidP="00D97FEB" w:rsidRDefault="007D2A47">
            <w:pPr>
              <w:keepNext/>
              <w:ind w:right="60"/>
              <w:jc w:val="right"/>
              <w:rPr>
                <w:b/>
                <w:color w:val="000000"/>
                <w:sz w:val="16"/>
              </w:rPr>
            </w:pPr>
            <w:r w:rsidRPr="00327B2E">
              <w:rPr>
                <w:rFonts w:eastAsia="Times New Roman"/>
                <w:b/>
                <w:color w:val="000000"/>
                <w:sz w:val="16"/>
              </w:rPr>
              <w:t>December 31, 2021</w:t>
            </w:r>
          </w:p>
        </w:tc>
        <w:tc>
          <w:tcPr>
            <w:tcW w:w="131" w:type="pct"/>
            <w:tcBorders>
              <w:top w:val="nil"/>
              <w:left w:val="nil"/>
              <w:bottom w:val="nil"/>
              <w:right w:val="nil"/>
              <w:tl2br w:val="nil"/>
              <w:tr2bl w:val="nil"/>
            </w:tcBorders>
            <w:shd w:val="clear" w:color="auto" w:fill="auto"/>
            <w:noWrap/>
            <w:vAlign w:val="bottom"/>
          </w:tcPr>
          <w:p w:rsidRPr="00327B2E" w:rsidR="007D2A47" w:rsidP="00D97FEB" w:rsidRDefault="007D2A47">
            <w:pPr>
              <w:keepNext/>
              <w:rPr>
                <w:b/>
                <w:color w:val="000000"/>
                <w:sz w:val="16"/>
              </w:rPr>
            </w:pPr>
            <w:r w:rsidRPr="00327B2E">
              <w:rPr>
                <w:rFonts w:eastAsia="Times New Roman"/>
                <w:b/>
                <w:color w:val="000000"/>
                <w:sz w:val="16"/>
              </w:rPr>
              <w:t>    </w:t>
            </w:r>
          </w:p>
        </w:tc>
        <w:tc>
          <w:tcPr>
            <w:tcW w:w="856" w:type="pct"/>
            <w:gridSpan w:val="2"/>
            <w:tcBorders>
              <w:top w:val="nil"/>
              <w:left w:val="nil"/>
              <w:bottom w:val="single" w:color="000000" w:sz="4" w:space="0"/>
              <w:right w:val="nil"/>
              <w:tl2br w:val="nil"/>
              <w:tr2bl w:val="nil"/>
            </w:tcBorders>
            <w:shd w:val="clear" w:color="auto" w:fill="auto"/>
            <w:vAlign w:val="center"/>
          </w:tcPr>
          <w:p w:rsidRPr="00327B2E" w:rsidR="007D2A47" w:rsidP="00D97FEB" w:rsidRDefault="007D2A47">
            <w:pPr>
              <w:keepNext/>
              <w:ind w:right="60"/>
              <w:jc w:val="right"/>
              <w:rPr>
                <w:color w:val="000000"/>
                <w:sz w:val="16"/>
              </w:rPr>
            </w:pPr>
            <w:r w:rsidRPr="00327B2E">
              <w:rPr>
                <w:rFonts w:eastAsia="Times New Roman"/>
                <w:color w:val="000000"/>
                <w:sz w:val="16"/>
              </w:rPr>
              <w:t>December 31, 2020</w:t>
            </w:r>
          </w:p>
        </w:tc>
      </w:tr>
      <w:tr w:rsidRPr="00327B2E" w:rsidR="00327B2E" w:rsidTr="00327B2E">
        <w:trPr>
          <w:jc w:val="center"/>
        </w:trPr>
        <w:tc>
          <w:tcPr>
            <w:tcW w:w="3157" w:type="pct"/>
            <w:tcBorders>
              <w:top w:val="nil"/>
              <w:left w:val="nil"/>
              <w:bottom w:val="nil"/>
              <w:right w:val="nil"/>
              <w:tl2br w:val="nil"/>
              <w:tr2bl w:val="nil"/>
            </w:tcBorders>
            <w:shd w:val="clear" w:color="auto" w:fill="CCEEFF"/>
            <w:vAlign w:val="bottom"/>
          </w:tcPr>
          <w:p w:rsidRPr="00327B2E" w:rsidR="007D2A47" w:rsidP="00D97FEB" w:rsidRDefault="007D2A47">
            <w:pPr>
              <w:keepNext/>
              <w:rPr>
                <w:color w:val="000000"/>
                <w:sz w:val="18"/>
              </w:rPr>
            </w:pPr>
            <w:bookmarkStart w:name="_6c9aa0a6_4846_4c5f_b830_59884f0dc92a" w:id="1949"/>
            <w:bookmarkStart w:name="_0d122659_4296_485c_8b45_f0cf4d7551a2" w:colFirst="2" w:colLast="2" w:id="1950"/>
            <w:bookmarkStart w:name="_ef6b724e_6093_424a_8914_d4d61d996af2" w:colFirst="5" w:colLast="5" w:id="1951"/>
            <w:bookmarkEnd w:id="1948"/>
            <w:r w:rsidRPr="00327B2E">
              <w:rPr>
                <w:rFonts w:eastAsia="Times New Roman"/>
                <w:color w:val="000000"/>
                <w:sz w:val="18"/>
              </w:rPr>
              <w:t>Investment in MSC, beginning of period</w:t>
            </w:r>
          </w:p>
        </w:tc>
        <w:tc>
          <w:tcPr>
            <w:tcW w:w="83" w:type="pct"/>
            <w:tcBorders>
              <w:top w:val="nil"/>
              <w:left w:val="nil"/>
              <w:bottom w:val="nil"/>
              <w:right w:val="nil"/>
              <w:tl2br w:val="nil"/>
              <w:tr2bl w:val="nil"/>
            </w:tcBorders>
            <w:shd w:val="clear" w:color="auto" w:fill="CCEEFF"/>
            <w:noWrap/>
            <w:vAlign w:val="bottom"/>
          </w:tcPr>
          <w:p w:rsidRPr="00327B2E" w:rsidR="007D2A47" w:rsidP="00D97FEB" w:rsidRDefault="007D2A47">
            <w:pPr>
              <w:keepNext/>
              <w:rPr>
                <w:b/>
                <w:color w:val="000000"/>
                <w:sz w:val="18"/>
              </w:rPr>
            </w:pPr>
            <w:r w:rsidRPr="00327B2E">
              <w:rPr>
                <w:rFonts w:eastAsia="Times New Roman"/>
                <w:b/>
                <w:color w:val="000000"/>
                <w:sz w:val="18"/>
              </w:rPr>
              <w:t>$</w:t>
            </w:r>
          </w:p>
        </w:tc>
        <w:tc>
          <w:tcPr>
            <w:tcW w:w="773" w:type="pct"/>
            <w:tcBorders>
              <w:top w:val="nil"/>
              <w:left w:val="nil"/>
              <w:bottom w:val="nil"/>
              <w:right w:val="nil"/>
              <w:tl2br w:val="nil"/>
              <w:tr2bl w:val="nil"/>
            </w:tcBorders>
            <w:shd w:val="clear" w:color="auto" w:fill="CCEEFF"/>
            <w:noWrap/>
            <w:vAlign w:val="bottom"/>
          </w:tcPr>
          <w:p w:rsidRPr="00327B2E" w:rsidR="007D2A47" w:rsidP="00D97FEB" w:rsidRDefault="007D2A47">
            <w:pPr>
              <w:keepNext/>
              <w:ind w:right="60"/>
              <w:jc w:val="right"/>
              <w:rPr>
                <w:b/>
                <w:color w:val="000000"/>
                <w:sz w:val="18"/>
              </w:rPr>
            </w:pPr>
            <w:r w:rsidRPr="00327B2E">
              <w:rPr>
                <w:rFonts w:eastAsia="Times New Roman"/>
                <w:b/>
                <w:color w:val="000000"/>
                <w:sz w:val="18"/>
              </w:rPr>
              <w:t xml:space="preserve"> 108,326</w:t>
            </w:r>
          </w:p>
        </w:tc>
        <w:tc>
          <w:tcPr>
            <w:tcW w:w="131" w:type="pct"/>
            <w:tcBorders>
              <w:top w:val="nil"/>
              <w:left w:val="nil"/>
              <w:bottom w:val="nil"/>
              <w:right w:val="nil"/>
              <w:tl2br w:val="nil"/>
              <w:tr2bl w:val="nil"/>
            </w:tcBorders>
            <w:shd w:val="clear" w:color="auto" w:fill="CCEEFF"/>
            <w:noWrap/>
            <w:vAlign w:val="bottom"/>
          </w:tcPr>
          <w:p w:rsidRPr="00327B2E" w:rsidR="007D2A47" w:rsidP="00D97FEB" w:rsidRDefault="007D2A47">
            <w:pPr>
              <w:keepNext/>
              <w:rPr>
                <w:color w:val="000000"/>
                <w:sz w:val="18"/>
              </w:rPr>
            </w:pPr>
          </w:p>
        </w:tc>
        <w:tc>
          <w:tcPr>
            <w:tcW w:w="83" w:type="pct"/>
            <w:tcBorders>
              <w:top w:val="nil"/>
              <w:left w:val="nil"/>
              <w:bottom w:val="nil"/>
              <w:right w:val="nil"/>
              <w:tl2br w:val="nil"/>
              <w:tr2bl w:val="nil"/>
            </w:tcBorders>
            <w:shd w:val="clear" w:color="auto" w:fill="CCEEFF"/>
            <w:noWrap/>
            <w:vAlign w:val="bottom"/>
          </w:tcPr>
          <w:p w:rsidRPr="00327B2E" w:rsidR="007D2A47" w:rsidP="00D97FEB" w:rsidRDefault="007D2A47">
            <w:pPr>
              <w:keepNext/>
              <w:rPr>
                <w:color w:val="000000"/>
                <w:sz w:val="18"/>
              </w:rPr>
            </w:pPr>
            <w:r w:rsidRPr="00327B2E">
              <w:rPr>
                <w:rFonts w:eastAsia="Times New Roman"/>
                <w:color w:val="000000"/>
                <w:sz w:val="18"/>
              </w:rPr>
              <w:t>$</w:t>
            </w:r>
          </w:p>
        </w:tc>
        <w:tc>
          <w:tcPr>
            <w:tcW w:w="773" w:type="pct"/>
            <w:tcBorders>
              <w:top w:val="nil"/>
              <w:left w:val="nil"/>
              <w:bottom w:val="nil"/>
              <w:right w:val="nil"/>
              <w:tl2br w:val="nil"/>
              <w:tr2bl w:val="nil"/>
            </w:tcBorders>
            <w:shd w:val="clear" w:color="auto" w:fill="CCEEFF"/>
            <w:noWrap/>
            <w:vAlign w:val="bottom"/>
          </w:tcPr>
          <w:p w:rsidRPr="00327B2E" w:rsidR="007D2A47" w:rsidP="00D97FEB" w:rsidRDefault="007D2A47">
            <w:pPr>
              <w:keepNext/>
              <w:ind w:right="60"/>
              <w:jc w:val="right"/>
              <w:rPr>
                <w:color w:val="000000"/>
                <w:sz w:val="18"/>
              </w:rPr>
            </w:pPr>
            <w:r w:rsidRPr="00327B2E">
              <w:rPr>
                <w:rFonts w:eastAsia="Times New Roman"/>
                <w:color w:val="000000"/>
                <w:sz w:val="18"/>
              </w:rPr>
              <w:t xml:space="preserve"> 110,183</w:t>
            </w:r>
          </w:p>
        </w:tc>
      </w:tr>
      <w:tr w:rsidRPr="00327B2E" w:rsidR="00327B2E" w:rsidTr="00327B2E">
        <w:trPr>
          <w:jc w:val="center"/>
        </w:trPr>
        <w:tc>
          <w:tcPr>
            <w:tcW w:w="3157" w:type="pct"/>
            <w:tcBorders>
              <w:top w:val="nil"/>
              <w:left w:val="nil"/>
              <w:bottom w:val="nil"/>
              <w:right w:val="nil"/>
              <w:tl2br w:val="nil"/>
              <w:tr2bl w:val="nil"/>
            </w:tcBorders>
            <w:vAlign w:val="bottom"/>
          </w:tcPr>
          <w:p w:rsidRPr="00327B2E" w:rsidR="007D2A47" w:rsidP="00D97FEB" w:rsidRDefault="007D2A47">
            <w:pPr>
              <w:keepNext/>
              <w:rPr>
                <w:color w:val="000000"/>
                <w:sz w:val="18"/>
              </w:rPr>
            </w:pPr>
            <w:bookmarkStart w:name="_59dcef38_94b0_4ea8_8bd1_ef57788cc6b9" w:id="1952"/>
            <w:bookmarkEnd w:id="1949"/>
            <w:bookmarkEnd w:id="1950"/>
            <w:bookmarkEnd w:id="1951"/>
            <w:r w:rsidRPr="00327B2E">
              <w:rPr>
                <w:rFonts w:eastAsia="Times New Roman"/>
                <w:color w:val="000000"/>
                <w:sz w:val="18"/>
              </w:rPr>
              <w:t xml:space="preserve">Attributable net income from MSC </w:t>
            </w:r>
          </w:p>
        </w:tc>
        <w:tc>
          <w:tcPr>
            <w:tcW w:w="83" w:type="pct"/>
            <w:tcBorders>
              <w:top w:val="nil"/>
              <w:left w:val="nil"/>
              <w:bottom w:val="nil"/>
              <w:right w:val="nil"/>
              <w:tl2br w:val="nil"/>
              <w:tr2bl w:val="nil"/>
            </w:tcBorders>
            <w:noWrap/>
            <w:vAlign w:val="bottom"/>
          </w:tcPr>
          <w:p w:rsidRPr="00327B2E" w:rsidR="007D2A47" w:rsidP="00D97FEB" w:rsidRDefault="007D2A47">
            <w:pPr>
              <w:keepNext/>
              <w:rPr>
                <w:b/>
                <w:color w:val="000000"/>
                <w:sz w:val="18"/>
              </w:rPr>
            </w:pPr>
          </w:p>
        </w:tc>
        <w:tc>
          <w:tcPr>
            <w:tcW w:w="773" w:type="pct"/>
            <w:tcBorders>
              <w:top w:val="nil"/>
              <w:left w:val="nil"/>
              <w:bottom w:val="nil"/>
              <w:right w:val="nil"/>
              <w:tl2br w:val="nil"/>
              <w:tr2bl w:val="nil"/>
            </w:tcBorders>
            <w:noWrap/>
            <w:vAlign w:val="bottom"/>
          </w:tcPr>
          <w:p w:rsidRPr="00327B2E" w:rsidR="007D2A47" w:rsidP="00D97FEB" w:rsidRDefault="007D2A47">
            <w:pPr>
              <w:keepNext/>
              <w:ind w:right="60"/>
              <w:jc w:val="right"/>
              <w:rPr>
                <w:b/>
                <w:color w:val="000000"/>
                <w:sz w:val="18"/>
              </w:rPr>
            </w:pPr>
            <w:r w:rsidRPr="00327B2E">
              <w:rPr>
                <w:rFonts w:eastAsia="Times New Roman"/>
                <w:b/>
                <w:color w:val="000000"/>
                <w:sz w:val="18"/>
              </w:rPr>
              <w:t xml:space="preserve"> 132</w:t>
            </w:r>
          </w:p>
        </w:tc>
        <w:tc>
          <w:tcPr>
            <w:tcW w:w="131" w:type="pct"/>
            <w:tcBorders>
              <w:top w:val="nil"/>
              <w:left w:val="nil"/>
              <w:bottom w:val="nil"/>
              <w:right w:val="nil"/>
              <w:tl2br w:val="nil"/>
              <w:tr2bl w:val="nil"/>
            </w:tcBorders>
            <w:noWrap/>
            <w:vAlign w:val="bottom"/>
          </w:tcPr>
          <w:p w:rsidRPr="00327B2E" w:rsidR="007D2A47" w:rsidP="00D97FEB" w:rsidRDefault="007D2A47">
            <w:pPr>
              <w:keepNext/>
              <w:rPr>
                <w:color w:val="000000"/>
                <w:sz w:val="18"/>
              </w:rPr>
            </w:pPr>
          </w:p>
        </w:tc>
        <w:tc>
          <w:tcPr>
            <w:tcW w:w="83" w:type="pct"/>
            <w:tcBorders>
              <w:top w:val="nil"/>
              <w:left w:val="nil"/>
              <w:bottom w:val="nil"/>
              <w:right w:val="nil"/>
              <w:tl2br w:val="nil"/>
              <w:tr2bl w:val="nil"/>
            </w:tcBorders>
            <w:noWrap/>
            <w:vAlign w:val="bottom"/>
          </w:tcPr>
          <w:p w:rsidRPr="00327B2E" w:rsidR="007D2A47" w:rsidP="00D97FEB" w:rsidRDefault="007D2A47">
            <w:pPr>
              <w:keepNext/>
              <w:rPr>
                <w:color w:val="000000"/>
                <w:sz w:val="18"/>
              </w:rPr>
            </w:pPr>
          </w:p>
        </w:tc>
        <w:tc>
          <w:tcPr>
            <w:tcW w:w="773" w:type="pct"/>
            <w:tcBorders>
              <w:top w:val="nil"/>
              <w:left w:val="nil"/>
              <w:bottom w:val="nil"/>
              <w:right w:val="nil"/>
              <w:tl2br w:val="nil"/>
              <w:tr2bl w:val="nil"/>
            </w:tcBorders>
            <w:noWrap/>
            <w:vAlign w:val="bottom"/>
          </w:tcPr>
          <w:p w:rsidRPr="00327B2E" w:rsidR="007D2A47" w:rsidP="00D97FEB" w:rsidRDefault="007D2A47">
            <w:pPr>
              <w:keepNext/>
              <w:ind w:right="60"/>
              <w:jc w:val="right"/>
              <w:rPr>
                <w:color w:val="000000"/>
                <w:sz w:val="18"/>
              </w:rPr>
            </w:pPr>
            <w:r w:rsidRPr="00327B2E">
              <w:rPr>
                <w:rFonts w:eastAsia="Times New Roman"/>
                <w:color w:val="000000"/>
                <w:sz w:val="18"/>
              </w:rPr>
              <w:t xml:space="preserve"> 2,745</w:t>
            </w:r>
          </w:p>
        </w:tc>
      </w:tr>
      <w:tr w:rsidRPr="00327B2E" w:rsidR="00327B2E" w:rsidTr="00327B2E">
        <w:trPr>
          <w:jc w:val="center"/>
        </w:trPr>
        <w:tc>
          <w:tcPr>
            <w:tcW w:w="3157" w:type="pct"/>
            <w:tcBorders>
              <w:top w:val="nil"/>
              <w:left w:val="nil"/>
              <w:bottom w:val="nil"/>
              <w:right w:val="nil"/>
              <w:tl2br w:val="nil"/>
              <w:tr2bl w:val="nil"/>
            </w:tcBorders>
            <w:shd w:val="clear" w:color="auto" w:fill="CCEEFF"/>
            <w:vAlign w:val="bottom"/>
          </w:tcPr>
          <w:p w:rsidRPr="00327B2E" w:rsidR="007D2A47" w:rsidP="00D97FEB" w:rsidRDefault="007D2A47">
            <w:pPr>
              <w:keepNext/>
              <w:rPr>
                <w:color w:val="000000"/>
                <w:sz w:val="18"/>
              </w:rPr>
            </w:pPr>
            <w:bookmarkStart w:name="_bbda1ff2_8c94_4595_bc6a_7d19c70a227d" w:id="1953"/>
            <w:bookmarkEnd w:id="1952"/>
            <w:r w:rsidRPr="00327B2E">
              <w:rPr>
                <w:rFonts w:eastAsia="Times New Roman"/>
                <w:color w:val="000000"/>
                <w:sz w:val="18"/>
              </w:rPr>
              <w:t>Amortization of fair value increments</w:t>
            </w:r>
          </w:p>
        </w:tc>
        <w:tc>
          <w:tcPr>
            <w:tcW w:w="83" w:type="pct"/>
            <w:tcBorders>
              <w:top w:val="nil"/>
              <w:left w:val="nil"/>
              <w:bottom w:val="nil"/>
              <w:right w:val="nil"/>
              <w:tl2br w:val="nil"/>
              <w:tr2bl w:val="nil"/>
            </w:tcBorders>
            <w:shd w:val="clear" w:color="auto" w:fill="CCEEFF"/>
            <w:noWrap/>
            <w:vAlign w:val="bottom"/>
          </w:tcPr>
          <w:p w:rsidRPr="00327B2E" w:rsidR="007D2A47" w:rsidP="00D97FEB" w:rsidRDefault="007D2A47">
            <w:pPr>
              <w:keepNext/>
              <w:rPr>
                <w:b/>
                <w:color w:val="000000"/>
                <w:sz w:val="18"/>
              </w:rPr>
            </w:pPr>
            <w:r w:rsidRPr="00327B2E">
              <w:rPr>
                <w:rFonts w:eastAsia="Times New Roman"/>
                <w:b/>
                <w:color w:val="000000"/>
                <w:sz w:val="18"/>
              </w:rPr>
              <w:t> </w:t>
            </w:r>
          </w:p>
        </w:tc>
        <w:tc>
          <w:tcPr>
            <w:tcW w:w="773" w:type="pct"/>
            <w:tcBorders>
              <w:top w:val="nil"/>
              <w:left w:val="nil"/>
              <w:bottom w:val="nil"/>
              <w:right w:val="nil"/>
              <w:tl2br w:val="nil"/>
              <w:tr2bl w:val="nil"/>
            </w:tcBorders>
            <w:shd w:val="clear" w:color="auto" w:fill="CCEEFF"/>
            <w:noWrap/>
            <w:vAlign w:val="bottom"/>
          </w:tcPr>
          <w:p w:rsidRPr="00327B2E" w:rsidR="007D2A47" w:rsidP="00D97FEB" w:rsidRDefault="007D2A47">
            <w:pPr>
              <w:keepNext/>
              <w:jc w:val="right"/>
              <w:rPr>
                <w:b/>
                <w:color w:val="000000"/>
                <w:sz w:val="18"/>
              </w:rPr>
            </w:pPr>
            <w:r w:rsidRPr="00327B2E">
              <w:rPr>
                <w:rFonts w:eastAsia="Times New Roman"/>
                <w:b/>
                <w:color w:val="000000"/>
                <w:sz w:val="18"/>
              </w:rPr>
              <w:t xml:space="preserve"> (8,331)</w:t>
            </w:r>
          </w:p>
        </w:tc>
        <w:tc>
          <w:tcPr>
            <w:tcW w:w="131" w:type="pct"/>
            <w:tcBorders>
              <w:top w:val="nil"/>
              <w:left w:val="nil"/>
              <w:bottom w:val="nil"/>
              <w:right w:val="nil"/>
              <w:tl2br w:val="nil"/>
              <w:tr2bl w:val="nil"/>
            </w:tcBorders>
            <w:shd w:val="clear" w:color="auto" w:fill="CCEEFF"/>
            <w:noWrap/>
            <w:vAlign w:val="bottom"/>
          </w:tcPr>
          <w:p w:rsidRPr="00327B2E" w:rsidR="007D2A47" w:rsidP="00D97FEB" w:rsidRDefault="007D2A47">
            <w:pPr>
              <w:keepNext/>
              <w:rPr>
                <w:color w:val="000000"/>
                <w:sz w:val="18"/>
              </w:rPr>
            </w:pPr>
          </w:p>
        </w:tc>
        <w:tc>
          <w:tcPr>
            <w:tcW w:w="83" w:type="pct"/>
            <w:tcBorders>
              <w:top w:val="nil"/>
              <w:left w:val="nil"/>
              <w:bottom w:val="nil"/>
              <w:right w:val="nil"/>
              <w:tl2br w:val="nil"/>
              <w:tr2bl w:val="nil"/>
            </w:tcBorders>
            <w:shd w:val="clear" w:color="auto" w:fill="CCEEFF"/>
            <w:noWrap/>
            <w:vAlign w:val="bottom"/>
          </w:tcPr>
          <w:p w:rsidRPr="00327B2E" w:rsidR="007D2A47" w:rsidP="00D97FEB" w:rsidRDefault="007D2A47">
            <w:pPr>
              <w:keepNext/>
              <w:rPr>
                <w:color w:val="000000"/>
                <w:sz w:val="18"/>
              </w:rPr>
            </w:pPr>
            <w:r w:rsidRPr="00327B2E">
              <w:rPr>
                <w:rFonts w:eastAsia="Times New Roman"/>
                <w:color w:val="000000"/>
                <w:sz w:val="18"/>
              </w:rPr>
              <w:t> </w:t>
            </w:r>
          </w:p>
        </w:tc>
        <w:tc>
          <w:tcPr>
            <w:tcW w:w="773" w:type="pct"/>
            <w:tcBorders>
              <w:top w:val="nil"/>
              <w:left w:val="nil"/>
              <w:bottom w:val="nil"/>
              <w:right w:val="nil"/>
              <w:tl2br w:val="nil"/>
              <w:tr2bl w:val="nil"/>
            </w:tcBorders>
            <w:shd w:val="clear" w:color="auto" w:fill="CCEEFF"/>
            <w:noWrap/>
            <w:vAlign w:val="bottom"/>
          </w:tcPr>
          <w:p w:rsidRPr="00327B2E" w:rsidR="007D2A47" w:rsidP="00D97FEB" w:rsidRDefault="007D2A47">
            <w:pPr>
              <w:keepNext/>
              <w:jc w:val="right"/>
              <w:rPr>
                <w:color w:val="000000"/>
                <w:sz w:val="18"/>
              </w:rPr>
            </w:pPr>
            <w:r w:rsidRPr="00327B2E">
              <w:rPr>
                <w:rFonts w:eastAsia="Times New Roman"/>
                <w:color w:val="000000"/>
                <w:sz w:val="18"/>
              </w:rPr>
              <w:t xml:space="preserve"> (5,390)</w:t>
            </w:r>
          </w:p>
        </w:tc>
      </w:tr>
      <w:tr w:rsidRPr="00327B2E" w:rsidR="00327B2E" w:rsidTr="00327B2E">
        <w:trPr>
          <w:jc w:val="center"/>
        </w:trPr>
        <w:tc>
          <w:tcPr>
            <w:tcW w:w="3157" w:type="pct"/>
            <w:tcBorders>
              <w:top w:val="nil"/>
              <w:left w:val="nil"/>
              <w:bottom w:val="nil"/>
              <w:right w:val="nil"/>
              <w:tl2br w:val="nil"/>
              <w:tr2bl w:val="nil"/>
            </w:tcBorders>
            <w:vAlign w:val="bottom"/>
          </w:tcPr>
          <w:p w:rsidRPr="00327B2E" w:rsidR="007D2A47" w:rsidP="00D97FEB" w:rsidRDefault="007D2A47">
            <w:pPr>
              <w:keepNext/>
              <w:rPr>
                <w:color w:val="000000"/>
                <w:sz w:val="18"/>
              </w:rPr>
            </w:pPr>
            <w:bookmarkStart w:name="_01db531b_8495_4b97_af44_dc5badb8df39" w:id="1954"/>
            <w:bookmarkStart w:name="_e4e4ede5_de3e_431f_9189_1759b9db7dc7" w:colFirst="2" w:colLast="2" w:id="1955"/>
            <w:bookmarkEnd w:id="1953"/>
            <w:r w:rsidRPr="00327B2E">
              <w:rPr>
                <w:rFonts w:eastAsia="Times New Roman"/>
                <w:color w:val="000000"/>
                <w:sz w:val="18"/>
              </w:rPr>
              <w:t>Income tax recovery</w:t>
            </w:r>
          </w:p>
        </w:tc>
        <w:tc>
          <w:tcPr>
            <w:tcW w:w="83" w:type="pct"/>
            <w:tcBorders>
              <w:top w:val="nil"/>
              <w:left w:val="nil"/>
              <w:bottom w:val="nil"/>
              <w:right w:val="nil"/>
              <w:tl2br w:val="nil"/>
              <w:tr2bl w:val="nil"/>
            </w:tcBorders>
            <w:noWrap/>
            <w:vAlign w:val="bottom"/>
          </w:tcPr>
          <w:p w:rsidRPr="00327B2E" w:rsidR="007D2A47" w:rsidP="00D97FEB" w:rsidRDefault="007D2A47">
            <w:pPr>
              <w:keepNext/>
              <w:rPr>
                <w:b/>
                <w:color w:val="000000"/>
                <w:sz w:val="18"/>
              </w:rPr>
            </w:pPr>
          </w:p>
        </w:tc>
        <w:tc>
          <w:tcPr>
            <w:tcW w:w="773" w:type="pct"/>
            <w:tcBorders>
              <w:top w:val="nil"/>
              <w:left w:val="nil"/>
              <w:bottom w:val="nil"/>
              <w:right w:val="nil"/>
              <w:tl2br w:val="nil"/>
              <w:tr2bl w:val="nil"/>
            </w:tcBorders>
            <w:noWrap/>
            <w:vAlign w:val="bottom"/>
          </w:tcPr>
          <w:p w:rsidRPr="00327B2E" w:rsidR="007D2A47" w:rsidP="00D97FEB" w:rsidRDefault="007D2A47">
            <w:pPr>
              <w:keepNext/>
              <w:ind w:right="60"/>
              <w:jc w:val="right"/>
              <w:rPr>
                <w:b/>
                <w:color w:val="000000"/>
                <w:sz w:val="18"/>
              </w:rPr>
            </w:pPr>
            <w:r w:rsidRPr="00327B2E">
              <w:rPr>
                <w:rFonts w:eastAsia="Times New Roman"/>
                <w:b/>
                <w:color w:val="000000"/>
                <w:sz w:val="18"/>
              </w:rPr>
              <w:t xml:space="preserve"> 666</w:t>
            </w:r>
          </w:p>
        </w:tc>
        <w:tc>
          <w:tcPr>
            <w:tcW w:w="131" w:type="pct"/>
            <w:tcBorders>
              <w:top w:val="nil"/>
              <w:left w:val="nil"/>
              <w:bottom w:val="nil"/>
              <w:right w:val="nil"/>
              <w:tl2br w:val="nil"/>
              <w:tr2bl w:val="nil"/>
            </w:tcBorders>
            <w:noWrap/>
            <w:vAlign w:val="bottom"/>
          </w:tcPr>
          <w:p w:rsidRPr="00327B2E" w:rsidR="007D2A47" w:rsidP="00D97FEB" w:rsidRDefault="007D2A47">
            <w:pPr>
              <w:keepNext/>
              <w:rPr>
                <w:color w:val="000000"/>
                <w:sz w:val="18"/>
              </w:rPr>
            </w:pPr>
          </w:p>
        </w:tc>
        <w:tc>
          <w:tcPr>
            <w:tcW w:w="83" w:type="pct"/>
            <w:tcBorders>
              <w:top w:val="nil"/>
              <w:left w:val="nil"/>
              <w:bottom w:val="nil"/>
              <w:right w:val="nil"/>
              <w:tl2br w:val="nil"/>
              <w:tr2bl w:val="nil"/>
            </w:tcBorders>
            <w:noWrap/>
            <w:vAlign w:val="bottom"/>
          </w:tcPr>
          <w:p w:rsidRPr="00327B2E" w:rsidR="007D2A47" w:rsidP="00D97FEB" w:rsidRDefault="007D2A47">
            <w:pPr>
              <w:keepNext/>
              <w:rPr>
                <w:color w:val="000000"/>
                <w:sz w:val="18"/>
              </w:rPr>
            </w:pPr>
          </w:p>
        </w:tc>
        <w:tc>
          <w:tcPr>
            <w:tcW w:w="773" w:type="pct"/>
            <w:tcBorders>
              <w:top w:val="nil"/>
              <w:left w:val="nil"/>
              <w:bottom w:val="nil"/>
              <w:right w:val="nil"/>
              <w:tl2br w:val="nil"/>
              <w:tr2bl w:val="nil"/>
            </w:tcBorders>
            <w:noWrap/>
            <w:vAlign w:val="bottom"/>
          </w:tcPr>
          <w:p w:rsidRPr="00327B2E" w:rsidR="007D2A47" w:rsidP="00D97FEB" w:rsidRDefault="007D2A47">
            <w:pPr>
              <w:keepNext/>
              <w:ind w:right="60"/>
              <w:jc w:val="right"/>
              <w:rPr>
                <w:color w:val="000000"/>
                <w:sz w:val="18"/>
              </w:rPr>
            </w:pPr>
            <w:r w:rsidRPr="00327B2E">
              <w:rPr>
                <w:rFonts w:eastAsia="Times New Roman"/>
                <w:color w:val="000000"/>
                <w:sz w:val="18"/>
              </w:rPr>
              <w:t xml:space="preserve"> 1,128</w:t>
            </w:r>
          </w:p>
        </w:tc>
      </w:tr>
      <w:tr w:rsidRPr="00327B2E" w:rsidR="00327B2E" w:rsidTr="00327B2E">
        <w:trPr>
          <w:jc w:val="center"/>
        </w:trPr>
        <w:tc>
          <w:tcPr>
            <w:tcW w:w="3157" w:type="pct"/>
            <w:tcBorders>
              <w:top w:val="nil"/>
              <w:left w:val="nil"/>
              <w:bottom w:val="nil"/>
              <w:right w:val="nil"/>
              <w:tl2br w:val="nil"/>
              <w:tr2bl w:val="nil"/>
            </w:tcBorders>
            <w:shd w:val="clear" w:color="auto" w:fill="CCEEFF"/>
            <w:vAlign w:val="bottom"/>
          </w:tcPr>
          <w:p w:rsidRPr="00327B2E" w:rsidR="007D2A47" w:rsidP="00D97FEB" w:rsidRDefault="007D2A47">
            <w:pPr>
              <w:keepNext/>
              <w:rPr>
                <w:color w:val="000000"/>
                <w:sz w:val="18"/>
              </w:rPr>
            </w:pPr>
            <w:bookmarkStart w:name="_76352d04_88db_4ffb_a2cb_bd243f5165b7" w:id="1956"/>
            <w:bookmarkEnd w:id="1954"/>
            <w:bookmarkEnd w:id="1955"/>
            <w:r w:rsidRPr="00327B2E">
              <w:rPr>
                <w:rFonts w:eastAsia="Times New Roman"/>
                <w:color w:val="000000"/>
                <w:sz w:val="18"/>
              </w:rPr>
              <w:t>Dividend distribution received</w:t>
            </w:r>
          </w:p>
        </w:tc>
        <w:tc>
          <w:tcPr>
            <w:tcW w:w="83" w:type="pct"/>
            <w:tcBorders>
              <w:top w:val="nil"/>
              <w:left w:val="nil"/>
              <w:bottom w:val="single" w:color="000000" w:sz="4" w:space="0"/>
              <w:right w:val="nil"/>
              <w:tl2br w:val="nil"/>
              <w:tr2bl w:val="nil"/>
            </w:tcBorders>
            <w:shd w:val="clear" w:color="auto" w:fill="CCEEFF"/>
            <w:noWrap/>
            <w:vAlign w:val="bottom"/>
          </w:tcPr>
          <w:p w:rsidRPr="00327B2E" w:rsidR="007D2A47" w:rsidP="00D97FEB" w:rsidRDefault="007D2A47">
            <w:pPr>
              <w:keepNext/>
              <w:rPr>
                <w:b/>
                <w:color w:val="000000"/>
                <w:sz w:val="18"/>
              </w:rPr>
            </w:pPr>
            <w:r w:rsidRPr="00327B2E">
              <w:rPr>
                <w:rFonts w:eastAsia="Times New Roman"/>
                <w:b/>
                <w:color w:val="000000"/>
                <w:sz w:val="18"/>
              </w:rPr>
              <w:t> </w:t>
            </w:r>
          </w:p>
        </w:tc>
        <w:tc>
          <w:tcPr>
            <w:tcW w:w="773" w:type="pct"/>
            <w:tcBorders>
              <w:top w:val="nil"/>
              <w:left w:val="nil"/>
              <w:bottom w:val="single" w:color="000000" w:sz="4" w:space="0"/>
              <w:right w:val="nil"/>
              <w:tl2br w:val="nil"/>
              <w:tr2bl w:val="nil"/>
            </w:tcBorders>
            <w:shd w:val="clear" w:color="auto" w:fill="CCEEFF"/>
            <w:noWrap/>
            <w:vAlign w:val="bottom"/>
          </w:tcPr>
          <w:p w:rsidRPr="00327B2E" w:rsidR="007D2A47" w:rsidP="00D97FEB" w:rsidRDefault="007D2A47">
            <w:pPr>
              <w:keepNext/>
              <w:jc w:val="right"/>
              <w:rPr>
                <w:b/>
                <w:color w:val="000000"/>
                <w:sz w:val="18"/>
              </w:rPr>
            </w:pPr>
            <w:r w:rsidRPr="00327B2E">
              <w:rPr>
                <w:rFonts w:eastAsia="Times New Roman"/>
                <w:b/>
                <w:color w:val="000000"/>
                <w:sz w:val="18"/>
              </w:rPr>
              <w:t xml:space="preserve"> (9,832)</w:t>
            </w:r>
          </w:p>
        </w:tc>
        <w:tc>
          <w:tcPr>
            <w:tcW w:w="131" w:type="pct"/>
            <w:tcBorders>
              <w:top w:val="nil"/>
              <w:left w:val="nil"/>
              <w:bottom w:val="nil"/>
              <w:right w:val="nil"/>
              <w:tl2br w:val="nil"/>
              <w:tr2bl w:val="nil"/>
            </w:tcBorders>
            <w:shd w:val="clear" w:color="auto" w:fill="CCEEFF"/>
            <w:noWrap/>
            <w:vAlign w:val="bottom"/>
          </w:tcPr>
          <w:p w:rsidRPr="00327B2E" w:rsidR="007D2A47" w:rsidP="00D97FEB" w:rsidRDefault="007D2A47">
            <w:pPr>
              <w:keepNext/>
              <w:rPr>
                <w:color w:val="000000"/>
                <w:sz w:val="18"/>
              </w:rPr>
            </w:pPr>
          </w:p>
        </w:tc>
        <w:tc>
          <w:tcPr>
            <w:tcW w:w="83" w:type="pct"/>
            <w:tcBorders>
              <w:top w:val="nil"/>
              <w:left w:val="nil"/>
              <w:bottom w:val="single" w:color="000000" w:sz="4" w:space="0"/>
              <w:right w:val="nil"/>
              <w:tl2br w:val="nil"/>
              <w:tr2bl w:val="nil"/>
            </w:tcBorders>
            <w:shd w:val="clear" w:color="auto" w:fill="CCEEFF"/>
            <w:noWrap/>
            <w:vAlign w:val="bottom"/>
          </w:tcPr>
          <w:p w:rsidRPr="00327B2E" w:rsidR="007D2A47" w:rsidP="00D97FEB" w:rsidRDefault="007D2A47">
            <w:pPr>
              <w:keepNext/>
              <w:rPr>
                <w:color w:val="000000"/>
                <w:sz w:val="18"/>
              </w:rPr>
            </w:pPr>
            <w:r w:rsidRPr="00327B2E">
              <w:rPr>
                <w:rFonts w:eastAsia="Times New Roman"/>
                <w:color w:val="000000"/>
                <w:sz w:val="18"/>
              </w:rPr>
              <w:t> </w:t>
            </w:r>
          </w:p>
        </w:tc>
        <w:tc>
          <w:tcPr>
            <w:tcW w:w="773" w:type="pct"/>
            <w:tcBorders>
              <w:top w:val="nil"/>
              <w:left w:val="nil"/>
              <w:bottom w:val="single" w:color="000000" w:sz="4" w:space="0"/>
              <w:right w:val="nil"/>
              <w:tl2br w:val="nil"/>
              <w:tr2bl w:val="nil"/>
            </w:tcBorders>
            <w:shd w:val="clear" w:color="auto" w:fill="CCEEFF"/>
            <w:noWrap/>
            <w:vAlign w:val="bottom"/>
          </w:tcPr>
          <w:p w:rsidRPr="00327B2E" w:rsidR="007D2A47" w:rsidP="00D97FEB" w:rsidRDefault="007D2A47">
            <w:pPr>
              <w:keepNext/>
              <w:jc w:val="right"/>
              <w:rPr>
                <w:color w:val="000000"/>
                <w:sz w:val="18"/>
              </w:rPr>
            </w:pPr>
            <w:r w:rsidRPr="00327B2E">
              <w:rPr>
                <w:rFonts w:eastAsia="Times New Roman"/>
                <w:color w:val="000000"/>
                <w:sz w:val="18"/>
              </w:rPr>
              <w:t xml:space="preserve"> (340)</w:t>
            </w:r>
          </w:p>
        </w:tc>
      </w:tr>
      <w:tr w:rsidRPr="00327B2E" w:rsidR="00327B2E" w:rsidTr="00327B2E">
        <w:trPr>
          <w:jc w:val="center"/>
        </w:trPr>
        <w:tc>
          <w:tcPr>
            <w:tcW w:w="3157" w:type="pct"/>
            <w:tcBorders>
              <w:top w:val="nil"/>
              <w:left w:val="nil"/>
              <w:bottom w:val="nil"/>
              <w:right w:val="nil"/>
              <w:tl2br w:val="nil"/>
              <w:tr2bl w:val="nil"/>
            </w:tcBorders>
            <w:vAlign w:val="bottom"/>
          </w:tcPr>
          <w:p w:rsidRPr="00327B2E" w:rsidR="007D2A47" w:rsidP="00D97FEB" w:rsidRDefault="007D2A47">
            <w:pPr>
              <w:keepNext/>
              <w:rPr>
                <w:color w:val="000000"/>
                <w:sz w:val="18"/>
              </w:rPr>
            </w:pPr>
            <w:bookmarkStart w:name="_ba4435a5_dd25_42f4_a7d6_49d8d645ad76" w:id="1957"/>
            <w:bookmarkEnd w:id="1956"/>
            <w:r w:rsidRPr="00327B2E">
              <w:rPr>
                <w:rFonts w:eastAsia="Times New Roman"/>
                <w:color w:val="000000"/>
                <w:sz w:val="18"/>
              </w:rPr>
              <w:t>Investment in MSC, end of period</w:t>
            </w:r>
          </w:p>
        </w:tc>
        <w:tc>
          <w:tcPr>
            <w:tcW w:w="83" w:type="pct"/>
            <w:tcBorders>
              <w:top w:val="nil"/>
              <w:left w:val="nil"/>
              <w:bottom w:val="double" w:color="000000" w:sz="4" w:space="0"/>
              <w:right w:val="nil"/>
              <w:tl2br w:val="nil"/>
              <w:tr2bl w:val="nil"/>
            </w:tcBorders>
            <w:noWrap/>
            <w:vAlign w:val="bottom"/>
          </w:tcPr>
          <w:p w:rsidRPr="00327B2E" w:rsidR="007D2A47" w:rsidP="00D97FEB" w:rsidRDefault="007D2A47">
            <w:pPr>
              <w:keepNext/>
              <w:rPr>
                <w:b/>
                <w:color w:val="000000"/>
                <w:sz w:val="18"/>
              </w:rPr>
            </w:pPr>
            <w:r w:rsidRPr="00327B2E">
              <w:rPr>
                <w:rFonts w:eastAsia="Times New Roman"/>
                <w:b/>
                <w:color w:val="000000"/>
                <w:sz w:val="18"/>
              </w:rPr>
              <w:t>$</w:t>
            </w:r>
          </w:p>
        </w:tc>
        <w:tc>
          <w:tcPr>
            <w:tcW w:w="773" w:type="pct"/>
            <w:tcBorders>
              <w:top w:val="nil"/>
              <w:left w:val="nil"/>
              <w:bottom w:val="double" w:color="000000" w:sz="4" w:space="0"/>
              <w:right w:val="nil"/>
              <w:tl2br w:val="nil"/>
              <w:tr2bl w:val="nil"/>
            </w:tcBorders>
            <w:noWrap/>
            <w:vAlign w:val="bottom"/>
          </w:tcPr>
          <w:p w:rsidRPr="00327B2E" w:rsidR="007D2A47" w:rsidP="00D97FEB" w:rsidRDefault="007D2A47">
            <w:pPr>
              <w:keepNext/>
              <w:ind w:right="60"/>
              <w:jc w:val="right"/>
              <w:rPr>
                <w:b/>
                <w:color w:val="000000"/>
                <w:sz w:val="18"/>
              </w:rPr>
            </w:pPr>
            <w:r w:rsidRPr="00327B2E">
              <w:rPr>
                <w:rFonts w:eastAsia="Times New Roman"/>
                <w:b/>
                <w:color w:val="000000"/>
                <w:sz w:val="18"/>
              </w:rPr>
              <w:t xml:space="preserve"> 90,961</w:t>
            </w:r>
          </w:p>
        </w:tc>
        <w:tc>
          <w:tcPr>
            <w:tcW w:w="131" w:type="pct"/>
            <w:tcBorders>
              <w:top w:val="nil"/>
              <w:left w:val="nil"/>
              <w:bottom w:val="nil"/>
              <w:right w:val="nil"/>
              <w:tl2br w:val="nil"/>
              <w:tr2bl w:val="nil"/>
            </w:tcBorders>
            <w:noWrap/>
            <w:vAlign w:val="bottom"/>
          </w:tcPr>
          <w:p w:rsidRPr="00327B2E" w:rsidR="007D2A47" w:rsidP="00D97FEB" w:rsidRDefault="007D2A47">
            <w:pPr>
              <w:keepNext/>
              <w:rPr>
                <w:color w:val="000000"/>
                <w:sz w:val="18"/>
              </w:rPr>
            </w:pPr>
          </w:p>
        </w:tc>
        <w:tc>
          <w:tcPr>
            <w:tcW w:w="83" w:type="pct"/>
            <w:tcBorders>
              <w:top w:val="nil"/>
              <w:left w:val="nil"/>
              <w:bottom w:val="double" w:color="000000" w:sz="4" w:space="0"/>
              <w:right w:val="nil"/>
              <w:tl2br w:val="nil"/>
              <w:tr2bl w:val="nil"/>
            </w:tcBorders>
            <w:noWrap/>
            <w:vAlign w:val="bottom"/>
          </w:tcPr>
          <w:p w:rsidRPr="00327B2E" w:rsidR="007D2A47" w:rsidP="00D97FEB" w:rsidRDefault="007D2A47">
            <w:pPr>
              <w:keepNext/>
              <w:rPr>
                <w:color w:val="000000"/>
                <w:sz w:val="18"/>
              </w:rPr>
            </w:pPr>
            <w:r w:rsidRPr="00327B2E">
              <w:rPr>
                <w:rFonts w:eastAsia="Times New Roman"/>
                <w:color w:val="000000"/>
                <w:sz w:val="18"/>
              </w:rPr>
              <w:t>$</w:t>
            </w:r>
          </w:p>
        </w:tc>
        <w:tc>
          <w:tcPr>
            <w:tcW w:w="773" w:type="pct"/>
            <w:tcBorders>
              <w:top w:val="nil"/>
              <w:left w:val="nil"/>
              <w:bottom w:val="double" w:color="000000" w:sz="4" w:space="0"/>
              <w:right w:val="nil"/>
              <w:tl2br w:val="nil"/>
              <w:tr2bl w:val="nil"/>
            </w:tcBorders>
            <w:noWrap/>
            <w:vAlign w:val="bottom"/>
          </w:tcPr>
          <w:p w:rsidRPr="00327B2E" w:rsidR="007D2A47" w:rsidP="00D97FEB" w:rsidRDefault="007D2A47">
            <w:pPr>
              <w:keepNext/>
              <w:ind w:right="60"/>
              <w:jc w:val="right"/>
              <w:rPr>
                <w:color w:val="000000"/>
                <w:sz w:val="18"/>
              </w:rPr>
            </w:pPr>
            <w:r w:rsidRPr="00327B2E">
              <w:rPr>
                <w:rFonts w:eastAsia="Times New Roman"/>
                <w:color w:val="000000"/>
                <w:sz w:val="18"/>
              </w:rPr>
              <w:t xml:space="preserve"> 108,326</w:t>
            </w:r>
          </w:p>
        </w:tc>
      </w:tr>
      <w:bookmarkEnd w:id="1947"/>
      <w:bookmarkEnd w:id="1957"/>
    </w:tbl>
    <w:p w:rsidRPr="00DB7F5F" w:rsidR="007D2A47" w:rsidP="00BE1867" w:rsidRDefault="007D2A47"/>
    <w:p w:rsidRPr="00DB7F5F" w:rsidR="00BE1867" w:rsidP="00BE1867" w:rsidRDefault="000904C2">
      <w:pPr>
        <w:keepNext/>
        <w:tabs>
          <w:tab w:val="left" w:pos="-720"/>
        </w:tabs>
        <w:suppressAutoHyphens/>
        <w:jc w:val="both"/>
      </w:pPr>
      <w:r w:rsidRPr="00DB7F5F">
        <w:t>A summary of the key assets and liabilities of MSC as at December 31, 2021 and 2020, before and after adjustments for fair value increments arising from the purchase price allocation, are as follows:</w:t>
      </w: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013"/>
        <w:gridCol w:w="208"/>
        <w:gridCol w:w="132"/>
        <w:gridCol w:w="1229"/>
        <w:gridCol w:w="208"/>
        <w:gridCol w:w="132"/>
        <w:gridCol w:w="1229"/>
        <w:gridCol w:w="208"/>
        <w:gridCol w:w="132"/>
        <w:gridCol w:w="1229"/>
      </w:tblGrid>
      <w:tr w:rsidRPr="00327B2E" w:rsidR="00327B2E" w:rsidTr="00327B2E">
        <w:trPr>
          <w:cantSplit/>
          <w:trHeight w:val="20" w:hRule="exact"/>
          <w:jc w:val="center"/>
        </w:trPr>
        <w:tc>
          <w:tcPr>
            <w:tcW w:w="2579" w:type="pct"/>
            <w:tcBorders>
              <w:top w:val="nil"/>
              <w:left w:val="nil"/>
              <w:bottom w:val="nil"/>
              <w:right w:val="nil"/>
            </w:tcBorders>
            <w:vAlign w:val="bottom"/>
          </w:tcPr>
          <w:p w:rsidRPr="00327B2E" w:rsidR="007D2A47" w:rsidP="002D10BE" w:rsidRDefault="007D2A47">
            <w:pPr>
              <w:keepNext/>
              <w:rPr>
                <w:sz w:val="2"/>
              </w:rPr>
            </w:pPr>
            <w:bookmarkStart w:name="_6f7fc7ee_4f1e_4246_88f6_442a717cd315" w:colFirst="0" w:colLast="0" w:id="1958"/>
            <w:bookmarkStart w:name="_aa457d35_4d18_4c08_bbf0_5dec0c6816ce" w:colFirst="1" w:colLast="1" w:id="1959"/>
            <w:bookmarkStart w:name="_04178e27_aee4_4fd4_afbd_ac75a8efc448" w:colFirst="2" w:colLast="2" w:id="1960"/>
            <w:bookmarkStart w:name="_2458d0b3_e60d_4c81_a57c_aec69e1d68a9" w:colFirst="3" w:colLast="3" w:id="1961"/>
            <w:bookmarkStart w:name="_53e04ca7_a232_4698_949d_574ea2e31db2" w:colFirst="4" w:colLast="4" w:id="1962"/>
            <w:bookmarkStart w:name="_94ed8f4a_0afb_46ff_b37b_d33a90743417" w:colFirst="5" w:colLast="5" w:id="1963"/>
            <w:bookmarkStart w:name="_5bb2a4e1_805a_4965_a872_b729d26a7f47" w:colFirst="6" w:colLast="6" w:id="1964"/>
            <w:bookmarkStart w:name="_5cc112aa_f49a_4777_8e0e_6dd6b9b30a3d" w:colFirst="7" w:colLast="7" w:id="1965"/>
            <w:bookmarkStart w:name="_0b74dab7_1b1e_4016_8ef1_22bc6b4381a9" w:colFirst="8" w:colLast="8" w:id="1966"/>
            <w:bookmarkStart w:name="_d0e07878_3027_4eb1_9e75_4fe7b38ad198" w:colFirst="9" w:colLast="9" w:id="1967"/>
            <w:bookmarkStart w:name="_4e26df48_8949_49e8_9374_0d5826d092f4" w:id="1968"/>
            <w:bookmarkStart w:name="_3b00d85e_e30d_4e3a_be6e_f85c068e1963" w:id="1969"/>
          </w:p>
        </w:tc>
        <w:tc>
          <w:tcPr>
            <w:tcW w:w="107" w:type="pct"/>
            <w:tcBorders>
              <w:top w:val="nil"/>
              <w:left w:val="nil"/>
              <w:bottom w:val="nil"/>
              <w:right w:val="nil"/>
            </w:tcBorders>
            <w:noWrap/>
            <w:vAlign w:val="bottom"/>
          </w:tcPr>
          <w:p w:rsidRPr="00327B2E" w:rsidR="007D2A47" w:rsidP="002D10BE" w:rsidRDefault="007D2A47">
            <w:pPr>
              <w:keepNext/>
              <w:rPr>
                <w:sz w:val="2"/>
              </w:rPr>
            </w:pPr>
          </w:p>
        </w:tc>
        <w:tc>
          <w:tcPr>
            <w:tcW w:w="68" w:type="pct"/>
            <w:tcBorders>
              <w:top w:val="nil"/>
              <w:left w:val="nil"/>
              <w:bottom w:val="nil"/>
              <w:right w:val="nil"/>
            </w:tcBorders>
            <w:noWrap/>
            <w:vAlign w:val="bottom"/>
          </w:tcPr>
          <w:p w:rsidRPr="00327B2E" w:rsidR="007D2A47" w:rsidP="002D10BE" w:rsidRDefault="007D2A47">
            <w:pPr>
              <w:keepNext/>
              <w:rPr>
                <w:sz w:val="2"/>
              </w:rPr>
            </w:pPr>
          </w:p>
        </w:tc>
        <w:tc>
          <w:tcPr>
            <w:tcW w:w="632" w:type="pct"/>
            <w:tcBorders>
              <w:top w:val="nil"/>
              <w:left w:val="nil"/>
              <w:bottom w:val="nil"/>
              <w:right w:val="nil"/>
            </w:tcBorders>
            <w:noWrap/>
            <w:vAlign w:val="bottom"/>
          </w:tcPr>
          <w:p w:rsidRPr="00327B2E" w:rsidR="007D2A47" w:rsidP="002D10BE" w:rsidRDefault="007D2A47">
            <w:pPr>
              <w:keepNext/>
              <w:rPr>
                <w:sz w:val="2"/>
              </w:rPr>
            </w:pPr>
          </w:p>
        </w:tc>
        <w:tc>
          <w:tcPr>
            <w:tcW w:w="107" w:type="pct"/>
            <w:tcBorders>
              <w:top w:val="nil"/>
              <w:left w:val="nil"/>
              <w:bottom w:val="nil"/>
              <w:right w:val="nil"/>
            </w:tcBorders>
            <w:noWrap/>
            <w:vAlign w:val="bottom"/>
          </w:tcPr>
          <w:p w:rsidRPr="00327B2E" w:rsidR="007D2A47" w:rsidP="002D10BE" w:rsidRDefault="007D2A47">
            <w:pPr>
              <w:keepNext/>
              <w:rPr>
                <w:sz w:val="2"/>
              </w:rPr>
            </w:pPr>
          </w:p>
        </w:tc>
        <w:tc>
          <w:tcPr>
            <w:tcW w:w="68" w:type="pct"/>
            <w:tcBorders>
              <w:top w:val="nil"/>
              <w:left w:val="nil"/>
              <w:bottom w:val="nil"/>
              <w:right w:val="nil"/>
            </w:tcBorders>
            <w:noWrap/>
            <w:vAlign w:val="bottom"/>
          </w:tcPr>
          <w:p w:rsidRPr="00327B2E" w:rsidR="007D2A47" w:rsidP="002D10BE" w:rsidRDefault="007D2A47">
            <w:pPr>
              <w:keepNext/>
              <w:rPr>
                <w:sz w:val="2"/>
              </w:rPr>
            </w:pPr>
          </w:p>
        </w:tc>
        <w:tc>
          <w:tcPr>
            <w:tcW w:w="632" w:type="pct"/>
            <w:tcBorders>
              <w:top w:val="nil"/>
              <w:left w:val="nil"/>
              <w:bottom w:val="nil"/>
              <w:right w:val="nil"/>
            </w:tcBorders>
            <w:noWrap/>
            <w:vAlign w:val="bottom"/>
          </w:tcPr>
          <w:p w:rsidRPr="00327B2E" w:rsidR="007D2A47" w:rsidP="002D10BE" w:rsidRDefault="007D2A47">
            <w:pPr>
              <w:keepNext/>
              <w:rPr>
                <w:sz w:val="2"/>
              </w:rPr>
            </w:pPr>
          </w:p>
        </w:tc>
        <w:tc>
          <w:tcPr>
            <w:tcW w:w="107" w:type="pct"/>
            <w:tcBorders>
              <w:top w:val="nil"/>
              <w:left w:val="nil"/>
              <w:bottom w:val="nil"/>
              <w:right w:val="nil"/>
            </w:tcBorders>
            <w:noWrap/>
            <w:vAlign w:val="bottom"/>
          </w:tcPr>
          <w:p w:rsidRPr="00327B2E" w:rsidR="007D2A47" w:rsidP="002D10BE" w:rsidRDefault="007D2A47">
            <w:pPr>
              <w:keepNext/>
              <w:rPr>
                <w:sz w:val="2"/>
              </w:rPr>
            </w:pPr>
          </w:p>
        </w:tc>
        <w:tc>
          <w:tcPr>
            <w:tcW w:w="68" w:type="pct"/>
            <w:tcBorders>
              <w:top w:val="nil"/>
              <w:left w:val="nil"/>
              <w:bottom w:val="nil"/>
              <w:right w:val="nil"/>
            </w:tcBorders>
            <w:noWrap/>
            <w:vAlign w:val="bottom"/>
          </w:tcPr>
          <w:p w:rsidRPr="00327B2E" w:rsidR="007D2A47" w:rsidP="002D10BE" w:rsidRDefault="007D2A47">
            <w:pPr>
              <w:keepNext/>
              <w:rPr>
                <w:sz w:val="2"/>
              </w:rPr>
            </w:pPr>
          </w:p>
        </w:tc>
        <w:tc>
          <w:tcPr>
            <w:tcW w:w="632" w:type="pct"/>
            <w:tcBorders>
              <w:top w:val="nil"/>
              <w:left w:val="nil"/>
              <w:bottom w:val="nil"/>
              <w:right w:val="nil"/>
            </w:tcBorders>
            <w:noWrap/>
            <w:vAlign w:val="bottom"/>
          </w:tcPr>
          <w:p w:rsidRPr="00327B2E" w:rsidR="007D2A47" w:rsidP="002D10BE" w:rsidRDefault="007D2A47">
            <w:pPr>
              <w:keepNext/>
              <w:rPr>
                <w:sz w:val="2"/>
              </w:rPr>
            </w:pPr>
          </w:p>
        </w:tc>
      </w:tr>
      <w:tr w:rsidRPr="00327B2E" w:rsidR="00327B2E" w:rsidTr="00327B2E">
        <w:trPr>
          <w:cantSplit/>
          <w:jc w:val="center"/>
        </w:trPr>
        <w:tc>
          <w:tcPr>
            <w:tcW w:w="2579" w:type="pct"/>
            <w:tcBorders>
              <w:top w:val="nil"/>
              <w:left w:val="nil"/>
              <w:bottom w:val="nil"/>
              <w:right w:val="nil"/>
              <w:tl2br w:val="nil"/>
              <w:tr2bl w:val="nil"/>
            </w:tcBorders>
            <w:shd w:val="clear" w:color="auto" w:fill="auto"/>
            <w:vAlign w:val="bottom"/>
          </w:tcPr>
          <w:p w:rsidRPr="00327B2E" w:rsidR="007D2A47" w:rsidP="002D10BE" w:rsidRDefault="007D2A47">
            <w:pPr>
              <w:keepNext/>
              <w:rPr>
                <w:b/>
                <w:color w:val="000000"/>
                <w:sz w:val="18"/>
              </w:rPr>
            </w:pPr>
            <w:bookmarkStart w:name="_ad0c04cc_4106_4672_ae3c_e41e8715f190" w:id="1970"/>
            <w:bookmarkEnd w:id="1958"/>
            <w:bookmarkEnd w:id="1959"/>
            <w:bookmarkEnd w:id="1960"/>
            <w:bookmarkEnd w:id="1961"/>
            <w:bookmarkEnd w:id="1962"/>
            <w:bookmarkEnd w:id="1963"/>
            <w:bookmarkEnd w:id="1964"/>
            <w:bookmarkEnd w:id="1965"/>
            <w:bookmarkEnd w:id="1966"/>
            <w:bookmarkEnd w:id="1967"/>
            <w:r w:rsidRPr="00327B2E">
              <w:rPr>
                <w:rFonts w:eastAsia="Times New Roman"/>
                <w:b/>
                <w:color w:val="000000"/>
                <w:sz w:val="18"/>
              </w:rPr>
              <w:t>As at December 31, 2021</w:t>
            </w:r>
          </w:p>
        </w:tc>
        <w:tc>
          <w:tcPr>
            <w:tcW w:w="107" w:type="pct"/>
            <w:tcBorders>
              <w:top w:val="nil"/>
              <w:left w:val="nil"/>
              <w:bottom w:val="nil"/>
              <w:right w:val="nil"/>
              <w:tl2br w:val="nil"/>
              <w:tr2bl w:val="nil"/>
            </w:tcBorders>
            <w:shd w:val="clear" w:color="auto" w:fill="auto"/>
            <w:noWrap/>
            <w:vAlign w:val="bottom"/>
          </w:tcPr>
          <w:p w:rsidRPr="00327B2E" w:rsidR="007D2A47" w:rsidP="002D10BE" w:rsidRDefault="007D2A47">
            <w:pPr>
              <w:keepNext/>
              <w:rPr>
                <w:b/>
                <w:color w:val="000000"/>
                <w:sz w:val="16"/>
              </w:rPr>
            </w:pPr>
          </w:p>
        </w:tc>
        <w:tc>
          <w:tcPr>
            <w:tcW w:w="700" w:type="pct"/>
            <w:gridSpan w:val="2"/>
            <w:tcBorders>
              <w:top w:val="nil"/>
              <w:left w:val="nil"/>
              <w:bottom w:val="single" w:color="000000" w:sz="4" w:space="0"/>
              <w:right w:val="nil"/>
              <w:tl2br w:val="nil"/>
              <w:tr2bl w:val="nil"/>
            </w:tcBorders>
            <w:shd w:val="clear" w:color="auto" w:fill="auto"/>
            <w:vAlign w:val="bottom"/>
          </w:tcPr>
          <w:p w:rsidRPr="00327B2E" w:rsidR="007D2A47" w:rsidP="002D10BE" w:rsidRDefault="007D2A47">
            <w:pPr>
              <w:keepNext/>
              <w:ind w:right="60"/>
              <w:jc w:val="right"/>
              <w:rPr>
                <w:b/>
                <w:color w:val="000000"/>
                <w:sz w:val="16"/>
              </w:rPr>
            </w:pPr>
            <w:r w:rsidRPr="00327B2E">
              <w:rPr>
                <w:rFonts w:eastAsia="Times New Roman"/>
                <w:b/>
                <w:color w:val="000000"/>
                <w:sz w:val="16"/>
              </w:rPr>
              <w:t>Balance excluding FV increments</w:t>
            </w:r>
          </w:p>
        </w:tc>
        <w:tc>
          <w:tcPr>
            <w:tcW w:w="107" w:type="pct"/>
            <w:tcBorders>
              <w:top w:val="nil"/>
              <w:left w:val="nil"/>
              <w:bottom w:val="nil"/>
              <w:right w:val="nil"/>
              <w:tl2br w:val="nil"/>
              <w:tr2bl w:val="nil"/>
            </w:tcBorders>
            <w:shd w:val="clear" w:color="auto" w:fill="auto"/>
            <w:vAlign w:val="bottom"/>
          </w:tcPr>
          <w:p w:rsidRPr="00327B2E" w:rsidR="007D2A47" w:rsidP="002D10BE" w:rsidRDefault="007D2A47">
            <w:pPr>
              <w:keepNext/>
              <w:jc w:val="right"/>
              <w:rPr>
                <w:b/>
                <w:color w:val="000000"/>
                <w:sz w:val="16"/>
              </w:rPr>
            </w:pPr>
          </w:p>
        </w:tc>
        <w:tc>
          <w:tcPr>
            <w:tcW w:w="700" w:type="pct"/>
            <w:gridSpan w:val="2"/>
            <w:tcBorders>
              <w:top w:val="nil"/>
              <w:left w:val="nil"/>
              <w:bottom w:val="single" w:color="000000" w:sz="4" w:space="0"/>
              <w:right w:val="nil"/>
              <w:tl2br w:val="nil"/>
              <w:tr2bl w:val="nil"/>
            </w:tcBorders>
            <w:shd w:val="clear" w:color="auto" w:fill="auto"/>
            <w:vAlign w:val="bottom"/>
          </w:tcPr>
          <w:p w:rsidRPr="00327B2E" w:rsidR="007D2A47" w:rsidP="002D10BE" w:rsidRDefault="007D2A47">
            <w:pPr>
              <w:keepNext/>
              <w:ind w:right="60"/>
              <w:jc w:val="right"/>
              <w:rPr>
                <w:b/>
                <w:color w:val="000000"/>
                <w:sz w:val="16"/>
              </w:rPr>
            </w:pPr>
            <w:r w:rsidRPr="00327B2E">
              <w:rPr>
                <w:rFonts w:eastAsia="Times New Roman"/>
                <w:b/>
                <w:color w:val="000000"/>
                <w:sz w:val="16"/>
              </w:rPr>
              <w:t>Adjustments</w:t>
            </w:r>
          </w:p>
        </w:tc>
        <w:tc>
          <w:tcPr>
            <w:tcW w:w="107" w:type="pct"/>
            <w:tcBorders>
              <w:top w:val="nil"/>
              <w:left w:val="nil"/>
              <w:bottom w:val="nil"/>
              <w:right w:val="nil"/>
              <w:tl2br w:val="nil"/>
              <w:tr2bl w:val="nil"/>
            </w:tcBorders>
            <w:shd w:val="clear" w:color="auto" w:fill="auto"/>
            <w:vAlign w:val="bottom"/>
          </w:tcPr>
          <w:p w:rsidRPr="00327B2E" w:rsidR="007D2A47" w:rsidP="002D10BE" w:rsidRDefault="007D2A47">
            <w:pPr>
              <w:keepNext/>
              <w:jc w:val="right"/>
              <w:rPr>
                <w:b/>
                <w:color w:val="000000"/>
                <w:sz w:val="16"/>
              </w:rPr>
            </w:pPr>
          </w:p>
        </w:tc>
        <w:tc>
          <w:tcPr>
            <w:tcW w:w="700" w:type="pct"/>
            <w:gridSpan w:val="2"/>
            <w:tcBorders>
              <w:top w:val="nil"/>
              <w:left w:val="nil"/>
              <w:bottom w:val="single" w:color="000000" w:sz="4" w:space="0"/>
              <w:right w:val="nil"/>
              <w:tl2br w:val="nil"/>
              <w:tr2bl w:val="nil"/>
            </w:tcBorders>
            <w:shd w:val="clear" w:color="auto" w:fill="auto"/>
            <w:vAlign w:val="bottom"/>
          </w:tcPr>
          <w:p w:rsidRPr="00327B2E" w:rsidR="007D2A47" w:rsidP="002D10BE" w:rsidRDefault="007D2A47">
            <w:pPr>
              <w:keepNext/>
              <w:ind w:right="60"/>
              <w:jc w:val="right"/>
              <w:rPr>
                <w:b/>
                <w:color w:val="000000"/>
                <w:sz w:val="16"/>
              </w:rPr>
            </w:pPr>
            <w:r w:rsidRPr="00327B2E">
              <w:rPr>
                <w:rFonts w:eastAsia="Times New Roman"/>
                <w:b/>
                <w:color w:val="000000"/>
                <w:sz w:val="16"/>
              </w:rPr>
              <w:t>Balance including FV increments</w:t>
            </w:r>
          </w:p>
        </w:tc>
      </w:tr>
      <w:tr w:rsidRPr="00327B2E" w:rsidR="00327B2E" w:rsidTr="00327B2E">
        <w:trPr>
          <w:cantSplit/>
          <w:jc w:val="center"/>
        </w:trPr>
        <w:tc>
          <w:tcPr>
            <w:tcW w:w="2579" w:type="pct"/>
            <w:tcBorders>
              <w:top w:val="nil"/>
              <w:left w:val="nil"/>
              <w:bottom w:val="nil"/>
              <w:right w:val="nil"/>
              <w:tl2br w:val="nil"/>
              <w:tr2bl w:val="nil"/>
            </w:tcBorders>
            <w:shd w:val="clear" w:color="auto" w:fill="CCEEFF"/>
            <w:vAlign w:val="bottom"/>
          </w:tcPr>
          <w:p w:rsidRPr="00327B2E" w:rsidR="007D2A47" w:rsidP="002D10BE" w:rsidRDefault="007D2A47">
            <w:pPr>
              <w:keepNext/>
              <w:rPr>
                <w:color w:val="000000"/>
                <w:sz w:val="18"/>
              </w:rPr>
            </w:pPr>
            <w:bookmarkStart w:name="_d94fde98_0c91_4e60_8157_362e3d604d0a" w:id="1971"/>
            <w:bookmarkEnd w:id="1970"/>
            <w:r w:rsidRPr="00327B2E">
              <w:rPr>
                <w:rFonts w:eastAsia="Times New Roman"/>
                <w:color w:val="000000"/>
                <w:sz w:val="18"/>
              </w:rPr>
              <w:t>Current assets</w:t>
            </w:r>
          </w:p>
        </w:tc>
        <w:tc>
          <w:tcPr>
            <w:tcW w:w="107" w:type="pct"/>
            <w:tcBorders>
              <w:top w:val="nil"/>
              <w:left w:val="nil"/>
              <w:bottom w:val="nil"/>
              <w:right w:val="nil"/>
              <w:tl2br w:val="nil"/>
              <w:tr2bl w:val="nil"/>
            </w:tcBorders>
            <w:shd w:val="clear" w:color="auto" w:fill="CCEEFF"/>
            <w:noWrap/>
            <w:vAlign w:val="bottom"/>
          </w:tcPr>
          <w:p w:rsidRPr="00327B2E" w:rsidR="007D2A47" w:rsidP="002D10BE" w:rsidRDefault="007D2A47">
            <w:pPr>
              <w:keepNext/>
              <w:rPr>
                <w:b/>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2D10BE" w:rsidRDefault="007D2A47">
            <w:pPr>
              <w:keepNext/>
              <w:rPr>
                <w:b/>
                <w:color w:val="000000"/>
                <w:sz w:val="18"/>
              </w:rPr>
            </w:pPr>
            <w:r w:rsidRPr="00327B2E">
              <w:rPr>
                <w:rFonts w:eastAsia="Times New Roman"/>
                <w:b/>
                <w:color w:val="000000"/>
                <w:sz w:val="18"/>
              </w:rPr>
              <w:t>$</w:t>
            </w:r>
          </w:p>
        </w:tc>
        <w:tc>
          <w:tcPr>
            <w:tcW w:w="632" w:type="pct"/>
            <w:tcBorders>
              <w:top w:val="nil"/>
              <w:left w:val="nil"/>
              <w:bottom w:val="nil"/>
              <w:right w:val="nil"/>
              <w:tl2br w:val="nil"/>
              <w:tr2bl w:val="nil"/>
            </w:tcBorders>
            <w:shd w:val="clear" w:color="auto" w:fill="CCEEFF"/>
            <w:noWrap/>
            <w:vAlign w:val="bottom"/>
          </w:tcPr>
          <w:p w:rsidRPr="00327B2E" w:rsidR="007D2A47" w:rsidP="002D10BE" w:rsidRDefault="007D2A47">
            <w:pPr>
              <w:keepNext/>
              <w:ind w:right="60"/>
              <w:jc w:val="right"/>
              <w:rPr>
                <w:b/>
                <w:color w:val="000000"/>
                <w:sz w:val="18"/>
              </w:rPr>
            </w:pPr>
            <w:r w:rsidRPr="00327B2E">
              <w:rPr>
                <w:rFonts w:eastAsia="Times New Roman"/>
                <w:b/>
                <w:color w:val="000000"/>
                <w:sz w:val="18"/>
              </w:rPr>
              <w:t xml:space="preserve"> 89,876</w:t>
            </w:r>
          </w:p>
        </w:tc>
        <w:tc>
          <w:tcPr>
            <w:tcW w:w="107" w:type="pct"/>
            <w:tcBorders>
              <w:top w:val="nil"/>
              <w:left w:val="nil"/>
              <w:bottom w:val="nil"/>
              <w:right w:val="nil"/>
              <w:tl2br w:val="nil"/>
              <w:tr2bl w:val="nil"/>
            </w:tcBorders>
            <w:shd w:val="clear" w:color="auto" w:fill="CCEEFF"/>
            <w:noWrap/>
            <w:vAlign w:val="bottom"/>
          </w:tcPr>
          <w:p w:rsidRPr="00327B2E" w:rsidR="007D2A47" w:rsidP="002D10BE" w:rsidRDefault="007D2A47">
            <w:pPr>
              <w:keepNext/>
              <w:jc w:val="right"/>
              <w:rPr>
                <w:b/>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2D10BE" w:rsidRDefault="007D2A47">
            <w:pPr>
              <w:keepNext/>
              <w:rPr>
                <w:b/>
                <w:color w:val="000000"/>
                <w:sz w:val="18"/>
              </w:rPr>
            </w:pPr>
            <w:r w:rsidRPr="00327B2E">
              <w:rPr>
                <w:rFonts w:eastAsia="Times New Roman"/>
                <w:b/>
                <w:color w:val="000000"/>
                <w:sz w:val="18"/>
              </w:rPr>
              <w:t>$</w:t>
            </w:r>
          </w:p>
        </w:tc>
        <w:tc>
          <w:tcPr>
            <w:tcW w:w="632" w:type="pct"/>
            <w:tcBorders>
              <w:top w:val="nil"/>
              <w:left w:val="nil"/>
              <w:bottom w:val="nil"/>
              <w:right w:val="nil"/>
              <w:tl2br w:val="nil"/>
              <w:tr2bl w:val="nil"/>
            </w:tcBorders>
            <w:shd w:val="clear" w:color="auto" w:fill="CCEEFF"/>
            <w:noWrap/>
            <w:vAlign w:val="bottom"/>
          </w:tcPr>
          <w:p w:rsidRPr="00327B2E" w:rsidR="007D2A47" w:rsidP="002D10BE" w:rsidRDefault="007D2A47">
            <w:pPr>
              <w:keepNext/>
              <w:ind w:right="60"/>
              <w:jc w:val="right"/>
              <w:rPr>
                <w:b/>
                <w:color w:val="000000"/>
                <w:sz w:val="18"/>
              </w:rPr>
            </w:pPr>
            <w:r w:rsidRPr="00327B2E">
              <w:rPr>
                <w:rFonts w:eastAsia="Times New Roman"/>
                <w:b/>
                <w:color w:val="000000"/>
                <w:sz w:val="18"/>
              </w:rPr>
              <w:t xml:space="preserve"> 469</w:t>
            </w:r>
          </w:p>
        </w:tc>
        <w:tc>
          <w:tcPr>
            <w:tcW w:w="107" w:type="pct"/>
            <w:tcBorders>
              <w:top w:val="nil"/>
              <w:left w:val="nil"/>
              <w:bottom w:val="nil"/>
              <w:right w:val="nil"/>
              <w:tl2br w:val="nil"/>
              <w:tr2bl w:val="nil"/>
            </w:tcBorders>
            <w:shd w:val="clear" w:color="auto" w:fill="CCEEFF"/>
            <w:noWrap/>
            <w:vAlign w:val="bottom"/>
          </w:tcPr>
          <w:p w:rsidRPr="00327B2E" w:rsidR="007D2A47" w:rsidP="002D10BE" w:rsidRDefault="007D2A47">
            <w:pPr>
              <w:keepNext/>
              <w:jc w:val="right"/>
              <w:rPr>
                <w:b/>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2D10BE" w:rsidRDefault="007D2A47">
            <w:pPr>
              <w:keepNext/>
              <w:rPr>
                <w:b/>
                <w:color w:val="000000"/>
                <w:sz w:val="18"/>
              </w:rPr>
            </w:pPr>
            <w:r w:rsidRPr="00327B2E">
              <w:rPr>
                <w:rFonts w:eastAsia="Times New Roman"/>
                <w:b/>
                <w:color w:val="000000"/>
                <w:sz w:val="18"/>
              </w:rPr>
              <w:t>$</w:t>
            </w:r>
          </w:p>
        </w:tc>
        <w:tc>
          <w:tcPr>
            <w:tcW w:w="632" w:type="pct"/>
            <w:tcBorders>
              <w:top w:val="nil"/>
              <w:left w:val="nil"/>
              <w:bottom w:val="nil"/>
              <w:right w:val="nil"/>
              <w:tl2br w:val="nil"/>
              <w:tr2bl w:val="nil"/>
            </w:tcBorders>
            <w:shd w:val="clear" w:color="auto" w:fill="CCEEFF"/>
            <w:noWrap/>
            <w:vAlign w:val="bottom"/>
          </w:tcPr>
          <w:p w:rsidRPr="00327B2E" w:rsidR="007D2A47" w:rsidP="002D10BE" w:rsidRDefault="007D2A47">
            <w:pPr>
              <w:keepNext/>
              <w:ind w:right="60"/>
              <w:jc w:val="right"/>
              <w:rPr>
                <w:b/>
                <w:color w:val="000000"/>
                <w:sz w:val="18"/>
              </w:rPr>
            </w:pPr>
            <w:r w:rsidRPr="00327B2E">
              <w:rPr>
                <w:rFonts w:eastAsia="Times New Roman"/>
                <w:b/>
                <w:color w:val="000000"/>
                <w:sz w:val="18"/>
              </w:rPr>
              <w:t xml:space="preserve"> 90,345</w:t>
            </w:r>
          </w:p>
        </w:tc>
      </w:tr>
      <w:tr w:rsidRPr="00327B2E" w:rsidR="00327B2E" w:rsidTr="00327B2E">
        <w:trPr>
          <w:cantSplit/>
          <w:jc w:val="center"/>
        </w:trPr>
        <w:tc>
          <w:tcPr>
            <w:tcW w:w="2579" w:type="pct"/>
            <w:tcBorders>
              <w:top w:val="nil"/>
              <w:left w:val="nil"/>
              <w:bottom w:val="nil"/>
              <w:right w:val="nil"/>
              <w:tl2br w:val="nil"/>
              <w:tr2bl w:val="nil"/>
            </w:tcBorders>
            <w:vAlign w:val="bottom"/>
          </w:tcPr>
          <w:p w:rsidRPr="00327B2E" w:rsidR="007D2A47" w:rsidP="002D10BE" w:rsidRDefault="007D2A47">
            <w:pPr>
              <w:keepNext/>
              <w:rPr>
                <w:color w:val="000000"/>
                <w:sz w:val="18"/>
              </w:rPr>
            </w:pPr>
            <w:bookmarkStart w:name="_f0739903_b0ad_4a33_8033_8b383ed667b0" w:id="1972"/>
            <w:bookmarkEnd w:id="1971"/>
            <w:r w:rsidRPr="00327B2E">
              <w:rPr>
                <w:rFonts w:eastAsia="Times New Roman"/>
                <w:color w:val="000000"/>
                <w:sz w:val="18"/>
              </w:rPr>
              <w:t>Total assets</w:t>
            </w:r>
          </w:p>
        </w:tc>
        <w:tc>
          <w:tcPr>
            <w:tcW w:w="107" w:type="pct"/>
            <w:tcBorders>
              <w:top w:val="nil"/>
              <w:left w:val="nil"/>
              <w:bottom w:val="nil"/>
              <w:right w:val="nil"/>
              <w:tl2br w:val="nil"/>
              <w:tr2bl w:val="nil"/>
            </w:tcBorders>
            <w:noWrap/>
            <w:vAlign w:val="bottom"/>
          </w:tcPr>
          <w:p w:rsidRPr="00327B2E" w:rsidR="007D2A47" w:rsidP="002D10BE" w:rsidRDefault="007D2A47">
            <w:pPr>
              <w:keepNext/>
              <w:rPr>
                <w:b/>
                <w:color w:val="000000"/>
                <w:sz w:val="18"/>
              </w:rPr>
            </w:pPr>
          </w:p>
        </w:tc>
        <w:tc>
          <w:tcPr>
            <w:tcW w:w="68" w:type="pct"/>
            <w:tcBorders>
              <w:top w:val="nil"/>
              <w:left w:val="nil"/>
              <w:bottom w:val="nil"/>
              <w:right w:val="nil"/>
              <w:tl2br w:val="nil"/>
              <w:tr2bl w:val="nil"/>
            </w:tcBorders>
            <w:noWrap/>
            <w:vAlign w:val="bottom"/>
          </w:tcPr>
          <w:p w:rsidRPr="00327B2E" w:rsidR="007D2A47" w:rsidP="002D10BE" w:rsidRDefault="007D2A47">
            <w:pPr>
              <w:keepNext/>
              <w:rPr>
                <w:b/>
                <w:color w:val="000000"/>
                <w:sz w:val="18"/>
              </w:rPr>
            </w:pPr>
            <w:r w:rsidRPr="00327B2E">
              <w:rPr>
                <w:rFonts w:eastAsia="Times New Roman"/>
                <w:b/>
                <w:color w:val="000000"/>
                <w:sz w:val="18"/>
              </w:rPr>
              <w:t>$</w:t>
            </w:r>
          </w:p>
        </w:tc>
        <w:tc>
          <w:tcPr>
            <w:tcW w:w="632" w:type="pct"/>
            <w:tcBorders>
              <w:top w:val="nil"/>
              <w:left w:val="nil"/>
              <w:bottom w:val="nil"/>
              <w:right w:val="nil"/>
              <w:tl2br w:val="nil"/>
              <w:tr2bl w:val="nil"/>
            </w:tcBorders>
            <w:noWrap/>
            <w:vAlign w:val="bottom"/>
          </w:tcPr>
          <w:p w:rsidRPr="00327B2E" w:rsidR="007D2A47" w:rsidP="002D10BE" w:rsidRDefault="007D2A47">
            <w:pPr>
              <w:keepNext/>
              <w:ind w:right="60"/>
              <w:jc w:val="right"/>
              <w:rPr>
                <w:b/>
                <w:color w:val="000000"/>
                <w:sz w:val="18"/>
              </w:rPr>
            </w:pPr>
            <w:r w:rsidRPr="00327B2E">
              <w:rPr>
                <w:rFonts w:eastAsia="Times New Roman"/>
                <w:b/>
                <w:color w:val="000000"/>
                <w:sz w:val="18"/>
              </w:rPr>
              <w:t xml:space="preserve"> 180,302</w:t>
            </w:r>
          </w:p>
        </w:tc>
        <w:tc>
          <w:tcPr>
            <w:tcW w:w="107" w:type="pct"/>
            <w:tcBorders>
              <w:top w:val="nil"/>
              <w:left w:val="nil"/>
              <w:bottom w:val="nil"/>
              <w:right w:val="nil"/>
              <w:tl2br w:val="nil"/>
              <w:tr2bl w:val="nil"/>
            </w:tcBorders>
            <w:noWrap/>
            <w:vAlign w:val="bottom"/>
          </w:tcPr>
          <w:p w:rsidRPr="00327B2E" w:rsidR="007D2A47" w:rsidP="002D10BE" w:rsidRDefault="007D2A47">
            <w:pPr>
              <w:keepNext/>
              <w:jc w:val="right"/>
              <w:rPr>
                <w:b/>
                <w:color w:val="000000"/>
                <w:sz w:val="18"/>
              </w:rPr>
            </w:pPr>
          </w:p>
        </w:tc>
        <w:tc>
          <w:tcPr>
            <w:tcW w:w="68" w:type="pct"/>
            <w:tcBorders>
              <w:top w:val="nil"/>
              <w:left w:val="nil"/>
              <w:bottom w:val="nil"/>
              <w:right w:val="nil"/>
              <w:tl2br w:val="nil"/>
              <w:tr2bl w:val="nil"/>
            </w:tcBorders>
            <w:noWrap/>
            <w:vAlign w:val="bottom"/>
          </w:tcPr>
          <w:p w:rsidRPr="00327B2E" w:rsidR="007D2A47" w:rsidP="002D10BE" w:rsidRDefault="007D2A47">
            <w:pPr>
              <w:keepNext/>
              <w:rPr>
                <w:b/>
                <w:color w:val="000000"/>
                <w:sz w:val="18"/>
              </w:rPr>
            </w:pPr>
            <w:r w:rsidRPr="00327B2E">
              <w:rPr>
                <w:rFonts w:eastAsia="Times New Roman"/>
                <w:b/>
                <w:color w:val="000000"/>
                <w:sz w:val="18"/>
              </w:rPr>
              <w:t>$</w:t>
            </w:r>
          </w:p>
        </w:tc>
        <w:tc>
          <w:tcPr>
            <w:tcW w:w="632" w:type="pct"/>
            <w:tcBorders>
              <w:top w:val="nil"/>
              <w:left w:val="nil"/>
              <w:bottom w:val="nil"/>
              <w:right w:val="nil"/>
              <w:tl2br w:val="nil"/>
              <w:tr2bl w:val="nil"/>
            </w:tcBorders>
            <w:noWrap/>
            <w:vAlign w:val="bottom"/>
          </w:tcPr>
          <w:p w:rsidRPr="00327B2E" w:rsidR="007D2A47" w:rsidP="002D10BE" w:rsidRDefault="007D2A47">
            <w:pPr>
              <w:keepNext/>
              <w:ind w:right="60"/>
              <w:jc w:val="right"/>
              <w:rPr>
                <w:b/>
                <w:color w:val="000000"/>
                <w:sz w:val="18"/>
              </w:rPr>
            </w:pPr>
            <w:r w:rsidRPr="00327B2E">
              <w:rPr>
                <w:rFonts w:eastAsia="Times New Roman"/>
                <w:b/>
                <w:color w:val="000000"/>
                <w:sz w:val="18"/>
              </w:rPr>
              <w:t xml:space="preserve"> 89,975</w:t>
            </w:r>
          </w:p>
        </w:tc>
        <w:tc>
          <w:tcPr>
            <w:tcW w:w="107" w:type="pct"/>
            <w:tcBorders>
              <w:top w:val="nil"/>
              <w:left w:val="nil"/>
              <w:bottom w:val="nil"/>
              <w:right w:val="nil"/>
              <w:tl2br w:val="nil"/>
              <w:tr2bl w:val="nil"/>
            </w:tcBorders>
            <w:noWrap/>
            <w:vAlign w:val="bottom"/>
          </w:tcPr>
          <w:p w:rsidRPr="00327B2E" w:rsidR="007D2A47" w:rsidP="002D10BE" w:rsidRDefault="007D2A47">
            <w:pPr>
              <w:keepNext/>
              <w:jc w:val="right"/>
              <w:rPr>
                <w:b/>
                <w:color w:val="000000"/>
                <w:sz w:val="18"/>
              </w:rPr>
            </w:pPr>
          </w:p>
        </w:tc>
        <w:tc>
          <w:tcPr>
            <w:tcW w:w="68" w:type="pct"/>
            <w:tcBorders>
              <w:top w:val="nil"/>
              <w:left w:val="nil"/>
              <w:bottom w:val="nil"/>
              <w:right w:val="nil"/>
              <w:tl2br w:val="nil"/>
              <w:tr2bl w:val="nil"/>
            </w:tcBorders>
            <w:noWrap/>
            <w:vAlign w:val="bottom"/>
          </w:tcPr>
          <w:p w:rsidRPr="00327B2E" w:rsidR="007D2A47" w:rsidP="002D10BE" w:rsidRDefault="007D2A47">
            <w:pPr>
              <w:keepNext/>
              <w:rPr>
                <w:b/>
                <w:color w:val="000000"/>
                <w:sz w:val="18"/>
              </w:rPr>
            </w:pPr>
            <w:r w:rsidRPr="00327B2E">
              <w:rPr>
                <w:rFonts w:eastAsia="Times New Roman"/>
                <w:b/>
                <w:color w:val="000000"/>
                <w:sz w:val="18"/>
              </w:rPr>
              <w:t>$</w:t>
            </w:r>
          </w:p>
        </w:tc>
        <w:tc>
          <w:tcPr>
            <w:tcW w:w="632" w:type="pct"/>
            <w:tcBorders>
              <w:top w:val="nil"/>
              <w:left w:val="nil"/>
              <w:bottom w:val="nil"/>
              <w:right w:val="nil"/>
              <w:tl2br w:val="nil"/>
              <w:tr2bl w:val="nil"/>
            </w:tcBorders>
            <w:noWrap/>
            <w:vAlign w:val="bottom"/>
          </w:tcPr>
          <w:p w:rsidRPr="00327B2E" w:rsidR="007D2A47" w:rsidP="002D10BE" w:rsidRDefault="007D2A47">
            <w:pPr>
              <w:keepNext/>
              <w:ind w:right="60"/>
              <w:jc w:val="right"/>
              <w:rPr>
                <w:b/>
                <w:color w:val="000000"/>
                <w:sz w:val="18"/>
              </w:rPr>
            </w:pPr>
            <w:r w:rsidRPr="00327B2E">
              <w:rPr>
                <w:rFonts w:eastAsia="Times New Roman"/>
                <w:b/>
                <w:color w:val="000000"/>
                <w:sz w:val="18"/>
              </w:rPr>
              <w:t xml:space="preserve"> 270,277</w:t>
            </w:r>
          </w:p>
        </w:tc>
      </w:tr>
      <w:tr w:rsidRPr="00327B2E" w:rsidR="00327B2E" w:rsidTr="00327B2E">
        <w:trPr>
          <w:cantSplit/>
          <w:jc w:val="center"/>
        </w:trPr>
        <w:tc>
          <w:tcPr>
            <w:tcW w:w="2579" w:type="pct"/>
            <w:tcBorders>
              <w:top w:val="nil"/>
              <w:left w:val="nil"/>
              <w:bottom w:val="nil"/>
              <w:right w:val="nil"/>
              <w:tl2br w:val="nil"/>
              <w:tr2bl w:val="nil"/>
            </w:tcBorders>
            <w:shd w:val="clear" w:color="auto" w:fill="CCEEFF"/>
            <w:vAlign w:val="bottom"/>
          </w:tcPr>
          <w:p w:rsidRPr="00327B2E" w:rsidR="007D2A47" w:rsidP="002D10BE" w:rsidRDefault="007D2A47">
            <w:pPr>
              <w:keepNext/>
              <w:rPr>
                <w:color w:val="000000"/>
                <w:sz w:val="18"/>
              </w:rPr>
            </w:pPr>
            <w:bookmarkStart w:name="_5fe9dc38_431c_4cc1_a617_5c1dbb7ce432" w:id="1973"/>
            <w:bookmarkEnd w:id="1972"/>
          </w:p>
        </w:tc>
        <w:tc>
          <w:tcPr>
            <w:tcW w:w="107" w:type="pct"/>
            <w:tcBorders>
              <w:top w:val="nil"/>
              <w:left w:val="nil"/>
              <w:bottom w:val="nil"/>
              <w:right w:val="nil"/>
              <w:tl2br w:val="nil"/>
              <w:tr2bl w:val="nil"/>
            </w:tcBorders>
            <w:shd w:val="clear" w:color="auto" w:fill="CCEEFF"/>
            <w:noWrap/>
            <w:vAlign w:val="bottom"/>
          </w:tcPr>
          <w:p w:rsidRPr="00327B2E" w:rsidR="007D2A47" w:rsidP="002D10BE" w:rsidRDefault="007D2A47">
            <w:pPr>
              <w:keepNext/>
              <w:rPr>
                <w:b/>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2D10BE" w:rsidRDefault="007D2A47">
            <w:pPr>
              <w:keepNext/>
              <w:rPr>
                <w:b/>
                <w:color w:val="000000"/>
                <w:sz w:val="18"/>
              </w:rPr>
            </w:pPr>
          </w:p>
        </w:tc>
        <w:tc>
          <w:tcPr>
            <w:tcW w:w="632" w:type="pct"/>
            <w:tcBorders>
              <w:top w:val="nil"/>
              <w:left w:val="nil"/>
              <w:bottom w:val="nil"/>
              <w:right w:val="nil"/>
              <w:tl2br w:val="nil"/>
              <w:tr2bl w:val="nil"/>
            </w:tcBorders>
            <w:shd w:val="clear" w:color="auto" w:fill="CCEEFF"/>
            <w:noWrap/>
            <w:vAlign w:val="bottom"/>
          </w:tcPr>
          <w:p w:rsidRPr="00327B2E" w:rsidR="007D2A47" w:rsidP="002D10BE" w:rsidRDefault="007D2A47">
            <w:pPr>
              <w:keepNext/>
              <w:jc w:val="right"/>
              <w:rPr>
                <w:b/>
                <w:color w:val="000000"/>
                <w:sz w:val="18"/>
              </w:rPr>
            </w:pPr>
          </w:p>
        </w:tc>
        <w:tc>
          <w:tcPr>
            <w:tcW w:w="107" w:type="pct"/>
            <w:tcBorders>
              <w:top w:val="nil"/>
              <w:left w:val="nil"/>
              <w:bottom w:val="nil"/>
              <w:right w:val="nil"/>
              <w:tl2br w:val="nil"/>
              <w:tr2bl w:val="nil"/>
            </w:tcBorders>
            <w:shd w:val="clear" w:color="auto" w:fill="CCEEFF"/>
            <w:noWrap/>
            <w:vAlign w:val="bottom"/>
          </w:tcPr>
          <w:p w:rsidRPr="00327B2E" w:rsidR="007D2A47" w:rsidP="002D10BE" w:rsidRDefault="007D2A47">
            <w:pPr>
              <w:keepNext/>
              <w:jc w:val="right"/>
              <w:rPr>
                <w:b/>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2D10BE" w:rsidRDefault="007D2A47">
            <w:pPr>
              <w:keepNext/>
              <w:rPr>
                <w:b/>
                <w:color w:val="000000"/>
                <w:sz w:val="18"/>
              </w:rPr>
            </w:pPr>
          </w:p>
        </w:tc>
        <w:tc>
          <w:tcPr>
            <w:tcW w:w="632" w:type="pct"/>
            <w:tcBorders>
              <w:top w:val="nil"/>
              <w:left w:val="nil"/>
              <w:bottom w:val="nil"/>
              <w:right w:val="nil"/>
              <w:tl2br w:val="nil"/>
              <w:tr2bl w:val="nil"/>
            </w:tcBorders>
            <w:shd w:val="clear" w:color="auto" w:fill="CCEEFF"/>
            <w:noWrap/>
            <w:vAlign w:val="bottom"/>
          </w:tcPr>
          <w:p w:rsidRPr="00327B2E" w:rsidR="007D2A47" w:rsidP="002D10BE" w:rsidRDefault="007D2A47">
            <w:pPr>
              <w:keepNext/>
              <w:jc w:val="right"/>
              <w:rPr>
                <w:b/>
                <w:color w:val="000000"/>
                <w:sz w:val="18"/>
              </w:rPr>
            </w:pPr>
          </w:p>
        </w:tc>
        <w:tc>
          <w:tcPr>
            <w:tcW w:w="107" w:type="pct"/>
            <w:tcBorders>
              <w:top w:val="nil"/>
              <w:left w:val="nil"/>
              <w:bottom w:val="nil"/>
              <w:right w:val="nil"/>
              <w:tl2br w:val="nil"/>
              <w:tr2bl w:val="nil"/>
            </w:tcBorders>
            <w:shd w:val="clear" w:color="auto" w:fill="CCEEFF"/>
            <w:noWrap/>
            <w:vAlign w:val="bottom"/>
          </w:tcPr>
          <w:p w:rsidRPr="00327B2E" w:rsidR="007D2A47" w:rsidP="002D10BE" w:rsidRDefault="007D2A47">
            <w:pPr>
              <w:keepNext/>
              <w:jc w:val="right"/>
              <w:rPr>
                <w:b/>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2D10BE" w:rsidRDefault="007D2A47">
            <w:pPr>
              <w:keepNext/>
              <w:rPr>
                <w:b/>
                <w:color w:val="000000"/>
                <w:sz w:val="18"/>
              </w:rPr>
            </w:pPr>
          </w:p>
        </w:tc>
        <w:tc>
          <w:tcPr>
            <w:tcW w:w="632" w:type="pct"/>
            <w:tcBorders>
              <w:top w:val="nil"/>
              <w:left w:val="nil"/>
              <w:bottom w:val="nil"/>
              <w:right w:val="nil"/>
              <w:tl2br w:val="nil"/>
              <w:tr2bl w:val="nil"/>
            </w:tcBorders>
            <w:shd w:val="clear" w:color="auto" w:fill="CCEEFF"/>
            <w:noWrap/>
            <w:vAlign w:val="bottom"/>
          </w:tcPr>
          <w:p w:rsidRPr="00327B2E" w:rsidR="007D2A47" w:rsidP="002D10BE" w:rsidRDefault="007D2A47">
            <w:pPr>
              <w:keepNext/>
              <w:jc w:val="right"/>
              <w:rPr>
                <w:b/>
                <w:color w:val="000000"/>
                <w:sz w:val="18"/>
              </w:rPr>
            </w:pPr>
          </w:p>
        </w:tc>
      </w:tr>
      <w:tr w:rsidRPr="00327B2E" w:rsidR="00327B2E" w:rsidTr="00327B2E">
        <w:trPr>
          <w:cantSplit/>
          <w:jc w:val="center"/>
        </w:trPr>
        <w:tc>
          <w:tcPr>
            <w:tcW w:w="2579" w:type="pct"/>
            <w:tcBorders>
              <w:top w:val="nil"/>
              <w:left w:val="nil"/>
              <w:bottom w:val="nil"/>
              <w:right w:val="nil"/>
              <w:tl2br w:val="nil"/>
              <w:tr2bl w:val="nil"/>
            </w:tcBorders>
            <w:vAlign w:val="bottom"/>
          </w:tcPr>
          <w:p w:rsidRPr="00327B2E" w:rsidR="007D2A47" w:rsidP="002D10BE" w:rsidRDefault="007D2A47">
            <w:pPr>
              <w:keepNext/>
              <w:rPr>
                <w:color w:val="000000"/>
                <w:sz w:val="18"/>
              </w:rPr>
            </w:pPr>
            <w:bookmarkStart w:name="_e0a3cdc5_e0b5_4840_abab_47ca384f2272" w:id="1974"/>
            <w:bookmarkEnd w:id="1973"/>
            <w:r w:rsidRPr="00327B2E">
              <w:rPr>
                <w:rFonts w:eastAsia="Times New Roman"/>
                <w:color w:val="000000"/>
                <w:sz w:val="18"/>
              </w:rPr>
              <w:t>Current liabilities</w:t>
            </w:r>
          </w:p>
        </w:tc>
        <w:tc>
          <w:tcPr>
            <w:tcW w:w="107" w:type="pct"/>
            <w:tcBorders>
              <w:top w:val="nil"/>
              <w:left w:val="nil"/>
              <w:bottom w:val="nil"/>
              <w:right w:val="nil"/>
              <w:tl2br w:val="nil"/>
              <w:tr2bl w:val="nil"/>
            </w:tcBorders>
            <w:noWrap/>
            <w:vAlign w:val="bottom"/>
          </w:tcPr>
          <w:p w:rsidRPr="00327B2E" w:rsidR="007D2A47" w:rsidP="002D10BE" w:rsidRDefault="007D2A47">
            <w:pPr>
              <w:keepNext/>
              <w:rPr>
                <w:b/>
                <w:color w:val="000000"/>
                <w:sz w:val="18"/>
              </w:rPr>
            </w:pPr>
          </w:p>
        </w:tc>
        <w:tc>
          <w:tcPr>
            <w:tcW w:w="68" w:type="pct"/>
            <w:tcBorders>
              <w:top w:val="nil"/>
              <w:left w:val="nil"/>
              <w:bottom w:val="nil"/>
              <w:right w:val="nil"/>
              <w:tl2br w:val="nil"/>
              <w:tr2bl w:val="nil"/>
            </w:tcBorders>
            <w:noWrap/>
            <w:vAlign w:val="bottom"/>
          </w:tcPr>
          <w:p w:rsidRPr="00327B2E" w:rsidR="007D2A47" w:rsidP="002D10BE" w:rsidRDefault="007D2A47">
            <w:pPr>
              <w:keepNext/>
              <w:rPr>
                <w:b/>
                <w:color w:val="000000"/>
                <w:sz w:val="18"/>
              </w:rPr>
            </w:pPr>
            <w:r w:rsidRPr="00327B2E">
              <w:rPr>
                <w:rFonts w:eastAsia="Times New Roman"/>
                <w:b/>
                <w:color w:val="000000"/>
                <w:sz w:val="18"/>
              </w:rPr>
              <w:t>$</w:t>
            </w:r>
          </w:p>
        </w:tc>
        <w:tc>
          <w:tcPr>
            <w:tcW w:w="632" w:type="pct"/>
            <w:tcBorders>
              <w:top w:val="nil"/>
              <w:left w:val="nil"/>
              <w:bottom w:val="nil"/>
              <w:right w:val="nil"/>
              <w:tl2br w:val="nil"/>
              <w:tr2bl w:val="nil"/>
            </w:tcBorders>
            <w:noWrap/>
            <w:vAlign w:val="bottom"/>
          </w:tcPr>
          <w:p w:rsidRPr="00327B2E" w:rsidR="007D2A47" w:rsidP="002D10BE" w:rsidRDefault="007D2A47">
            <w:pPr>
              <w:keepNext/>
              <w:jc w:val="right"/>
              <w:rPr>
                <w:b/>
                <w:color w:val="000000"/>
                <w:sz w:val="18"/>
              </w:rPr>
            </w:pPr>
            <w:r w:rsidRPr="00327B2E">
              <w:rPr>
                <w:rFonts w:eastAsia="Times New Roman"/>
                <w:b/>
                <w:color w:val="000000"/>
                <w:sz w:val="18"/>
              </w:rPr>
              <w:t xml:space="preserve"> (51,244)</w:t>
            </w:r>
          </w:p>
        </w:tc>
        <w:tc>
          <w:tcPr>
            <w:tcW w:w="107" w:type="pct"/>
            <w:tcBorders>
              <w:top w:val="nil"/>
              <w:left w:val="nil"/>
              <w:bottom w:val="nil"/>
              <w:right w:val="nil"/>
              <w:tl2br w:val="nil"/>
              <w:tr2bl w:val="nil"/>
            </w:tcBorders>
            <w:noWrap/>
            <w:vAlign w:val="bottom"/>
          </w:tcPr>
          <w:p w:rsidRPr="00327B2E" w:rsidR="007D2A47" w:rsidP="002D10BE" w:rsidRDefault="007D2A47">
            <w:pPr>
              <w:keepNext/>
              <w:jc w:val="right"/>
              <w:rPr>
                <w:b/>
                <w:color w:val="000000"/>
                <w:sz w:val="18"/>
              </w:rPr>
            </w:pPr>
          </w:p>
        </w:tc>
        <w:tc>
          <w:tcPr>
            <w:tcW w:w="68" w:type="pct"/>
            <w:tcBorders>
              <w:top w:val="nil"/>
              <w:left w:val="nil"/>
              <w:bottom w:val="nil"/>
              <w:right w:val="nil"/>
              <w:tl2br w:val="nil"/>
              <w:tr2bl w:val="nil"/>
            </w:tcBorders>
            <w:noWrap/>
            <w:vAlign w:val="bottom"/>
          </w:tcPr>
          <w:p w:rsidRPr="00327B2E" w:rsidR="007D2A47" w:rsidP="002D10BE" w:rsidRDefault="007D2A47">
            <w:pPr>
              <w:keepNext/>
              <w:rPr>
                <w:b/>
                <w:color w:val="000000"/>
                <w:sz w:val="18"/>
              </w:rPr>
            </w:pPr>
            <w:r w:rsidRPr="00327B2E">
              <w:rPr>
                <w:rFonts w:eastAsia="Times New Roman"/>
                <w:b/>
                <w:color w:val="000000"/>
                <w:sz w:val="18"/>
              </w:rPr>
              <w:t>$</w:t>
            </w:r>
          </w:p>
        </w:tc>
        <w:tc>
          <w:tcPr>
            <w:tcW w:w="632" w:type="pct"/>
            <w:tcBorders>
              <w:top w:val="nil"/>
              <w:left w:val="nil"/>
              <w:bottom w:val="nil"/>
              <w:right w:val="nil"/>
              <w:tl2br w:val="nil"/>
              <w:tr2bl w:val="nil"/>
            </w:tcBorders>
            <w:noWrap/>
            <w:vAlign w:val="bottom"/>
          </w:tcPr>
          <w:p w:rsidRPr="00327B2E" w:rsidR="007D2A47" w:rsidP="002D10BE" w:rsidRDefault="007D2A47">
            <w:pPr>
              <w:keepNext/>
              <w:ind w:right="60"/>
              <w:jc w:val="right"/>
              <w:rPr>
                <w:b/>
                <w:color w:val="000000"/>
                <w:sz w:val="18"/>
              </w:rPr>
            </w:pPr>
            <w:r w:rsidRPr="00327B2E">
              <w:rPr>
                <w:rFonts w:eastAsia="Times New Roman"/>
                <w:b/>
                <w:color w:val="000000"/>
                <w:sz w:val="18"/>
              </w:rPr>
              <w:t xml:space="preserve"> —</w:t>
            </w:r>
          </w:p>
        </w:tc>
        <w:tc>
          <w:tcPr>
            <w:tcW w:w="107" w:type="pct"/>
            <w:tcBorders>
              <w:top w:val="nil"/>
              <w:left w:val="nil"/>
              <w:bottom w:val="nil"/>
              <w:right w:val="nil"/>
              <w:tl2br w:val="nil"/>
              <w:tr2bl w:val="nil"/>
            </w:tcBorders>
            <w:noWrap/>
            <w:vAlign w:val="bottom"/>
          </w:tcPr>
          <w:p w:rsidRPr="00327B2E" w:rsidR="007D2A47" w:rsidP="002D10BE" w:rsidRDefault="007D2A47">
            <w:pPr>
              <w:keepNext/>
              <w:jc w:val="right"/>
              <w:rPr>
                <w:b/>
                <w:color w:val="000000"/>
                <w:sz w:val="18"/>
              </w:rPr>
            </w:pPr>
          </w:p>
        </w:tc>
        <w:tc>
          <w:tcPr>
            <w:tcW w:w="68" w:type="pct"/>
            <w:tcBorders>
              <w:top w:val="nil"/>
              <w:left w:val="nil"/>
              <w:bottom w:val="nil"/>
              <w:right w:val="nil"/>
              <w:tl2br w:val="nil"/>
              <w:tr2bl w:val="nil"/>
            </w:tcBorders>
            <w:noWrap/>
            <w:vAlign w:val="bottom"/>
          </w:tcPr>
          <w:p w:rsidRPr="00327B2E" w:rsidR="007D2A47" w:rsidP="002D10BE" w:rsidRDefault="007D2A47">
            <w:pPr>
              <w:keepNext/>
              <w:rPr>
                <w:b/>
                <w:color w:val="000000"/>
                <w:sz w:val="18"/>
              </w:rPr>
            </w:pPr>
            <w:r w:rsidRPr="00327B2E">
              <w:rPr>
                <w:rFonts w:eastAsia="Times New Roman"/>
                <w:b/>
                <w:color w:val="000000"/>
                <w:sz w:val="18"/>
              </w:rPr>
              <w:t>$</w:t>
            </w:r>
          </w:p>
        </w:tc>
        <w:tc>
          <w:tcPr>
            <w:tcW w:w="632" w:type="pct"/>
            <w:tcBorders>
              <w:top w:val="nil"/>
              <w:left w:val="nil"/>
              <w:bottom w:val="nil"/>
              <w:right w:val="nil"/>
              <w:tl2br w:val="nil"/>
              <w:tr2bl w:val="nil"/>
            </w:tcBorders>
            <w:noWrap/>
            <w:vAlign w:val="bottom"/>
          </w:tcPr>
          <w:p w:rsidRPr="00327B2E" w:rsidR="007D2A47" w:rsidP="002D10BE" w:rsidRDefault="007D2A47">
            <w:pPr>
              <w:keepNext/>
              <w:jc w:val="right"/>
              <w:rPr>
                <w:b/>
                <w:color w:val="000000"/>
                <w:sz w:val="18"/>
              </w:rPr>
            </w:pPr>
            <w:r w:rsidRPr="00327B2E">
              <w:rPr>
                <w:rFonts w:eastAsia="Times New Roman"/>
                <w:b/>
                <w:color w:val="000000"/>
                <w:sz w:val="18"/>
              </w:rPr>
              <w:t xml:space="preserve"> (51,244)</w:t>
            </w:r>
          </w:p>
        </w:tc>
      </w:tr>
      <w:tr w:rsidRPr="00327B2E" w:rsidR="00327B2E" w:rsidTr="00327B2E">
        <w:trPr>
          <w:cantSplit/>
          <w:jc w:val="center"/>
        </w:trPr>
        <w:tc>
          <w:tcPr>
            <w:tcW w:w="2579" w:type="pct"/>
            <w:tcBorders>
              <w:top w:val="nil"/>
              <w:left w:val="nil"/>
              <w:bottom w:val="nil"/>
              <w:right w:val="nil"/>
              <w:tl2br w:val="nil"/>
              <w:tr2bl w:val="nil"/>
            </w:tcBorders>
            <w:shd w:val="clear" w:color="auto" w:fill="CCEEFF"/>
            <w:vAlign w:val="bottom"/>
          </w:tcPr>
          <w:p w:rsidRPr="00327B2E" w:rsidR="007D2A47" w:rsidP="002D10BE" w:rsidRDefault="007D2A47">
            <w:pPr>
              <w:keepNext/>
              <w:rPr>
                <w:color w:val="000000"/>
                <w:sz w:val="18"/>
              </w:rPr>
            </w:pPr>
            <w:bookmarkStart w:name="_db6f3d9c_7a34_438e_85f7_6452ad80e10b" w:id="1975"/>
            <w:bookmarkEnd w:id="1974"/>
            <w:r w:rsidRPr="00327B2E">
              <w:rPr>
                <w:rFonts w:eastAsia="Times New Roman"/>
                <w:color w:val="000000"/>
                <w:sz w:val="18"/>
              </w:rPr>
              <w:t>Total liabilities</w:t>
            </w:r>
          </w:p>
        </w:tc>
        <w:tc>
          <w:tcPr>
            <w:tcW w:w="107" w:type="pct"/>
            <w:tcBorders>
              <w:top w:val="nil"/>
              <w:left w:val="nil"/>
              <w:bottom w:val="nil"/>
              <w:right w:val="nil"/>
              <w:tl2br w:val="nil"/>
              <w:tr2bl w:val="nil"/>
            </w:tcBorders>
            <w:shd w:val="clear" w:color="auto" w:fill="CCEEFF"/>
            <w:noWrap/>
            <w:vAlign w:val="bottom"/>
          </w:tcPr>
          <w:p w:rsidRPr="00327B2E" w:rsidR="007D2A47" w:rsidP="002D10BE" w:rsidRDefault="007D2A47">
            <w:pPr>
              <w:keepNext/>
              <w:rPr>
                <w:b/>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2D10BE" w:rsidRDefault="007D2A47">
            <w:pPr>
              <w:keepNext/>
              <w:rPr>
                <w:b/>
                <w:color w:val="000000"/>
                <w:sz w:val="18"/>
              </w:rPr>
            </w:pPr>
            <w:r w:rsidRPr="00327B2E">
              <w:rPr>
                <w:rFonts w:eastAsia="Times New Roman"/>
                <w:b/>
                <w:color w:val="000000"/>
                <w:sz w:val="18"/>
              </w:rPr>
              <w:t>$</w:t>
            </w:r>
          </w:p>
        </w:tc>
        <w:tc>
          <w:tcPr>
            <w:tcW w:w="632" w:type="pct"/>
            <w:tcBorders>
              <w:top w:val="nil"/>
              <w:left w:val="nil"/>
              <w:bottom w:val="nil"/>
              <w:right w:val="nil"/>
              <w:tl2br w:val="nil"/>
              <w:tr2bl w:val="nil"/>
            </w:tcBorders>
            <w:shd w:val="clear" w:color="auto" w:fill="CCEEFF"/>
            <w:noWrap/>
            <w:vAlign w:val="bottom"/>
          </w:tcPr>
          <w:p w:rsidRPr="00327B2E" w:rsidR="007D2A47" w:rsidP="002D10BE" w:rsidRDefault="007D2A47">
            <w:pPr>
              <w:keepNext/>
              <w:jc w:val="right"/>
              <w:rPr>
                <w:b/>
                <w:color w:val="000000"/>
                <w:sz w:val="18"/>
              </w:rPr>
            </w:pPr>
            <w:r w:rsidRPr="00327B2E">
              <w:rPr>
                <w:rFonts w:eastAsia="Times New Roman"/>
                <w:b/>
                <w:color w:val="000000"/>
                <w:sz w:val="18"/>
              </w:rPr>
              <w:t xml:space="preserve"> (82,075)</w:t>
            </w:r>
          </w:p>
        </w:tc>
        <w:tc>
          <w:tcPr>
            <w:tcW w:w="107" w:type="pct"/>
            <w:tcBorders>
              <w:top w:val="nil"/>
              <w:left w:val="nil"/>
              <w:bottom w:val="nil"/>
              <w:right w:val="nil"/>
              <w:tl2br w:val="nil"/>
              <w:tr2bl w:val="nil"/>
            </w:tcBorders>
            <w:shd w:val="clear" w:color="auto" w:fill="CCEEFF"/>
            <w:noWrap/>
            <w:vAlign w:val="bottom"/>
          </w:tcPr>
          <w:p w:rsidRPr="00327B2E" w:rsidR="007D2A47" w:rsidP="002D10BE" w:rsidRDefault="007D2A47">
            <w:pPr>
              <w:keepNext/>
              <w:jc w:val="right"/>
              <w:rPr>
                <w:b/>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2D10BE" w:rsidRDefault="007D2A47">
            <w:pPr>
              <w:keepNext/>
              <w:rPr>
                <w:b/>
                <w:color w:val="000000"/>
                <w:sz w:val="18"/>
              </w:rPr>
            </w:pPr>
            <w:r w:rsidRPr="00327B2E">
              <w:rPr>
                <w:rFonts w:eastAsia="Times New Roman"/>
                <w:b/>
                <w:color w:val="000000"/>
                <w:sz w:val="18"/>
              </w:rPr>
              <w:t>$</w:t>
            </w:r>
          </w:p>
        </w:tc>
        <w:tc>
          <w:tcPr>
            <w:tcW w:w="632" w:type="pct"/>
            <w:tcBorders>
              <w:top w:val="nil"/>
              <w:left w:val="nil"/>
              <w:bottom w:val="nil"/>
              <w:right w:val="nil"/>
              <w:tl2br w:val="nil"/>
              <w:tr2bl w:val="nil"/>
            </w:tcBorders>
            <w:shd w:val="clear" w:color="auto" w:fill="CCEEFF"/>
            <w:noWrap/>
            <w:vAlign w:val="bottom"/>
          </w:tcPr>
          <w:p w:rsidRPr="00327B2E" w:rsidR="007D2A47" w:rsidP="002D10BE" w:rsidRDefault="007D2A47">
            <w:pPr>
              <w:keepNext/>
              <w:jc w:val="right"/>
              <w:rPr>
                <w:b/>
                <w:color w:val="000000"/>
                <w:sz w:val="18"/>
              </w:rPr>
            </w:pPr>
            <w:r w:rsidRPr="00327B2E">
              <w:rPr>
                <w:rFonts w:eastAsia="Times New Roman"/>
                <w:b/>
                <w:color w:val="000000"/>
                <w:sz w:val="18"/>
              </w:rPr>
              <w:t xml:space="preserve"> (2,577)</w:t>
            </w:r>
          </w:p>
        </w:tc>
        <w:tc>
          <w:tcPr>
            <w:tcW w:w="107" w:type="pct"/>
            <w:tcBorders>
              <w:top w:val="nil"/>
              <w:left w:val="nil"/>
              <w:bottom w:val="nil"/>
              <w:right w:val="nil"/>
              <w:tl2br w:val="nil"/>
              <w:tr2bl w:val="nil"/>
            </w:tcBorders>
            <w:shd w:val="clear" w:color="auto" w:fill="CCEEFF"/>
            <w:noWrap/>
            <w:vAlign w:val="bottom"/>
          </w:tcPr>
          <w:p w:rsidRPr="00327B2E" w:rsidR="007D2A47" w:rsidP="002D10BE" w:rsidRDefault="007D2A47">
            <w:pPr>
              <w:keepNext/>
              <w:jc w:val="right"/>
              <w:rPr>
                <w:b/>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2D10BE" w:rsidRDefault="007D2A47">
            <w:pPr>
              <w:keepNext/>
              <w:rPr>
                <w:b/>
                <w:color w:val="000000"/>
                <w:sz w:val="18"/>
              </w:rPr>
            </w:pPr>
            <w:r w:rsidRPr="00327B2E">
              <w:rPr>
                <w:rFonts w:eastAsia="Times New Roman"/>
                <w:b/>
                <w:color w:val="000000"/>
                <w:sz w:val="18"/>
              </w:rPr>
              <w:t>$</w:t>
            </w:r>
          </w:p>
        </w:tc>
        <w:tc>
          <w:tcPr>
            <w:tcW w:w="632" w:type="pct"/>
            <w:tcBorders>
              <w:top w:val="nil"/>
              <w:left w:val="nil"/>
              <w:bottom w:val="nil"/>
              <w:right w:val="nil"/>
              <w:tl2br w:val="nil"/>
              <w:tr2bl w:val="nil"/>
            </w:tcBorders>
            <w:shd w:val="clear" w:color="auto" w:fill="CCEEFF"/>
            <w:noWrap/>
            <w:vAlign w:val="bottom"/>
          </w:tcPr>
          <w:p w:rsidRPr="00327B2E" w:rsidR="007D2A47" w:rsidP="002D10BE" w:rsidRDefault="007D2A47">
            <w:pPr>
              <w:keepNext/>
              <w:jc w:val="right"/>
              <w:rPr>
                <w:b/>
                <w:color w:val="000000"/>
                <w:sz w:val="18"/>
              </w:rPr>
            </w:pPr>
            <w:r w:rsidRPr="00327B2E">
              <w:rPr>
                <w:rFonts w:eastAsia="Times New Roman"/>
                <w:b/>
                <w:color w:val="000000"/>
                <w:sz w:val="18"/>
              </w:rPr>
              <w:t xml:space="preserve"> (84,652)</w:t>
            </w:r>
          </w:p>
        </w:tc>
      </w:tr>
      <w:bookmarkEnd w:id="1968"/>
      <w:bookmarkEnd w:id="1975"/>
    </w:tbl>
    <w:p w:rsidRPr="00327B2E" w:rsidR="007D2A47" w:rsidP="00BE1867" w:rsidRDefault="007D2A47">
      <w:pPr>
        <w:rPr>
          <w:sz w:val="24"/>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013"/>
        <w:gridCol w:w="208"/>
        <w:gridCol w:w="132"/>
        <w:gridCol w:w="1229"/>
        <w:gridCol w:w="208"/>
        <w:gridCol w:w="132"/>
        <w:gridCol w:w="1229"/>
        <w:gridCol w:w="208"/>
        <w:gridCol w:w="132"/>
        <w:gridCol w:w="1229"/>
      </w:tblGrid>
      <w:tr w:rsidRPr="00327B2E" w:rsidR="00327B2E" w:rsidTr="00327B2E">
        <w:trPr>
          <w:trHeight w:val="20" w:hRule="exact"/>
        </w:trPr>
        <w:tc>
          <w:tcPr>
            <w:tcW w:w="2579" w:type="pct"/>
            <w:tcBorders>
              <w:top w:val="nil"/>
              <w:left w:val="nil"/>
              <w:bottom w:val="nil"/>
              <w:right w:val="nil"/>
            </w:tcBorders>
            <w:vAlign w:val="bottom"/>
          </w:tcPr>
          <w:p w:rsidRPr="00327B2E" w:rsidR="007D2A47" w:rsidP="00E27688" w:rsidRDefault="007D2A47">
            <w:pPr>
              <w:keepNext/>
              <w:rPr>
                <w:sz w:val="2"/>
              </w:rPr>
            </w:pPr>
            <w:bookmarkStart w:name="_643a6eb8_cb33_4fa2_a70c_b800bf838bb0" w:colFirst="0" w:colLast="0" w:id="1976"/>
            <w:bookmarkStart w:name="_8b2374d5_e824_440c_98d1_7415f9874f02" w:colFirst="1" w:colLast="1" w:id="1977"/>
            <w:bookmarkStart w:name="_09722f19_f530_44bb_86c8_df3a3a0afc2e" w:colFirst="2" w:colLast="2" w:id="1978"/>
            <w:bookmarkStart w:name="_fa945b7f_25d9_4931_bb3c_a197da8a3be0" w:colFirst="3" w:colLast="3" w:id="1979"/>
            <w:bookmarkStart w:name="_7e0583c2_93c7_4fa5_8d05_f8680f54bcfb" w:colFirst="4" w:colLast="4" w:id="1980"/>
            <w:bookmarkStart w:name="_9da50c64_f5b2_4d56_bbc0_454de46891e9" w:colFirst="5" w:colLast="5" w:id="1981"/>
            <w:bookmarkStart w:name="_221440d8_a188_4fa3_bb2f_b0755762c11e" w:colFirst="6" w:colLast="6" w:id="1982"/>
            <w:bookmarkStart w:name="_e22207d5_df44_4a1e_a268_941b46cfbadd" w:colFirst="7" w:colLast="7" w:id="1983"/>
            <w:bookmarkStart w:name="_1868cd22_46f3_49e3_8f44_4fb3ebd30c79" w:colFirst="8" w:colLast="8" w:id="1984"/>
            <w:bookmarkStart w:name="_126adc64_7544_4ba6_bfa6_8a6bb89109ca" w:colFirst="9" w:colLast="9" w:id="1985"/>
            <w:bookmarkStart w:name="_64cda7fd_953d_42d3_809d_72ed0f3af493" w:id="1986"/>
          </w:p>
        </w:tc>
        <w:tc>
          <w:tcPr>
            <w:tcW w:w="107" w:type="pct"/>
            <w:tcBorders>
              <w:top w:val="nil"/>
              <w:left w:val="nil"/>
              <w:bottom w:val="nil"/>
              <w:right w:val="nil"/>
            </w:tcBorders>
            <w:noWrap/>
            <w:vAlign w:val="bottom"/>
          </w:tcPr>
          <w:p w:rsidRPr="00327B2E" w:rsidR="007D2A47" w:rsidP="00E27688" w:rsidRDefault="007D2A47">
            <w:pPr>
              <w:keepNext/>
              <w:rPr>
                <w:sz w:val="2"/>
              </w:rPr>
            </w:pPr>
          </w:p>
        </w:tc>
        <w:tc>
          <w:tcPr>
            <w:tcW w:w="68" w:type="pct"/>
            <w:tcBorders>
              <w:top w:val="nil"/>
              <w:left w:val="nil"/>
              <w:bottom w:val="nil"/>
              <w:right w:val="nil"/>
            </w:tcBorders>
            <w:noWrap/>
            <w:vAlign w:val="bottom"/>
          </w:tcPr>
          <w:p w:rsidRPr="00327B2E" w:rsidR="007D2A47" w:rsidP="00E27688" w:rsidRDefault="007D2A47">
            <w:pPr>
              <w:keepNext/>
              <w:rPr>
                <w:sz w:val="2"/>
              </w:rPr>
            </w:pPr>
          </w:p>
        </w:tc>
        <w:tc>
          <w:tcPr>
            <w:tcW w:w="632" w:type="pct"/>
            <w:tcBorders>
              <w:top w:val="nil"/>
              <w:left w:val="nil"/>
              <w:bottom w:val="nil"/>
              <w:right w:val="nil"/>
            </w:tcBorders>
            <w:noWrap/>
            <w:vAlign w:val="bottom"/>
          </w:tcPr>
          <w:p w:rsidRPr="00327B2E" w:rsidR="007D2A47" w:rsidP="00E27688" w:rsidRDefault="007D2A47">
            <w:pPr>
              <w:keepNext/>
              <w:rPr>
                <w:sz w:val="2"/>
              </w:rPr>
            </w:pPr>
          </w:p>
        </w:tc>
        <w:tc>
          <w:tcPr>
            <w:tcW w:w="107" w:type="pct"/>
            <w:tcBorders>
              <w:top w:val="nil"/>
              <w:left w:val="nil"/>
              <w:bottom w:val="nil"/>
              <w:right w:val="nil"/>
            </w:tcBorders>
            <w:noWrap/>
            <w:vAlign w:val="bottom"/>
          </w:tcPr>
          <w:p w:rsidRPr="00327B2E" w:rsidR="007D2A47" w:rsidP="00E27688" w:rsidRDefault="007D2A47">
            <w:pPr>
              <w:keepNext/>
              <w:rPr>
                <w:sz w:val="2"/>
              </w:rPr>
            </w:pPr>
          </w:p>
        </w:tc>
        <w:tc>
          <w:tcPr>
            <w:tcW w:w="68" w:type="pct"/>
            <w:tcBorders>
              <w:top w:val="nil"/>
              <w:left w:val="nil"/>
              <w:bottom w:val="nil"/>
              <w:right w:val="nil"/>
            </w:tcBorders>
            <w:noWrap/>
            <w:vAlign w:val="bottom"/>
          </w:tcPr>
          <w:p w:rsidRPr="00327B2E" w:rsidR="007D2A47" w:rsidP="00E27688" w:rsidRDefault="007D2A47">
            <w:pPr>
              <w:keepNext/>
              <w:rPr>
                <w:sz w:val="2"/>
              </w:rPr>
            </w:pPr>
          </w:p>
        </w:tc>
        <w:tc>
          <w:tcPr>
            <w:tcW w:w="632" w:type="pct"/>
            <w:tcBorders>
              <w:top w:val="nil"/>
              <w:left w:val="nil"/>
              <w:bottom w:val="nil"/>
              <w:right w:val="nil"/>
            </w:tcBorders>
            <w:noWrap/>
            <w:vAlign w:val="bottom"/>
          </w:tcPr>
          <w:p w:rsidRPr="00327B2E" w:rsidR="007D2A47" w:rsidP="00E27688" w:rsidRDefault="007D2A47">
            <w:pPr>
              <w:keepNext/>
              <w:rPr>
                <w:sz w:val="2"/>
              </w:rPr>
            </w:pPr>
          </w:p>
        </w:tc>
        <w:tc>
          <w:tcPr>
            <w:tcW w:w="107" w:type="pct"/>
            <w:tcBorders>
              <w:top w:val="nil"/>
              <w:left w:val="nil"/>
              <w:bottom w:val="nil"/>
              <w:right w:val="nil"/>
            </w:tcBorders>
            <w:noWrap/>
            <w:vAlign w:val="bottom"/>
          </w:tcPr>
          <w:p w:rsidRPr="00327B2E" w:rsidR="007D2A47" w:rsidP="00E27688" w:rsidRDefault="007D2A47">
            <w:pPr>
              <w:keepNext/>
              <w:rPr>
                <w:sz w:val="2"/>
              </w:rPr>
            </w:pPr>
          </w:p>
        </w:tc>
        <w:tc>
          <w:tcPr>
            <w:tcW w:w="68" w:type="pct"/>
            <w:tcBorders>
              <w:top w:val="nil"/>
              <w:left w:val="nil"/>
              <w:bottom w:val="nil"/>
              <w:right w:val="nil"/>
            </w:tcBorders>
            <w:noWrap/>
            <w:vAlign w:val="bottom"/>
          </w:tcPr>
          <w:p w:rsidRPr="00327B2E" w:rsidR="007D2A47" w:rsidP="00E27688" w:rsidRDefault="007D2A47">
            <w:pPr>
              <w:keepNext/>
              <w:rPr>
                <w:sz w:val="2"/>
              </w:rPr>
            </w:pPr>
          </w:p>
        </w:tc>
        <w:tc>
          <w:tcPr>
            <w:tcW w:w="632" w:type="pct"/>
            <w:tcBorders>
              <w:top w:val="nil"/>
              <w:left w:val="nil"/>
              <w:bottom w:val="nil"/>
              <w:right w:val="nil"/>
            </w:tcBorders>
            <w:noWrap/>
            <w:vAlign w:val="bottom"/>
          </w:tcPr>
          <w:p w:rsidRPr="00327B2E" w:rsidR="007D2A47" w:rsidP="00E27688" w:rsidRDefault="007D2A47">
            <w:pPr>
              <w:keepNext/>
              <w:rPr>
                <w:sz w:val="2"/>
              </w:rPr>
            </w:pPr>
          </w:p>
        </w:tc>
      </w:tr>
      <w:tr w:rsidRPr="00327B2E" w:rsidR="00327B2E" w:rsidTr="00327B2E">
        <w:tc>
          <w:tcPr>
            <w:tcW w:w="2579" w:type="pct"/>
            <w:tcBorders>
              <w:top w:val="nil"/>
              <w:left w:val="nil"/>
              <w:bottom w:val="nil"/>
              <w:right w:val="nil"/>
              <w:tl2br w:val="nil"/>
              <w:tr2bl w:val="nil"/>
            </w:tcBorders>
            <w:shd w:val="clear" w:color="auto" w:fill="auto"/>
            <w:vAlign w:val="bottom"/>
          </w:tcPr>
          <w:p w:rsidRPr="00327B2E" w:rsidR="007D2A47" w:rsidP="00E27688" w:rsidRDefault="007D2A47">
            <w:pPr>
              <w:rPr>
                <w:color w:val="000000"/>
                <w:sz w:val="18"/>
              </w:rPr>
            </w:pPr>
            <w:bookmarkStart w:name="_bcfcda1c_d16e_4ce7_b938_2b410f1f40e6" w:id="1987"/>
            <w:bookmarkEnd w:id="1976"/>
            <w:bookmarkEnd w:id="1977"/>
            <w:bookmarkEnd w:id="1978"/>
            <w:bookmarkEnd w:id="1979"/>
            <w:bookmarkEnd w:id="1980"/>
            <w:bookmarkEnd w:id="1981"/>
            <w:bookmarkEnd w:id="1982"/>
            <w:bookmarkEnd w:id="1983"/>
            <w:bookmarkEnd w:id="1984"/>
            <w:bookmarkEnd w:id="1985"/>
            <w:r w:rsidRPr="00327B2E">
              <w:rPr>
                <w:rFonts w:eastAsia="Times New Roman"/>
                <w:color w:val="000000"/>
                <w:sz w:val="18"/>
              </w:rPr>
              <w:t>As at December 31, 2020</w:t>
            </w:r>
          </w:p>
        </w:tc>
        <w:tc>
          <w:tcPr>
            <w:tcW w:w="107" w:type="pct"/>
            <w:tcBorders>
              <w:top w:val="nil"/>
              <w:left w:val="nil"/>
              <w:bottom w:val="nil"/>
              <w:right w:val="nil"/>
              <w:tl2br w:val="nil"/>
              <w:tr2bl w:val="nil"/>
            </w:tcBorders>
            <w:shd w:val="clear" w:color="auto" w:fill="auto"/>
            <w:noWrap/>
            <w:vAlign w:val="bottom"/>
          </w:tcPr>
          <w:p w:rsidRPr="00327B2E" w:rsidR="007D2A47" w:rsidP="00E27688" w:rsidRDefault="007D2A47">
            <w:pPr>
              <w:rPr>
                <w:color w:val="000000"/>
                <w:sz w:val="18"/>
              </w:rPr>
            </w:pPr>
          </w:p>
        </w:tc>
        <w:tc>
          <w:tcPr>
            <w:tcW w:w="700" w:type="pct"/>
            <w:gridSpan w:val="2"/>
            <w:tcBorders>
              <w:top w:val="nil"/>
              <w:left w:val="nil"/>
              <w:bottom w:val="single" w:color="000000" w:sz="4" w:space="0"/>
              <w:right w:val="nil"/>
              <w:tl2br w:val="nil"/>
              <w:tr2bl w:val="nil"/>
            </w:tcBorders>
            <w:shd w:val="clear" w:color="auto" w:fill="auto"/>
            <w:vAlign w:val="bottom"/>
          </w:tcPr>
          <w:p w:rsidRPr="00327B2E" w:rsidR="007D2A47" w:rsidP="00E27688" w:rsidRDefault="007D2A47">
            <w:pPr>
              <w:ind w:right="60"/>
              <w:jc w:val="right"/>
              <w:rPr>
                <w:color w:val="000000"/>
                <w:sz w:val="16"/>
              </w:rPr>
            </w:pPr>
            <w:r w:rsidRPr="00327B2E">
              <w:rPr>
                <w:rFonts w:eastAsia="Times New Roman"/>
                <w:color w:val="000000"/>
                <w:sz w:val="16"/>
              </w:rPr>
              <w:t>Balance excluding FV increments</w:t>
            </w:r>
          </w:p>
        </w:tc>
        <w:tc>
          <w:tcPr>
            <w:tcW w:w="107" w:type="pct"/>
            <w:tcBorders>
              <w:top w:val="nil"/>
              <w:left w:val="nil"/>
              <w:bottom w:val="nil"/>
              <w:right w:val="nil"/>
              <w:tl2br w:val="nil"/>
              <w:tr2bl w:val="nil"/>
            </w:tcBorders>
            <w:shd w:val="clear" w:color="auto" w:fill="auto"/>
            <w:vAlign w:val="bottom"/>
          </w:tcPr>
          <w:p w:rsidRPr="00327B2E" w:rsidR="007D2A47" w:rsidP="00E27688" w:rsidRDefault="007D2A47">
            <w:pPr>
              <w:jc w:val="right"/>
              <w:rPr>
                <w:color w:val="000000"/>
                <w:sz w:val="16"/>
              </w:rPr>
            </w:pPr>
          </w:p>
        </w:tc>
        <w:tc>
          <w:tcPr>
            <w:tcW w:w="700" w:type="pct"/>
            <w:gridSpan w:val="2"/>
            <w:tcBorders>
              <w:top w:val="nil"/>
              <w:left w:val="nil"/>
              <w:bottom w:val="single" w:color="000000" w:sz="4" w:space="0"/>
              <w:right w:val="nil"/>
              <w:tl2br w:val="nil"/>
              <w:tr2bl w:val="nil"/>
            </w:tcBorders>
            <w:shd w:val="clear" w:color="auto" w:fill="auto"/>
            <w:vAlign w:val="bottom"/>
          </w:tcPr>
          <w:p w:rsidRPr="00327B2E" w:rsidR="007D2A47" w:rsidP="00E27688" w:rsidRDefault="007D2A47">
            <w:pPr>
              <w:ind w:right="60"/>
              <w:jc w:val="right"/>
              <w:rPr>
                <w:color w:val="000000"/>
                <w:sz w:val="16"/>
              </w:rPr>
            </w:pPr>
            <w:r w:rsidRPr="00327B2E">
              <w:rPr>
                <w:rFonts w:eastAsia="Times New Roman"/>
                <w:color w:val="000000"/>
                <w:sz w:val="16"/>
              </w:rPr>
              <w:t>Adjustments</w:t>
            </w:r>
          </w:p>
        </w:tc>
        <w:tc>
          <w:tcPr>
            <w:tcW w:w="107" w:type="pct"/>
            <w:tcBorders>
              <w:top w:val="nil"/>
              <w:left w:val="nil"/>
              <w:bottom w:val="nil"/>
              <w:right w:val="nil"/>
              <w:tl2br w:val="nil"/>
              <w:tr2bl w:val="nil"/>
            </w:tcBorders>
            <w:shd w:val="clear" w:color="auto" w:fill="auto"/>
            <w:vAlign w:val="bottom"/>
          </w:tcPr>
          <w:p w:rsidRPr="00327B2E" w:rsidR="007D2A47" w:rsidP="00E27688" w:rsidRDefault="007D2A47">
            <w:pPr>
              <w:jc w:val="right"/>
              <w:rPr>
                <w:color w:val="000000"/>
                <w:sz w:val="16"/>
              </w:rPr>
            </w:pPr>
          </w:p>
        </w:tc>
        <w:tc>
          <w:tcPr>
            <w:tcW w:w="700" w:type="pct"/>
            <w:gridSpan w:val="2"/>
            <w:tcBorders>
              <w:top w:val="nil"/>
              <w:left w:val="nil"/>
              <w:bottom w:val="single" w:color="000000" w:sz="4" w:space="0"/>
              <w:right w:val="nil"/>
              <w:tl2br w:val="nil"/>
              <w:tr2bl w:val="nil"/>
            </w:tcBorders>
            <w:shd w:val="clear" w:color="auto" w:fill="auto"/>
            <w:vAlign w:val="bottom"/>
          </w:tcPr>
          <w:p w:rsidRPr="00327B2E" w:rsidR="007D2A47" w:rsidP="00E27688" w:rsidRDefault="007D2A47">
            <w:pPr>
              <w:ind w:right="60"/>
              <w:jc w:val="right"/>
              <w:rPr>
                <w:color w:val="000000"/>
                <w:sz w:val="16"/>
              </w:rPr>
            </w:pPr>
            <w:r w:rsidRPr="00327B2E">
              <w:rPr>
                <w:rFonts w:eastAsia="Times New Roman"/>
                <w:color w:val="000000"/>
                <w:sz w:val="16"/>
              </w:rPr>
              <w:t>Balance including FV increments</w:t>
            </w:r>
          </w:p>
        </w:tc>
      </w:tr>
      <w:tr w:rsidRPr="00327B2E" w:rsidR="00327B2E" w:rsidTr="00327B2E">
        <w:tc>
          <w:tcPr>
            <w:tcW w:w="2579" w:type="pct"/>
            <w:tcBorders>
              <w:top w:val="nil"/>
              <w:left w:val="nil"/>
              <w:bottom w:val="nil"/>
              <w:right w:val="nil"/>
              <w:tl2br w:val="nil"/>
              <w:tr2bl w:val="nil"/>
            </w:tcBorders>
            <w:shd w:val="clear" w:color="auto" w:fill="CCEEFF"/>
            <w:vAlign w:val="bottom"/>
          </w:tcPr>
          <w:p w:rsidRPr="00327B2E" w:rsidR="007D2A47" w:rsidP="00E27688" w:rsidRDefault="007D2A47">
            <w:pPr>
              <w:rPr>
                <w:color w:val="000000"/>
                <w:sz w:val="18"/>
              </w:rPr>
            </w:pPr>
            <w:bookmarkStart w:name="_8e0103b8_2c31_4b8f_9b92_414ee2bbdb2b" w:id="1988"/>
            <w:bookmarkEnd w:id="1987"/>
            <w:r w:rsidRPr="00327B2E">
              <w:rPr>
                <w:rFonts w:eastAsia="Times New Roman"/>
                <w:color w:val="000000"/>
                <w:sz w:val="18"/>
              </w:rPr>
              <w:t>Current assets</w:t>
            </w:r>
          </w:p>
        </w:tc>
        <w:tc>
          <w:tcPr>
            <w:tcW w:w="107" w:type="pct"/>
            <w:tcBorders>
              <w:top w:val="nil"/>
              <w:left w:val="nil"/>
              <w:bottom w:val="nil"/>
              <w:right w:val="nil"/>
              <w:tl2br w:val="nil"/>
              <w:tr2bl w:val="nil"/>
            </w:tcBorders>
            <w:shd w:val="clear" w:color="auto" w:fill="CCEEFF"/>
            <w:noWrap/>
            <w:vAlign w:val="bottom"/>
          </w:tcPr>
          <w:p w:rsidRPr="00327B2E" w:rsidR="007D2A47" w:rsidP="00E27688" w:rsidRDefault="007D2A47">
            <w:pPr>
              <w:rPr>
                <w:color w:val="000000"/>
                <w:sz w:val="22"/>
              </w:rPr>
            </w:pPr>
          </w:p>
        </w:tc>
        <w:tc>
          <w:tcPr>
            <w:tcW w:w="68" w:type="pct"/>
            <w:tcBorders>
              <w:top w:val="nil"/>
              <w:left w:val="nil"/>
              <w:bottom w:val="nil"/>
              <w:right w:val="nil"/>
              <w:tl2br w:val="nil"/>
              <w:tr2bl w:val="nil"/>
            </w:tcBorders>
            <w:shd w:val="clear" w:color="auto" w:fill="CCEEFF"/>
            <w:noWrap/>
            <w:vAlign w:val="bottom"/>
          </w:tcPr>
          <w:p w:rsidRPr="00327B2E" w:rsidR="007D2A47" w:rsidP="00E27688" w:rsidRDefault="007D2A47">
            <w:pPr>
              <w:rPr>
                <w:color w:val="000000"/>
                <w:sz w:val="18"/>
              </w:rPr>
            </w:pPr>
            <w:r w:rsidRPr="00327B2E">
              <w:rPr>
                <w:rFonts w:eastAsia="Times New Roman"/>
                <w:color w:val="000000"/>
                <w:sz w:val="18"/>
              </w:rPr>
              <w:t>$</w:t>
            </w:r>
          </w:p>
        </w:tc>
        <w:tc>
          <w:tcPr>
            <w:tcW w:w="632" w:type="pct"/>
            <w:tcBorders>
              <w:top w:val="nil"/>
              <w:left w:val="nil"/>
              <w:bottom w:val="nil"/>
              <w:right w:val="nil"/>
              <w:tl2br w:val="nil"/>
              <w:tr2bl w:val="nil"/>
            </w:tcBorders>
            <w:shd w:val="clear" w:color="auto" w:fill="CCEEFF"/>
            <w:noWrap/>
            <w:vAlign w:val="bottom"/>
          </w:tcPr>
          <w:p w:rsidRPr="00327B2E" w:rsidR="007D2A47" w:rsidP="00E27688" w:rsidRDefault="007D2A47">
            <w:pPr>
              <w:ind w:right="60"/>
              <w:jc w:val="right"/>
              <w:rPr>
                <w:color w:val="000000"/>
                <w:sz w:val="18"/>
              </w:rPr>
            </w:pPr>
            <w:r w:rsidRPr="00327B2E">
              <w:rPr>
                <w:rFonts w:eastAsia="Times New Roman"/>
                <w:color w:val="000000"/>
                <w:sz w:val="18"/>
              </w:rPr>
              <w:t xml:space="preserve"> 94,965</w:t>
            </w:r>
          </w:p>
        </w:tc>
        <w:tc>
          <w:tcPr>
            <w:tcW w:w="107" w:type="pct"/>
            <w:tcBorders>
              <w:top w:val="nil"/>
              <w:left w:val="nil"/>
              <w:bottom w:val="nil"/>
              <w:right w:val="nil"/>
              <w:tl2br w:val="nil"/>
              <w:tr2bl w:val="nil"/>
            </w:tcBorders>
            <w:shd w:val="clear" w:color="auto" w:fill="CCEEFF"/>
            <w:noWrap/>
            <w:vAlign w:val="bottom"/>
          </w:tcPr>
          <w:p w:rsidRPr="00327B2E" w:rsidR="007D2A47" w:rsidP="00E27688" w:rsidRDefault="007D2A47">
            <w:pPr>
              <w:jc w:val="right"/>
              <w:rPr>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E27688" w:rsidRDefault="007D2A47">
            <w:pPr>
              <w:rPr>
                <w:color w:val="000000"/>
                <w:sz w:val="18"/>
              </w:rPr>
            </w:pPr>
            <w:r w:rsidRPr="00327B2E">
              <w:rPr>
                <w:rFonts w:eastAsia="Times New Roman"/>
                <w:color w:val="000000"/>
                <w:sz w:val="18"/>
              </w:rPr>
              <w:t>$</w:t>
            </w:r>
          </w:p>
        </w:tc>
        <w:tc>
          <w:tcPr>
            <w:tcW w:w="632" w:type="pct"/>
            <w:tcBorders>
              <w:top w:val="nil"/>
              <w:left w:val="nil"/>
              <w:bottom w:val="nil"/>
              <w:right w:val="nil"/>
              <w:tl2br w:val="nil"/>
              <w:tr2bl w:val="nil"/>
            </w:tcBorders>
            <w:shd w:val="clear" w:color="auto" w:fill="CCEEFF"/>
            <w:noWrap/>
            <w:vAlign w:val="bottom"/>
          </w:tcPr>
          <w:p w:rsidRPr="00327B2E" w:rsidR="007D2A47" w:rsidP="00E27688" w:rsidRDefault="007D2A47">
            <w:pPr>
              <w:ind w:right="60"/>
              <w:jc w:val="right"/>
              <w:rPr>
                <w:color w:val="000000"/>
                <w:sz w:val="18"/>
              </w:rPr>
            </w:pPr>
            <w:r w:rsidRPr="00327B2E">
              <w:rPr>
                <w:rFonts w:eastAsia="Times New Roman"/>
                <w:color w:val="000000"/>
                <w:sz w:val="18"/>
              </w:rPr>
              <w:t xml:space="preserve"> 362</w:t>
            </w:r>
          </w:p>
        </w:tc>
        <w:tc>
          <w:tcPr>
            <w:tcW w:w="107" w:type="pct"/>
            <w:tcBorders>
              <w:top w:val="nil"/>
              <w:left w:val="nil"/>
              <w:bottom w:val="nil"/>
              <w:right w:val="nil"/>
              <w:tl2br w:val="nil"/>
              <w:tr2bl w:val="nil"/>
            </w:tcBorders>
            <w:shd w:val="clear" w:color="auto" w:fill="CCEEFF"/>
            <w:noWrap/>
            <w:vAlign w:val="bottom"/>
          </w:tcPr>
          <w:p w:rsidRPr="00327B2E" w:rsidR="007D2A47" w:rsidP="00E27688" w:rsidRDefault="007D2A47">
            <w:pPr>
              <w:jc w:val="right"/>
              <w:rPr>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E27688" w:rsidRDefault="007D2A47">
            <w:pPr>
              <w:rPr>
                <w:color w:val="000000"/>
                <w:sz w:val="18"/>
              </w:rPr>
            </w:pPr>
            <w:r w:rsidRPr="00327B2E">
              <w:rPr>
                <w:rFonts w:eastAsia="Times New Roman"/>
                <w:color w:val="000000"/>
                <w:sz w:val="18"/>
              </w:rPr>
              <w:t>$</w:t>
            </w:r>
          </w:p>
        </w:tc>
        <w:tc>
          <w:tcPr>
            <w:tcW w:w="632" w:type="pct"/>
            <w:tcBorders>
              <w:top w:val="nil"/>
              <w:left w:val="nil"/>
              <w:bottom w:val="nil"/>
              <w:right w:val="nil"/>
              <w:tl2br w:val="nil"/>
              <w:tr2bl w:val="nil"/>
            </w:tcBorders>
            <w:shd w:val="clear" w:color="auto" w:fill="CCEEFF"/>
            <w:noWrap/>
            <w:vAlign w:val="bottom"/>
          </w:tcPr>
          <w:p w:rsidRPr="00327B2E" w:rsidR="007D2A47" w:rsidP="00E27688" w:rsidRDefault="007D2A47">
            <w:pPr>
              <w:ind w:right="60"/>
              <w:jc w:val="right"/>
              <w:rPr>
                <w:color w:val="000000"/>
                <w:sz w:val="18"/>
              </w:rPr>
            </w:pPr>
            <w:r w:rsidRPr="00327B2E">
              <w:rPr>
                <w:rFonts w:eastAsia="Times New Roman"/>
                <w:color w:val="000000"/>
                <w:sz w:val="18"/>
              </w:rPr>
              <w:t xml:space="preserve"> 95,327</w:t>
            </w:r>
          </w:p>
        </w:tc>
      </w:tr>
      <w:tr w:rsidRPr="00327B2E" w:rsidR="00327B2E" w:rsidTr="00327B2E">
        <w:tc>
          <w:tcPr>
            <w:tcW w:w="2579" w:type="pct"/>
            <w:tcBorders>
              <w:top w:val="nil"/>
              <w:left w:val="nil"/>
              <w:bottom w:val="nil"/>
              <w:right w:val="nil"/>
              <w:tl2br w:val="nil"/>
              <w:tr2bl w:val="nil"/>
            </w:tcBorders>
            <w:vAlign w:val="bottom"/>
          </w:tcPr>
          <w:p w:rsidRPr="00327B2E" w:rsidR="007D2A47" w:rsidP="00E27688" w:rsidRDefault="007D2A47">
            <w:pPr>
              <w:rPr>
                <w:color w:val="000000"/>
                <w:sz w:val="18"/>
              </w:rPr>
            </w:pPr>
            <w:bookmarkStart w:name="_04e1973e_cfaa_4548_90e9_800cc5aa89c3" w:id="1989"/>
            <w:bookmarkEnd w:id="1988"/>
            <w:r w:rsidRPr="00327B2E">
              <w:rPr>
                <w:rFonts w:eastAsia="Times New Roman"/>
                <w:color w:val="000000"/>
                <w:sz w:val="18"/>
              </w:rPr>
              <w:t>Total assets</w:t>
            </w:r>
          </w:p>
        </w:tc>
        <w:tc>
          <w:tcPr>
            <w:tcW w:w="107" w:type="pct"/>
            <w:tcBorders>
              <w:top w:val="nil"/>
              <w:left w:val="nil"/>
              <w:bottom w:val="nil"/>
              <w:right w:val="nil"/>
              <w:tl2br w:val="nil"/>
              <w:tr2bl w:val="nil"/>
            </w:tcBorders>
            <w:noWrap/>
            <w:vAlign w:val="bottom"/>
          </w:tcPr>
          <w:p w:rsidRPr="00327B2E" w:rsidR="007D2A47" w:rsidP="00E27688" w:rsidRDefault="007D2A47">
            <w:pPr>
              <w:rPr>
                <w:color w:val="000000"/>
                <w:sz w:val="22"/>
              </w:rPr>
            </w:pPr>
          </w:p>
        </w:tc>
        <w:tc>
          <w:tcPr>
            <w:tcW w:w="68" w:type="pct"/>
            <w:tcBorders>
              <w:top w:val="nil"/>
              <w:left w:val="nil"/>
              <w:bottom w:val="nil"/>
              <w:right w:val="nil"/>
              <w:tl2br w:val="nil"/>
              <w:tr2bl w:val="nil"/>
            </w:tcBorders>
            <w:noWrap/>
            <w:vAlign w:val="bottom"/>
          </w:tcPr>
          <w:p w:rsidRPr="00327B2E" w:rsidR="007D2A47" w:rsidP="00E27688" w:rsidRDefault="007D2A47">
            <w:pPr>
              <w:rPr>
                <w:color w:val="000000"/>
                <w:sz w:val="18"/>
              </w:rPr>
            </w:pPr>
            <w:r w:rsidRPr="00327B2E">
              <w:rPr>
                <w:rFonts w:eastAsia="Times New Roman"/>
                <w:color w:val="000000"/>
                <w:sz w:val="18"/>
              </w:rPr>
              <w:t>$</w:t>
            </w:r>
          </w:p>
        </w:tc>
        <w:tc>
          <w:tcPr>
            <w:tcW w:w="632" w:type="pct"/>
            <w:tcBorders>
              <w:top w:val="nil"/>
              <w:left w:val="nil"/>
              <w:bottom w:val="nil"/>
              <w:right w:val="nil"/>
              <w:tl2br w:val="nil"/>
              <w:tr2bl w:val="nil"/>
            </w:tcBorders>
            <w:noWrap/>
            <w:vAlign w:val="bottom"/>
          </w:tcPr>
          <w:p w:rsidRPr="00327B2E" w:rsidR="007D2A47" w:rsidP="00E27688" w:rsidRDefault="007D2A47">
            <w:pPr>
              <w:ind w:right="60"/>
              <w:jc w:val="right"/>
              <w:rPr>
                <w:color w:val="000000"/>
                <w:sz w:val="18"/>
              </w:rPr>
            </w:pPr>
            <w:r w:rsidRPr="00327B2E">
              <w:rPr>
                <w:rFonts w:eastAsia="Times New Roman"/>
                <w:color w:val="000000"/>
                <w:sz w:val="18"/>
              </w:rPr>
              <w:t xml:space="preserve"> 186,438</w:t>
            </w:r>
          </w:p>
        </w:tc>
        <w:tc>
          <w:tcPr>
            <w:tcW w:w="107" w:type="pct"/>
            <w:tcBorders>
              <w:top w:val="nil"/>
              <w:left w:val="nil"/>
              <w:bottom w:val="nil"/>
              <w:right w:val="nil"/>
              <w:tl2br w:val="nil"/>
              <w:tr2bl w:val="nil"/>
            </w:tcBorders>
            <w:noWrap/>
            <w:vAlign w:val="bottom"/>
          </w:tcPr>
          <w:p w:rsidRPr="00327B2E" w:rsidR="007D2A47" w:rsidP="00E27688" w:rsidRDefault="007D2A47">
            <w:pPr>
              <w:jc w:val="right"/>
              <w:rPr>
                <w:color w:val="000000"/>
                <w:sz w:val="18"/>
              </w:rPr>
            </w:pPr>
          </w:p>
        </w:tc>
        <w:tc>
          <w:tcPr>
            <w:tcW w:w="68" w:type="pct"/>
            <w:tcBorders>
              <w:top w:val="nil"/>
              <w:left w:val="nil"/>
              <w:bottom w:val="nil"/>
              <w:right w:val="nil"/>
              <w:tl2br w:val="nil"/>
              <w:tr2bl w:val="nil"/>
            </w:tcBorders>
            <w:noWrap/>
            <w:vAlign w:val="bottom"/>
          </w:tcPr>
          <w:p w:rsidRPr="00327B2E" w:rsidR="007D2A47" w:rsidP="00E27688" w:rsidRDefault="007D2A47">
            <w:pPr>
              <w:rPr>
                <w:color w:val="000000"/>
                <w:sz w:val="18"/>
              </w:rPr>
            </w:pPr>
            <w:r w:rsidRPr="00327B2E">
              <w:rPr>
                <w:rFonts w:eastAsia="Times New Roman"/>
                <w:color w:val="000000"/>
                <w:sz w:val="18"/>
              </w:rPr>
              <w:t>$</w:t>
            </w:r>
          </w:p>
        </w:tc>
        <w:tc>
          <w:tcPr>
            <w:tcW w:w="632" w:type="pct"/>
            <w:tcBorders>
              <w:top w:val="nil"/>
              <w:left w:val="nil"/>
              <w:bottom w:val="nil"/>
              <w:right w:val="nil"/>
              <w:tl2br w:val="nil"/>
              <w:tr2bl w:val="nil"/>
            </w:tcBorders>
            <w:noWrap/>
            <w:vAlign w:val="bottom"/>
          </w:tcPr>
          <w:p w:rsidRPr="00327B2E" w:rsidR="007D2A47" w:rsidP="00E27688" w:rsidRDefault="007D2A47">
            <w:pPr>
              <w:ind w:right="60"/>
              <w:jc w:val="right"/>
              <w:rPr>
                <w:color w:val="000000"/>
                <w:sz w:val="18"/>
              </w:rPr>
            </w:pPr>
            <w:r w:rsidRPr="00327B2E">
              <w:rPr>
                <w:rFonts w:eastAsia="Times New Roman"/>
                <w:color w:val="000000"/>
                <w:sz w:val="18"/>
              </w:rPr>
              <w:t xml:space="preserve"> 107,821</w:t>
            </w:r>
          </w:p>
        </w:tc>
        <w:tc>
          <w:tcPr>
            <w:tcW w:w="107" w:type="pct"/>
            <w:tcBorders>
              <w:top w:val="nil"/>
              <w:left w:val="nil"/>
              <w:bottom w:val="nil"/>
              <w:right w:val="nil"/>
              <w:tl2br w:val="nil"/>
              <w:tr2bl w:val="nil"/>
            </w:tcBorders>
            <w:noWrap/>
            <w:vAlign w:val="bottom"/>
          </w:tcPr>
          <w:p w:rsidRPr="00327B2E" w:rsidR="007D2A47" w:rsidP="00E27688" w:rsidRDefault="007D2A47">
            <w:pPr>
              <w:jc w:val="right"/>
              <w:rPr>
                <w:color w:val="000000"/>
                <w:sz w:val="18"/>
              </w:rPr>
            </w:pPr>
          </w:p>
        </w:tc>
        <w:tc>
          <w:tcPr>
            <w:tcW w:w="68" w:type="pct"/>
            <w:tcBorders>
              <w:top w:val="nil"/>
              <w:left w:val="nil"/>
              <w:bottom w:val="nil"/>
              <w:right w:val="nil"/>
              <w:tl2br w:val="nil"/>
              <w:tr2bl w:val="nil"/>
            </w:tcBorders>
            <w:noWrap/>
            <w:vAlign w:val="bottom"/>
          </w:tcPr>
          <w:p w:rsidRPr="00327B2E" w:rsidR="007D2A47" w:rsidP="00E27688" w:rsidRDefault="007D2A47">
            <w:pPr>
              <w:rPr>
                <w:color w:val="000000"/>
                <w:sz w:val="18"/>
              </w:rPr>
            </w:pPr>
            <w:r w:rsidRPr="00327B2E">
              <w:rPr>
                <w:rFonts w:eastAsia="Times New Roman"/>
                <w:color w:val="000000"/>
                <w:sz w:val="18"/>
              </w:rPr>
              <w:t>$</w:t>
            </w:r>
          </w:p>
        </w:tc>
        <w:tc>
          <w:tcPr>
            <w:tcW w:w="632" w:type="pct"/>
            <w:tcBorders>
              <w:top w:val="nil"/>
              <w:left w:val="nil"/>
              <w:bottom w:val="nil"/>
              <w:right w:val="nil"/>
              <w:tl2br w:val="nil"/>
              <w:tr2bl w:val="nil"/>
            </w:tcBorders>
            <w:noWrap/>
            <w:vAlign w:val="bottom"/>
          </w:tcPr>
          <w:p w:rsidRPr="00327B2E" w:rsidR="007D2A47" w:rsidP="00E27688" w:rsidRDefault="007D2A47">
            <w:pPr>
              <w:ind w:right="60"/>
              <w:jc w:val="right"/>
              <w:rPr>
                <w:color w:val="000000"/>
                <w:sz w:val="18"/>
              </w:rPr>
            </w:pPr>
            <w:r w:rsidRPr="00327B2E">
              <w:rPr>
                <w:rFonts w:eastAsia="Times New Roman"/>
                <w:color w:val="000000"/>
                <w:sz w:val="18"/>
              </w:rPr>
              <w:t xml:space="preserve"> 294,259</w:t>
            </w:r>
          </w:p>
        </w:tc>
      </w:tr>
      <w:tr w:rsidRPr="00327B2E" w:rsidR="00327B2E" w:rsidTr="00327B2E">
        <w:tc>
          <w:tcPr>
            <w:tcW w:w="2579" w:type="pct"/>
            <w:tcBorders>
              <w:top w:val="nil"/>
              <w:left w:val="nil"/>
              <w:bottom w:val="nil"/>
              <w:right w:val="nil"/>
              <w:tl2br w:val="nil"/>
              <w:tr2bl w:val="nil"/>
            </w:tcBorders>
            <w:shd w:val="clear" w:color="auto" w:fill="CCEEFF"/>
            <w:vAlign w:val="bottom"/>
          </w:tcPr>
          <w:p w:rsidRPr="00327B2E" w:rsidR="007D2A47" w:rsidP="00E27688" w:rsidRDefault="007D2A47">
            <w:pPr>
              <w:rPr>
                <w:color w:val="000000"/>
                <w:sz w:val="18"/>
              </w:rPr>
            </w:pPr>
            <w:bookmarkStart w:name="_8c573576_609b_45ec_b335_193492879b92" w:id="1990"/>
            <w:bookmarkEnd w:id="1989"/>
          </w:p>
        </w:tc>
        <w:tc>
          <w:tcPr>
            <w:tcW w:w="107" w:type="pct"/>
            <w:tcBorders>
              <w:top w:val="nil"/>
              <w:left w:val="nil"/>
              <w:bottom w:val="nil"/>
              <w:right w:val="nil"/>
              <w:tl2br w:val="nil"/>
              <w:tr2bl w:val="nil"/>
            </w:tcBorders>
            <w:shd w:val="clear" w:color="auto" w:fill="CCEEFF"/>
            <w:noWrap/>
            <w:vAlign w:val="bottom"/>
          </w:tcPr>
          <w:p w:rsidRPr="00327B2E" w:rsidR="007D2A47" w:rsidP="00E27688" w:rsidRDefault="007D2A47">
            <w:pPr>
              <w:rPr>
                <w:color w:val="000000"/>
                <w:sz w:val="22"/>
              </w:rPr>
            </w:pPr>
          </w:p>
        </w:tc>
        <w:tc>
          <w:tcPr>
            <w:tcW w:w="68" w:type="pct"/>
            <w:tcBorders>
              <w:top w:val="nil"/>
              <w:left w:val="nil"/>
              <w:bottom w:val="nil"/>
              <w:right w:val="nil"/>
              <w:tl2br w:val="nil"/>
              <w:tr2bl w:val="nil"/>
            </w:tcBorders>
            <w:shd w:val="clear" w:color="auto" w:fill="CCEEFF"/>
            <w:noWrap/>
            <w:vAlign w:val="bottom"/>
          </w:tcPr>
          <w:p w:rsidRPr="00327B2E" w:rsidR="007D2A47" w:rsidP="00E27688" w:rsidRDefault="007D2A47">
            <w:pPr>
              <w:rPr>
                <w:color w:val="000000"/>
                <w:sz w:val="18"/>
              </w:rPr>
            </w:pPr>
          </w:p>
        </w:tc>
        <w:tc>
          <w:tcPr>
            <w:tcW w:w="632" w:type="pct"/>
            <w:tcBorders>
              <w:top w:val="nil"/>
              <w:left w:val="nil"/>
              <w:bottom w:val="nil"/>
              <w:right w:val="nil"/>
              <w:tl2br w:val="nil"/>
              <w:tr2bl w:val="nil"/>
            </w:tcBorders>
            <w:shd w:val="clear" w:color="auto" w:fill="CCEEFF"/>
            <w:noWrap/>
            <w:vAlign w:val="bottom"/>
          </w:tcPr>
          <w:p w:rsidRPr="00327B2E" w:rsidR="007D2A47" w:rsidP="00E27688" w:rsidRDefault="007D2A47">
            <w:pPr>
              <w:jc w:val="right"/>
              <w:rPr>
                <w:color w:val="000000"/>
                <w:sz w:val="18"/>
              </w:rPr>
            </w:pPr>
          </w:p>
        </w:tc>
        <w:tc>
          <w:tcPr>
            <w:tcW w:w="107" w:type="pct"/>
            <w:tcBorders>
              <w:top w:val="nil"/>
              <w:left w:val="nil"/>
              <w:bottom w:val="nil"/>
              <w:right w:val="nil"/>
              <w:tl2br w:val="nil"/>
              <w:tr2bl w:val="nil"/>
            </w:tcBorders>
            <w:shd w:val="clear" w:color="auto" w:fill="CCEEFF"/>
            <w:noWrap/>
            <w:vAlign w:val="bottom"/>
          </w:tcPr>
          <w:p w:rsidRPr="00327B2E" w:rsidR="007D2A47" w:rsidP="00E27688" w:rsidRDefault="007D2A47">
            <w:pPr>
              <w:jc w:val="right"/>
              <w:rPr>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E27688" w:rsidRDefault="007D2A47">
            <w:pPr>
              <w:rPr>
                <w:color w:val="000000"/>
                <w:sz w:val="18"/>
              </w:rPr>
            </w:pPr>
          </w:p>
        </w:tc>
        <w:tc>
          <w:tcPr>
            <w:tcW w:w="632" w:type="pct"/>
            <w:tcBorders>
              <w:top w:val="nil"/>
              <w:left w:val="nil"/>
              <w:bottom w:val="nil"/>
              <w:right w:val="nil"/>
              <w:tl2br w:val="nil"/>
              <w:tr2bl w:val="nil"/>
            </w:tcBorders>
            <w:shd w:val="clear" w:color="auto" w:fill="CCEEFF"/>
            <w:noWrap/>
            <w:vAlign w:val="bottom"/>
          </w:tcPr>
          <w:p w:rsidRPr="00327B2E" w:rsidR="007D2A47" w:rsidP="00E27688" w:rsidRDefault="007D2A47">
            <w:pPr>
              <w:jc w:val="right"/>
              <w:rPr>
                <w:color w:val="000000"/>
                <w:sz w:val="18"/>
              </w:rPr>
            </w:pPr>
          </w:p>
        </w:tc>
        <w:tc>
          <w:tcPr>
            <w:tcW w:w="107" w:type="pct"/>
            <w:tcBorders>
              <w:top w:val="nil"/>
              <w:left w:val="nil"/>
              <w:bottom w:val="nil"/>
              <w:right w:val="nil"/>
              <w:tl2br w:val="nil"/>
              <w:tr2bl w:val="nil"/>
            </w:tcBorders>
            <w:shd w:val="clear" w:color="auto" w:fill="CCEEFF"/>
            <w:noWrap/>
            <w:vAlign w:val="bottom"/>
          </w:tcPr>
          <w:p w:rsidRPr="00327B2E" w:rsidR="007D2A47" w:rsidP="00E27688" w:rsidRDefault="007D2A47">
            <w:pPr>
              <w:jc w:val="right"/>
              <w:rPr>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E27688" w:rsidRDefault="007D2A47">
            <w:pPr>
              <w:rPr>
                <w:color w:val="000000"/>
                <w:sz w:val="18"/>
              </w:rPr>
            </w:pPr>
          </w:p>
        </w:tc>
        <w:tc>
          <w:tcPr>
            <w:tcW w:w="632" w:type="pct"/>
            <w:tcBorders>
              <w:top w:val="nil"/>
              <w:left w:val="nil"/>
              <w:bottom w:val="nil"/>
              <w:right w:val="nil"/>
              <w:tl2br w:val="nil"/>
              <w:tr2bl w:val="nil"/>
            </w:tcBorders>
            <w:shd w:val="clear" w:color="auto" w:fill="CCEEFF"/>
            <w:noWrap/>
            <w:vAlign w:val="bottom"/>
          </w:tcPr>
          <w:p w:rsidRPr="00327B2E" w:rsidR="007D2A47" w:rsidP="00E27688" w:rsidRDefault="007D2A47">
            <w:pPr>
              <w:jc w:val="right"/>
              <w:rPr>
                <w:color w:val="000000"/>
                <w:sz w:val="18"/>
              </w:rPr>
            </w:pPr>
          </w:p>
        </w:tc>
      </w:tr>
      <w:tr w:rsidRPr="00327B2E" w:rsidR="00327B2E" w:rsidTr="00327B2E">
        <w:tc>
          <w:tcPr>
            <w:tcW w:w="2579" w:type="pct"/>
            <w:tcBorders>
              <w:top w:val="nil"/>
              <w:left w:val="nil"/>
              <w:bottom w:val="nil"/>
              <w:right w:val="nil"/>
              <w:tl2br w:val="nil"/>
              <w:tr2bl w:val="nil"/>
            </w:tcBorders>
            <w:vAlign w:val="bottom"/>
          </w:tcPr>
          <w:p w:rsidRPr="00327B2E" w:rsidR="007D2A47" w:rsidP="00E27688" w:rsidRDefault="007D2A47">
            <w:pPr>
              <w:rPr>
                <w:color w:val="000000"/>
                <w:sz w:val="18"/>
              </w:rPr>
            </w:pPr>
            <w:bookmarkStart w:name="_bd78beef_5e0a_4618_8a01_f7162cb029f1" w:id="1991"/>
            <w:bookmarkEnd w:id="1990"/>
            <w:r w:rsidRPr="00327B2E">
              <w:rPr>
                <w:rFonts w:eastAsia="Times New Roman"/>
                <w:color w:val="000000"/>
                <w:sz w:val="18"/>
              </w:rPr>
              <w:t>Current liabilities</w:t>
            </w:r>
          </w:p>
        </w:tc>
        <w:tc>
          <w:tcPr>
            <w:tcW w:w="107" w:type="pct"/>
            <w:tcBorders>
              <w:top w:val="nil"/>
              <w:left w:val="nil"/>
              <w:bottom w:val="nil"/>
              <w:right w:val="nil"/>
              <w:tl2br w:val="nil"/>
              <w:tr2bl w:val="nil"/>
            </w:tcBorders>
            <w:noWrap/>
            <w:vAlign w:val="bottom"/>
          </w:tcPr>
          <w:p w:rsidRPr="00327B2E" w:rsidR="007D2A47" w:rsidP="00E27688" w:rsidRDefault="007D2A47">
            <w:pPr>
              <w:rPr>
                <w:color w:val="000000"/>
                <w:sz w:val="16"/>
              </w:rPr>
            </w:pPr>
          </w:p>
        </w:tc>
        <w:tc>
          <w:tcPr>
            <w:tcW w:w="68" w:type="pct"/>
            <w:tcBorders>
              <w:top w:val="nil"/>
              <w:left w:val="nil"/>
              <w:bottom w:val="nil"/>
              <w:right w:val="nil"/>
              <w:tl2br w:val="nil"/>
              <w:tr2bl w:val="nil"/>
            </w:tcBorders>
            <w:noWrap/>
            <w:vAlign w:val="bottom"/>
          </w:tcPr>
          <w:p w:rsidRPr="00327B2E" w:rsidR="007D2A47" w:rsidP="00E27688" w:rsidRDefault="007D2A47">
            <w:pPr>
              <w:rPr>
                <w:color w:val="000000"/>
                <w:sz w:val="18"/>
              </w:rPr>
            </w:pPr>
            <w:r w:rsidRPr="00327B2E">
              <w:rPr>
                <w:rFonts w:eastAsia="Times New Roman"/>
                <w:color w:val="000000"/>
                <w:sz w:val="18"/>
              </w:rPr>
              <w:t>$</w:t>
            </w:r>
          </w:p>
        </w:tc>
        <w:tc>
          <w:tcPr>
            <w:tcW w:w="632" w:type="pct"/>
            <w:tcBorders>
              <w:top w:val="nil"/>
              <w:left w:val="nil"/>
              <w:bottom w:val="nil"/>
              <w:right w:val="nil"/>
              <w:tl2br w:val="nil"/>
              <w:tr2bl w:val="nil"/>
            </w:tcBorders>
            <w:noWrap/>
            <w:vAlign w:val="bottom"/>
          </w:tcPr>
          <w:p w:rsidRPr="00327B2E" w:rsidR="007D2A47" w:rsidP="00E27688" w:rsidRDefault="007D2A47">
            <w:pPr>
              <w:jc w:val="right"/>
              <w:rPr>
                <w:color w:val="000000"/>
                <w:sz w:val="18"/>
              </w:rPr>
            </w:pPr>
            <w:r w:rsidRPr="00327B2E">
              <w:rPr>
                <w:rFonts w:eastAsia="Times New Roman"/>
                <w:color w:val="000000"/>
                <w:sz w:val="18"/>
              </w:rPr>
              <w:t xml:space="preserve"> (40,396)</w:t>
            </w:r>
          </w:p>
        </w:tc>
        <w:tc>
          <w:tcPr>
            <w:tcW w:w="107" w:type="pct"/>
            <w:tcBorders>
              <w:top w:val="nil"/>
              <w:left w:val="nil"/>
              <w:bottom w:val="nil"/>
              <w:right w:val="nil"/>
              <w:tl2br w:val="nil"/>
              <w:tr2bl w:val="nil"/>
            </w:tcBorders>
            <w:noWrap/>
            <w:vAlign w:val="bottom"/>
          </w:tcPr>
          <w:p w:rsidRPr="00327B2E" w:rsidR="007D2A47" w:rsidP="00E27688" w:rsidRDefault="007D2A47">
            <w:pPr>
              <w:jc w:val="right"/>
              <w:rPr>
                <w:color w:val="000000"/>
                <w:sz w:val="18"/>
              </w:rPr>
            </w:pPr>
          </w:p>
        </w:tc>
        <w:tc>
          <w:tcPr>
            <w:tcW w:w="68" w:type="pct"/>
            <w:tcBorders>
              <w:top w:val="nil"/>
              <w:left w:val="nil"/>
              <w:bottom w:val="nil"/>
              <w:right w:val="nil"/>
              <w:tl2br w:val="nil"/>
              <w:tr2bl w:val="nil"/>
            </w:tcBorders>
            <w:noWrap/>
            <w:vAlign w:val="bottom"/>
          </w:tcPr>
          <w:p w:rsidRPr="00327B2E" w:rsidR="007D2A47" w:rsidP="00E27688" w:rsidRDefault="007D2A47">
            <w:pPr>
              <w:rPr>
                <w:color w:val="000000"/>
                <w:sz w:val="18"/>
              </w:rPr>
            </w:pPr>
            <w:r w:rsidRPr="00327B2E">
              <w:rPr>
                <w:rFonts w:eastAsia="Times New Roman"/>
                <w:color w:val="000000"/>
                <w:sz w:val="18"/>
              </w:rPr>
              <w:t>$</w:t>
            </w:r>
          </w:p>
        </w:tc>
        <w:tc>
          <w:tcPr>
            <w:tcW w:w="632" w:type="pct"/>
            <w:tcBorders>
              <w:top w:val="nil"/>
              <w:left w:val="nil"/>
              <w:bottom w:val="nil"/>
              <w:right w:val="nil"/>
              <w:tl2br w:val="nil"/>
              <w:tr2bl w:val="nil"/>
            </w:tcBorders>
            <w:noWrap/>
            <w:vAlign w:val="bottom"/>
          </w:tcPr>
          <w:p w:rsidRPr="00327B2E" w:rsidR="007D2A47" w:rsidP="00E27688" w:rsidRDefault="007D2A47">
            <w:pPr>
              <w:ind w:right="60"/>
              <w:jc w:val="right"/>
              <w:rPr>
                <w:color w:val="000000"/>
                <w:sz w:val="18"/>
              </w:rPr>
            </w:pPr>
            <w:r w:rsidRPr="00327B2E">
              <w:rPr>
                <w:rFonts w:eastAsia="Times New Roman"/>
                <w:color w:val="000000"/>
                <w:sz w:val="18"/>
              </w:rPr>
              <w:t xml:space="preserve"> —</w:t>
            </w:r>
          </w:p>
        </w:tc>
        <w:tc>
          <w:tcPr>
            <w:tcW w:w="107" w:type="pct"/>
            <w:tcBorders>
              <w:top w:val="nil"/>
              <w:left w:val="nil"/>
              <w:bottom w:val="nil"/>
              <w:right w:val="nil"/>
              <w:tl2br w:val="nil"/>
              <w:tr2bl w:val="nil"/>
            </w:tcBorders>
            <w:noWrap/>
            <w:vAlign w:val="bottom"/>
          </w:tcPr>
          <w:p w:rsidRPr="00327B2E" w:rsidR="007D2A47" w:rsidP="00E27688" w:rsidRDefault="007D2A47">
            <w:pPr>
              <w:jc w:val="right"/>
              <w:rPr>
                <w:color w:val="000000"/>
                <w:sz w:val="18"/>
              </w:rPr>
            </w:pPr>
          </w:p>
        </w:tc>
        <w:tc>
          <w:tcPr>
            <w:tcW w:w="68" w:type="pct"/>
            <w:tcBorders>
              <w:top w:val="nil"/>
              <w:left w:val="nil"/>
              <w:bottom w:val="nil"/>
              <w:right w:val="nil"/>
              <w:tl2br w:val="nil"/>
              <w:tr2bl w:val="nil"/>
            </w:tcBorders>
            <w:noWrap/>
            <w:vAlign w:val="bottom"/>
          </w:tcPr>
          <w:p w:rsidRPr="00327B2E" w:rsidR="007D2A47" w:rsidP="00E27688" w:rsidRDefault="007D2A47">
            <w:pPr>
              <w:rPr>
                <w:color w:val="000000"/>
                <w:sz w:val="18"/>
              </w:rPr>
            </w:pPr>
            <w:r w:rsidRPr="00327B2E">
              <w:rPr>
                <w:rFonts w:eastAsia="Times New Roman"/>
                <w:color w:val="000000"/>
                <w:sz w:val="18"/>
              </w:rPr>
              <w:t>$</w:t>
            </w:r>
          </w:p>
        </w:tc>
        <w:tc>
          <w:tcPr>
            <w:tcW w:w="632" w:type="pct"/>
            <w:tcBorders>
              <w:top w:val="nil"/>
              <w:left w:val="nil"/>
              <w:bottom w:val="nil"/>
              <w:right w:val="nil"/>
              <w:tl2br w:val="nil"/>
              <w:tr2bl w:val="nil"/>
            </w:tcBorders>
            <w:noWrap/>
            <w:vAlign w:val="bottom"/>
          </w:tcPr>
          <w:p w:rsidRPr="00327B2E" w:rsidR="007D2A47" w:rsidP="00E27688" w:rsidRDefault="007D2A47">
            <w:pPr>
              <w:jc w:val="right"/>
              <w:rPr>
                <w:color w:val="000000"/>
                <w:sz w:val="18"/>
              </w:rPr>
            </w:pPr>
            <w:r w:rsidRPr="00327B2E">
              <w:rPr>
                <w:rFonts w:eastAsia="Times New Roman"/>
                <w:color w:val="000000"/>
                <w:sz w:val="18"/>
              </w:rPr>
              <w:t xml:space="preserve"> (40,396)</w:t>
            </w:r>
          </w:p>
        </w:tc>
      </w:tr>
      <w:tr w:rsidRPr="00327B2E" w:rsidR="00327B2E" w:rsidTr="00327B2E">
        <w:tc>
          <w:tcPr>
            <w:tcW w:w="2579" w:type="pct"/>
            <w:tcBorders>
              <w:top w:val="nil"/>
              <w:left w:val="nil"/>
              <w:bottom w:val="nil"/>
              <w:right w:val="nil"/>
              <w:tl2br w:val="nil"/>
              <w:tr2bl w:val="nil"/>
            </w:tcBorders>
            <w:shd w:val="clear" w:color="auto" w:fill="CCEEFF"/>
            <w:vAlign w:val="bottom"/>
          </w:tcPr>
          <w:p w:rsidRPr="00327B2E" w:rsidR="007D2A47" w:rsidP="00E27688" w:rsidRDefault="007D2A47">
            <w:pPr>
              <w:rPr>
                <w:color w:val="000000"/>
                <w:sz w:val="18"/>
              </w:rPr>
            </w:pPr>
            <w:bookmarkStart w:name="_7ea2a060_8a93_44ad_bdcf_cca8725e3c24" w:id="1992"/>
            <w:bookmarkEnd w:id="1991"/>
            <w:r w:rsidRPr="00327B2E">
              <w:rPr>
                <w:rFonts w:eastAsia="Times New Roman"/>
                <w:color w:val="000000"/>
                <w:sz w:val="18"/>
              </w:rPr>
              <w:t>Total liabilities</w:t>
            </w:r>
          </w:p>
        </w:tc>
        <w:tc>
          <w:tcPr>
            <w:tcW w:w="107" w:type="pct"/>
            <w:tcBorders>
              <w:top w:val="nil"/>
              <w:left w:val="nil"/>
              <w:bottom w:val="nil"/>
              <w:right w:val="nil"/>
              <w:tl2br w:val="nil"/>
              <w:tr2bl w:val="nil"/>
            </w:tcBorders>
            <w:shd w:val="clear" w:color="auto" w:fill="CCEEFF"/>
            <w:noWrap/>
            <w:vAlign w:val="bottom"/>
          </w:tcPr>
          <w:p w:rsidRPr="00327B2E" w:rsidR="007D2A47" w:rsidP="00E27688" w:rsidRDefault="007D2A47">
            <w:pPr>
              <w:rPr>
                <w:color w:val="000000"/>
                <w:sz w:val="16"/>
              </w:rPr>
            </w:pPr>
          </w:p>
        </w:tc>
        <w:tc>
          <w:tcPr>
            <w:tcW w:w="68" w:type="pct"/>
            <w:tcBorders>
              <w:top w:val="nil"/>
              <w:left w:val="nil"/>
              <w:bottom w:val="nil"/>
              <w:right w:val="nil"/>
              <w:tl2br w:val="nil"/>
              <w:tr2bl w:val="nil"/>
            </w:tcBorders>
            <w:shd w:val="clear" w:color="auto" w:fill="CCEEFF"/>
            <w:noWrap/>
            <w:vAlign w:val="bottom"/>
          </w:tcPr>
          <w:p w:rsidRPr="00327B2E" w:rsidR="007D2A47" w:rsidP="00E27688" w:rsidRDefault="007D2A47">
            <w:pPr>
              <w:rPr>
                <w:color w:val="000000"/>
                <w:sz w:val="18"/>
              </w:rPr>
            </w:pPr>
            <w:r w:rsidRPr="00327B2E">
              <w:rPr>
                <w:rFonts w:eastAsia="Times New Roman"/>
                <w:color w:val="000000"/>
                <w:sz w:val="18"/>
              </w:rPr>
              <w:t>$</w:t>
            </w:r>
          </w:p>
        </w:tc>
        <w:tc>
          <w:tcPr>
            <w:tcW w:w="632" w:type="pct"/>
            <w:tcBorders>
              <w:top w:val="nil"/>
              <w:left w:val="nil"/>
              <w:bottom w:val="nil"/>
              <w:right w:val="nil"/>
              <w:tl2br w:val="nil"/>
              <w:tr2bl w:val="nil"/>
            </w:tcBorders>
            <w:shd w:val="clear" w:color="auto" w:fill="CCEEFF"/>
            <w:noWrap/>
            <w:vAlign w:val="bottom"/>
          </w:tcPr>
          <w:p w:rsidRPr="00327B2E" w:rsidR="007D2A47" w:rsidP="00E27688" w:rsidRDefault="007D2A47">
            <w:pPr>
              <w:jc w:val="right"/>
              <w:rPr>
                <w:color w:val="000000"/>
                <w:sz w:val="18"/>
              </w:rPr>
            </w:pPr>
            <w:r w:rsidRPr="00327B2E">
              <w:rPr>
                <w:rFonts w:eastAsia="Times New Roman"/>
                <w:color w:val="000000"/>
                <w:sz w:val="18"/>
              </w:rPr>
              <w:t xml:space="preserve"> (69,255)</w:t>
            </w:r>
          </w:p>
        </w:tc>
        <w:tc>
          <w:tcPr>
            <w:tcW w:w="107" w:type="pct"/>
            <w:tcBorders>
              <w:top w:val="nil"/>
              <w:left w:val="nil"/>
              <w:bottom w:val="nil"/>
              <w:right w:val="nil"/>
              <w:tl2br w:val="nil"/>
              <w:tr2bl w:val="nil"/>
            </w:tcBorders>
            <w:shd w:val="clear" w:color="auto" w:fill="CCEEFF"/>
            <w:noWrap/>
            <w:vAlign w:val="bottom"/>
          </w:tcPr>
          <w:p w:rsidRPr="00327B2E" w:rsidR="007D2A47" w:rsidP="00E27688" w:rsidRDefault="007D2A47">
            <w:pPr>
              <w:jc w:val="right"/>
              <w:rPr>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E27688" w:rsidRDefault="007D2A47">
            <w:pPr>
              <w:rPr>
                <w:color w:val="000000"/>
                <w:sz w:val="18"/>
              </w:rPr>
            </w:pPr>
            <w:r w:rsidRPr="00327B2E">
              <w:rPr>
                <w:rFonts w:eastAsia="Times New Roman"/>
                <w:color w:val="000000"/>
                <w:sz w:val="18"/>
              </w:rPr>
              <w:t>$</w:t>
            </w:r>
          </w:p>
        </w:tc>
        <w:tc>
          <w:tcPr>
            <w:tcW w:w="632" w:type="pct"/>
            <w:tcBorders>
              <w:top w:val="nil"/>
              <w:left w:val="nil"/>
              <w:bottom w:val="nil"/>
              <w:right w:val="nil"/>
              <w:tl2br w:val="nil"/>
              <w:tr2bl w:val="nil"/>
            </w:tcBorders>
            <w:shd w:val="clear" w:color="auto" w:fill="CCEEFF"/>
            <w:noWrap/>
            <w:vAlign w:val="bottom"/>
          </w:tcPr>
          <w:p w:rsidRPr="00327B2E" w:rsidR="007D2A47" w:rsidP="00E27688" w:rsidRDefault="007D2A47">
            <w:pPr>
              <w:jc w:val="right"/>
              <w:rPr>
                <w:color w:val="000000"/>
                <w:sz w:val="18"/>
              </w:rPr>
            </w:pPr>
            <w:r w:rsidRPr="00327B2E">
              <w:rPr>
                <w:rFonts w:eastAsia="Times New Roman"/>
                <w:color w:val="000000"/>
                <w:sz w:val="18"/>
              </w:rPr>
              <w:t xml:space="preserve"> (3,936)</w:t>
            </w:r>
          </w:p>
        </w:tc>
        <w:tc>
          <w:tcPr>
            <w:tcW w:w="107" w:type="pct"/>
            <w:tcBorders>
              <w:top w:val="nil"/>
              <w:left w:val="nil"/>
              <w:bottom w:val="nil"/>
              <w:right w:val="nil"/>
              <w:tl2br w:val="nil"/>
              <w:tr2bl w:val="nil"/>
            </w:tcBorders>
            <w:shd w:val="clear" w:color="auto" w:fill="CCEEFF"/>
            <w:noWrap/>
            <w:vAlign w:val="bottom"/>
          </w:tcPr>
          <w:p w:rsidRPr="00327B2E" w:rsidR="007D2A47" w:rsidP="00E27688" w:rsidRDefault="007D2A47">
            <w:pPr>
              <w:jc w:val="right"/>
              <w:rPr>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E27688" w:rsidRDefault="007D2A47">
            <w:pPr>
              <w:rPr>
                <w:color w:val="000000"/>
                <w:sz w:val="18"/>
              </w:rPr>
            </w:pPr>
            <w:r w:rsidRPr="00327B2E">
              <w:rPr>
                <w:rFonts w:eastAsia="Times New Roman"/>
                <w:color w:val="000000"/>
                <w:sz w:val="18"/>
              </w:rPr>
              <w:t>$</w:t>
            </w:r>
          </w:p>
        </w:tc>
        <w:tc>
          <w:tcPr>
            <w:tcW w:w="632" w:type="pct"/>
            <w:tcBorders>
              <w:top w:val="nil"/>
              <w:left w:val="nil"/>
              <w:bottom w:val="nil"/>
              <w:right w:val="nil"/>
              <w:tl2br w:val="nil"/>
              <w:tr2bl w:val="nil"/>
            </w:tcBorders>
            <w:shd w:val="clear" w:color="auto" w:fill="CCEEFF"/>
            <w:noWrap/>
            <w:vAlign w:val="bottom"/>
          </w:tcPr>
          <w:p w:rsidRPr="00327B2E" w:rsidR="007D2A47" w:rsidP="00E27688" w:rsidRDefault="007D2A47">
            <w:pPr>
              <w:jc w:val="right"/>
              <w:rPr>
                <w:color w:val="000000"/>
                <w:sz w:val="18"/>
              </w:rPr>
            </w:pPr>
            <w:r w:rsidRPr="00327B2E">
              <w:rPr>
                <w:rFonts w:eastAsia="Times New Roman"/>
                <w:color w:val="000000"/>
                <w:sz w:val="18"/>
              </w:rPr>
              <w:t xml:space="preserve"> (73,191)</w:t>
            </w:r>
          </w:p>
        </w:tc>
      </w:tr>
    </w:tbl>
    <w:p w:rsidRPr="00E86119" w:rsidR="00BE1867" w:rsidRDefault="00710EE6">
      <w:pPr>
        <w:rPr>
          <w:sz w:val="2"/>
        </w:rPr>
      </w:pPr>
    </w:p>
    <w:bookmarkEnd w:displacedByCustomXml="next" w:id="1992"/>
    <w:bookmarkEnd w:displacedByCustomXml="next" w:id="1986"/>
    <w:bookmarkEnd w:displacedByCustomXml="next" w:id="1969"/>
    <w:p w:rsidR="00474EF4" w:rsidP="00474EF4" w:rsidRDefault="00474EF4"/>
    <w:p w:rsidRPr="00DB7F5F" w:rsidR="00E92E21" w:rsidP="00BE1867" w:rsidRDefault="00E92E21">
      <w:pPr>
        <w:keepNext/>
        <w:keepLines/>
        <w:autoSpaceDE w:val="0"/>
        <w:autoSpaceDN w:val="0"/>
        <w:adjustRightInd w:val="0"/>
        <w:spacing w:after="240"/>
        <w:rPr>
          <w:b/>
          <w:szCs w:val="20"/>
        </w:rPr>
      </w:pPr>
      <w:r w:rsidRPr="00DB7F5F">
        <w:rPr>
          <w:b/>
          <w:szCs w:val="20"/>
        </w:rPr>
        <w:t>NOTE 10 LEASE LIABILITIES</w:t>
      </w:r>
    </w:p>
    <w:p w:rsidRPr="00DB7F5F" w:rsidR="00E92E21" w:rsidP="00BE1867" w:rsidRDefault="00E92E21">
      <w:pPr>
        <w:autoSpaceDE w:val="0"/>
        <w:autoSpaceDN w:val="0"/>
        <w:adjustRightInd w:val="0"/>
        <w:spacing w:after="240"/>
        <w:jc w:val="both"/>
      </w:pPr>
      <w:r w:rsidRPr="00DB7F5F">
        <w:t>The Company’s lease obligations include equipment, vehicles and office space. Leased assets are included in plant and equipment (</w:t>
      </w:r>
      <w:r w:rsidRPr="00DB7F5F">
        <w:rPr>
          <w:i/>
        </w:rPr>
        <w:t>Note 8</w:t>
      </w:r>
      <w:r w:rsidRPr="00DB7F5F">
        <w:t xml:space="preserve">). The terms and conditions contained in the Company’s leases do not contain variable components. </w:t>
      </w:r>
    </w:p>
    <w:p w:rsidRPr="00DB7F5F" w:rsidR="00E92E21" w:rsidP="00BE1867" w:rsidRDefault="00E92E21">
      <w:pPr>
        <w:keepNext/>
        <w:autoSpaceDE w:val="0"/>
        <w:autoSpaceDN w:val="0"/>
        <w:adjustRightInd w:val="0"/>
        <w:jc w:val="both"/>
      </w:pPr>
      <w:r w:rsidRPr="00DB7F5F">
        <w:t>Lease liabilities as at December 31, 2021 and 2020 are as follows:</w:t>
      </w:r>
    </w:p>
    <w:p w:rsidRPr="00DB7F5F" w:rsidR="00E92E21" w:rsidP="00BE1867" w:rsidRDefault="00E92E21">
      <w:pPr>
        <w:keepNext/>
        <w:autoSpaceDE w:val="0"/>
        <w:autoSpaceDN w:val="0"/>
        <w:adjustRightInd w:val="0"/>
        <w:jc w:val="both"/>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079"/>
        <w:gridCol w:w="348"/>
        <w:gridCol w:w="220"/>
        <w:gridCol w:w="1919"/>
        <w:gridCol w:w="348"/>
        <w:gridCol w:w="220"/>
        <w:gridCol w:w="1586"/>
      </w:tblGrid>
      <w:tr w:rsidRPr="00327B2E" w:rsidR="00327B2E" w:rsidTr="00327B2E">
        <w:trPr>
          <w:trHeight w:val="20" w:hRule="exact"/>
        </w:trPr>
        <w:tc>
          <w:tcPr>
            <w:tcW w:w="2613" w:type="pct"/>
            <w:tcBorders>
              <w:top w:val="nil"/>
              <w:left w:val="nil"/>
              <w:bottom w:val="nil"/>
              <w:right w:val="nil"/>
            </w:tcBorders>
            <w:noWrap/>
            <w:vAlign w:val="bottom"/>
          </w:tcPr>
          <w:p w:rsidRPr="00327B2E" w:rsidR="007D2A47" w:rsidP="00AE7585" w:rsidRDefault="007D2A47">
            <w:pPr>
              <w:keepNext/>
              <w:rPr>
                <w:sz w:val="2"/>
              </w:rPr>
            </w:pPr>
            <w:bookmarkStart w:name="_362ae561_a509_4cd4_a724_8c9068be8558" w:colFirst="0" w:colLast="0" w:id="1993"/>
            <w:bookmarkStart w:name="_9b033ddf_47b0_48e4_8c58_9ed8c2fea1db" w:colFirst="1" w:colLast="1" w:id="1994"/>
            <w:bookmarkStart w:name="_3f5e53ad_4b4d_40c7_84e9_5ea38d8966f5" w:colFirst="2" w:colLast="2" w:id="1995"/>
            <w:bookmarkStart w:name="_224ce1a6_7ec7_474d_b759_ad7f8583f876" w:colFirst="3" w:colLast="3" w:id="1996"/>
            <w:bookmarkStart w:name="_a55f0484_e856_4863_bc88_dab3ebb1824a" w:colFirst="4" w:colLast="4" w:id="1997"/>
            <w:bookmarkStart w:name="_385fcf63_3504_4377_907c_30f06d8bf600" w:colFirst="5" w:colLast="5" w:id="1998"/>
            <w:bookmarkStart w:name="_85e9985c_9837_4deb_84e2_8de43b71e88a" w:colFirst="6" w:colLast="6" w:id="1999"/>
            <w:bookmarkStart w:name="_4046b7c8_3813_40ad_bb08_3b4fafaa0ae7" w:id="2000"/>
          </w:p>
        </w:tc>
        <w:tc>
          <w:tcPr>
            <w:tcW w:w="179" w:type="pct"/>
            <w:tcBorders>
              <w:top w:val="nil"/>
              <w:left w:val="nil"/>
              <w:bottom w:val="nil"/>
              <w:right w:val="nil"/>
            </w:tcBorders>
            <w:noWrap/>
            <w:vAlign w:val="bottom"/>
          </w:tcPr>
          <w:p w:rsidRPr="00327B2E" w:rsidR="007D2A47" w:rsidP="00AE7585" w:rsidRDefault="007D2A47">
            <w:pPr>
              <w:keepNext/>
              <w:rPr>
                <w:sz w:val="2"/>
              </w:rPr>
            </w:pPr>
          </w:p>
        </w:tc>
        <w:tc>
          <w:tcPr>
            <w:tcW w:w="113" w:type="pct"/>
            <w:tcBorders>
              <w:top w:val="nil"/>
              <w:left w:val="nil"/>
              <w:bottom w:val="nil"/>
              <w:right w:val="nil"/>
            </w:tcBorders>
            <w:noWrap/>
            <w:vAlign w:val="bottom"/>
          </w:tcPr>
          <w:p w:rsidRPr="00327B2E" w:rsidR="007D2A47" w:rsidP="00AE7585" w:rsidRDefault="007D2A47">
            <w:pPr>
              <w:keepNext/>
              <w:rPr>
                <w:sz w:val="2"/>
              </w:rPr>
            </w:pPr>
          </w:p>
        </w:tc>
        <w:tc>
          <w:tcPr>
            <w:tcW w:w="987" w:type="pct"/>
            <w:tcBorders>
              <w:top w:val="nil"/>
              <w:left w:val="nil"/>
              <w:bottom w:val="nil"/>
              <w:right w:val="nil"/>
            </w:tcBorders>
            <w:noWrap/>
            <w:vAlign w:val="bottom"/>
          </w:tcPr>
          <w:p w:rsidRPr="00327B2E" w:rsidR="007D2A47" w:rsidP="00AE7585" w:rsidRDefault="007D2A47">
            <w:pPr>
              <w:keepNext/>
              <w:rPr>
                <w:sz w:val="2"/>
              </w:rPr>
            </w:pPr>
          </w:p>
        </w:tc>
        <w:tc>
          <w:tcPr>
            <w:tcW w:w="179" w:type="pct"/>
            <w:tcBorders>
              <w:top w:val="nil"/>
              <w:left w:val="nil"/>
              <w:bottom w:val="nil"/>
              <w:right w:val="nil"/>
            </w:tcBorders>
            <w:noWrap/>
            <w:vAlign w:val="bottom"/>
          </w:tcPr>
          <w:p w:rsidRPr="00327B2E" w:rsidR="007D2A47" w:rsidP="00AE7585" w:rsidRDefault="007D2A47">
            <w:pPr>
              <w:keepNext/>
              <w:rPr>
                <w:sz w:val="2"/>
              </w:rPr>
            </w:pPr>
          </w:p>
        </w:tc>
        <w:tc>
          <w:tcPr>
            <w:tcW w:w="113" w:type="pct"/>
            <w:tcBorders>
              <w:top w:val="nil"/>
              <w:left w:val="nil"/>
              <w:bottom w:val="nil"/>
              <w:right w:val="nil"/>
            </w:tcBorders>
            <w:noWrap/>
            <w:vAlign w:val="bottom"/>
          </w:tcPr>
          <w:p w:rsidRPr="00327B2E" w:rsidR="007D2A47" w:rsidP="00AE7585" w:rsidRDefault="007D2A47">
            <w:pPr>
              <w:keepNext/>
              <w:rPr>
                <w:sz w:val="2"/>
              </w:rPr>
            </w:pPr>
          </w:p>
        </w:tc>
        <w:tc>
          <w:tcPr>
            <w:tcW w:w="816" w:type="pct"/>
            <w:tcBorders>
              <w:top w:val="nil"/>
              <w:left w:val="nil"/>
              <w:bottom w:val="nil"/>
              <w:right w:val="nil"/>
            </w:tcBorders>
            <w:noWrap/>
            <w:vAlign w:val="bottom"/>
          </w:tcPr>
          <w:p w:rsidRPr="00327B2E" w:rsidR="007D2A47" w:rsidP="00AE7585" w:rsidRDefault="007D2A47">
            <w:pPr>
              <w:keepNext/>
              <w:rPr>
                <w:sz w:val="2"/>
              </w:rPr>
            </w:pPr>
          </w:p>
        </w:tc>
      </w:tr>
      <w:tr w:rsidRPr="00327B2E" w:rsidR="00327B2E" w:rsidTr="00327B2E">
        <w:tc>
          <w:tcPr>
            <w:tcW w:w="2613" w:type="pct"/>
            <w:tcBorders>
              <w:top w:val="nil"/>
              <w:left w:val="nil"/>
              <w:bottom w:val="nil"/>
              <w:right w:val="nil"/>
              <w:tl2br w:val="nil"/>
              <w:tr2bl w:val="nil"/>
            </w:tcBorders>
            <w:shd w:val="clear" w:color="auto" w:fill="auto"/>
            <w:noWrap/>
            <w:vAlign w:val="bottom"/>
          </w:tcPr>
          <w:p w:rsidRPr="00327B2E" w:rsidR="007D2A47" w:rsidP="00AE7585" w:rsidRDefault="007D2A47">
            <w:pPr>
              <w:rPr>
                <w:color w:val="000000"/>
                <w:sz w:val="18"/>
              </w:rPr>
            </w:pPr>
            <w:bookmarkStart w:name="_8ac5ae60_c96e_4210_b667_9578d35ea162" w:id="2001"/>
            <w:bookmarkEnd w:id="1993"/>
            <w:bookmarkEnd w:id="1994"/>
            <w:bookmarkEnd w:id="1995"/>
            <w:bookmarkEnd w:id="1996"/>
            <w:bookmarkEnd w:id="1997"/>
            <w:bookmarkEnd w:id="1998"/>
            <w:bookmarkEnd w:id="1999"/>
          </w:p>
        </w:tc>
        <w:tc>
          <w:tcPr>
            <w:tcW w:w="179" w:type="pct"/>
            <w:tcBorders>
              <w:top w:val="nil"/>
              <w:left w:val="nil"/>
              <w:bottom w:val="nil"/>
              <w:right w:val="nil"/>
              <w:tl2br w:val="nil"/>
              <w:tr2bl w:val="nil"/>
            </w:tcBorders>
            <w:shd w:val="clear" w:color="auto" w:fill="auto"/>
            <w:noWrap/>
            <w:vAlign w:val="bottom"/>
          </w:tcPr>
          <w:p w:rsidRPr="00327B2E" w:rsidR="007D2A47" w:rsidP="00AE7585" w:rsidRDefault="007D2A47">
            <w:pPr>
              <w:rPr>
                <w:color w:val="000000"/>
                <w:sz w:val="18"/>
              </w:rPr>
            </w:pPr>
          </w:p>
        </w:tc>
        <w:tc>
          <w:tcPr>
            <w:tcW w:w="2208" w:type="pct"/>
            <w:gridSpan w:val="5"/>
            <w:tcBorders>
              <w:top w:val="nil"/>
              <w:left w:val="nil"/>
              <w:bottom w:val="single" w:color="000000" w:sz="4" w:space="0"/>
              <w:right w:val="nil"/>
              <w:tl2br w:val="nil"/>
              <w:tr2bl w:val="nil"/>
            </w:tcBorders>
            <w:shd w:val="clear" w:color="auto" w:fill="auto"/>
            <w:vAlign w:val="bottom"/>
          </w:tcPr>
          <w:p w:rsidRPr="00327B2E" w:rsidR="007D2A47" w:rsidP="00AE7585" w:rsidRDefault="007D2A47">
            <w:pPr>
              <w:jc w:val="center"/>
              <w:rPr>
                <w:b/>
                <w:color w:val="000000"/>
                <w:sz w:val="16"/>
              </w:rPr>
            </w:pPr>
            <w:r w:rsidRPr="00327B2E">
              <w:rPr>
                <w:rFonts w:eastAsia="Times New Roman"/>
                <w:b/>
                <w:color w:val="000000"/>
                <w:sz w:val="16"/>
              </w:rPr>
              <w:t>Total discounted lease liabilities</w:t>
            </w:r>
          </w:p>
        </w:tc>
      </w:tr>
      <w:tr w:rsidRPr="00327B2E" w:rsidR="00327B2E" w:rsidTr="00327B2E">
        <w:tc>
          <w:tcPr>
            <w:tcW w:w="2613" w:type="pct"/>
            <w:tcBorders>
              <w:top w:val="nil"/>
              <w:left w:val="nil"/>
              <w:bottom w:val="nil"/>
              <w:right w:val="nil"/>
              <w:tl2br w:val="nil"/>
              <w:tr2bl w:val="nil"/>
            </w:tcBorders>
            <w:shd w:val="clear" w:color="auto" w:fill="auto"/>
            <w:noWrap/>
            <w:vAlign w:val="bottom"/>
          </w:tcPr>
          <w:p w:rsidRPr="00327B2E" w:rsidR="007D2A47" w:rsidP="00AE7585" w:rsidRDefault="007D2A47">
            <w:pPr>
              <w:rPr>
                <w:color w:val="000000"/>
                <w:sz w:val="18"/>
              </w:rPr>
            </w:pPr>
            <w:bookmarkStart w:name="_a6a7eee3_ff83_409b_8209_2839002d3fb9" w:id="2002"/>
            <w:bookmarkEnd w:id="2001"/>
          </w:p>
        </w:tc>
        <w:tc>
          <w:tcPr>
            <w:tcW w:w="179" w:type="pct"/>
            <w:tcBorders>
              <w:top w:val="nil"/>
              <w:left w:val="nil"/>
              <w:bottom w:val="nil"/>
              <w:right w:val="nil"/>
              <w:tl2br w:val="nil"/>
              <w:tr2bl w:val="nil"/>
            </w:tcBorders>
            <w:shd w:val="clear" w:color="auto" w:fill="auto"/>
            <w:noWrap/>
            <w:vAlign w:val="bottom"/>
          </w:tcPr>
          <w:p w:rsidRPr="00327B2E" w:rsidR="007D2A47" w:rsidP="00AE7585" w:rsidRDefault="007D2A47">
            <w:pPr>
              <w:rPr>
                <w:color w:val="000000"/>
                <w:sz w:val="18"/>
              </w:rPr>
            </w:pPr>
          </w:p>
        </w:tc>
        <w:tc>
          <w:tcPr>
            <w:tcW w:w="1100" w:type="pct"/>
            <w:gridSpan w:val="2"/>
            <w:tcBorders>
              <w:top w:val="nil"/>
              <w:left w:val="nil"/>
              <w:bottom w:val="single" w:color="000000" w:sz="4" w:space="0"/>
              <w:right w:val="nil"/>
              <w:tl2br w:val="nil"/>
              <w:tr2bl w:val="nil"/>
            </w:tcBorders>
            <w:shd w:val="clear" w:color="auto" w:fill="auto"/>
            <w:noWrap/>
            <w:vAlign w:val="bottom"/>
          </w:tcPr>
          <w:p w:rsidRPr="00327B2E" w:rsidR="007D2A47" w:rsidP="00AE7585" w:rsidRDefault="007D2A47">
            <w:pPr>
              <w:ind w:right="60"/>
              <w:jc w:val="right"/>
              <w:rPr>
                <w:b/>
                <w:color w:val="000000"/>
                <w:sz w:val="16"/>
              </w:rPr>
            </w:pPr>
            <w:r w:rsidRPr="00327B2E">
              <w:rPr>
                <w:rFonts w:eastAsia="Times New Roman"/>
                <w:b/>
                <w:color w:val="000000"/>
                <w:sz w:val="16"/>
              </w:rPr>
              <w:t>December 31, 2021</w:t>
            </w:r>
          </w:p>
        </w:tc>
        <w:tc>
          <w:tcPr>
            <w:tcW w:w="179" w:type="pct"/>
            <w:tcBorders>
              <w:top w:val="nil"/>
              <w:left w:val="nil"/>
              <w:bottom w:val="nil"/>
              <w:right w:val="nil"/>
              <w:tl2br w:val="nil"/>
              <w:tr2bl w:val="nil"/>
            </w:tcBorders>
            <w:shd w:val="clear" w:color="auto" w:fill="auto"/>
            <w:noWrap/>
            <w:vAlign w:val="bottom"/>
          </w:tcPr>
          <w:p w:rsidRPr="00327B2E" w:rsidR="007D2A47" w:rsidP="00AE7585" w:rsidRDefault="007D2A47">
            <w:pPr>
              <w:jc w:val="right"/>
              <w:rPr>
                <w:b/>
                <w:color w:val="000000"/>
                <w:sz w:val="16"/>
              </w:rPr>
            </w:pPr>
          </w:p>
        </w:tc>
        <w:tc>
          <w:tcPr>
            <w:tcW w:w="929" w:type="pct"/>
            <w:gridSpan w:val="2"/>
            <w:tcBorders>
              <w:top w:val="nil"/>
              <w:left w:val="nil"/>
              <w:bottom w:val="single" w:color="000000" w:sz="4" w:space="0"/>
              <w:right w:val="nil"/>
              <w:tl2br w:val="nil"/>
              <w:tr2bl w:val="nil"/>
            </w:tcBorders>
            <w:shd w:val="clear" w:color="auto" w:fill="auto"/>
            <w:noWrap/>
            <w:vAlign w:val="bottom"/>
          </w:tcPr>
          <w:p w:rsidRPr="00327B2E" w:rsidR="007D2A47" w:rsidP="00AE7585" w:rsidRDefault="007D2A47">
            <w:pPr>
              <w:ind w:right="60"/>
              <w:jc w:val="right"/>
              <w:rPr>
                <w:color w:val="000000"/>
                <w:sz w:val="16"/>
              </w:rPr>
            </w:pPr>
            <w:r w:rsidRPr="00327B2E">
              <w:rPr>
                <w:rFonts w:eastAsia="Times New Roman"/>
                <w:color w:val="000000"/>
                <w:sz w:val="16"/>
              </w:rPr>
              <w:t>December 31, 2020</w:t>
            </w:r>
          </w:p>
        </w:tc>
      </w:tr>
      <w:tr w:rsidRPr="00327B2E" w:rsidR="00327B2E" w:rsidTr="00327B2E">
        <w:tc>
          <w:tcPr>
            <w:tcW w:w="2613" w:type="pct"/>
            <w:tcBorders>
              <w:top w:val="nil"/>
              <w:left w:val="nil"/>
              <w:bottom w:val="nil"/>
              <w:right w:val="nil"/>
              <w:tl2br w:val="nil"/>
              <w:tr2bl w:val="nil"/>
            </w:tcBorders>
            <w:shd w:val="clear" w:color="auto" w:fill="CCEEFF"/>
            <w:noWrap/>
            <w:vAlign w:val="bottom"/>
          </w:tcPr>
          <w:p w:rsidRPr="00327B2E" w:rsidR="007D2A47" w:rsidP="00AE7585" w:rsidRDefault="007D2A47">
            <w:pPr>
              <w:rPr>
                <w:color w:val="000000"/>
                <w:sz w:val="18"/>
              </w:rPr>
            </w:pPr>
            <w:bookmarkStart w:name="_536d921b_e44a_42ca_ae0c_9cc0d083d577" w:id="2003"/>
            <w:bookmarkStart w:name="_38af6f7a_a154_4ca2_9b9f_e1b3a094f0d4" w:colFirst="0" w:colLast="0" w:id="2004"/>
            <w:bookmarkEnd w:id="2002"/>
            <w:r w:rsidRPr="00327B2E">
              <w:rPr>
                <w:rFonts w:eastAsia="Times New Roman"/>
                <w:color w:val="000000"/>
                <w:sz w:val="18"/>
              </w:rPr>
              <w:t>Finance leases</w:t>
            </w:r>
          </w:p>
        </w:tc>
        <w:tc>
          <w:tcPr>
            <w:tcW w:w="179" w:type="pct"/>
            <w:tcBorders>
              <w:top w:val="nil"/>
              <w:left w:val="nil"/>
              <w:bottom w:val="nil"/>
              <w:right w:val="nil"/>
              <w:tl2br w:val="nil"/>
              <w:tr2bl w:val="nil"/>
            </w:tcBorders>
            <w:shd w:val="clear" w:color="auto" w:fill="CCEEFF"/>
            <w:noWrap/>
            <w:vAlign w:val="bottom"/>
          </w:tcPr>
          <w:p w:rsidRPr="00327B2E" w:rsidR="007D2A47" w:rsidP="00AE7585" w:rsidRDefault="007D2A47">
            <w:pPr>
              <w:rPr>
                <w:color w:val="000000"/>
                <w:sz w:val="18"/>
              </w:rPr>
            </w:pPr>
          </w:p>
        </w:tc>
        <w:tc>
          <w:tcPr>
            <w:tcW w:w="113" w:type="pct"/>
            <w:tcBorders>
              <w:top w:val="nil"/>
              <w:left w:val="nil"/>
              <w:bottom w:val="nil"/>
              <w:right w:val="nil"/>
              <w:tl2br w:val="nil"/>
              <w:tr2bl w:val="nil"/>
            </w:tcBorders>
            <w:shd w:val="clear" w:color="auto" w:fill="CCEEFF"/>
            <w:noWrap/>
            <w:vAlign w:val="bottom"/>
          </w:tcPr>
          <w:p w:rsidRPr="00327B2E" w:rsidR="007D2A47" w:rsidP="00AE7585" w:rsidRDefault="007D2A47">
            <w:pPr>
              <w:rPr>
                <w:b/>
                <w:color w:val="000000"/>
                <w:sz w:val="18"/>
              </w:rPr>
            </w:pPr>
            <w:r w:rsidRPr="00327B2E">
              <w:rPr>
                <w:rFonts w:eastAsia="Times New Roman"/>
                <w:b/>
                <w:color w:val="000000"/>
                <w:sz w:val="18"/>
              </w:rPr>
              <w:t>$</w:t>
            </w:r>
          </w:p>
        </w:tc>
        <w:tc>
          <w:tcPr>
            <w:tcW w:w="987" w:type="pct"/>
            <w:tcBorders>
              <w:top w:val="nil"/>
              <w:left w:val="nil"/>
              <w:bottom w:val="nil"/>
              <w:right w:val="nil"/>
              <w:tl2br w:val="nil"/>
              <w:tr2bl w:val="nil"/>
            </w:tcBorders>
            <w:shd w:val="clear" w:color="auto" w:fill="CCEEFF"/>
            <w:noWrap/>
            <w:vAlign w:val="bottom"/>
          </w:tcPr>
          <w:p w:rsidRPr="00327B2E" w:rsidR="007D2A47" w:rsidP="00AE7585" w:rsidRDefault="007D2A47">
            <w:pPr>
              <w:ind w:right="60"/>
              <w:jc w:val="right"/>
              <w:rPr>
                <w:b/>
                <w:color w:val="000000"/>
                <w:sz w:val="18"/>
              </w:rPr>
            </w:pPr>
            <w:r w:rsidRPr="00327B2E">
              <w:rPr>
                <w:rFonts w:eastAsia="Times New Roman"/>
                <w:b/>
                <w:color w:val="000000"/>
                <w:sz w:val="18"/>
              </w:rPr>
              <w:t xml:space="preserve"> 3,833</w:t>
            </w:r>
          </w:p>
        </w:tc>
        <w:tc>
          <w:tcPr>
            <w:tcW w:w="179" w:type="pct"/>
            <w:tcBorders>
              <w:top w:val="nil"/>
              <w:left w:val="nil"/>
              <w:bottom w:val="nil"/>
              <w:right w:val="nil"/>
              <w:tl2br w:val="nil"/>
              <w:tr2bl w:val="nil"/>
            </w:tcBorders>
            <w:shd w:val="clear" w:color="auto" w:fill="CCEEFF"/>
            <w:noWrap/>
            <w:vAlign w:val="bottom"/>
          </w:tcPr>
          <w:p w:rsidRPr="00327B2E" w:rsidR="007D2A47" w:rsidP="00AE7585" w:rsidRDefault="007D2A47">
            <w:pPr>
              <w:rPr>
                <w:color w:val="000000"/>
                <w:sz w:val="18"/>
              </w:rPr>
            </w:pPr>
          </w:p>
        </w:tc>
        <w:tc>
          <w:tcPr>
            <w:tcW w:w="113" w:type="pct"/>
            <w:tcBorders>
              <w:top w:val="nil"/>
              <w:left w:val="nil"/>
              <w:bottom w:val="nil"/>
              <w:right w:val="nil"/>
              <w:tl2br w:val="nil"/>
              <w:tr2bl w:val="nil"/>
            </w:tcBorders>
            <w:shd w:val="clear" w:color="auto" w:fill="CCEEFF"/>
            <w:noWrap/>
            <w:vAlign w:val="bottom"/>
          </w:tcPr>
          <w:p w:rsidRPr="00327B2E" w:rsidR="007D2A47" w:rsidP="00AE7585" w:rsidRDefault="007D2A47">
            <w:pPr>
              <w:rPr>
                <w:color w:val="000000"/>
                <w:sz w:val="18"/>
              </w:rPr>
            </w:pPr>
            <w:r w:rsidRPr="00327B2E">
              <w:rPr>
                <w:rFonts w:eastAsia="Times New Roman"/>
                <w:color w:val="000000"/>
                <w:sz w:val="18"/>
              </w:rPr>
              <w:t>$</w:t>
            </w:r>
          </w:p>
        </w:tc>
        <w:tc>
          <w:tcPr>
            <w:tcW w:w="816" w:type="pct"/>
            <w:tcBorders>
              <w:top w:val="nil"/>
              <w:left w:val="nil"/>
              <w:bottom w:val="nil"/>
              <w:right w:val="nil"/>
              <w:tl2br w:val="nil"/>
              <w:tr2bl w:val="nil"/>
            </w:tcBorders>
            <w:shd w:val="clear" w:color="auto" w:fill="CCEEFF"/>
            <w:noWrap/>
            <w:vAlign w:val="bottom"/>
          </w:tcPr>
          <w:p w:rsidRPr="00327B2E" w:rsidR="007D2A47" w:rsidP="00AE7585" w:rsidRDefault="007D2A47">
            <w:pPr>
              <w:ind w:right="60"/>
              <w:jc w:val="right"/>
              <w:rPr>
                <w:color w:val="000000"/>
                <w:sz w:val="18"/>
              </w:rPr>
            </w:pPr>
            <w:r w:rsidRPr="00327B2E">
              <w:rPr>
                <w:rFonts w:eastAsia="Times New Roman"/>
                <w:color w:val="000000"/>
                <w:sz w:val="18"/>
              </w:rPr>
              <w:t xml:space="preserve"> 4,735</w:t>
            </w:r>
          </w:p>
        </w:tc>
      </w:tr>
      <w:tr w:rsidRPr="00327B2E" w:rsidR="00327B2E" w:rsidTr="00327B2E">
        <w:tc>
          <w:tcPr>
            <w:tcW w:w="2613" w:type="pct"/>
            <w:tcBorders>
              <w:top w:val="nil"/>
              <w:left w:val="nil"/>
              <w:bottom w:val="nil"/>
              <w:right w:val="nil"/>
              <w:tl2br w:val="nil"/>
              <w:tr2bl w:val="nil"/>
            </w:tcBorders>
            <w:noWrap/>
            <w:vAlign w:val="center"/>
          </w:tcPr>
          <w:p w:rsidRPr="00327B2E" w:rsidR="007D2A47" w:rsidP="00AE7585" w:rsidRDefault="007D2A47">
            <w:pPr>
              <w:rPr>
                <w:color w:val="000000"/>
                <w:sz w:val="18"/>
              </w:rPr>
            </w:pPr>
            <w:bookmarkStart w:name="_4135daf8_c2c5_4b93_8b7f_329f6dfe96b5" w:id="2005"/>
            <w:bookmarkStart w:name="_721bfc32_1d55_4c23_a084_a1dc4713e403" w:colFirst="0" w:colLast="0" w:id="2006"/>
            <w:bookmarkEnd w:id="2003"/>
            <w:bookmarkEnd w:id="2004"/>
            <w:r w:rsidRPr="00327B2E">
              <w:rPr>
                <w:rFonts w:eastAsia="Times New Roman"/>
                <w:color w:val="000000"/>
                <w:sz w:val="18"/>
              </w:rPr>
              <w:t>Operating lease</w:t>
            </w:r>
          </w:p>
        </w:tc>
        <w:tc>
          <w:tcPr>
            <w:tcW w:w="179" w:type="pct"/>
            <w:tcBorders>
              <w:top w:val="nil"/>
              <w:left w:val="nil"/>
              <w:bottom w:val="nil"/>
              <w:right w:val="nil"/>
              <w:tl2br w:val="nil"/>
              <w:tr2bl w:val="nil"/>
            </w:tcBorders>
            <w:noWrap/>
            <w:vAlign w:val="bottom"/>
          </w:tcPr>
          <w:p w:rsidRPr="00327B2E" w:rsidR="007D2A47" w:rsidP="00AE7585" w:rsidRDefault="007D2A47">
            <w:pPr>
              <w:rPr>
                <w:color w:val="000000"/>
                <w:sz w:val="18"/>
              </w:rPr>
            </w:pPr>
          </w:p>
        </w:tc>
        <w:tc>
          <w:tcPr>
            <w:tcW w:w="113" w:type="pct"/>
            <w:tcBorders>
              <w:top w:val="nil"/>
              <w:left w:val="nil"/>
              <w:bottom w:val="single" w:color="000000" w:sz="4" w:space="0"/>
              <w:right w:val="nil"/>
              <w:tl2br w:val="nil"/>
              <w:tr2bl w:val="nil"/>
            </w:tcBorders>
            <w:noWrap/>
            <w:vAlign w:val="bottom"/>
          </w:tcPr>
          <w:p w:rsidRPr="00327B2E" w:rsidR="007D2A47" w:rsidP="00AE7585" w:rsidRDefault="007D2A47">
            <w:pPr>
              <w:rPr>
                <w:b/>
                <w:color w:val="000000"/>
                <w:sz w:val="18"/>
              </w:rPr>
            </w:pPr>
          </w:p>
        </w:tc>
        <w:tc>
          <w:tcPr>
            <w:tcW w:w="987" w:type="pct"/>
            <w:tcBorders>
              <w:top w:val="nil"/>
              <w:left w:val="nil"/>
              <w:bottom w:val="single" w:color="000000" w:sz="4" w:space="0"/>
              <w:right w:val="nil"/>
              <w:tl2br w:val="nil"/>
              <w:tr2bl w:val="nil"/>
            </w:tcBorders>
            <w:noWrap/>
            <w:vAlign w:val="bottom"/>
          </w:tcPr>
          <w:p w:rsidRPr="00327B2E" w:rsidR="007D2A47" w:rsidP="00AE7585" w:rsidRDefault="007D2A47">
            <w:pPr>
              <w:ind w:right="60"/>
              <w:jc w:val="right"/>
              <w:rPr>
                <w:b/>
                <w:color w:val="000000"/>
                <w:sz w:val="18"/>
              </w:rPr>
            </w:pPr>
            <w:r w:rsidRPr="00327B2E">
              <w:rPr>
                <w:rFonts w:eastAsia="Times New Roman"/>
                <w:b/>
                <w:color w:val="000000"/>
                <w:sz w:val="18"/>
              </w:rPr>
              <w:t xml:space="preserve"> 583</w:t>
            </w:r>
          </w:p>
        </w:tc>
        <w:tc>
          <w:tcPr>
            <w:tcW w:w="179" w:type="pct"/>
            <w:tcBorders>
              <w:top w:val="nil"/>
              <w:left w:val="nil"/>
              <w:bottom w:val="nil"/>
              <w:right w:val="nil"/>
              <w:tl2br w:val="nil"/>
              <w:tr2bl w:val="nil"/>
            </w:tcBorders>
            <w:noWrap/>
            <w:vAlign w:val="bottom"/>
          </w:tcPr>
          <w:p w:rsidRPr="00327B2E" w:rsidR="007D2A47" w:rsidP="00AE7585" w:rsidRDefault="007D2A47">
            <w:pPr>
              <w:rPr>
                <w:color w:val="000000"/>
                <w:sz w:val="18"/>
              </w:rPr>
            </w:pPr>
          </w:p>
        </w:tc>
        <w:tc>
          <w:tcPr>
            <w:tcW w:w="113" w:type="pct"/>
            <w:tcBorders>
              <w:top w:val="nil"/>
              <w:left w:val="nil"/>
              <w:bottom w:val="single" w:color="000000" w:sz="4" w:space="0"/>
              <w:right w:val="nil"/>
              <w:tl2br w:val="nil"/>
              <w:tr2bl w:val="nil"/>
            </w:tcBorders>
            <w:noWrap/>
            <w:vAlign w:val="bottom"/>
          </w:tcPr>
          <w:p w:rsidRPr="00327B2E" w:rsidR="007D2A47" w:rsidP="00AE7585" w:rsidRDefault="007D2A47">
            <w:pPr>
              <w:rPr>
                <w:color w:val="000000"/>
                <w:sz w:val="18"/>
              </w:rPr>
            </w:pPr>
          </w:p>
        </w:tc>
        <w:tc>
          <w:tcPr>
            <w:tcW w:w="816" w:type="pct"/>
            <w:tcBorders>
              <w:top w:val="nil"/>
              <w:left w:val="nil"/>
              <w:bottom w:val="single" w:color="000000" w:sz="4" w:space="0"/>
              <w:right w:val="nil"/>
              <w:tl2br w:val="nil"/>
              <w:tr2bl w:val="nil"/>
            </w:tcBorders>
            <w:noWrap/>
            <w:vAlign w:val="bottom"/>
          </w:tcPr>
          <w:p w:rsidRPr="00327B2E" w:rsidR="007D2A47" w:rsidP="00AE7585" w:rsidRDefault="007D2A47">
            <w:pPr>
              <w:ind w:right="60"/>
              <w:jc w:val="right"/>
              <w:rPr>
                <w:color w:val="000000"/>
                <w:sz w:val="18"/>
              </w:rPr>
            </w:pPr>
            <w:r w:rsidRPr="00327B2E">
              <w:rPr>
                <w:rFonts w:eastAsia="Times New Roman"/>
                <w:color w:val="000000"/>
                <w:sz w:val="18"/>
              </w:rPr>
              <w:t xml:space="preserve"> 761</w:t>
            </w:r>
          </w:p>
        </w:tc>
      </w:tr>
      <w:tr w:rsidRPr="00327B2E" w:rsidR="00327B2E" w:rsidTr="00327B2E">
        <w:tc>
          <w:tcPr>
            <w:tcW w:w="2613" w:type="pct"/>
            <w:tcBorders>
              <w:top w:val="nil"/>
              <w:left w:val="nil"/>
              <w:bottom w:val="nil"/>
              <w:right w:val="nil"/>
              <w:tl2br w:val="nil"/>
              <w:tr2bl w:val="nil"/>
            </w:tcBorders>
            <w:shd w:val="clear" w:color="auto" w:fill="CCEEFF"/>
            <w:noWrap/>
            <w:vAlign w:val="bottom"/>
          </w:tcPr>
          <w:p w:rsidRPr="00327B2E" w:rsidR="007D2A47" w:rsidP="00AE7585" w:rsidRDefault="007D2A47">
            <w:pPr>
              <w:rPr>
                <w:color w:val="000000"/>
                <w:sz w:val="18"/>
              </w:rPr>
            </w:pPr>
            <w:bookmarkStart w:name="_175bbaf3_5247_414c_8dcf_f3b76882d504" w:id="2007"/>
            <w:bookmarkEnd w:id="2005"/>
            <w:bookmarkEnd w:id="2006"/>
            <w:r w:rsidRPr="00327B2E">
              <w:rPr>
                <w:rFonts w:eastAsia="Times New Roman"/>
                <w:color w:val="000000"/>
                <w:sz w:val="18"/>
              </w:rPr>
              <w:t>Lease liabilities</w:t>
            </w:r>
          </w:p>
        </w:tc>
        <w:tc>
          <w:tcPr>
            <w:tcW w:w="179" w:type="pct"/>
            <w:tcBorders>
              <w:top w:val="nil"/>
              <w:left w:val="nil"/>
              <w:bottom w:val="nil"/>
              <w:right w:val="nil"/>
              <w:tl2br w:val="nil"/>
              <w:tr2bl w:val="nil"/>
            </w:tcBorders>
            <w:shd w:val="clear" w:color="auto" w:fill="CCEEFF"/>
            <w:noWrap/>
            <w:vAlign w:val="bottom"/>
          </w:tcPr>
          <w:p w:rsidRPr="00327B2E" w:rsidR="007D2A47" w:rsidP="00AE7585" w:rsidRDefault="007D2A47">
            <w:pPr>
              <w:rPr>
                <w:color w:val="000000"/>
                <w:sz w:val="18"/>
              </w:rPr>
            </w:pPr>
          </w:p>
        </w:tc>
        <w:tc>
          <w:tcPr>
            <w:tcW w:w="113" w:type="pct"/>
            <w:tcBorders>
              <w:top w:val="nil"/>
              <w:left w:val="nil"/>
              <w:bottom w:val="nil"/>
              <w:right w:val="nil"/>
              <w:tl2br w:val="nil"/>
              <w:tr2bl w:val="nil"/>
            </w:tcBorders>
            <w:shd w:val="clear" w:color="auto" w:fill="CCEEFF"/>
            <w:noWrap/>
            <w:vAlign w:val="bottom"/>
          </w:tcPr>
          <w:p w:rsidRPr="00327B2E" w:rsidR="007D2A47" w:rsidP="00AE7585" w:rsidRDefault="007D2A47">
            <w:pPr>
              <w:rPr>
                <w:b/>
                <w:color w:val="000000"/>
                <w:sz w:val="18"/>
              </w:rPr>
            </w:pPr>
            <w:r w:rsidRPr="00327B2E">
              <w:rPr>
                <w:rFonts w:eastAsia="Times New Roman"/>
                <w:b/>
                <w:color w:val="000000"/>
                <w:sz w:val="18"/>
              </w:rPr>
              <w:t>$</w:t>
            </w:r>
          </w:p>
        </w:tc>
        <w:tc>
          <w:tcPr>
            <w:tcW w:w="987" w:type="pct"/>
            <w:tcBorders>
              <w:top w:val="nil"/>
              <w:left w:val="nil"/>
              <w:bottom w:val="nil"/>
              <w:right w:val="nil"/>
              <w:tl2br w:val="nil"/>
              <w:tr2bl w:val="nil"/>
            </w:tcBorders>
            <w:shd w:val="clear" w:color="auto" w:fill="CCEEFF"/>
            <w:noWrap/>
            <w:vAlign w:val="bottom"/>
          </w:tcPr>
          <w:p w:rsidRPr="00327B2E" w:rsidR="007D2A47" w:rsidP="00AE7585" w:rsidRDefault="007D2A47">
            <w:pPr>
              <w:ind w:right="60"/>
              <w:jc w:val="right"/>
              <w:rPr>
                <w:b/>
                <w:color w:val="000000"/>
                <w:sz w:val="18"/>
              </w:rPr>
            </w:pPr>
            <w:r w:rsidRPr="00327B2E">
              <w:rPr>
                <w:rFonts w:eastAsia="Times New Roman"/>
                <w:b/>
                <w:color w:val="000000"/>
                <w:sz w:val="18"/>
              </w:rPr>
              <w:t xml:space="preserve"> 4,416</w:t>
            </w:r>
          </w:p>
        </w:tc>
        <w:tc>
          <w:tcPr>
            <w:tcW w:w="179" w:type="pct"/>
            <w:tcBorders>
              <w:top w:val="nil"/>
              <w:left w:val="nil"/>
              <w:bottom w:val="nil"/>
              <w:right w:val="nil"/>
              <w:tl2br w:val="nil"/>
              <w:tr2bl w:val="nil"/>
            </w:tcBorders>
            <w:shd w:val="clear" w:color="auto" w:fill="CCEEFF"/>
            <w:noWrap/>
            <w:vAlign w:val="bottom"/>
          </w:tcPr>
          <w:p w:rsidRPr="00327B2E" w:rsidR="007D2A47" w:rsidP="00AE7585" w:rsidRDefault="007D2A47">
            <w:pPr>
              <w:rPr>
                <w:color w:val="000000"/>
                <w:sz w:val="18"/>
              </w:rPr>
            </w:pPr>
          </w:p>
        </w:tc>
        <w:tc>
          <w:tcPr>
            <w:tcW w:w="113" w:type="pct"/>
            <w:tcBorders>
              <w:top w:val="nil"/>
              <w:left w:val="nil"/>
              <w:bottom w:val="nil"/>
              <w:right w:val="nil"/>
              <w:tl2br w:val="nil"/>
              <w:tr2bl w:val="nil"/>
            </w:tcBorders>
            <w:shd w:val="clear" w:color="auto" w:fill="CCEEFF"/>
            <w:noWrap/>
            <w:vAlign w:val="bottom"/>
          </w:tcPr>
          <w:p w:rsidRPr="00327B2E" w:rsidR="007D2A47" w:rsidP="00AE7585" w:rsidRDefault="007D2A47">
            <w:pPr>
              <w:rPr>
                <w:color w:val="000000"/>
                <w:sz w:val="18"/>
              </w:rPr>
            </w:pPr>
            <w:r w:rsidRPr="00327B2E">
              <w:rPr>
                <w:rFonts w:eastAsia="Times New Roman"/>
                <w:color w:val="000000"/>
                <w:sz w:val="18"/>
              </w:rPr>
              <w:t>$</w:t>
            </w:r>
          </w:p>
        </w:tc>
        <w:tc>
          <w:tcPr>
            <w:tcW w:w="816" w:type="pct"/>
            <w:tcBorders>
              <w:top w:val="nil"/>
              <w:left w:val="nil"/>
              <w:bottom w:val="nil"/>
              <w:right w:val="nil"/>
              <w:tl2br w:val="nil"/>
              <w:tr2bl w:val="nil"/>
            </w:tcBorders>
            <w:shd w:val="clear" w:color="auto" w:fill="CCEEFF"/>
            <w:noWrap/>
            <w:vAlign w:val="bottom"/>
          </w:tcPr>
          <w:p w:rsidRPr="00327B2E" w:rsidR="007D2A47" w:rsidP="00AE7585" w:rsidRDefault="007D2A47">
            <w:pPr>
              <w:ind w:right="60"/>
              <w:jc w:val="right"/>
              <w:rPr>
                <w:color w:val="000000"/>
                <w:sz w:val="18"/>
              </w:rPr>
            </w:pPr>
            <w:r w:rsidRPr="00327B2E">
              <w:rPr>
                <w:rFonts w:eastAsia="Times New Roman"/>
                <w:color w:val="000000"/>
                <w:sz w:val="18"/>
              </w:rPr>
              <w:t xml:space="preserve"> 5,496</w:t>
            </w:r>
          </w:p>
        </w:tc>
      </w:tr>
      <w:tr w:rsidRPr="00327B2E" w:rsidR="00327B2E" w:rsidTr="00327B2E">
        <w:tc>
          <w:tcPr>
            <w:tcW w:w="2613" w:type="pct"/>
            <w:tcBorders>
              <w:top w:val="nil"/>
              <w:left w:val="nil"/>
              <w:bottom w:val="nil"/>
              <w:right w:val="nil"/>
              <w:tl2br w:val="nil"/>
              <w:tr2bl w:val="nil"/>
            </w:tcBorders>
            <w:vAlign w:val="bottom"/>
          </w:tcPr>
          <w:p w:rsidRPr="00327B2E" w:rsidR="007D2A47" w:rsidP="00AE7585" w:rsidRDefault="007D2A47">
            <w:pPr>
              <w:ind w:left="120"/>
              <w:rPr>
                <w:color w:val="000000"/>
                <w:sz w:val="18"/>
              </w:rPr>
            </w:pPr>
            <w:bookmarkStart w:name="_baf58f9b_4bf0_4cda_bb92_d9b6557ecf81" w:id="2008"/>
            <w:bookmarkEnd w:id="2007"/>
            <w:r w:rsidRPr="00327B2E">
              <w:rPr>
                <w:rFonts w:eastAsia="Times New Roman"/>
                <w:color w:val="000000"/>
                <w:sz w:val="18"/>
              </w:rPr>
              <w:t>Current portion</w:t>
            </w:r>
          </w:p>
        </w:tc>
        <w:tc>
          <w:tcPr>
            <w:tcW w:w="179" w:type="pct"/>
            <w:tcBorders>
              <w:top w:val="nil"/>
              <w:left w:val="nil"/>
              <w:bottom w:val="nil"/>
              <w:right w:val="nil"/>
              <w:tl2br w:val="nil"/>
              <w:tr2bl w:val="nil"/>
            </w:tcBorders>
            <w:noWrap/>
            <w:vAlign w:val="bottom"/>
          </w:tcPr>
          <w:p w:rsidRPr="00327B2E" w:rsidR="007D2A47" w:rsidP="00AE7585" w:rsidRDefault="007D2A47">
            <w:pPr>
              <w:rPr>
                <w:color w:val="000000"/>
                <w:sz w:val="18"/>
              </w:rPr>
            </w:pPr>
          </w:p>
        </w:tc>
        <w:tc>
          <w:tcPr>
            <w:tcW w:w="113" w:type="pct"/>
            <w:tcBorders>
              <w:top w:val="nil"/>
              <w:left w:val="nil"/>
              <w:bottom w:val="single" w:color="000000" w:sz="4" w:space="0"/>
              <w:right w:val="nil"/>
              <w:tl2br w:val="nil"/>
              <w:tr2bl w:val="nil"/>
            </w:tcBorders>
            <w:noWrap/>
            <w:vAlign w:val="bottom"/>
          </w:tcPr>
          <w:p w:rsidRPr="00327B2E" w:rsidR="007D2A47" w:rsidP="00AE7585" w:rsidRDefault="007D2A47">
            <w:pPr>
              <w:rPr>
                <w:b/>
                <w:color w:val="000000"/>
                <w:sz w:val="18"/>
              </w:rPr>
            </w:pPr>
          </w:p>
        </w:tc>
        <w:tc>
          <w:tcPr>
            <w:tcW w:w="987" w:type="pct"/>
            <w:tcBorders>
              <w:top w:val="nil"/>
              <w:left w:val="nil"/>
              <w:bottom w:val="single" w:color="000000" w:sz="4" w:space="0"/>
              <w:right w:val="nil"/>
              <w:tl2br w:val="nil"/>
              <w:tr2bl w:val="nil"/>
            </w:tcBorders>
            <w:noWrap/>
            <w:vAlign w:val="bottom"/>
          </w:tcPr>
          <w:p w:rsidRPr="00327B2E" w:rsidR="007D2A47" w:rsidP="00AE7585" w:rsidRDefault="007D2A47">
            <w:pPr>
              <w:jc w:val="right"/>
              <w:rPr>
                <w:b/>
                <w:color w:val="000000"/>
                <w:sz w:val="18"/>
              </w:rPr>
            </w:pPr>
            <w:r w:rsidRPr="00327B2E">
              <w:rPr>
                <w:rFonts w:eastAsia="Times New Roman"/>
                <w:b/>
                <w:color w:val="000000"/>
                <w:sz w:val="18"/>
              </w:rPr>
              <w:t xml:space="preserve"> (2,901)</w:t>
            </w:r>
          </w:p>
        </w:tc>
        <w:tc>
          <w:tcPr>
            <w:tcW w:w="179" w:type="pct"/>
            <w:tcBorders>
              <w:top w:val="nil"/>
              <w:left w:val="nil"/>
              <w:bottom w:val="nil"/>
              <w:right w:val="nil"/>
              <w:tl2br w:val="nil"/>
              <w:tr2bl w:val="nil"/>
            </w:tcBorders>
            <w:noWrap/>
            <w:vAlign w:val="bottom"/>
          </w:tcPr>
          <w:p w:rsidRPr="00327B2E" w:rsidR="007D2A47" w:rsidP="00AE7585" w:rsidRDefault="007D2A47">
            <w:pPr>
              <w:rPr>
                <w:color w:val="000000"/>
                <w:sz w:val="18"/>
              </w:rPr>
            </w:pPr>
          </w:p>
        </w:tc>
        <w:tc>
          <w:tcPr>
            <w:tcW w:w="113" w:type="pct"/>
            <w:tcBorders>
              <w:top w:val="nil"/>
              <w:left w:val="nil"/>
              <w:bottom w:val="single" w:color="000000" w:sz="4" w:space="0"/>
              <w:right w:val="nil"/>
              <w:tl2br w:val="nil"/>
              <w:tr2bl w:val="nil"/>
            </w:tcBorders>
            <w:noWrap/>
            <w:vAlign w:val="bottom"/>
          </w:tcPr>
          <w:p w:rsidRPr="00327B2E" w:rsidR="007D2A47" w:rsidP="00AE7585" w:rsidRDefault="007D2A47">
            <w:pPr>
              <w:rPr>
                <w:color w:val="000000"/>
                <w:sz w:val="18"/>
              </w:rPr>
            </w:pPr>
          </w:p>
        </w:tc>
        <w:tc>
          <w:tcPr>
            <w:tcW w:w="816" w:type="pct"/>
            <w:tcBorders>
              <w:top w:val="nil"/>
              <w:left w:val="nil"/>
              <w:bottom w:val="single" w:color="000000" w:sz="4" w:space="0"/>
              <w:right w:val="nil"/>
              <w:tl2br w:val="nil"/>
              <w:tr2bl w:val="nil"/>
            </w:tcBorders>
            <w:noWrap/>
            <w:vAlign w:val="bottom"/>
          </w:tcPr>
          <w:p w:rsidRPr="00327B2E" w:rsidR="007D2A47" w:rsidP="00AE7585" w:rsidRDefault="007D2A47">
            <w:pPr>
              <w:jc w:val="right"/>
              <w:rPr>
                <w:color w:val="000000"/>
                <w:sz w:val="18"/>
              </w:rPr>
            </w:pPr>
            <w:r w:rsidRPr="00327B2E">
              <w:rPr>
                <w:rFonts w:eastAsia="Times New Roman"/>
                <w:color w:val="000000"/>
                <w:sz w:val="18"/>
              </w:rPr>
              <w:t xml:space="preserve"> (2,440)</w:t>
            </w:r>
          </w:p>
        </w:tc>
      </w:tr>
      <w:tr w:rsidRPr="00327B2E" w:rsidR="00327B2E" w:rsidTr="00327B2E">
        <w:tc>
          <w:tcPr>
            <w:tcW w:w="2613" w:type="pct"/>
            <w:tcBorders>
              <w:top w:val="nil"/>
              <w:left w:val="nil"/>
              <w:bottom w:val="nil"/>
              <w:right w:val="nil"/>
              <w:tl2br w:val="nil"/>
              <w:tr2bl w:val="nil"/>
            </w:tcBorders>
            <w:shd w:val="clear" w:color="auto" w:fill="CCEEFF"/>
            <w:vAlign w:val="bottom"/>
          </w:tcPr>
          <w:p w:rsidRPr="00327B2E" w:rsidR="007D2A47" w:rsidP="00AE7585" w:rsidRDefault="007D2A47">
            <w:pPr>
              <w:rPr>
                <w:color w:val="000000"/>
                <w:sz w:val="18"/>
              </w:rPr>
            </w:pPr>
            <w:bookmarkStart w:name="_5c7a2773_9ee9_4fb2_a798_fec4c297c68e" w:id="2009"/>
            <w:bookmarkEnd w:id="2008"/>
            <w:r w:rsidRPr="00327B2E">
              <w:rPr>
                <w:rFonts w:eastAsia="Times New Roman"/>
                <w:color w:val="000000"/>
                <w:sz w:val="18"/>
              </w:rPr>
              <w:t>Long-term portion</w:t>
            </w:r>
          </w:p>
        </w:tc>
        <w:tc>
          <w:tcPr>
            <w:tcW w:w="179" w:type="pct"/>
            <w:tcBorders>
              <w:top w:val="nil"/>
              <w:left w:val="nil"/>
              <w:bottom w:val="nil"/>
              <w:right w:val="nil"/>
              <w:tl2br w:val="nil"/>
              <w:tr2bl w:val="nil"/>
            </w:tcBorders>
            <w:shd w:val="clear" w:color="auto" w:fill="CCEEFF"/>
            <w:noWrap/>
            <w:vAlign w:val="bottom"/>
          </w:tcPr>
          <w:p w:rsidRPr="00327B2E" w:rsidR="007D2A47" w:rsidP="00AE7585" w:rsidRDefault="007D2A47">
            <w:pPr>
              <w:rPr>
                <w:color w:val="000000"/>
                <w:sz w:val="18"/>
              </w:rPr>
            </w:pPr>
          </w:p>
        </w:tc>
        <w:tc>
          <w:tcPr>
            <w:tcW w:w="113" w:type="pct"/>
            <w:tcBorders>
              <w:top w:val="nil"/>
              <w:left w:val="nil"/>
              <w:bottom w:val="double" w:color="000000" w:sz="4" w:space="0"/>
              <w:right w:val="nil"/>
              <w:tl2br w:val="nil"/>
              <w:tr2bl w:val="nil"/>
            </w:tcBorders>
            <w:shd w:val="clear" w:color="auto" w:fill="CCEEFF"/>
            <w:noWrap/>
            <w:vAlign w:val="bottom"/>
          </w:tcPr>
          <w:p w:rsidRPr="00327B2E" w:rsidR="007D2A47" w:rsidP="00AE7585" w:rsidRDefault="007D2A47">
            <w:pPr>
              <w:rPr>
                <w:b/>
                <w:color w:val="000000"/>
                <w:sz w:val="18"/>
              </w:rPr>
            </w:pPr>
            <w:r w:rsidRPr="00327B2E">
              <w:rPr>
                <w:rFonts w:eastAsia="Times New Roman"/>
                <w:b/>
                <w:color w:val="000000"/>
                <w:sz w:val="18"/>
              </w:rPr>
              <w:t>$</w:t>
            </w:r>
          </w:p>
        </w:tc>
        <w:tc>
          <w:tcPr>
            <w:tcW w:w="987" w:type="pct"/>
            <w:tcBorders>
              <w:top w:val="nil"/>
              <w:left w:val="nil"/>
              <w:bottom w:val="double" w:color="000000" w:sz="4" w:space="0"/>
              <w:right w:val="nil"/>
              <w:tl2br w:val="nil"/>
              <w:tr2bl w:val="nil"/>
            </w:tcBorders>
            <w:shd w:val="clear" w:color="auto" w:fill="CCEEFF"/>
            <w:noWrap/>
            <w:vAlign w:val="bottom"/>
          </w:tcPr>
          <w:p w:rsidRPr="00327B2E" w:rsidR="007D2A47" w:rsidP="00AE7585" w:rsidRDefault="007D2A47">
            <w:pPr>
              <w:ind w:right="60"/>
              <w:jc w:val="right"/>
              <w:rPr>
                <w:b/>
                <w:color w:val="000000"/>
                <w:sz w:val="18"/>
              </w:rPr>
            </w:pPr>
            <w:r w:rsidRPr="00327B2E">
              <w:rPr>
                <w:rFonts w:eastAsia="Times New Roman"/>
                <w:b/>
                <w:color w:val="000000"/>
                <w:sz w:val="18"/>
              </w:rPr>
              <w:t xml:space="preserve"> 1,515</w:t>
            </w:r>
          </w:p>
        </w:tc>
        <w:tc>
          <w:tcPr>
            <w:tcW w:w="179" w:type="pct"/>
            <w:tcBorders>
              <w:top w:val="nil"/>
              <w:left w:val="nil"/>
              <w:bottom w:val="nil"/>
              <w:right w:val="nil"/>
              <w:tl2br w:val="nil"/>
              <w:tr2bl w:val="nil"/>
            </w:tcBorders>
            <w:shd w:val="clear" w:color="auto" w:fill="CCEEFF"/>
            <w:noWrap/>
            <w:vAlign w:val="bottom"/>
          </w:tcPr>
          <w:p w:rsidRPr="00327B2E" w:rsidR="007D2A47" w:rsidP="00AE7585" w:rsidRDefault="007D2A47">
            <w:pPr>
              <w:rPr>
                <w:color w:val="000000"/>
                <w:sz w:val="18"/>
              </w:rPr>
            </w:pPr>
          </w:p>
        </w:tc>
        <w:tc>
          <w:tcPr>
            <w:tcW w:w="113" w:type="pct"/>
            <w:tcBorders>
              <w:top w:val="nil"/>
              <w:left w:val="nil"/>
              <w:bottom w:val="double" w:color="000000" w:sz="4" w:space="0"/>
              <w:right w:val="nil"/>
              <w:tl2br w:val="nil"/>
              <w:tr2bl w:val="nil"/>
            </w:tcBorders>
            <w:shd w:val="clear" w:color="auto" w:fill="CCEEFF"/>
            <w:noWrap/>
            <w:vAlign w:val="bottom"/>
          </w:tcPr>
          <w:p w:rsidRPr="00327B2E" w:rsidR="007D2A47" w:rsidP="00AE7585" w:rsidRDefault="007D2A47">
            <w:pPr>
              <w:rPr>
                <w:color w:val="000000"/>
                <w:sz w:val="18"/>
              </w:rPr>
            </w:pPr>
            <w:r w:rsidRPr="00327B2E">
              <w:rPr>
                <w:rFonts w:eastAsia="Times New Roman"/>
                <w:color w:val="000000"/>
                <w:sz w:val="18"/>
              </w:rPr>
              <w:t>$</w:t>
            </w:r>
          </w:p>
        </w:tc>
        <w:tc>
          <w:tcPr>
            <w:tcW w:w="816" w:type="pct"/>
            <w:tcBorders>
              <w:top w:val="nil"/>
              <w:left w:val="nil"/>
              <w:bottom w:val="double" w:color="000000" w:sz="4" w:space="0"/>
              <w:right w:val="nil"/>
              <w:tl2br w:val="nil"/>
              <w:tr2bl w:val="nil"/>
            </w:tcBorders>
            <w:shd w:val="clear" w:color="auto" w:fill="CCEEFF"/>
            <w:noWrap/>
            <w:vAlign w:val="bottom"/>
          </w:tcPr>
          <w:p w:rsidRPr="00327B2E" w:rsidR="007D2A47" w:rsidP="00AE7585" w:rsidRDefault="007D2A47">
            <w:pPr>
              <w:ind w:right="60"/>
              <w:jc w:val="right"/>
              <w:rPr>
                <w:color w:val="000000"/>
                <w:sz w:val="18"/>
              </w:rPr>
            </w:pPr>
            <w:r w:rsidRPr="00327B2E">
              <w:rPr>
                <w:rFonts w:eastAsia="Times New Roman"/>
                <w:color w:val="000000"/>
                <w:sz w:val="18"/>
              </w:rPr>
              <w:t xml:space="preserve"> 3,056</w:t>
            </w:r>
          </w:p>
        </w:tc>
      </w:tr>
      <w:bookmarkEnd w:id="2000"/>
      <w:bookmarkEnd w:id="2009"/>
    </w:tbl>
    <w:p w:rsidRPr="00DB7F5F" w:rsidR="007D2A47" w:rsidP="00BE1867" w:rsidRDefault="007D2A47"/>
    <w:p w:rsidRPr="00DB7F5F" w:rsidR="00E92E21" w:rsidP="00BE1867" w:rsidRDefault="00E92E21">
      <w:pPr>
        <w:autoSpaceDE w:val="0"/>
        <w:autoSpaceDN w:val="0"/>
        <w:adjustRightInd w:val="0"/>
        <w:spacing w:after="240"/>
        <w:jc w:val="both"/>
      </w:pPr>
      <w:r w:rsidRPr="00DB7F5F">
        <w:t xml:space="preserve">Lease liabilities as at December 31, 2021 are recorded using a weighted average discount rate of </w:t>
      </w:r>
      <w:bookmarkStart w:name="_049c49bb_7423_440e_80a7_a3a40e332451" w:id="2010"/>
      <w:r w:rsidRPr="00327B2E">
        <w:t>6.67%</w:t>
      </w:r>
      <w:bookmarkEnd w:id="2010"/>
      <w:r w:rsidRPr="00DB7F5F">
        <w:t xml:space="preserve"> and </w:t>
      </w:r>
      <w:bookmarkStart w:name="_b81f86c9_23b8_4c8d_9a4e_27dee2adff82" w:id="2011"/>
      <w:r w:rsidRPr="00327B2E">
        <w:t>8.73%</w:t>
      </w:r>
      <w:bookmarkEnd w:id="2011"/>
      <w:r w:rsidRPr="00DB7F5F">
        <w:t xml:space="preserve">, respectively, for finance and operating leases and have average remaining lease terms of </w:t>
      </w:r>
      <w:bookmarkStart w:name="_1d02f610_1db7_41c9_b21d_b916f5b704ea" w:id="2012"/>
      <w:r w:rsidRPr="00327B2E">
        <w:t>1 year</w:t>
      </w:r>
      <w:bookmarkEnd w:id="2012"/>
      <w:r w:rsidRPr="00DB7F5F">
        <w:t xml:space="preserve"> and </w:t>
      </w:r>
      <w:bookmarkStart w:name="_c1a9a852_25ef_4e2c_ae71_4696b912fb6c" w:id="2013"/>
      <w:r w:rsidRPr="00327B2E">
        <w:t>three years</w:t>
      </w:r>
      <w:bookmarkEnd w:id="2013"/>
      <w:r w:rsidRPr="00DB7F5F">
        <w:t>, respectively.</w:t>
      </w:r>
    </w:p>
    <w:p w:rsidRPr="00DB7F5F" w:rsidR="00E92E21" w:rsidP="00BE1867" w:rsidRDefault="00E92E21">
      <w:pPr>
        <w:keepNext/>
        <w:autoSpaceDE w:val="0"/>
        <w:autoSpaceDN w:val="0"/>
        <w:adjustRightInd w:val="0"/>
        <w:jc w:val="both"/>
        <w:rPr>
          <w:szCs w:val="20"/>
        </w:rPr>
      </w:pPr>
      <w:r w:rsidRPr="00DB7F5F">
        <w:t xml:space="preserve">During the year ended December 31, 2021, the Company recorded </w:t>
      </w:r>
      <w:bookmarkStart w:name="_6ba6e3f8_b713_442a_b482_f6ffd34b5329" w:id="2014"/>
      <w:r w:rsidRPr="00327B2E">
        <w:t>$2.0</w:t>
      </w:r>
      <w:bookmarkEnd w:id="2014"/>
      <w:r w:rsidRPr="00DB7F5F">
        <w:t xml:space="preserve"> million (December 31, 2020 </w:t>
      </w:r>
      <w:bookmarkStart w:name="_39eec582_83f1_4adb_817a_2996929eb6dd" w:id="2015"/>
      <w:r w:rsidRPr="00DB7F5F">
        <w:t xml:space="preserve">– </w:t>
      </w:r>
      <w:bookmarkStart w:name="_02267d8e_1eb6_4650_af37_52e8b4eb8f2e" w:id="2016"/>
      <w:r w:rsidRPr="00327B2E">
        <w:t>$1.</w:t>
      </w:r>
      <w:bookmarkEnd w:id="2015"/>
      <w:r w:rsidRPr="00327B2E">
        <w:t>3</w:t>
      </w:r>
      <w:bookmarkEnd w:id="2016"/>
      <w:r w:rsidRPr="00DB7F5F">
        <w:t xml:space="preserve"> million) in interest and other finance costs related to leases. A breakdown of the lease related costs for the year ended December 31, 2021 and 2020 are as follows:</w:t>
      </w:r>
    </w:p>
    <w:p w:rsidRPr="00DB7F5F" w:rsidR="00E92E21" w:rsidP="00BE1867" w:rsidRDefault="00E92E21">
      <w:pPr>
        <w:keepNext/>
        <w:autoSpaceDE w:val="0"/>
        <w:autoSpaceDN w:val="0"/>
        <w:adjustRightInd w:val="0"/>
        <w:jc w:val="both"/>
        <w:rPr>
          <w:szCs w:val="20"/>
        </w:rPr>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079"/>
        <w:gridCol w:w="348"/>
        <w:gridCol w:w="220"/>
        <w:gridCol w:w="1919"/>
        <w:gridCol w:w="348"/>
        <w:gridCol w:w="220"/>
        <w:gridCol w:w="1586"/>
      </w:tblGrid>
      <w:tr w:rsidRPr="00327B2E" w:rsidR="00327B2E" w:rsidTr="00327B2E">
        <w:trPr>
          <w:trHeight w:val="20" w:hRule="exact"/>
          <w:jc w:val="center"/>
        </w:trPr>
        <w:tc>
          <w:tcPr>
            <w:tcW w:w="2613" w:type="pct"/>
            <w:tcBorders>
              <w:top w:val="nil"/>
              <w:left w:val="nil"/>
              <w:bottom w:val="nil"/>
              <w:right w:val="nil"/>
            </w:tcBorders>
            <w:noWrap/>
            <w:vAlign w:val="bottom"/>
          </w:tcPr>
          <w:p w:rsidRPr="00327B2E" w:rsidR="007D2A47" w:rsidP="0085422A" w:rsidRDefault="007D2A47">
            <w:pPr>
              <w:keepNext/>
              <w:rPr>
                <w:sz w:val="2"/>
              </w:rPr>
            </w:pPr>
            <w:bookmarkStart w:name="_1e8ded95_c750_4657_8f6e_4d08f4a69b13" w:colFirst="0" w:colLast="0" w:id="2017"/>
            <w:bookmarkStart w:name="_47b05bd6_7cdc_4fc5_901f_b74063b721c6" w:colFirst="1" w:colLast="1" w:id="2018"/>
            <w:bookmarkStart w:name="_4e54c080_c009_4b2d_998c_e8bc5eda4cc2" w:colFirst="2" w:colLast="2" w:id="2019"/>
            <w:bookmarkStart w:name="_4271ddb1_115a_45be_b162_88a8aebe5859" w:colFirst="3" w:colLast="3" w:id="2020"/>
            <w:bookmarkStart w:name="_3b202bce_fd29_4c36_b1d6_e2aa3fd337df" w:colFirst="4" w:colLast="4" w:id="2021"/>
            <w:bookmarkStart w:name="_9b695eff_bf76_4e12_8faa_0c2d3ceb529b" w:colFirst="5" w:colLast="5" w:id="2022"/>
            <w:bookmarkStart w:name="_2e9d2071_cb43_4e83_b9d2_ff70c03d2aa2" w:colFirst="6" w:colLast="6" w:id="2023"/>
            <w:bookmarkStart w:name="_77e75b30_7a4c_4cfc_b8cd_fd8dc0f85c1c" w:id="2024"/>
          </w:p>
        </w:tc>
        <w:tc>
          <w:tcPr>
            <w:tcW w:w="179" w:type="pct"/>
            <w:tcBorders>
              <w:top w:val="nil"/>
              <w:left w:val="nil"/>
              <w:bottom w:val="nil"/>
              <w:right w:val="nil"/>
            </w:tcBorders>
            <w:noWrap/>
            <w:vAlign w:val="bottom"/>
          </w:tcPr>
          <w:p w:rsidRPr="00327B2E" w:rsidR="007D2A47" w:rsidP="0085422A" w:rsidRDefault="007D2A47">
            <w:pPr>
              <w:keepNext/>
              <w:rPr>
                <w:sz w:val="2"/>
              </w:rPr>
            </w:pPr>
          </w:p>
        </w:tc>
        <w:tc>
          <w:tcPr>
            <w:tcW w:w="113" w:type="pct"/>
            <w:tcBorders>
              <w:top w:val="nil"/>
              <w:left w:val="nil"/>
              <w:bottom w:val="nil"/>
              <w:right w:val="nil"/>
            </w:tcBorders>
            <w:noWrap/>
            <w:vAlign w:val="bottom"/>
          </w:tcPr>
          <w:p w:rsidRPr="00327B2E" w:rsidR="007D2A47" w:rsidP="0085422A" w:rsidRDefault="007D2A47">
            <w:pPr>
              <w:keepNext/>
              <w:rPr>
                <w:sz w:val="2"/>
              </w:rPr>
            </w:pPr>
          </w:p>
        </w:tc>
        <w:tc>
          <w:tcPr>
            <w:tcW w:w="987" w:type="pct"/>
            <w:tcBorders>
              <w:top w:val="nil"/>
              <w:left w:val="nil"/>
              <w:bottom w:val="nil"/>
              <w:right w:val="nil"/>
            </w:tcBorders>
            <w:noWrap/>
            <w:vAlign w:val="bottom"/>
          </w:tcPr>
          <w:p w:rsidRPr="00327B2E" w:rsidR="007D2A47" w:rsidP="0085422A" w:rsidRDefault="007D2A47">
            <w:pPr>
              <w:keepNext/>
              <w:rPr>
                <w:sz w:val="2"/>
              </w:rPr>
            </w:pPr>
          </w:p>
        </w:tc>
        <w:tc>
          <w:tcPr>
            <w:tcW w:w="179" w:type="pct"/>
            <w:tcBorders>
              <w:top w:val="nil"/>
              <w:left w:val="nil"/>
              <w:bottom w:val="nil"/>
              <w:right w:val="nil"/>
            </w:tcBorders>
            <w:noWrap/>
            <w:vAlign w:val="bottom"/>
          </w:tcPr>
          <w:p w:rsidRPr="00327B2E" w:rsidR="007D2A47" w:rsidP="0085422A" w:rsidRDefault="007D2A47">
            <w:pPr>
              <w:keepNext/>
              <w:rPr>
                <w:sz w:val="2"/>
              </w:rPr>
            </w:pPr>
          </w:p>
        </w:tc>
        <w:tc>
          <w:tcPr>
            <w:tcW w:w="113" w:type="pct"/>
            <w:tcBorders>
              <w:top w:val="nil"/>
              <w:left w:val="nil"/>
              <w:bottom w:val="nil"/>
              <w:right w:val="nil"/>
            </w:tcBorders>
            <w:noWrap/>
            <w:vAlign w:val="bottom"/>
          </w:tcPr>
          <w:p w:rsidRPr="00327B2E" w:rsidR="007D2A47" w:rsidP="0085422A" w:rsidRDefault="007D2A47">
            <w:pPr>
              <w:keepNext/>
              <w:rPr>
                <w:sz w:val="2"/>
              </w:rPr>
            </w:pPr>
          </w:p>
        </w:tc>
        <w:tc>
          <w:tcPr>
            <w:tcW w:w="816" w:type="pct"/>
            <w:tcBorders>
              <w:top w:val="nil"/>
              <w:left w:val="nil"/>
              <w:bottom w:val="nil"/>
              <w:right w:val="nil"/>
            </w:tcBorders>
            <w:noWrap/>
            <w:vAlign w:val="bottom"/>
          </w:tcPr>
          <w:p w:rsidRPr="00327B2E" w:rsidR="007D2A47" w:rsidP="0085422A" w:rsidRDefault="007D2A47">
            <w:pPr>
              <w:keepNext/>
              <w:rPr>
                <w:sz w:val="2"/>
              </w:rPr>
            </w:pPr>
          </w:p>
        </w:tc>
      </w:tr>
      <w:tr w:rsidRPr="00327B2E" w:rsidR="00327B2E" w:rsidTr="00327B2E">
        <w:trPr>
          <w:jc w:val="center"/>
        </w:trPr>
        <w:tc>
          <w:tcPr>
            <w:tcW w:w="2613" w:type="pct"/>
            <w:tcBorders>
              <w:top w:val="nil"/>
              <w:left w:val="nil"/>
              <w:bottom w:val="nil"/>
              <w:right w:val="nil"/>
              <w:tl2br w:val="nil"/>
              <w:tr2bl w:val="nil"/>
            </w:tcBorders>
            <w:shd w:val="clear" w:color="auto" w:fill="auto"/>
            <w:noWrap/>
            <w:vAlign w:val="bottom"/>
          </w:tcPr>
          <w:p w:rsidRPr="00327B2E" w:rsidR="007D2A47" w:rsidP="0085422A" w:rsidRDefault="007D2A47">
            <w:pPr>
              <w:keepNext/>
              <w:rPr>
                <w:color w:val="000000"/>
                <w:sz w:val="18"/>
              </w:rPr>
            </w:pPr>
            <w:bookmarkStart w:name="_896069ce_1259_4468_9a1d_40ae31bca60d" w:id="2025"/>
            <w:bookmarkEnd w:id="2017"/>
            <w:bookmarkEnd w:id="2018"/>
            <w:bookmarkEnd w:id="2019"/>
            <w:bookmarkEnd w:id="2020"/>
            <w:bookmarkEnd w:id="2021"/>
            <w:bookmarkEnd w:id="2022"/>
            <w:bookmarkEnd w:id="2023"/>
          </w:p>
        </w:tc>
        <w:tc>
          <w:tcPr>
            <w:tcW w:w="179" w:type="pct"/>
            <w:tcBorders>
              <w:top w:val="nil"/>
              <w:left w:val="nil"/>
              <w:bottom w:val="nil"/>
              <w:right w:val="nil"/>
              <w:tl2br w:val="nil"/>
              <w:tr2bl w:val="nil"/>
            </w:tcBorders>
            <w:shd w:val="clear" w:color="auto" w:fill="auto"/>
            <w:noWrap/>
            <w:vAlign w:val="bottom"/>
          </w:tcPr>
          <w:p w:rsidRPr="00327B2E" w:rsidR="007D2A47" w:rsidP="0085422A" w:rsidRDefault="007D2A47">
            <w:pPr>
              <w:keepNext/>
              <w:rPr>
                <w:color w:val="000000"/>
                <w:sz w:val="18"/>
              </w:rPr>
            </w:pPr>
          </w:p>
        </w:tc>
        <w:tc>
          <w:tcPr>
            <w:tcW w:w="1100" w:type="pct"/>
            <w:gridSpan w:val="2"/>
            <w:tcBorders>
              <w:top w:val="nil"/>
              <w:left w:val="nil"/>
              <w:bottom w:val="single" w:color="000000" w:sz="4" w:space="0"/>
              <w:right w:val="nil"/>
              <w:tl2br w:val="nil"/>
              <w:tr2bl w:val="nil"/>
            </w:tcBorders>
            <w:shd w:val="clear" w:color="auto" w:fill="auto"/>
            <w:vAlign w:val="center"/>
          </w:tcPr>
          <w:p w:rsidRPr="00327B2E" w:rsidR="007D2A47" w:rsidP="0085422A" w:rsidRDefault="007D2A47">
            <w:pPr>
              <w:keepNext/>
              <w:ind w:right="60"/>
              <w:jc w:val="right"/>
              <w:rPr>
                <w:b/>
                <w:color w:val="000000"/>
                <w:sz w:val="16"/>
              </w:rPr>
            </w:pPr>
            <w:r w:rsidRPr="00327B2E">
              <w:rPr>
                <w:rFonts w:eastAsia="Times New Roman"/>
                <w:b/>
                <w:color w:val="000000"/>
                <w:sz w:val="16"/>
              </w:rPr>
              <w:t>December 31, 2021</w:t>
            </w:r>
          </w:p>
        </w:tc>
        <w:tc>
          <w:tcPr>
            <w:tcW w:w="179" w:type="pct"/>
            <w:tcBorders>
              <w:top w:val="nil"/>
              <w:left w:val="nil"/>
              <w:bottom w:val="nil"/>
              <w:right w:val="nil"/>
              <w:tl2br w:val="nil"/>
              <w:tr2bl w:val="nil"/>
            </w:tcBorders>
            <w:shd w:val="clear" w:color="auto" w:fill="auto"/>
            <w:vAlign w:val="center"/>
          </w:tcPr>
          <w:p w:rsidRPr="00327B2E" w:rsidR="007D2A47" w:rsidP="0085422A" w:rsidRDefault="007D2A47">
            <w:pPr>
              <w:keepNext/>
              <w:rPr>
                <w:b/>
                <w:color w:val="000000"/>
                <w:sz w:val="18"/>
              </w:rPr>
            </w:pPr>
          </w:p>
        </w:tc>
        <w:tc>
          <w:tcPr>
            <w:tcW w:w="929" w:type="pct"/>
            <w:gridSpan w:val="2"/>
            <w:tcBorders>
              <w:top w:val="nil"/>
              <w:left w:val="nil"/>
              <w:bottom w:val="single" w:color="000000" w:sz="4" w:space="0"/>
              <w:right w:val="nil"/>
              <w:tl2br w:val="nil"/>
              <w:tr2bl w:val="nil"/>
            </w:tcBorders>
            <w:shd w:val="clear" w:color="auto" w:fill="auto"/>
            <w:vAlign w:val="center"/>
          </w:tcPr>
          <w:p w:rsidRPr="00327B2E" w:rsidR="007D2A47" w:rsidP="0085422A" w:rsidRDefault="007D2A47">
            <w:pPr>
              <w:keepNext/>
              <w:ind w:right="60"/>
              <w:jc w:val="right"/>
              <w:rPr>
                <w:color w:val="000000"/>
                <w:sz w:val="16"/>
              </w:rPr>
            </w:pPr>
            <w:r w:rsidRPr="00327B2E">
              <w:rPr>
                <w:rFonts w:eastAsia="Times New Roman"/>
                <w:color w:val="000000"/>
                <w:sz w:val="16"/>
              </w:rPr>
              <w:t>December 31, 2020</w:t>
            </w:r>
          </w:p>
        </w:tc>
      </w:tr>
      <w:tr w:rsidRPr="00327B2E" w:rsidR="00327B2E" w:rsidTr="00327B2E">
        <w:trPr>
          <w:jc w:val="center"/>
        </w:trPr>
        <w:tc>
          <w:tcPr>
            <w:tcW w:w="2613" w:type="pct"/>
            <w:tcBorders>
              <w:top w:val="nil"/>
              <w:left w:val="nil"/>
              <w:bottom w:val="nil"/>
              <w:right w:val="nil"/>
              <w:tl2br w:val="nil"/>
              <w:tr2bl w:val="nil"/>
            </w:tcBorders>
            <w:shd w:val="clear" w:color="auto" w:fill="CCEEFF"/>
            <w:noWrap/>
            <w:vAlign w:val="bottom"/>
          </w:tcPr>
          <w:p w:rsidRPr="00327B2E" w:rsidR="007D2A47" w:rsidP="0085422A" w:rsidRDefault="007D2A47">
            <w:pPr>
              <w:keepNext/>
              <w:rPr>
                <w:b/>
                <w:color w:val="000000"/>
                <w:sz w:val="18"/>
              </w:rPr>
            </w:pPr>
            <w:bookmarkStart w:name="_a83695b9_d61b_4010_aeb4_4c6f24d71db4" w:id="2026"/>
            <w:bookmarkEnd w:id="2025"/>
            <w:r w:rsidRPr="00327B2E">
              <w:rPr>
                <w:rFonts w:eastAsia="Times New Roman"/>
                <w:b/>
                <w:color w:val="000000"/>
                <w:sz w:val="18"/>
              </w:rPr>
              <w:t>Finance leases:</w:t>
            </w:r>
          </w:p>
        </w:tc>
        <w:tc>
          <w:tcPr>
            <w:tcW w:w="179" w:type="pct"/>
            <w:tcBorders>
              <w:top w:val="nil"/>
              <w:left w:val="nil"/>
              <w:bottom w:val="nil"/>
              <w:right w:val="nil"/>
              <w:tl2br w:val="nil"/>
              <w:tr2bl w:val="nil"/>
            </w:tcBorders>
            <w:shd w:val="clear" w:color="auto" w:fill="CCEEFF"/>
            <w:noWrap/>
            <w:vAlign w:val="bottom"/>
          </w:tcPr>
          <w:p w:rsidRPr="00327B2E" w:rsidR="007D2A47" w:rsidP="0085422A" w:rsidRDefault="007D2A47">
            <w:pPr>
              <w:keepNext/>
              <w:rPr>
                <w:color w:val="000000"/>
                <w:sz w:val="18"/>
              </w:rPr>
            </w:pPr>
          </w:p>
        </w:tc>
        <w:tc>
          <w:tcPr>
            <w:tcW w:w="113" w:type="pct"/>
            <w:tcBorders>
              <w:top w:val="nil"/>
              <w:left w:val="nil"/>
              <w:bottom w:val="nil"/>
              <w:right w:val="nil"/>
              <w:tl2br w:val="nil"/>
              <w:tr2bl w:val="nil"/>
            </w:tcBorders>
            <w:shd w:val="clear" w:color="auto" w:fill="CCEEFF"/>
            <w:noWrap/>
            <w:vAlign w:val="bottom"/>
          </w:tcPr>
          <w:p w:rsidRPr="00327B2E" w:rsidR="007D2A47" w:rsidP="0085422A" w:rsidRDefault="007D2A47">
            <w:pPr>
              <w:keepNext/>
              <w:jc w:val="right"/>
              <w:rPr>
                <w:b/>
                <w:color w:val="000000"/>
                <w:sz w:val="18"/>
              </w:rPr>
            </w:pPr>
          </w:p>
        </w:tc>
        <w:tc>
          <w:tcPr>
            <w:tcW w:w="987" w:type="pct"/>
            <w:tcBorders>
              <w:top w:val="nil"/>
              <w:left w:val="nil"/>
              <w:bottom w:val="nil"/>
              <w:right w:val="nil"/>
              <w:tl2br w:val="nil"/>
              <w:tr2bl w:val="nil"/>
            </w:tcBorders>
            <w:shd w:val="clear" w:color="auto" w:fill="CCEEFF"/>
            <w:noWrap/>
            <w:vAlign w:val="bottom"/>
          </w:tcPr>
          <w:p w:rsidRPr="00327B2E" w:rsidR="007D2A47" w:rsidP="0085422A" w:rsidRDefault="007D2A47">
            <w:pPr>
              <w:keepNext/>
              <w:jc w:val="right"/>
              <w:rPr>
                <w:b/>
                <w:color w:val="000000"/>
                <w:sz w:val="18"/>
              </w:rPr>
            </w:pPr>
          </w:p>
        </w:tc>
        <w:tc>
          <w:tcPr>
            <w:tcW w:w="179" w:type="pct"/>
            <w:tcBorders>
              <w:top w:val="nil"/>
              <w:left w:val="nil"/>
              <w:bottom w:val="nil"/>
              <w:right w:val="nil"/>
              <w:tl2br w:val="nil"/>
              <w:tr2bl w:val="nil"/>
            </w:tcBorders>
            <w:shd w:val="clear" w:color="auto" w:fill="CCEEFF"/>
            <w:noWrap/>
            <w:vAlign w:val="bottom"/>
          </w:tcPr>
          <w:p w:rsidRPr="00327B2E" w:rsidR="007D2A47" w:rsidP="0085422A" w:rsidRDefault="007D2A47">
            <w:pPr>
              <w:keepNext/>
              <w:rPr>
                <w:color w:val="000000"/>
                <w:sz w:val="18"/>
              </w:rPr>
            </w:pPr>
          </w:p>
        </w:tc>
        <w:tc>
          <w:tcPr>
            <w:tcW w:w="113" w:type="pct"/>
            <w:tcBorders>
              <w:top w:val="nil"/>
              <w:left w:val="nil"/>
              <w:bottom w:val="nil"/>
              <w:right w:val="nil"/>
              <w:tl2br w:val="nil"/>
              <w:tr2bl w:val="nil"/>
            </w:tcBorders>
            <w:shd w:val="clear" w:color="auto" w:fill="CCEEFF"/>
            <w:noWrap/>
            <w:vAlign w:val="bottom"/>
          </w:tcPr>
          <w:p w:rsidRPr="00327B2E" w:rsidR="007D2A47" w:rsidP="0085422A" w:rsidRDefault="007D2A47">
            <w:pPr>
              <w:keepNext/>
              <w:jc w:val="right"/>
              <w:rPr>
                <w:color w:val="000000"/>
                <w:sz w:val="18"/>
              </w:rPr>
            </w:pPr>
          </w:p>
        </w:tc>
        <w:tc>
          <w:tcPr>
            <w:tcW w:w="816" w:type="pct"/>
            <w:tcBorders>
              <w:top w:val="nil"/>
              <w:left w:val="nil"/>
              <w:bottom w:val="nil"/>
              <w:right w:val="nil"/>
              <w:tl2br w:val="nil"/>
              <w:tr2bl w:val="nil"/>
            </w:tcBorders>
            <w:shd w:val="clear" w:color="auto" w:fill="CCEEFF"/>
            <w:noWrap/>
            <w:vAlign w:val="bottom"/>
          </w:tcPr>
          <w:p w:rsidRPr="00327B2E" w:rsidR="007D2A47" w:rsidP="0085422A" w:rsidRDefault="007D2A47">
            <w:pPr>
              <w:keepNext/>
              <w:jc w:val="right"/>
              <w:rPr>
                <w:color w:val="000000"/>
                <w:sz w:val="18"/>
              </w:rPr>
            </w:pPr>
          </w:p>
        </w:tc>
      </w:tr>
      <w:tr w:rsidRPr="00327B2E" w:rsidR="00327B2E" w:rsidTr="00327B2E">
        <w:trPr>
          <w:jc w:val="center"/>
        </w:trPr>
        <w:tc>
          <w:tcPr>
            <w:tcW w:w="2613" w:type="pct"/>
            <w:tcBorders>
              <w:top w:val="nil"/>
              <w:left w:val="nil"/>
              <w:bottom w:val="nil"/>
              <w:right w:val="nil"/>
              <w:tl2br w:val="nil"/>
              <w:tr2bl w:val="nil"/>
            </w:tcBorders>
            <w:noWrap/>
            <w:vAlign w:val="bottom"/>
          </w:tcPr>
          <w:p w:rsidRPr="00327B2E" w:rsidR="007D2A47" w:rsidP="0085422A" w:rsidRDefault="007D2A47">
            <w:pPr>
              <w:keepNext/>
              <w:rPr>
                <w:color w:val="000000"/>
                <w:sz w:val="18"/>
              </w:rPr>
            </w:pPr>
            <w:bookmarkStart w:name="_e90b219b_c75d_41f9_91ab_a42b07daefff" w:id="2027"/>
            <w:bookmarkEnd w:id="2026"/>
            <w:r w:rsidRPr="00327B2E">
              <w:rPr>
                <w:rFonts w:eastAsia="Times New Roman"/>
                <w:color w:val="000000"/>
                <w:sz w:val="18"/>
              </w:rPr>
              <w:t>Amortization of ROU assets</w:t>
            </w:r>
          </w:p>
        </w:tc>
        <w:tc>
          <w:tcPr>
            <w:tcW w:w="179" w:type="pct"/>
            <w:tcBorders>
              <w:top w:val="nil"/>
              <w:left w:val="nil"/>
              <w:bottom w:val="nil"/>
              <w:right w:val="nil"/>
              <w:tl2br w:val="nil"/>
              <w:tr2bl w:val="nil"/>
            </w:tcBorders>
            <w:noWrap/>
            <w:vAlign w:val="bottom"/>
          </w:tcPr>
          <w:p w:rsidRPr="00327B2E" w:rsidR="007D2A47" w:rsidP="0085422A" w:rsidRDefault="007D2A47">
            <w:pPr>
              <w:keepNext/>
              <w:rPr>
                <w:color w:val="000000"/>
                <w:sz w:val="18"/>
              </w:rPr>
            </w:pPr>
          </w:p>
        </w:tc>
        <w:tc>
          <w:tcPr>
            <w:tcW w:w="113" w:type="pct"/>
            <w:tcBorders>
              <w:top w:val="nil"/>
              <w:left w:val="nil"/>
              <w:bottom w:val="nil"/>
              <w:right w:val="nil"/>
              <w:tl2br w:val="nil"/>
              <w:tr2bl w:val="nil"/>
            </w:tcBorders>
            <w:noWrap/>
            <w:vAlign w:val="bottom"/>
          </w:tcPr>
          <w:p w:rsidRPr="00327B2E" w:rsidR="007D2A47" w:rsidP="0085422A" w:rsidRDefault="007D2A47">
            <w:pPr>
              <w:keepNext/>
              <w:rPr>
                <w:b/>
                <w:color w:val="000000"/>
                <w:sz w:val="18"/>
              </w:rPr>
            </w:pPr>
            <w:r w:rsidRPr="00327B2E">
              <w:rPr>
                <w:rFonts w:eastAsia="Times New Roman"/>
                <w:b/>
                <w:color w:val="000000"/>
                <w:sz w:val="18"/>
              </w:rPr>
              <w:t>$</w:t>
            </w:r>
          </w:p>
        </w:tc>
        <w:tc>
          <w:tcPr>
            <w:tcW w:w="987" w:type="pct"/>
            <w:tcBorders>
              <w:top w:val="nil"/>
              <w:left w:val="nil"/>
              <w:bottom w:val="nil"/>
              <w:right w:val="nil"/>
              <w:tl2br w:val="nil"/>
              <w:tr2bl w:val="nil"/>
            </w:tcBorders>
            <w:noWrap/>
            <w:vAlign w:val="bottom"/>
          </w:tcPr>
          <w:p w:rsidRPr="00327B2E" w:rsidR="007D2A47" w:rsidP="0085422A" w:rsidRDefault="007D2A47">
            <w:pPr>
              <w:keepNext/>
              <w:ind w:right="60"/>
              <w:jc w:val="right"/>
              <w:rPr>
                <w:b/>
                <w:color w:val="000000"/>
                <w:sz w:val="18"/>
              </w:rPr>
            </w:pPr>
            <w:r w:rsidRPr="00327B2E">
              <w:rPr>
                <w:rFonts w:eastAsia="Times New Roman"/>
                <w:b/>
                <w:color w:val="000000"/>
                <w:sz w:val="18"/>
              </w:rPr>
              <w:t xml:space="preserve"> 1,659</w:t>
            </w:r>
          </w:p>
        </w:tc>
        <w:tc>
          <w:tcPr>
            <w:tcW w:w="179" w:type="pct"/>
            <w:tcBorders>
              <w:top w:val="nil"/>
              <w:left w:val="nil"/>
              <w:bottom w:val="nil"/>
              <w:right w:val="nil"/>
              <w:tl2br w:val="nil"/>
              <w:tr2bl w:val="nil"/>
            </w:tcBorders>
            <w:noWrap/>
            <w:vAlign w:val="bottom"/>
          </w:tcPr>
          <w:p w:rsidRPr="00327B2E" w:rsidR="007D2A47" w:rsidP="0085422A" w:rsidRDefault="007D2A47">
            <w:pPr>
              <w:keepNext/>
              <w:rPr>
                <w:color w:val="000000"/>
                <w:sz w:val="18"/>
              </w:rPr>
            </w:pPr>
          </w:p>
        </w:tc>
        <w:tc>
          <w:tcPr>
            <w:tcW w:w="113" w:type="pct"/>
            <w:tcBorders>
              <w:top w:val="nil"/>
              <w:left w:val="nil"/>
              <w:bottom w:val="nil"/>
              <w:right w:val="nil"/>
              <w:tl2br w:val="nil"/>
              <w:tr2bl w:val="nil"/>
            </w:tcBorders>
            <w:noWrap/>
            <w:vAlign w:val="bottom"/>
          </w:tcPr>
          <w:p w:rsidRPr="00327B2E" w:rsidR="007D2A47" w:rsidP="0085422A" w:rsidRDefault="007D2A47">
            <w:pPr>
              <w:keepNext/>
              <w:rPr>
                <w:color w:val="000000"/>
                <w:sz w:val="18"/>
              </w:rPr>
            </w:pPr>
            <w:r w:rsidRPr="00327B2E">
              <w:rPr>
                <w:rFonts w:eastAsia="Times New Roman"/>
                <w:color w:val="000000"/>
                <w:sz w:val="18"/>
              </w:rPr>
              <w:t>$</w:t>
            </w:r>
          </w:p>
        </w:tc>
        <w:tc>
          <w:tcPr>
            <w:tcW w:w="816" w:type="pct"/>
            <w:tcBorders>
              <w:top w:val="nil"/>
              <w:left w:val="nil"/>
              <w:bottom w:val="nil"/>
              <w:right w:val="nil"/>
              <w:tl2br w:val="nil"/>
              <w:tr2bl w:val="nil"/>
            </w:tcBorders>
            <w:noWrap/>
            <w:vAlign w:val="bottom"/>
          </w:tcPr>
          <w:p w:rsidRPr="00327B2E" w:rsidR="007D2A47" w:rsidP="0085422A" w:rsidRDefault="007D2A47">
            <w:pPr>
              <w:keepNext/>
              <w:ind w:right="60"/>
              <w:jc w:val="right"/>
              <w:rPr>
                <w:color w:val="000000"/>
                <w:sz w:val="18"/>
              </w:rPr>
            </w:pPr>
            <w:r w:rsidRPr="00327B2E">
              <w:rPr>
                <w:rFonts w:eastAsia="Times New Roman"/>
                <w:color w:val="000000"/>
                <w:sz w:val="18"/>
              </w:rPr>
              <w:t xml:space="preserve"> 878</w:t>
            </w:r>
          </w:p>
        </w:tc>
      </w:tr>
      <w:tr w:rsidRPr="00327B2E" w:rsidR="00327B2E" w:rsidTr="00327B2E">
        <w:trPr>
          <w:jc w:val="center"/>
        </w:trPr>
        <w:tc>
          <w:tcPr>
            <w:tcW w:w="2613" w:type="pct"/>
            <w:tcBorders>
              <w:top w:val="nil"/>
              <w:left w:val="nil"/>
              <w:bottom w:val="nil"/>
              <w:right w:val="nil"/>
              <w:tl2br w:val="nil"/>
              <w:tr2bl w:val="nil"/>
            </w:tcBorders>
            <w:shd w:val="clear" w:color="auto" w:fill="CCEEFF"/>
            <w:noWrap/>
            <w:vAlign w:val="bottom"/>
          </w:tcPr>
          <w:p w:rsidRPr="00327B2E" w:rsidR="007D2A47" w:rsidP="0085422A" w:rsidRDefault="007D2A47">
            <w:pPr>
              <w:keepNext/>
              <w:rPr>
                <w:color w:val="000000"/>
                <w:sz w:val="18"/>
              </w:rPr>
            </w:pPr>
            <w:bookmarkStart w:name="_ddaab296_1d4e_4d75_b685_f3043c179820" w:id="2028"/>
            <w:bookmarkEnd w:id="2027"/>
            <w:r w:rsidRPr="00327B2E">
              <w:rPr>
                <w:rFonts w:eastAsia="Times New Roman"/>
                <w:color w:val="000000"/>
                <w:sz w:val="18"/>
              </w:rPr>
              <w:t>Interest expense</w:t>
            </w:r>
          </w:p>
        </w:tc>
        <w:tc>
          <w:tcPr>
            <w:tcW w:w="179" w:type="pct"/>
            <w:tcBorders>
              <w:top w:val="nil"/>
              <w:left w:val="nil"/>
              <w:bottom w:val="nil"/>
              <w:right w:val="nil"/>
              <w:tl2br w:val="nil"/>
              <w:tr2bl w:val="nil"/>
            </w:tcBorders>
            <w:shd w:val="clear" w:color="auto" w:fill="CCEEFF"/>
            <w:noWrap/>
            <w:vAlign w:val="bottom"/>
          </w:tcPr>
          <w:p w:rsidRPr="00327B2E" w:rsidR="007D2A47" w:rsidP="0085422A" w:rsidRDefault="007D2A47">
            <w:pPr>
              <w:keepNext/>
              <w:rPr>
                <w:color w:val="000000"/>
                <w:sz w:val="18"/>
              </w:rPr>
            </w:pPr>
          </w:p>
        </w:tc>
        <w:tc>
          <w:tcPr>
            <w:tcW w:w="113" w:type="pct"/>
            <w:tcBorders>
              <w:top w:val="nil"/>
              <w:left w:val="nil"/>
              <w:bottom w:val="single" w:color="000000" w:sz="4" w:space="0"/>
              <w:right w:val="nil"/>
              <w:tl2br w:val="nil"/>
              <w:tr2bl w:val="nil"/>
            </w:tcBorders>
            <w:shd w:val="clear" w:color="auto" w:fill="CCEEFF"/>
            <w:noWrap/>
            <w:vAlign w:val="bottom"/>
          </w:tcPr>
          <w:p w:rsidRPr="00327B2E" w:rsidR="007D2A47" w:rsidP="0085422A" w:rsidRDefault="007D2A47">
            <w:pPr>
              <w:keepNext/>
              <w:jc w:val="right"/>
              <w:rPr>
                <w:b/>
                <w:color w:val="000000"/>
                <w:sz w:val="18"/>
              </w:rPr>
            </w:pPr>
          </w:p>
        </w:tc>
        <w:tc>
          <w:tcPr>
            <w:tcW w:w="987" w:type="pct"/>
            <w:tcBorders>
              <w:top w:val="nil"/>
              <w:left w:val="nil"/>
              <w:bottom w:val="single" w:color="000000" w:sz="4" w:space="0"/>
              <w:right w:val="nil"/>
              <w:tl2br w:val="nil"/>
              <w:tr2bl w:val="nil"/>
            </w:tcBorders>
            <w:shd w:val="clear" w:color="auto" w:fill="CCEEFF"/>
            <w:noWrap/>
            <w:vAlign w:val="bottom"/>
          </w:tcPr>
          <w:p w:rsidRPr="00327B2E" w:rsidR="007D2A47" w:rsidP="0085422A" w:rsidRDefault="007D2A47">
            <w:pPr>
              <w:keepNext/>
              <w:ind w:right="60"/>
              <w:jc w:val="right"/>
              <w:rPr>
                <w:b/>
                <w:color w:val="000000"/>
                <w:sz w:val="18"/>
              </w:rPr>
            </w:pPr>
            <w:r w:rsidRPr="00327B2E">
              <w:rPr>
                <w:rFonts w:eastAsia="Times New Roman"/>
                <w:b/>
                <w:color w:val="000000"/>
                <w:sz w:val="18"/>
              </w:rPr>
              <w:t xml:space="preserve"> 329</w:t>
            </w:r>
          </w:p>
        </w:tc>
        <w:tc>
          <w:tcPr>
            <w:tcW w:w="179" w:type="pct"/>
            <w:tcBorders>
              <w:top w:val="nil"/>
              <w:left w:val="nil"/>
              <w:bottom w:val="nil"/>
              <w:right w:val="nil"/>
              <w:tl2br w:val="nil"/>
              <w:tr2bl w:val="nil"/>
            </w:tcBorders>
            <w:shd w:val="clear" w:color="auto" w:fill="CCEEFF"/>
            <w:noWrap/>
            <w:vAlign w:val="bottom"/>
          </w:tcPr>
          <w:p w:rsidRPr="00327B2E" w:rsidR="007D2A47" w:rsidP="0085422A" w:rsidRDefault="007D2A47">
            <w:pPr>
              <w:keepNext/>
              <w:rPr>
                <w:color w:val="000000"/>
                <w:sz w:val="18"/>
              </w:rPr>
            </w:pPr>
          </w:p>
        </w:tc>
        <w:tc>
          <w:tcPr>
            <w:tcW w:w="113" w:type="pct"/>
            <w:tcBorders>
              <w:top w:val="nil"/>
              <w:left w:val="nil"/>
              <w:bottom w:val="single" w:color="000000" w:sz="4" w:space="0"/>
              <w:right w:val="nil"/>
              <w:tl2br w:val="nil"/>
              <w:tr2bl w:val="nil"/>
            </w:tcBorders>
            <w:shd w:val="clear" w:color="auto" w:fill="CCEEFF"/>
            <w:noWrap/>
            <w:vAlign w:val="bottom"/>
          </w:tcPr>
          <w:p w:rsidRPr="00327B2E" w:rsidR="007D2A47" w:rsidP="0085422A" w:rsidRDefault="007D2A47">
            <w:pPr>
              <w:keepNext/>
              <w:jc w:val="right"/>
              <w:rPr>
                <w:color w:val="000000"/>
                <w:sz w:val="18"/>
              </w:rPr>
            </w:pPr>
          </w:p>
        </w:tc>
        <w:tc>
          <w:tcPr>
            <w:tcW w:w="816" w:type="pct"/>
            <w:tcBorders>
              <w:top w:val="nil"/>
              <w:left w:val="nil"/>
              <w:bottom w:val="single" w:color="000000" w:sz="4" w:space="0"/>
              <w:right w:val="nil"/>
              <w:tl2br w:val="nil"/>
              <w:tr2bl w:val="nil"/>
            </w:tcBorders>
            <w:shd w:val="clear" w:color="auto" w:fill="CCEEFF"/>
            <w:noWrap/>
            <w:vAlign w:val="bottom"/>
          </w:tcPr>
          <w:p w:rsidRPr="00327B2E" w:rsidR="007D2A47" w:rsidP="0085422A" w:rsidRDefault="007D2A47">
            <w:pPr>
              <w:keepNext/>
              <w:ind w:right="60"/>
              <w:jc w:val="right"/>
              <w:rPr>
                <w:color w:val="000000"/>
                <w:sz w:val="18"/>
              </w:rPr>
            </w:pPr>
            <w:r w:rsidRPr="00327B2E">
              <w:rPr>
                <w:rFonts w:eastAsia="Times New Roman"/>
                <w:color w:val="000000"/>
                <w:sz w:val="18"/>
              </w:rPr>
              <w:t xml:space="preserve"> 392</w:t>
            </w:r>
          </w:p>
        </w:tc>
      </w:tr>
      <w:tr w:rsidRPr="00327B2E" w:rsidR="00327B2E" w:rsidTr="00327B2E">
        <w:trPr>
          <w:jc w:val="center"/>
        </w:trPr>
        <w:tc>
          <w:tcPr>
            <w:tcW w:w="2613" w:type="pct"/>
            <w:tcBorders>
              <w:top w:val="nil"/>
              <w:left w:val="nil"/>
              <w:bottom w:val="nil"/>
              <w:right w:val="nil"/>
              <w:tl2br w:val="nil"/>
              <w:tr2bl w:val="nil"/>
            </w:tcBorders>
            <w:noWrap/>
            <w:vAlign w:val="bottom"/>
          </w:tcPr>
          <w:p w:rsidRPr="00327B2E" w:rsidR="007D2A47" w:rsidP="0085422A" w:rsidRDefault="007D2A47">
            <w:pPr>
              <w:keepNext/>
              <w:rPr>
                <w:color w:val="000000"/>
                <w:sz w:val="18"/>
              </w:rPr>
            </w:pPr>
            <w:bookmarkStart w:name="_1db49e22_aa15_401e_89ea_3af0cffc6989" w:id="2029"/>
            <w:bookmarkEnd w:id="2028"/>
            <w:r w:rsidRPr="00327B2E">
              <w:rPr>
                <w:rFonts w:eastAsia="Times New Roman"/>
                <w:color w:val="000000"/>
                <w:sz w:val="18"/>
              </w:rPr>
              <w:t>Total</w:t>
            </w:r>
          </w:p>
        </w:tc>
        <w:tc>
          <w:tcPr>
            <w:tcW w:w="179" w:type="pct"/>
            <w:tcBorders>
              <w:top w:val="nil"/>
              <w:left w:val="nil"/>
              <w:bottom w:val="nil"/>
              <w:right w:val="nil"/>
              <w:tl2br w:val="nil"/>
              <w:tr2bl w:val="nil"/>
            </w:tcBorders>
            <w:noWrap/>
            <w:vAlign w:val="bottom"/>
          </w:tcPr>
          <w:p w:rsidRPr="00327B2E" w:rsidR="007D2A47" w:rsidP="0085422A" w:rsidRDefault="007D2A47">
            <w:pPr>
              <w:keepNext/>
              <w:rPr>
                <w:color w:val="000000"/>
                <w:sz w:val="18"/>
              </w:rPr>
            </w:pPr>
          </w:p>
        </w:tc>
        <w:tc>
          <w:tcPr>
            <w:tcW w:w="113" w:type="pct"/>
            <w:tcBorders>
              <w:top w:val="nil"/>
              <w:left w:val="nil"/>
              <w:bottom w:val="double" w:color="000000" w:sz="4" w:space="0"/>
              <w:right w:val="nil"/>
              <w:tl2br w:val="nil"/>
              <w:tr2bl w:val="nil"/>
            </w:tcBorders>
            <w:noWrap/>
            <w:vAlign w:val="bottom"/>
          </w:tcPr>
          <w:p w:rsidRPr="00327B2E" w:rsidR="007D2A47" w:rsidP="0085422A" w:rsidRDefault="007D2A47">
            <w:pPr>
              <w:keepNext/>
              <w:rPr>
                <w:b/>
                <w:color w:val="000000"/>
                <w:sz w:val="18"/>
              </w:rPr>
            </w:pPr>
            <w:r w:rsidRPr="00327B2E">
              <w:rPr>
                <w:rFonts w:eastAsia="Times New Roman"/>
                <w:b/>
                <w:color w:val="000000"/>
                <w:sz w:val="18"/>
              </w:rPr>
              <w:t>$</w:t>
            </w:r>
          </w:p>
        </w:tc>
        <w:tc>
          <w:tcPr>
            <w:tcW w:w="987" w:type="pct"/>
            <w:tcBorders>
              <w:top w:val="nil"/>
              <w:left w:val="nil"/>
              <w:bottom w:val="double" w:color="000000" w:sz="4" w:space="0"/>
              <w:right w:val="nil"/>
              <w:tl2br w:val="nil"/>
              <w:tr2bl w:val="nil"/>
            </w:tcBorders>
            <w:noWrap/>
            <w:vAlign w:val="bottom"/>
          </w:tcPr>
          <w:p w:rsidRPr="00327B2E" w:rsidR="007D2A47" w:rsidP="0085422A" w:rsidRDefault="007D2A47">
            <w:pPr>
              <w:keepNext/>
              <w:ind w:right="60"/>
              <w:jc w:val="right"/>
              <w:rPr>
                <w:b/>
                <w:color w:val="000000"/>
                <w:sz w:val="18"/>
              </w:rPr>
            </w:pPr>
            <w:r w:rsidRPr="00327B2E">
              <w:rPr>
                <w:rFonts w:eastAsia="Times New Roman"/>
                <w:b/>
                <w:color w:val="000000"/>
                <w:sz w:val="18"/>
              </w:rPr>
              <w:t xml:space="preserve"> 1,988</w:t>
            </w:r>
          </w:p>
        </w:tc>
        <w:tc>
          <w:tcPr>
            <w:tcW w:w="179" w:type="pct"/>
            <w:tcBorders>
              <w:top w:val="nil"/>
              <w:left w:val="nil"/>
              <w:bottom w:val="nil"/>
              <w:right w:val="nil"/>
              <w:tl2br w:val="nil"/>
              <w:tr2bl w:val="nil"/>
            </w:tcBorders>
            <w:noWrap/>
            <w:vAlign w:val="bottom"/>
          </w:tcPr>
          <w:p w:rsidRPr="00327B2E" w:rsidR="007D2A47" w:rsidP="0085422A" w:rsidRDefault="007D2A47">
            <w:pPr>
              <w:keepNext/>
              <w:rPr>
                <w:color w:val="000000"/>
                <w:sz w:val="18"/>
              </w:rPr>
            </w:pPr>
          </w:p>
        </w:tc>
        <w:tc>
          <w:tcPr>
            <w:tcW w:w="113" w:type="pct"/>
            <w:tcBorders>
              <w:top w:val="nil"/>
              <w:left w:val="nil"/>
              <w:bottom w:val="double" w:color="000000" w:sz="4" w:space="0"/>
              <w:right w:val="nil"/>
              <w:tl2br w:val="nil"/>
              <w:tr2bl w:val="nil"/>
            </w:tcBorders>
            <w:noWrap/>
            <w:vAlign w:val="bottom"/>
          </w:tcPr>
          <w:p w:rsidRPr="00327B2E" w:rsidR="007D2A47" w:rsidP="0085422A" w:rsidRDefault="007D2A47">
            <w:pPr>
              <w:keepNext/>
              <w:rPr>
                <w:color w:val="000000"/>
                <w:sz w:val="18"/>
              </w:rPr>
            </w:pPr>
            <w:r w:rsidRPr="00327B2E">
              <w:rPr>
                <w:rFonts w:eastAsia="Times New Roman"/>
                <w:color w:val="000000"/>
                <w:sz w:val="18"/>
              </w:rPr>
              <w:t>$</w:t>
            </w:r>
          </w:p>
        </w:tc>
        <w:tc>
          <w:tcPr>
            <w:tcW w:w="816" w:type="pct"/>
            <w:tcBorders>
              <w:top w:val="nil"/>
              <w:left w:val="nil"/>
              <w:bottom w:val="double" w:color="000000" w:sz="4" w:space="0"/>
              <w:right w:val="nil"/>
              <w:tl2br w:val="nil"/>
              <w:tr2bl w:val="nil"/>
            </w:tcBorders>
            <w:noWrap/>
            <w:vAlign w:val="bottom"/>
          </w:tcPr>
          <w:p w:rsidRPr="00327B2E" w:rsidR="007D2A47" w:rsidP="0085422A" w:rsidRDefault="007D2A47">
            <w:pPr>
              <w:keepNext/>
              <w:ind w:right="60"/>
              <w:jc w:val="right"/>
              <w:rPr>
                <w:color w:val="000000"/>
                <w:sz w:val="18"/>
              </w:rPr>
            </w:pPr>
            <w:r w:rsidRPr="00327B2E">
              <w:rPr>
                <w:rFonts w:eastAsia="Times New Roman"/>
                <w:color w:val="000000"/>
                <w:sz w:val="18"/>
              </w:rPr>
              <w:t xml:space="preserve"> 1,270</w:t>
            </w:r>
          </w:p>
        </w:tc>
      </w:tr>
      <w:tr w:rsidRPr="00327B2E" w:rsidR="00327B2E" w:rsidTr="00327B2E">
        <w:trPr>
          <w:jc w:val="center"/>
        </w:trPr>
        <w:tc>
          <w:tcPr>
            <w:tcW w:w="2613" w:type="pct"/>
            <w:tcBorders>
              <w:top w:val="nil"/>
              <w:left w:val="nil"/>
              <w:bottom w:val="nil"/>
              <w:right w:val="nil"/>
              <w:tl2br w:val="nil"/>
              <w:tr2bl w:val="nil"/>
            </w:tcBorders>
            <w:shd w:val="clear" w:color="auto" w:fill="CCEEFF"/>
            <w:noWrap/>
            <w:vAlign w:val="bottom"/>
          </w:tcPr>
          <w:p w:rsidRPr="00327B2E" w:rsidR="007D2A47" w:rsidP="0085422A" w:rsidRDefault="007D2A47">
            <w:pPr>
              <w:keepNext/>
              <w:rPr>
                <w:color w:val="000000"/>
                <w:sz w:val="18"/>
              </w:rPr>
            </w:pPr>
            <w:bookmarkStart w:name="_72341e0d_9082_4020_8209_25f1e3462b30" w:id="2030"/>
            <w:bookmarkEnd w:id="2029"/>
          </w:p>
        </w:tc>
        <w:tc>
          <w:tcPr>
            <w:tcW w:w="179" w:type="pct"/>
            <w:tcBorders>
              <w:top w:val="nil"/>
              <w:left w:val="nil"/>
              <w:bottom w:val="nil"/>
              <w:right w:val="nil"/>
              <w:tl2br w:val="nil"/>
              <w:tr2bl w:val="nil"/>
            </w:tcBorders>
            <w:shd w:val="clear" w:color="auto" w:fill="CCEEFF"/>
            <w:noWrap/>
            <w:vAlign w:val="bottom"/>
          </w:tcPr>
          <w:p w:rsidRPr="00327B2E" w:rsidR="007D2A47" w:rsidP="0085422A" w:rsidRDefault="007D2A47">
            <w:pPr>
              <w:keepNext/>
              <w:rPr>
                <w:color w:val="000000"/>
                <w:sz w:val="18"/>
              </w:rPr>
            </w:pPr>
          </w:p>
        </w:tc>
        <w:tc>
          <w:tcPr>
            <w:tcW w:w="113" w:type="pct"/>
            <w:tcBorders>
              <w:top w:val="nil"/>
              <w:left w:val="nil"/>
              <w:bottom w:val="nil"/>
              <w:right w:val="nil"/>
              <w:tl2br w:val="nil"/>
              <w:tr2bl w:val="nil"/>
            </w:tcBorders>
            <w:shd w:val="clear" w:color="auto" w:fill="CCEEFF"/>
            <w:noWrap/>
            <w:vAlign w:val="bottom"/>
          </w:tcPr>
          <w:p w:rsidRPr="00327B2E" w:rsidR="007D2A47" w:rsidP="0085422A" w:rsidRDefault="007D2A47">
            <w:pPr>
              <w:keepNext/>
              <w:jc w:val="center"/>
              <w:rPr>
                <w:b/>
                <w:color w:val="000000"/>
                <w:sz w:val="18"/>
              </w:rPr>
            </w:pPr>
          </w:p>
        </w:tc>
        <w:tc>
          <w:tcPr>
            <w:tcW w:w="987" w:type="pct"/>
            <w:tcBorders>
              <w:top w:val="nil"/>
              <w:left w:val="nil"/>
              <w:bottom w:val="nil"/>
              <w:right w:val="nil"/>
              <w:tl2br w:val="nil"/>
              <w:tr2bl w:val="nil"/>
            </w:tcBorders>
            <w:shd w:val="clear" w:color="auto" w:fill="CCEEFF"/>
            <w:noWrap/>
            <w:vAlign w:val="bottom"/>
          </w:tcPr>
          <w:p w:rsidRPr="00327B2E" w:rsidR="007D2A47" w:rsidP="0085422A" w:rsidRDefault="007D2A47">
            <w:pPr>
              <w:keepNext/>
              <w:jc w:val="right"/>
              <w:rPr>
                <w:b/>
                <w:color w:val="000000"/>
                <w:sz w:val="18"/>
              </w:rPr>
            </w:pPr>
          </w:p>
        </w:tc>
        <w:tc>
          <w:tcPr>
            <w:tcW w:w="179" w:type="pct"/>
            <w:tcBorders>
              <w:top w:val="nil"/>
              <w:left w:val="nil"/>
              <w:bottom w:val="nil"/>
              <w:right w:val="nil"/>
              <w:tl2br w:val="nil"/>
              <w:tr2bl w:val="nil"/>
            </w:tcBorders>
            <w:shd w:val="clear" w:color="auto" w:fill="CCEEFF"/>
            <w:noWrap/>
            <w:vAlign w:val="bottom"/>
          </w:tcPr>
          <w:p w:rsidRPr="00327B2E" w:rsidR="007D2A47" w:rsidP="0085422A" w:rsidRDefault="007D2A47">
            <w:pPr>
              <w:keepNext/>
              <w:rPr>
                <w:color w:val="000000"/>
                <w:sz w:val="18"/>
              </w:rPr>
            </w:pPr>
          </w:p>
        </w:tc>
        <w:tc>
          <w:tcPr>
            <w:tcW w:w="113" w:type="pct"/>
            <w:tcBorders>
              <w:top w:val="nil"/>
              <w:left w:val="nil"/>
              <w:bottom w:val="nil"/>
              <w:right w:val="nil"/>
              <w:tl2br w:val="nil"/>
              <w:tr2bl w:val="nil"/>
            </w:tcBorders>
            <w:shd w:val="clear" w:color="auto" w:fill="CCEEFF"/>
            <w:noWrap/>
            <w:vAlign w:val="bottom"/>
          </w:tcPr>
          <w:p w:rsidRPr="00327B2E" w:rsidR="007D2A47" w:rsidP="0085422A" w:rsidRDefault="007D2A47">
            <w:pPr>
              <w:keepNext/>
              <w:jc w:val="center"/>
              <w:rPr>
                <w:color w:val="000000"/>
                <w:sz w:val="18"/>
              </w:rPr>
            </w:pPr>
          </w:p>
        </w:tc>
        <w:tc>
          <w:tcPr>
            <w:tcW w:w="816" w:type="pct"/>
            <w:tcBorders>
              <w:top w:val="nil"/>
              <w:left w:val="nil"/>
              <w:bottom w:val="nil"/>
              <w:right w:val="nil"/>
              <w:tl2br w:val="nil"/>
              <w:tr2bl w:val="nil"/>
            </w:tcBorders>
            <w:shd w:val="clear" w:color="auto" w:fill="CCEEFF"/>
            <w:noWrap/>
            <w:vAlign w:val="bottom"/>
          </w:tcPr>
          <w:p w:rsidRPr="00327B2E" w:rsidR="007D2A47" w:rsidP="0085422A" w:rsidRDefault="007D2A47">
            <w:pPr>
              <w:keepNext/>
              <w:jc w:val="right"/>
              <w:rPr>
                <w:color w:val="000000"/>
                <w:sz w:val="18"/>
              </w:rPr>
            </w:pPr>
          </w:p>
        </w:tc>
      </w:tr>
      <w:tr w:rsidRPr="00327B2E" w:rsidR="00327B2E" w:rsidTr="00327B2E">
        <w:trPr>
          <w:jc w:val="center"/>
        </w:trPr>
        <w:tc>
          <w:tcPr>
            <w:tcW w:w="2613" w:type="pct"/>
            <w:tcBorders>
              <w:top w:val="nil"/>
              <w:left w:val="nil"/>
              <w:bottom w:val="nil"/>
              <w:right w:val="nil"/>
              <w:tl2br w:val="nil"/>
              <w:tr2bl w:val="nil"/>
            </w:tcBorders>
            <w:noWrap/>
            <w:vAlign w:val="bottom"/>
          </w:tcPr>
          <w:p w:rsidRPr="00327B2E" w:rsidR="007D2A47" w:rsidP="0085422A" w:rsidRDefault="007D2A47">
            <w:pPr>
              <w:keepNext/>
              <w:rPr>
                <w:b/>
                <w:color w:val="000000"/>
                <w:sz w:val="18"/>
              </w:rPr>
            </w:pPr>
            <w:bookmarkStart w:name="_5aa2447d_8ac4_48a7_b609_b59770e3699f" w:id="2031"/>
            <w:bookmarkEnd w:id="2030"/>
            <w:r w:rsidRPr="00327B2E">
              <w:rPr>
                <w:rFonts w:eastAsia="Times New Roman"/>
                <w:b/>
                <w:color w:val="000000"/>
                <w:sz w:val="18"/>
              </w:rPr>
              <w:t>Operating lease:</w:t>
            </w:r>
          </w:p>
        </w:tc>
        <w:tc>
          <w:tcPr>
            <w:tcW w:w="179" w:type="pct"/>
            <w:tcBorders>
              <w:top w:val="nil"/>
              <w:left w:val="nil"/>
              <w:bottom w:val="nil"/>
              <w:right w:val="nil"/>
              <w:tl2br w:val="nil"/>
              <w:tr2bl w:val="nil"/>
            </w:tcBorders>
            <w:noWrap/>
            <w:vAlign w:val="bottom"/>
          </w:tcPr>
          <w:p w:rsidRPr="00327B2E" w:rsidR="007D2A47" w:rsidP="0085422A" w:rsidRDefault="007D2A47">
            <w:pPr>
              <w:keepNext/>
              <w:rPr>
                <w:color w:val="000000"/>
                <w:sz w:val="18"/>
              </w:rPr>
            </w:pPr>
          </w:p>
        </w:tc>
        <w:tc>
          <w:tcPr>
            <w:tcW w:w="113" w:type="pct"/>
            <w:tcBorders>
              <w:top w:val="nil"/>
              <w:left w:val="nil"/>
              <w:bottom w:val="single" w:color="000000" w:sz="4" w:space="0"/>
              <w:right w:val="nil"/>
              <w:tl2br w:val="nil"/>
              <w:tr2bl w:val="nil"/>
            </w:tcBorders>
            <w:noWrap/>
            <w:vAlign w:val="bottom"/>
          </w:tcPr>
          <w:p w:rsidRPr="00327B2E" w:rsidR="007D2A47" w:rsidP="0085422A" w:rsidRDefault="007D2A47">
            <w:pPr>
              <w:keepNext/>
              <w:rPr>
                <w:color w:val="000000"/>
                <w:sz w:val="18"/>
              </w:rPr>
            </w:pPr>
          </w:p>
        </w:tc>
        <w:tc>
          <w:tcPr>
            <w:tcW w:w="987" w:type="pct"/>
            <w:tcBorders>
              <w:top w:val="nil"/>
              <w:left w:val="nil"/>
              <w:bottom w:val="single" w:color="000000" w:sz="4" w:space="0"/>
              <w:right w:val="nil"/>
              <w:tl2br w:val="nil"/>
              <w:tr2bl w:val="nil"/>
            </w:tcBorders>
            <w:noWrap/>
            <w:vAlign w:val="bottom"/>
          </w:tcPr>
          <w:p w:rsidRPr="00327B2E" w:rsidR="007D2A47" w:rsidP="0085422A" w:rsidRDefault="007D2A47">
            <w:pPr>
              <w:keepNext/>
              <w:rPr>
                <w:color w:val="000000"/>
                <w:sz w:val="18"/>
              </w:rPr>
            </w:pPr>
          </w:p>
        </w:tc>
        <w:tc>
          <w:tcPr>
            <w:tcW w:w="179" w:type="pct"/>
            <w:tcBorders>
              <w:top w:val="nil"/>
              <w:left w:val="nil"/>
              <w:bottom w:val="nil"/>
              <w:right w:val="nil"/>
              <w:tl2br w:val="nil"/>
              <w:tr2bl w:val="nil"/>
            </w:tcBorders>
            <w:noWrap/>
            <w:vAlign w:val="bottom"/>
          </w:tcPr>
          <w:p w:rsidRPr="00327B2E" w:rsidR="007D2A47" w:rsidP="0085422A" w:rsidRDefault="007D2A47">
            <w:pPr>
              <w:keepNext/>
              <w:rPr>
                <w:color w:val="000000"/>
                <w:sz w:val="18"/>
              </w:rPr>
            </w:pPr>
          </w:p>
        </w:tc>
        <w:tc>
          <w:tcPr>
            <w:tcW w:w="113" w:type="pct"/>
            <w:tcBorders>
              <w:top w:val="nil"/>
              <w:left w:val="nil"/>
              <w:bottom w:val="single" w:color="000000" w:sz="4" w:space="0"/>
              <w:right w:val="nil"/>
              <w:tl2br w:val="nil"/>
              <w:tr2bl w:val="nil"/>
            </w:tcBorders>
            <w:noWrap/>
            <w:vAlign w:val="bottom"/>
          </w:tcPr>
          <w:p w:rsidRPr="00327B2E" w:rsidR="007D2A47" w:rsidP="0085422A" w:rsidRDefault="007D2A47">
            <w:pPr>
              <w:keepNext/>
              <w:rPr>
                <w:color w:val="000000"/>
                <w:sz w:val="18"/>
              </w:rPr>
            </w:pPr>
          </w:p>
        </w:tc>
        <w:tc>
          <w:tcPr>
            <w:tcW w:w="816" w:type="pct"/>
            <w:tcBorders>
              <w:top w:val="nil"/>
              <w:left w:val="nil"/>
              <w:bottom w:val="single" w:color="000000" w:sz="4" w:space="0"/>
              <w:right w:val="nil"/>
              <w:tl2br w:val="nil"/>
              <w:tr2bl w:val="nil"/>
            </w:tcBorders>
            <w:noWrap/>
            <w:vAlign w:val="bottom"/>
          </w:tcPr>
          <w:p w:rsidRPr="00327B2E" w:rsidR="007D2A47" w:rsidP="0085422A" w:rsidRDefault="007D2A47">
            <w:pPr>
              <w:keepNext/>
              <w:rPr>
                <w:color w:val="000000"/>
                <w:sz w:val="18"/>
              </w:rPr>
            </w:pPr>
          </w:p>
        </w:tc>
      </w:tr>
      <w:tr w:rsidRPr="00327B2E" w:rsidR="00327B2E" w:rsidTr="00327B2E">
        <w:trPr>
          <w:jc w:val="center"/>
        </w:trPr>
        <w:tc>
          <w:tcPr>
            <w:tcW w:w="2613" w:type="pct"/>
            <w:tcBorders>
              <w:top w:val="nil"/>
              <w:left w:val="nil"/>
              <w:bottom w:val="nil"/>
              <w:right w:val="nil"/>
              <w:tl2br w:val="nil"/>
              <w:tr2bl w:val="nil"/>
            </w:tcBorders>
            <w:shd w:val="clear" w:color="auto" w:fill="CCEEFF"/>
            <w:noWrap/>
            <w:vAlign w:val="bottom"/>
          </w:tcPr>
          <w:p w:rsidRPr="00327B2E" w:rsidR="007D2A47" w:rsidP="0085422A" w:rsidRDefault="007D2A47">
            <w:pPr>
              <w:keepNext/>
              <w:rPr>
                <w:color w:val="000000"/>
                <w:sz w:val="18"/>
              </w:rPr>
            </w:pPr>
            <w:bookmarkStart w:name="_c71b46bc_8b08_4bbe_a321_be787713fb30" w:id="2032"/>
            <w:bookmarkEnd w:id="2031"/>
            <w:r w:rsidRPr="00327B2E">
              <w:rPr>
                <w:rFonts w:eastAsia="Times New Roman"/>
                <w:color w:val="000000"/>
                <w:sz w:val="18"/>
              </w:rPr>
              <w:t>Rent expense</w:t>
            </w:r>
          </w:p>
        </w:tc>
        <w:tc>
          <w:tcPr>
            <w:tcW w:w="179" w:type="pct"/>
            <w:tcBorders>
              <w:top w:val="nil"/>
              <w:left w:val="nil"/>
              <w:bottom w:val="nil"/>
              <w:right w:val="nil"/>
              <w:tl2br w:val="nil"/>
              <w:tr2bl w:val="nil"/>
            </w:tcBorders>
            <w:shd w:val="clear" w:color="auto" w:fill="CCEEFF"/>
            <w:noWrap/>
            <w:vAlign w:val="bottom"/>
          </w:tcPr>
          <w:p w:rsidRPr="00327B2E" w:rsidR="007D2A47" w:rsidP="0085422A" w:rsidRDefault="007D2A47">
            <w:pPr>
              <w:keepNext/>
              <w:rPr>
                <w:color w:val="000000"/>
                <w:sz w:val="18"/>
              </w:rPr>
            </w:pPr>
          </w:p>
        </w:tc>
        <w:tc>
          <w:tcPr>
            <w:tcW w:w="113" w:type="pct"/>
            <w:tcBorders>
              <w:top w:val="nil"/>
              <w:left w:val="nil"/>
              <w:bottom w:val="double" w:color="000000" w:sz="4" w:space="0"/>
              <w:right w:val="nil"/>
              <w:tl2br w:val="nil"/>
              <w:tr2bl w:val="nil"/>
            </w:tcBorders>
            <w:shd w:val="clear" w:color="auto" w:fill="CCEEFF"/>
            <w:noWrap/>
            <w:vAlign w:val="bottom"/>
          </w:tcPr>
          <w:p w:rsidRPr="00327B2E" w:rsidR="007D2A47" w:rsidP="0085422A" w:rsidRDefault="007D2A47">
            <w:pPr>
              <w:keepNext/>
              <w:rPr>
                <w:b/>
                <w:color w:val="000000"/>
                <w:sz w:val="18"/>
              </w:rPr>
            </w:pPr>
            <w:r w:rsidRPr="00327B2E">
              <w:rPr>
                <w:rFonts w:eastAsia="Times New Roman"/>
                <w:b/>
                <w:color w:val="000000"/>
                <w:sz w:val="18"/>
              </w:rPr>
              <w:t>$</w:t>
            </w:r>
          </w:p>
        </w:tc>
        <w:tc>
          <w:tcPr>
            <w:tcW w:w="987" w:type="pct"/>
            <w:tcBorders>
              <w:top w:val="nil"/>
              <w:left w:val="nil"/>
              <w:bottom w:val="double" w:color="000000" w:sz="4" w:space="0"/>
              <w:right w:val="nil"/>
              <w:tl2br w:val="nil"/>
              <w:tr2bl w:val="nil"/>
            </w:tcBorders>
            <w:shd w:val="clear" w:color="auto" w:fill="CCEEFF"/>
            <w:noWrap/>
            <w:vAlign w:val="bottom"/>
          </w:tcPr>
          <w:p w:rsidRPr="00327B2E" w:rsidR="007D2A47" w:rsidP="0085422A" w:rsidRDefault="007D2A47">
            <w:pPr>
              <w:keepNext/>
              <w:ind w:right="60"/>
              <w:jc w:val="right"/>
              <w:rPr>
                <w:b/>
                <w:color w:val="000000"/>
                <w:sz w:val="18"/>
              </w:rPr>
            </w:pPr>
            <w:r w:rsidRPr="00327B2E">
              <w:rPr>
                <w:rFonts w:eastAsia="Times New Roman"/>
                <w:b/>
                <w:color w:val="000000"/>
                <w:sz w:val="18"/>
              </w:rPr>
              <w:t xml:space="preserve"> 135</w:t>
            </w:r>
          </w:p>
        </w:tc>
        <w:tc>
          <w:tcPr>
            <w:tcW w:w="179" w:type="pct"/>
            <w:tcBorders>
              <w:top w:val="nil"/>
              <w:left w:val="nil"/>
              <w:bottom w:val="nil"/>
              <w:right w:val="nil"/>
              <w:tl2br w:val="nil"/>
              <w:tr2bl w:val="nil"/>
            </w:tcBorders>
            <w:shd w:val="clear" w:color="auto" w:fill="CCEEFF"/>
            <w:noWrap/>
            <w:vAlign w:val="bottom"/>
          </w:tcPr>
          <w:p w:rsidRPr="00327B2E" w:rsidR="007D2A47" w:rsidP="0085422A" w:rsidRDefault="007D2A47">
            <w:pPr>
              <w:keepNext/>
              <w:rPr>
                <w:color w:val="000000"/>
                <w:sz w:val="18"/>
              </w:rPr>
            </w:pPr>
          </w:p>
        </w:tc>
        <w:tc>
          <w:tcPr>
            <w:tcW w:w="113" w:type="pct"/>
            <w:tcBorders>
              <w:top w:val="nil"/>
              <w:left w:val="nil"/>
              <w:bottom w:val="double" w:color="000000" w:sz="4" w:space="0"/>
              <w:right w:val="nil"/>
              <w:tl2br w:val="nil"/>
              <w:tr2bl w:val="nil"/>
            </w:tcBorders>
            <w:shd w:val="clear" w:color="auto" w:fill="CCEEFF"/>
            <w:noWrap/>
            <w:vAlign w:val="bottom"/>
          </w:tcPr>
          <w:p w:rsidRPr="00327B2E" w:rsidR="007D2A47" w:rsidP="0085422A" w:rsidRDefault="007D2A47">
            <w:pPr>
              <w:keepNext/>
              <w:rPr>
                <w:color w:val="000000"/>
                <w:sz w:val="18"/>
              </w:rPr>
            </w:pPr>
            <w:r w:rsidRPr="00327B2E">
              <w:rPr>
                <w:rFonts w:eastAsia="Times New Roman"/>
                <w:color w:val="000000"/>
                <w:sz w:val="18"/>
              </w:rPr>
              <w:t>$</w:t>
            </w:r>
          </w:p>
        </w:tc>
        <w:tc>
          <w:tcPr>
            <w:tcW w:w="816" w:type="pct"/>
            <w:tcBorders>
              <w:top w:val="nil"/>
              <w:left w:val="nil"/>
              <w:bottom w:val="double" w:color="000000" w:sz="4" w:space="0"/>
              <w:right w:val="nil"/>
              <w:tl2br w:val="nil"/>
              <w:tr2bl w:val="nil"/>
            </w:tcBorders>
            <w:shd w:val="clear" w:color="auto" w:fill="CCEEFF"/>
            <w:noWrap/>
            <w:vAlign w:val="bottom"/>
          </w:tcPr>
          <w:p w:rsidRPr="00327B2E" w:rsidR="007D2A47" w:rsidP="0085422A" w:rsidRDefault="007D2A47">
            <w:pPr>
              <w:keepNext/>
              <w:ind w:right="60"/>
              <w:jc w:val="right"/>
              <w:rPr>
                <w:color w:val="000000"/>
                <w:sz w:val="18"/>
              </w:rPr>
            </w:pPr>
            <w:r w:rsidRPr="00327B2E">
              <w:rPr>
                <w:rFonts w:eastAsia="Times New Roman"/>
                <w:color w:val="000000"/>
                <w:sz w:val="18"/>
              </w:rPr>
              <w:t xml:space="preserve"> 194</w:t>
            </w:r>
          </w:p>
        </w:tc>
      </w:tr>
      <w:bookmarkEnd w:id="2024"/>
      <w:bookmarkEnd w:id="2032"/>
    </w:tbl>
    <w:p w:rsidRPr="00DB7F5F" w:rsidR="007D2A47" w:rsidP="00BE1867" w:rsidRDefault="007D2A47">
      <w:pPr>
        <w:rPr>
          <w:szCs w:val="20"/>
        </w:rPr>
      </w:pPr>
    </w:p>
    <w:p w:rsidRPr="00327B2E" w:rsidR="00E92E21" w:rsidP="00BE1867" w:rsidRDefault="00E92E21">
      <w:pPr>
        <w:keepNext/>
        <w:autoSpaceDE w:val="0"/>
        <w:autoSpaceDN w:val="0"/>
        <w:adjustRightInd w:val="0"/>
        <w:jc w:val="both"/>
      </w:pPr>
      <w:r w:rsidRPr="00DB7F5F">
        <w:t>Future minimum undiscounted lease payments as at December 31, 2021 are as follows:</w:t>
      </w:r>
      <w:bookmarkStart w:name="_84953cb1_b4f9_4dbc_a724_55f2c2ca2f88" w:id="2033"/>
    </w:p>
    <w:p w:rsidRPr="00327B2E" w:rsidR="00E92E21" w:rsidP="00BE1867" w:rsidRDefault="00E92E21">
      <w:pPr>
        <w:keepNext/>
        <w:autoSpaceDE w:val="0"/>
        <w:autoSpaceDN w:val="0"/>
        <w:adjustRightInd w:val="0"/>
        <w:jc w:val="both"/>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004"/>
        <w:gridCol w:w="207"/>
        <w:gridCol w:w="131"/>
        <w:gridCol w:w="1133"/>
        <w:gridCol w:w="206"/>
        <w:gridCol w:w="130"/>
        <w:gridCol w:w="939"/>
        <w:gridCol w:w="206"/>
        <w:gridCol w:w="130"/>
        <w:gridCol w:w="659"/>
        <w:gridCol w:w="206"/>
        <w:gridCol w:w="130"/>
        <w:gridCol w:w="659"/>
        <w:gridCol w:w="206"/>
        <w:gridCol w:w="130"/>
        <w:gridCol w:w="659"/>
        <w:gridCol w:w="206"/>
        <w:gridCol w:w="130"/>
        <w:gridCol w:w="649"/>
      </w:tblGrid>
      <w:tr w:rsidRPr="00327B2E" w:rsidR="00327B2E" w:rsidTr="00327B2E">
        <w:trPr>
          <w:trHeight w:val="20" w:hRule="exact"/>
        </w:trPr>
        <w:tc>
          <w:tcPr>
            <w:tcW w:w="1545" w:type="pct"/>
            <w:tcBorders>
              <w:top w:val="nil"/>
              <w:left w:val="nil"/>
              <w:bottom w:val="nil"/>
              <w:right w:val="nil"/>
            </w:tcBorders>
            <w:vAlign w:val="bottom"/>
          </w:tcPr>
          <w:p w:rsidRPr="00327B2E" w:rsidR="007D2A47" w:rsidP="002A29AC" w:rsidRDefault="007D2A47">
            <w:pPr>
              <w:keepNext/>
              <w:rPr>
                <w:sz w:val="2"/>
              </w:rPr>
            </w:pPr>
            <w:bookmarkStart w:name="_afdb4a1f_f79a_49de_8edf_5d267deb6d5a" w:colFirst="0" w:colLast="0" w:id="2034"/>
            <w:bookmarkStart w:name="_5d75a7f8_a0f1_42a0_8ec5_e0cb222bd5e5" w:colFirst="1" w:colLast="1" w:id="2035"/>
            <w:bookmarkStart w:name="_03fc14f3_6f60_49ce_9cc2_220db58641d4" w:colFirst="2" w:colLast="2" w:id="2036"/>
            <w:bookmarkStart w:name="_1f9442ed_32c4_4821_b402_7e12f58db4f3" w:colFirst="3" w:colLast="3" w:id="2037"/>
            <w:bookmarkStart w:name="_3cb3baa8_27f3_411c_8a41_66550885fd27" w:colFirst="4" w:colLast="4" w:id="2038"/>
            <w:bookmarkStart w:name="_ef5953b5_3692_4cbb_bde2_2332ca8d44cd" w:colFirst="5" w:colLast="5" w:id="2039"/>
            <w:bookmarkStart w:name="_f746654e_3f89_4d65_a27a_bb24afc61cc1" w:colFirst="6" w:colLast="6" w:id="2040"/>
            <w:bookmarkStart w:name="_37b53316_0759_4505_8685_01612d7cab4d" w:colFirst="7" w:colLast="7" w:id="2041"/>
            <w:bookmarkStart w:name="_9908879e_84ca_4760_921f_40964c78085b" w:colFirst="8" w:colLast="8" w:id="2042"/>
            <w:bookmarkStart w:name="_b35d7f74_6f4a_4870_8f72_7ae437db2eaa" w:colFirst="9" w:colLast="9" w:id="2043"/>
            <w:bookmarkStart w:name="_2ab1292b_f4ab_4fbc_8210_501632030283" w:colFirst="10" w:colLast="10" w:id="2044"/>
            <w:bookmarkStart w:name="_b41b9ec1_b28d_4810_b7c9_3dc76fe592a3" w:colFirst="11" w:colLast="11" w:id="2045"/>
            <w:bookmarkStart w:name="_0d899b5d_dcdd_453d_95cd_0248890bb796" w:colFirst="12" w:colLast="12" w:id="2046"/>
            <w:bookmarkStart w:name="_e391ccb3_e22f_491a_bedf_bb755f5239f1" w:colFirst="13" w:colLast="13" w:id="2047"/>
            <w:bookmarkStart w:name="_343acd5f_81bf_4372_9d05_9065fc5c2211" w:colFirst="14" w:colLast="14" w:id="2048"/>
            <w:bookmarkStart w:name="_aa4786f7_9663_43e1_9f4f_901976183cda" w:colFirst="15" w:colLast="15" w:id="2049"/>
            <w:bookmarkStart w:name="_7caf32de_9e5b_454e_8f2f_80bc0ce64c1c" w:colFirst="16" w:colLast="16" w:id="2050"/>
            <w:bookmarkStart w:name="_7ee7b9a5_5820_4e97_8519_c1ebc538366f" w:colFirst="17" w:colLast="17" w:id="2051"/>
            <w:bookmarkStart w:name="_630fe4e0_016f_4099_a203_70ab80c01e8d" w:colFirst="18" w:colLast="18" w:id="2052"/>
            <w:bookmarkStart w:name="_96d97f4b_94d4_4495_aadf_9b0984c6b6ad" w:id="2053"/>
          </w:p>
        </w:tc>
        <w:tc>
          <w:tcPr>
            <w:tcW w:w="106" w:type="pct"/>
            <w:tcBorders>
              <w:top w:val="nil"/>
              <w:left w:val="nil"/>
              <w:bottom w:val="nil"/>
              <w:right w:val="nil"/>
            </w:tcBorders>
            <w:noWrap/>
            <w:vAlign w:val="bottom"/>
          </w:tcPr>
          <w:p w:rsidRPr="00327B2E" w:rsidR="007D2A47" w:rsidP="002A29AC" w:rsidRDefault="007D2A47">
            <w:pPr>
              <w:keepNext/>
              <w:rPr>
                <w:sz w:val="2"/>
              </w:rPr>
            </w:pPr>
          </w:p>
        </w:tc>
        <w:tc>
          <w:tcPr>
            <w:tcW w:w="67" w:type="pct"/>
            <w:tcBorders>
              <w:top w:val="nil"/>
              <w:left w:val="nil"/>
              <w:bottom w:val="nil"/>
              <w:right w:val="nil"/>
            </w:tcBorders>
            <w:noWrap/>
            <w:vAlign w:val="bottom"/>
          </w:tcPr>
          <w:p w:rsidRPr="00327B2E" w:rsidR="007D2A47" w:rsidP="002A29AC" w:rsidRDefault="007D2A47">
            <w:pPr>
              <w:keepNext/>
              <w:rPr>
                <w:sz w:val="2"/>
              </w:rPr>
            </w:pPr>
          </w:p>
        </w:tc>
        <w:tc>
          <w:tcPr>
            <w:tcW w:w="583" w:type="pct"/>
            <w:tcBorders>
              <w:top w:val="nil"/>
              <w:left w:val="nil"/>
              <w:bottom w:val="nil"/>
              <w:right w:val="nil"/>
            </w:tcBorders>
            <w:noWrap/>
            <w:vAlign w:val="bottom"/>
          </w:tcPr>
          <w:p w:rsidRPr="00327B2E" w:rsidR="007D2A47" w:rsidP="002A29AC" w:rsidRDefault="007D2A47">
            <w:pPr>
              <w:keepNext/>
              <w:rPr>
                <w:sz w:val="2"/>
              </w:rPr>
            </w:pPr>
          </w:p>
        </w:tc>
        <w:tc>
          <w:tcPr>
            <w:tcW w:w="106" w:type="pct"/>
            <w:tcBorders>
              <w:top w:val="nil"/>
              <w:left w:val="nil"/>
              <w:bottom w:val="nil"/>
              <w:right w:val="nil"/>
            </w:tcBorders>
            <w:noWrap/>
            <w:vAlign w:val="bottom"/>
          </w:tcPr>
          <w:p w:rsidRPr="00327B2E" w:rsidR="007D2A47" w:rsidP="002A29AC" w:rsidRDefault="007D2A47">
            <w:pPr>
              <w:keepNext/>
              <w:rPr>
                <w:sz w:val="2"/>
              </w:rPr>
            </w:pPr>
          </w:p>
        </w:tc>
        <w:tc>
          <w:tcPr>
            <w:tcW w:w="67" w:type="pct"/>
            <w:tcBorders>
              <w:top w:val="nil"/>
              <w:left w:val="nil"/>
              <w:bottom w:val="nil"/>
              <w:right w:val="nil"/>
            </w:tcBorders>
            <w:noWrap/>
            <w:vAlign w:val="bottom"/>
          </w:tcPr>
          <w:p w:rsidRPr="00327B2E" w:rsidR="007D2A47" w:rsidP="002A29AC" w:rsidRDefault="007D2A47">
            <w:pPr>
              <w:keepNext/>
              <w:rPr>
                <w:sz w:val="2"/>
              </w:rPr>
            </w:pPr>
          </w:p>
        </w:tc>
        <w:tc>
          <w:tcPr>
            <w:tcW w:w="483" w:type="pct"/>
            <w:tcBorders>
              <w:top w:val="nil"/>
              <w:left w:val="nil"/>
              <w:bottom w:val="nil"/>
              <w:right w:val="nil"/>
            </w:tcBorders>
            <w:noWrap/>
            <w:vAlign w:val="bottom"/>
          </w:tcPr>
          <w:p w:rsidRPr="00327B2E" w:rsidR="007D2A47" w:rsidP="002A29AC" w:rsidRDefault="007D2A47">
            <w:pPr>
              <w:keepNext/>
              <w:rPr>
                <w:sz w:val="2"/>
              </w:rPr>
            </w:pPr>
          </w:p>
        </w:tc>
        <w:tc>
          <w:tcPr>
            <w:tcW w:w="106" w:type="pct"/>
            <w:tcBorders>
              <w:top w:val="nil"/>
              <w:left w:val="nil"/>
              <w:bottom w:val="nil"/>
              <w:right w:val="nil"/>
            </w:tcBorders>
            <w:noWrap/>
            <w:vAlign w:val="bottom"/>
          </w:tcPr>
          <w:p w:rsidRPr="00327B2E" w:rsidR="007D2A47" w:rsidP="002A29AC" w:rsidRDefault="007D2A47">
            <w:pPr>
              <w:keepNext/>
              <w:rPr>
                <w:sz w:val="2"/>
              </w:rPr>
            </w:pPr>
          </w:p>
        </w:tc>
        <w:tc>
          <w:tcPr>
            <w:tcW w:w="67" w:type="pct"/>
            <w:tcBorders>
              <w:top w:val="nil"/>
              <w:left w:val="nil"/>
              <w:bottom w:val="nil"/>
              <w:right w:val="nil"/>
            </w:tcBorders>
            <w:noWrap/>
            <w:vAlign w:val="bottom"/>
          </w:tcPr>
          <w:p w:rsidRPr="00327B2E" w:rsidR="007D2A47" w:rsidP="002A29AC" w:rsidRDefault="007D2A47">
            <w:pPr>
              <w:keepNext/>
              <w:rPr>
                <w:sz w:val="2"/>
              </w:rPr>
            </w:pPr>
          </w:p>
        </w:tc>
        <w:tc>
          <w:tcPr>
            <w:tcW w:w="339" w:type="pct"/>
            <w:tcBorders>
              <w:top w:val="nil"/>
              <w:left w:val="nil"/>
              <w:bottom w:val="nil"/>
              <w:right w:val="nil"/>
            </w:tcBorders>
            <w:noWrap/>
            <w:vAlign w:val="bottom"/>
          </w:tcPr>
          <w:p w:rsidRPr="00327B2E" w:rsidR="007D2A47" w:rsidP="002A29AC" w:rsidRDefault="007D2A47">
            <w:pPr>
              <w:keepNext/>
              <w:rPr>
                <w:sz w:val="2"/>
              </w:rPr>
            </w:pPr>
          </w:p>
        </w:tc>
        <w:tc>
          <w:tcPr>
            <w:tcW w:w="106" w:type="pct"/>
            <w:tcBorders>
              <w:top w:val="nil"/>
              <w:left w:val="nil"/>
              <w:bottom w:val="nil"/>
              <w:right w:val="nil"/>
            </w:tcBorders>
            <w:noWrap/>
            <w:vAlign w:val="bottom"/>
          </w:tcPr>
          <w:p w:rsidRPr="00327B2E" w:rsidR="007D2A47" w:rsidP="002A29AC" w:rsidRDefault="007D2A47">
            <w:pPr>
              <w:keepNext/>
              <w:rPr>
                <w:sz w:val="2"/>
              </w:rPr>
            </w:pPr>
          </w:p>
        </w:tc>
        <w:tc>
          <w:tcPr>
            <w:tcW w:w="67" w:type="pct"/>
            <w:tcBorders>
              <w:top w:val="nil"/>
              <w:left w:val="nil"/>
              <w:bottom w:val="nil"/>
              <w:right w:val="nil"/>
            </w:tcBorders>
            <w:noWrap/>
            <w:vAlign w:val="bottom"/>
          </w:tcPr>
          <w:p w:rsidRPr="00327B2E" w:rsidR="007D2A47" w:rsidP="002A29AC" w:rsidRDefault="007D2A47">
            <w:pPr>
              <w:keepNext/>
              <w:rPr>
                <w:sz w:val="2"/>
              </w:rPr>
            </w:pPr>
          </w:p>
        </w:tc>
        <w:tc>
          <w:tcPr>
            <w:tcW w:w="339" w:type="pct"/>
            <w:tcBorders>
              <w:top w:val="nil"/>
              <w:left w:val="nil"/>
              <w:bottom w:val="nil"/>
              <w:right w:val="nil"/>
            </w:tcBorders>
            <w:noWrap/>
            <w:vAlign w:val="bottom"/>
          </w:tcPr>
          <w:p w:rsidRPr="00327B2E" w:rsidR="007D2A47" w:rsidP="002A29AC" w:rsidRDefault="007D2A47">
            <w:pPr>
              <w:keepNext/>
              <w:rPr>
                <w:sz w:val="2"/>
              </w:rPr>
            </w:pPr>
          </w:p>
        </w:tc>
        <w:tc>
          <w:tcPr>
            <w:tcW w:w="106" w:type="pct"/>
            <w:tcBorders>
              <w:top w:val="nil"/>
              <w:left w:val="nil"/>
              <w:bottom w:val="nil"/>
              <w:right w:val="nil"/>
            </w:tcBorders>
            <w:noWrap/>
            <w:vAlign w:val="bottom"/>
          </w:tcPr>
          <w:p w:rsidRPr="00327B2E" w:rsidR="007D2A47" w:rsidP="002A29AC" w:rsidRDefault="007D2A47">
            <w:pPr>
              <w:keepNext/>
              <w:rPr>
                <w:sz w:val="2"/>
              </w:rPr>
            </w:pPr>
          </w:p>
        </w:tc>
        <w:tc>
          <w:tcPr>
            <w:tcW w:w="67" w:type="pct"/>
            <w:tcBorders>
              <w:top w:val="nil"/>
              <w:left w:val="nil"/>
              <w:bottom w:val="nil"/>
              <w:right w:val="nil"/>
            </w:tcBorders>
            <w:noWrap/>
            <w:vAlign w:val="bottom"/>
          </w:tcPr>
          <w:p w:rsidRPr="00327B2E" w:rsidR="007D2A47" w:rsidP="002A29AC" w:rsidRDefault="007D2A47">
            <w:pPr>
              <w:keepNext/>
              <w:rPr>
                <w:sz w:val="2"/>
              </w:rPr>
            </w:pPr>
          </w:p>
        </w:tc>
        <w:tc>
          <w:tcPr>
            <w:tcW w:w="339" w:type="pct"/>
            <w:tcBorders>
              <w:top w:val="nil"/>
              <w:left w:val="nil"/>
              <w:bottom w:val="nil"/>
              <w:right w:val="nil"/>
            </w:tcBorders>
            <w:noWrap/>
            <w:vAlign w:val="bottom"/>
          </w:tcPr>
          <w:p w:rsidRPr="00327B2E" w:rsidR="007D2A47" w:rsidP="002A29AC" w:rsidRDefault="007D2A47">
            <w:pPr>
              <w:keepNext/>
              <w:rPr>
                <w:sz w:val="2"/>
              </w:rPr>
            </w:pPr>
          </w:p>
        </w:tc>
        <w:tc>
          <w:tcPr>
            <w:tcW w:w="106" w:type="pct"/>
            <w:tcBorders>
              <w:top w:val="nil"/>
              <w:left w:val="nil"/>
              <w:bottom w:val="nil"/>
              <w:right w:val="nil"/>
            </w:tcBorders>
            <w:noWrap/>
            <w:vAlign w:val="bottom"/>
          </w:tcPr>
          <w:p w:rsidRPr="00327B2E" w:rsidR="007D2A47" w:rsidP="002A29AC" w:rsidRDefault="007D2A47">
            <w:pPr>
              <w:keepNext/>
              <w:rPr>
                <w:sz w:val="2"/>
              </w:rPr>
            </w:pPr>
          </w:p>
        </w:tc>
        <w:tc>
          <w:tcPr>
            <w:tcW w:w="67" w:type="pct"/>
            <w:tcBorders>
              <w:top w:val="nil"/>
              <w:left w:val="nil"/>
              <w:bottom w:val="nil"/>
              <w:right w:val="nil"/>
            </w:tcBorders>
            <w:noWrap/>
            <w:vAlign w:val="bottom"/>
          </w:tcPr>
          <w:p w:rsidRPr="00327B2E" w:rsidR="007D2A47" w:rsidP="002A29AC" w:rsidRDefault="007D2A47">
            <w:pPr>
              <w:keepNext/>
              <w:rPr>
                <w:sz w:val="2"/>
              </w:rPr>
            </w:pPr>
          </w:p>
        </w:tc>
        <w:tc>
          <w:tcPr>
            <w:tcW w:w="334" w:type="pct"/>
            <w:tcBorders>
              <w:top w:val="nil"/>
              <w:left w:val="nil"/>
              <w:bottom w:val="nil"/>
              <w:right w:val="nil"/>
            </w:tcBorders>
            <w:noWrap/>
            <w:vAlign w:val="bottom"/>
          </w:tcPr>
          <w:p w:rsidRPr="00327B2E" w:rsidR="007D2A47" w:rsidP="002A29AC" w:rsidRDefault="007D2A47">
            <w:pPr>
              <w:keepNext/>
              <w:rPr>
                <w:sz w:val="2"/>
              </w:rPr>
            </w:pPr>
          </w:p>
        </w:tc>
      </w:tr>
      <w:tr w:rsidRPr="00327B2E" w:rsidR="00327B2E" w:rsidTr="00327B2E">
        <w:tc>
          <w:tcPr>
            <w:tcW w:w="1545" w:type="pct"/>
            <w:tcBorders>
              <w:top w:val="nil"/>
              <w:left w:val="nil"/>
              <w:bottom w:val="nil"/>
              <w:right w:val="nil"/>
              <w:tl2br w:val="nil"/>
              <w:tr2bl w:val="nil"/>
            </w:tcBorders>
            <w:shd w:val="clear" w:color="auto" w:fill="auto"/>
            <w:vAlign w:val="bottom"/>
          </w:tcPr>
          <w:p w:rsidRPr="00327B2E" w:rsidR="007D2A47" w:rsidP="002A29AC" w:rsidRDefault="007D2A47">
            <w:pPr>
              <w:rPr>
                <w:color w:val="000000"/>
                <w:sz w:val="16"/>
              </w:rPr>
            </w:pPr>
            <w:bookmarkStart w:name="_de0ab332_de7c_4e21_81b0_8a7959c4caf5" w:id="2054"/>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tc>
        <w:tc>
          <w:tcPr>
            <w:tcW w:w="106" w:type="pct"/>
            <w:tcBorders>
              <w:top w:val="nil"/>
              <w:left w:val="nil"/>
              <w:bottom w:val="nil"/>
              <w:right w:val="nil"/>
              <w:tl2br w:val="nil"/>
              <w:tr2bl w:val="nil"/>
            </w:tcBorders>
            <w:shd w:val="clear" w:color="auto" w:fill="auto"/>
            <w:noWrap/>
            <w:vAlign w:val="bottom"/>
          </w:tcPr>
          <w:p w:rsidRPr="00327B2E" w:rsidR="007D2A47" w:rsidP="002A29AC" w:rsidRDefault="007D2A47">
            <w:pPr>
              <w:jc w:val="center"/>
              <w:rPr>
                <w:color w:val="000000"/>
                <w:sz w:val="16"/>
              </w:rPr>
            </w:pPr>
          </w:p>
        </w:tc>
        <w:tc>
          <w:tcPr>
            <w:tcW w:w="3348" w:type="pct"/>
            <w:gridSpan w:val="17"/>
            <w:tcBorders>
              <w:top w:val="nil"/>
              <w:left w:val="nil"/>
              <w:bottom w:val="single" w:color="000000" w:sz="4" w:space="0"/>
              <w:right w:val="nil"/>
              <w:tl2br w:val="nil"/>
              <w:tr2bl w:val="nil"/>
            </w:tcBorders>
            <w:shd w:val="clear" w:color="auto" w:fill="auto"/>
            <w:noWrap/>
            <w:vAlign w:val="bottom"/>
          </w:tcPr>
          <w:p w:rsidRPr="00327B2E" w:rsidR="007D2A47" w:rsidP="002A29AC" w:rsidRDefault="007D2A47">
            <w:pPr>
              <w:jc w:val="center"/>
              <w:rPr>
                <w:b/>
                <w:color w:val="000000"/>
                <w:sz w:val="16"/>
              </w:rPr>
            </w:pPr>
            <w:r w:rsidRPr="00327B2E">
              <w:rPr>
                <w:rFonts w:eastAsia="Times New Roman"/>
                <w:b/>
                <w:color w:val="000000"/>
                <w:sz w:val="16"/>
              </w:rPr>
              <w:t>Payments due by period</w:t>
            </w:r>
          </w:p>
        </w:tc>
      </w:tr>
      <w:tr w:rsidRPr="00327B2E" w:rsidR="00327B2E" w:rsidTr="00327B2E">
        <w:tc>
          <w:tcPr>
            <w:tcW w:w="1545" w:type="pct"/>
            <w:tcBorders>
              <w:top w:val="nil"/>
              <w:left w:val="nil"/>
              <w:bottom w:val="nil"/>
              <w:right w:val="nil"/>
              <w:tl2br w:val="nil"/>
              <w:tr2bl w:val="nil"/>
            </w:tcBorders>
            <w:shd w:val="clear" w:color="auto" w:fill="auto"/>
            <w:vAlign w:val="bottom"/>
          </w:tcPr>
          <w:p w:rsidRPr="00327B2E" w:rsidR="007D2A47" w:rsidP="002A29AC" w:rsidRDefault="007D2A47">
            <w:pPr>
              <w:rPr>
                <w:b/>
                <w:color w:val="000000"/>
                <w:sz w:val="16"/>
              </w:rPr>
            </w:pPr>
            <w:bookmarkStart w:name="_1067530e_a3e2_4b05_a5bf_df5efc0096a2" w:id="2055"/>
            <w:bookmarkEnd w:id="2054"/>
          </w:p>
        </w:tc>
        <w:tc>
          <w:tcPr>
            <w:tcW w:w="106" w:type="pct"/>
            <w:tcBorders>
              <w:top w:val="nil"/>
              <w:left w:val="nil"/>
              <w:bottom w:val="nil"/>
              <w:right w:val="nil"/>
              <w:tl2br w:val="nil"/>
              <w:tr2bl w:val="nil"/>
            </w:tcBorders>
            <w:shd w:val="clear" w:color="auto" w:fill="auto"/>
            <w:noWrap/>
            <w:vAlign w:val="bottom"/>
          </w:tcPr>
          <w:p w:rsidRPr="00327B2E" w:rsidR="007D2A47" w:rsidP="002A29AC" w:rsidRDefault="007D2A47">
            <w:pPr>
              <w:rPr>
                <w:color w:val="000000"/>
                <w:sz w:val="16"/>
              </w:rPr>
            </w:pPr>
            <w:r w:rsidRPr="00327B2E">
              <w:rPr>
                <w:rFonts w:eastAsia="Times New Roman"/>
                <w:color w:val="000000"/>
                <w:sz w:val="16"/>
              </w:rPr>
              <w:t>    </w:t>
            </w:r>
          </w:p>
        </w:tc>
        <w:tc>
          <w:tcPr>
            <w:tcW w:w="650" w:type="pct"/>
            <w:gridSpan w:val="2"/>
            <w:tcBorders>
              <w:top w:val="nil"/>
              <w:left w:val="nil"/>
              <w:bottom w:val="single" w:color="000000" w:sz="4" w:space="0"/>
              <w:right w:val="nil"/>
              <w:tl2br w:val="nil"/>
              <w:tr2bl w:val="nil"/>
            </w:tcBorders>
            <w:shd w:val="clear" w:color="auto" w:fill="auto"/>
            <w:noWrap/>
            <w:vAlign w:val="bottom"/>
          </w:tcPr>
          <w:p w:rsidRPr="00327B2E" w:rsidR="007D2A47" w:rsidP="002A29AC" w:rsidRDefault="007D2A47">
            <w:pPr>
              <w:ind w:right="60"/>
              <w:jc w:val="right"/>
              <w:rPr>
                <w:b/>
                <w:color w:val="000000"/>
                <w:sz w:val="16"/>
              </w:rPr>
            </w:pPr>
            <w:r w:rsidRPr="00327B2E">
              <w:rPr>
                <w:rFonts w:eastAsia="Times New Roman"/>
                <w:b/>
                <w:color w:val="000000"/>
                <w:sz w:val="16"/>
              </w:rPr>
              <w:t>2022</w:t>
            </w:r>
          </w:p>
        </w:tc>
        <w:tc>
          <w:tcPr>
            <w:tcW w:w="106" w:type="pct"/>
            <w:tcBorders>
              <w:top w:val="nil"/>
              <w:left w:val="nil"/>
              <w:bottom w:val="nil"/>
              <w:right w:val="nil"/>
              <w:tl2br w:val="nil"/>
              <w:tr2bl w:val="nil"/>
            </w:tcBorders>
            <w:shd w:val="clear" w:color="auto" w:fill="auto"/>
            <w:noWrap/>
            <w:vAlign w:val="bottom"/>
          </w:tcPr>
          <w:p w:rsidRPr="00327B2E" w:rsidR="007D2A47" w:rsidP="002A29AC" w:rsidRDefault="007D2A47">
            <w:pPr>
              <w:jc w:val="right"/>
              <w:rPr>
                <w:color w:val="000000"/>
                <w:sz w:val="16"/>
              </w:rPr>
            </w:pPr>
            <w:r w:rsidRPr="00327B2E">
              <w:rPr>
                <w:rFonts w:eastAsia="Times New Roman"/>
                <w:color w:val="000000"/>
                <w:sz w:val="16"/>
              </w:rPr>
              <w:t>    </w:t>
            </w:r>
          </w:p>
        </w:tc>
        <w:tc>
          <w:tcPr>
            <w:tcW w:w="550" w:type="pct"/>
            <w:gridSpan w:val="2"/>
            <w:tcBorders>
              <w:top w:val="nil"/>
              <w:left w:val="nil"/>
              <w:bottom w:val="single" w:color="000000" w:sz="4" w:space="0"/>
              <w:right w:val="nil"/>
              <w:tl2br w:val="nil"/>
              <w:tr2bl w:val="nil"/>
            </w:tcBorders>
            <w:shd w:val="clear" w:color="auto" w:fill="auto"/>
            <w:noWrap/>
            <w:vAlign w:val="bottom"/>
          </w:tcPr>
          <w:p w:rsidRPr="00327B2E" w:rsidR="007D2A47" w:rsidP="002A29AC" w:rsidRDefault="007D2A47">
            <w:pPr>
              <w:ind w:right="60"/>
              <w:jc w:val="right"/>
              <w:rPr>
                <w:b/>
                <w:color w:val="000000"/>
                <w:sz w:val="16"/>
              </w:rPr>
            </w:pPr>
            <w:r w:rsidRPr="00327B2E">
              <w:rPr>
                <w:rFonts w:eastAsia="Times New Roman"/>
                <w:b/>
                <w:color w:val="000000"/>
                <w:sz w:val="16"/>
              </w:rPr>
              <w:t>2023</w:t>
            </w:r>
          </w:p>
        </w:tc>
        <w:tc>
          <w:tcPr>
            <w:tcW w:w="106" w:type="pct"/>
            <w:tcBorders>
              <w:top w:val="nil"/>
              <w:left w:val="nil"/>
              <w:bottom w:val="nil"/>
              <w:right w:val="nil"/>
              <w:tl2br w:val="nil"/>
              <w:tr2bl w:val="nil"/>
            </w:tcBorders>
            <w:shd w:val="clear" w:color="auto" w:fill="auto"/>
            <w:noWrap/>
            <w:vAlign w:val="bottom"/>
          </w:tcPr>
          <w:p w:rsidRPr="00327B2E" w:rsidR="007D2A47" w:rsidP="002A29AC" w:rsidRDefault="007D2A47">
            <w:pPr>
              <w:jc w:val="right"/>
              <w:rPr>
                <w:color w:val="000000"/>
                <w:sz w:val="16"/>
              </w:rPr>
            </w:pPr>
            <w:r w:rsidRPr="00327B2E">
              <w:rPr>
                <w:rFonts w:eastAsia="Times New Roman"/>
                <w:color w:val="000000"/>
                <w:sz w:val="16"/>
              </w:rPr>
              <w:t>    </w:t>
            </w:r>
          </w:p>
        </w:tc>
        <w:tc>
          <w:tcPr>
            <w:tcW w:w="406" w:type="pct"/>
            <w:gridSpan w:val="2"/>
            <w:tcBorders>
              <w:top w:val="nil"/>
              <w:left w:val="nil"/>
              <w:bottom w:val="single" w:color="000000" w:sz="4" w:space="0"/>
              <w:right w:val="nil"/>
              <w:tl2br w:val="nil"/>
              <w:tr2bl w:val="nil"/>
            </w:tcBorders>
            <w:shd w:val="clear" w:color="auto" w:fill="auto"/>
            <w:noWrap/>
            <w:vAlign w:val="bottom"/>
          </w:tcPr>
          <w:p w:rsidRPr="00327B2E" w:rsidR="007D2A47" w:rsidP="002A29AC" w:rsidRDefault="007D2A47">
            <w:pPr>
              <w:ind w:right="60"/>
              <w:jc w:val="right"/>
              <w:rPr>
                <w:b/>
                <w:color w:val="000000"/>
                <w:sz w:val="16"/>
              </w:rPr>
            </w:pPr>
            <w:r w:rsidRPr="00327B2E">
              <w:rPr>
                <w:rFonts w:eastAsia="Times New Roman"/>
                <w:b/>
                <w:color w:val="000000"/>
                <w:sz w:val="16"/>
              </w:rPr>
              <w:t>2024</w:t>
            </w:r>
          </w:p>
        </w:tc>
        <w:tc>
          <w:tcPr>
            <w:tcW w:w="106" w:type="pct"/>
            <w:tcBorders>
              <w:top w:val="nil"/>
              <w:left w:val="nil"/>
              <w:bottom w:val="nil"/>
              <w:right w:val="nil"/>
              <w:tl2br w:val="nil"/>
              <w:tr2bl w:val="nil"/>
            </w:tcBorders>
            <w:shd w:val="clear" w:color="auto" w:fill="auto"/>
            <w:noWrap/>
            <w:vAlign w:val="bottom"/>
          </w:tcPr>
          <w:p w:rsidRPr="00327B2E" w:rsidR="007D2A47" w:rsidP="002A29AC" w:rsidRDefault="007D2A47">
            <w:pPr>
              <w:jc w:val="right"/>
              <w:rPr>
                <w:color w:val="000000"/>
                <w:sz w:val="16"/>
              </w:rPr>
            </w:pPr>
            <w:r w:rsidRPr="00327B2E">
              <w:rPr>
                <w:rFonts w:eastAsia="Times New Roman"/>
                <w:color w:val="000000"/>
                <w:sz w:val="16"/>
              </w:rPr>
              <w:t>    </w:t>
            </w:r>
          </w:p>
        </w:tc>
        <w:tc>
          <w:tcPr>
            <w:tcW w:w="406" w:type="pct"/>
            <w:gridSpan w:val="2"/>
            <w:tcBorders>
              <w:top w:val="nil"/>
              <w:left w:val="nil"/>
              <w:bottom w:val="single" w:color="000000" w:sz="4" w:space="0"/>
              <w:right w:val="nil"/>
              <w:tl2br w:val="nil"/>
              <w:tr2bl w:val="nil"/>
            </w:tcBorders>
            <w:shd w:val="clear" w:color="auto" w:fill="auto"/>
            <w:noWrap/>
            <w:vAlign w:val="bottom"/>
          </w:tcPr>
          <w:p w:rsidRPr="00327B2E" w:rsidR="007D2A47" w:rsidP="002A29AC" w:rsidRDefault="007D2A47">
            <w:pPr>
              <w:ind w:right="60"/>
              <w:jc w:val="right"/>
              <w:rPr>
                <w:b/>
                <w:color w:val="000000"/>
                <w:sz w:val="16"/>
              </w:rPr>
            </w:pPr>
            <w:r w:rsidRPr="00327B2E">
              <w:rPr>
                <w:rFonts w:eastAsia="Times New Roman"/>
                <w:b/>
                <w:color w:val="000000"/>
                <w:sz w:val="16"/>
              </w:rPr>
              <w:t>2025</w:t>
            </w:r>
          </w:p>
        </w:tc>
        <w:tc>
          <w:tcPr>
            <w:tcW w:w="106" w:type="pct"/>
            <w:tcBorders>
              <w:top w:val="nil"/>
              <w:left w:val="nil"/>
              <w:bottom w:val="nil"/>
              <w:right w:val="nil"/>
              <w:tl2br w:val="nil"/>
              <w:tr2bl w:val="nil"/>
            </w:tcBorders>
            <w:shd w:val="clear" w:color="auto" w:fill="auto"/>
            <w:noWrap/>
            <w:vAlign w:val="bottom"/>
          </w:tcPr>
          <w:p w:rsidRPr="00327B2E" w:rsidR="007D2A47" w:rsidP="002A29AC" w:rsidRDefault="007D2A47">
            <w:pPr>
              <w:jc w:val="right"/>
              <w:rPr>
                <w:color w:val="000000"/>
                <w:sz w:val="16"/>
              </w:rPr>
            </w:pPr>
            <w:r w:rsidRPr="00327B2E">
              <w:rPr>
                <w:rFonts w:eastAsia="Times New Roman"/>
                <w:color w:val="000000"/>
                <w:sz w:val="16"/>
              </w:rPr>
              <w:t>    </w:t>
            </w:r>
          </w:p>
        </w:tc>
        <w:tc>
          <w:tcPr>
            <w:tcW w:w="406" w:type="pct"/>
            <w:gridSpan w:val="2"/>
            <w:tcBorders>
              <w:top w:val="nil"/>
              <w:left w:val="nil"/>
              <w:bottom w:val="single" w:color="000000" w:sz="4" w:space="0"/>
              <w:right w:val="nil"/>
              <w:tl2br w:val="nil"/>
              <w:tr2bl w:val="nil"/>
            </w:tcBorders>
            <w:shd w:val="clear" w:color="auto" w:fill="auto"/>
            <w:noWrap/>
            <w:vAlign w:val="bottom"/>
          </w:tcPr>
          <w:p w:rsidRPr="00327B2E" w:rsidR="007D2A47" w:rsidP="002A29AC" w:rsidRDefault="007D2A47">
            <w:pPr>
              <w:ind w:right="60"/>
              <w:jc w:val="right"/>
              <w:rPr>
                <w:b/>
                <w:color w:val="000000"/>
                <w:sz w:val="16"/>
              </w:rPr>
            </w:pPr>
            <w:r w:rsidRPr="00327B2E">
              <w:rPr>
                <w:rFonts w:eastAsia="Times New Roman"/>
                <w:b/>
                <w:color w:val="000000"/>
                <w:sz w:val="16"/>
              </w:rPr>
              <w:t>2026</w:t>
            </w:r>
          </w:p>
        </w:tc>
        <w:tc>
          <w:tcPr>
            <w:tcW w:w="106" w:type="pct"/>
            <w:tcBorders>
              <w:top w:val="nil"/>
              <w:left w:val="nil"/>
              <w:bottom w:val="nil"/>
              <w:right w:val="nil"/>
              <w:tl2br w:val="nil"/>
              <w:tr2bl w:val="nil"/>
            </w:tcBorders>
            <w:shd w:val="clear" w:color="auto" w:fill="auto"/>
            <w:noWrap/>
            <w:vAlign w:val="bottom"/>
          </w:tcPr>
          <w:p w:rsidRPr="00327B2E" w:rsidR="007D2A47" w:rsidP="002A29AC" w:rsidRDefault="007D2A47">
            <w:pPr>
              <w:jc w:val="right"/>
              <w:rPr>
                <w:color w:val="000000"/>
                <w:sz w:val="16"/>
              </w:rPr>
            </w:pPr>
            <w:r w:rsidRPr="00327B2E">
              <w:rPr>
                <w:rFonts w:eastAsia="Times New Roman"/>
                <w:color w:val="000000"/>
                <w:sz w:val="16"/>
              </w:rPr>
              <w:t>    </w:t>
            </w:r>
          </w:p>
        </w:tc>
        <w:tc>
          <w:tcPr>
            <w:tcW w:w="401" w:type="pct"/>
            <w:gridSpan w:val="2"/>
            <w:tcBorders>
              <w:top w:val="nil"/>
              <w:left w:val="nil"/>
              <w:bottom w:val="single" w:color="000000" w:sz="4" w:space="0"/>
              <w:right w:val="nil"/>
              <w:tl2br w:val="nil"/>
              <w:tr2bl w:val="nil"/>
            </w:tcBorders>
            <w:shd w:val="clear" w:color="auto" w:fill="auto"/>
            <w:noWrap/>
            <w:vAlign w:val="bottom"/>
          </w:tcPr>
          <w:p w:rsidRPr="00327B2E" w:rsidR="007D2A47" w:rsidP="002A29AC" w:rsidRDefault="007D2A47">
            <w:pPr>
              <w:ind w:right="60"/>
              <w:jc w:val="right"/>
              <w:rPr>
                <w:b/>
                <w:color w:val="000000"/>
                <w:sz w:val="16"/>
              </w:rPr>
            </w:pPr>
            <w:r w:rsidRPr="00327B2E">
              <w:rPr>
                <w:rFonts w:eastAsia="Times New Roman"/>
                <w:b/>
                <w:color w:val="000000"/>
                <w:sz w:val="16"/>
              </w:rPr>
              <w:t>Total</w:t>
            </w:r>
          </w:p>
        </w:tc>
      </w:tr>
      <w:tr w:rsidRPr="00327B2E" w:rsidR="00327B2E" w:rsidTr="00327B2E">
        <w:tc>
          <w:tcPr>
            <w:tcW w:w="1545" w:type="pct"/>
            <w:tcBorders>
              <w:top w:val="nil"/>
              <w:left w:val="nil"/>
              <w:bottom w:val="nil"/>
              <w:right w:val="nil"/>
              <w:tl2br w:val="nil"/>
              <w:tr2bl w:val="nil"/>
            </w:tcBorders>
            <w:shd w:val="clear" w:color="auto" w:fill="CCEEFF"/>
            <w:vAlign w:val="bottom"/>
          </w:tcPr>
          <w:p w:rsidRPr="00327B2E" w:rsidR="007D2A47" w:rsidP="002A29AC" w:rsidRDefault="007D2A47">
            <w:pPr>
              <w:rPr>
                <w:color w:val="000000"/>
                <w:sz w:val="18"/>
              </w:rPr>
            </w:pPr>
            <w:bookmarkStart w:name="_56f61615_1637_41a7_a56b_c9a26c610fad" w:id="2056"/>
            <w:bookmarkStart w:name="_17e59361_47ec_4298_91d5_698cde6c2db0" w:colFirst="3" w:colLast="3" w:id="2057"/>
            <w:bookmarkStart w:name="_a392c69e_0226_4cb4_8886_33dbcd5b5ccc" w:colFirst="6" w:colLast="6" w:id="2058"/>
            <w:bookmarkStart w:name="_9c79d81a_5bbe_41e9_b00d_0d592a292222" w:colFirst="9" w:colLast="9" w:id="2059"/>
            <w:bookmarkStart w:name="_7656679c_6382_4a38_b041_52698d7acb83" w:colFirst="12" w:colLast="12" w:id="2060"/>
            <w:bookmarkStart w:name="_0c1a28c0_6395_4b10_99e2_e88cd3bd4516" w:colFirst="15" w:colLast="15" w:id="2061"/>
            <w:bookmarkStart w:name="_5200dd51_a0e3_4218_a678_573ca617eac4" w:colFirst="18" w:colLast="18" w:id="2062"/>
            <w:bookmarkEnd w:id="2055"/>
            <w:r w:rsidRPr="00327B2E">
              <w:rPr>
                <w:rFonts w:eastAsia="Times New Roman"/>
                <w:color w:val="000000"/>
                <w:sz w:val="18"/>
              </w:rPr>
              <w:t>Operating lease obligation</w:t>
            </w: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r w:rsidRPr="00327B2E">
              <w:rPr>
                <w:rFonts w:eastAsia="Times New Roman"/>
                <w:color w:val="000000"/>
                <w:sz w:val="18"/>
              </w:rPr>
              <w:t>$</w:t>
            </w:r>
          </w:p>
        </w:tc>
        <w:tc>
          <w:tcPr>
            <w:tcW w:w="583" w:type="pct"/>
            <w:tcBorders>
              <w:top w:val="nil"/>
              <w:left w:val="nil"/>
              <w:bottom w:val="nil"/>
              <w:right w:val="nil"/>
              <w:tl2br w:val="nil"/>
              <w:tr2bl w:val="nil"/>
            </w:tcBorders>
            <w:shd w:val="clear" w:color="auto" w:fill="CCEEFF"/>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246</w:t>
            </w: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r w:rsidRPr="00327B2E">
              <w:rPr>
                <w:rFonts w:eastAsia="Times New Roman"/>
                <w:color w:val="000000"/>
                <w:sz w:val="18"/>
              </w:rPr>
              <w:t>$</w:t>
            </w:r>
          </w:p>
        </w:tc>
        <w:tc>
          <w:tcPr>
            <w:tcW w:w="483" w:type="pct"/>
            <w:tcBorders>
              <w:top w:val="nil"/>
              <w:left w:val="nil"/>
              <w:bottom w:val="nil"/>
              <w:right w:val="nil"/>
              <w:tl2br w:val="nil"/>
              <w:tr2bl w:val="nil"/>
            </w:tcBorders>
            <w:shd w:val="clear" w:color="auto" w:fill="CCEEFF"/>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250</w:t>
            </w: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r w:rsidRPr="00327B2E">
              <w:rPr>
                <w:rFonts w:eastAsia="Times New Roman"/>
                <w:color w:val="000000"/>
                <w:sz w:val="18"/>
              </w:rPr>
              <w:t>$</w:t>
            </w:r>
          </w:p>
        </w:tc>
        <w:tc>
          <w:tcPr>
            <w:tcW w:w="339" w:type="pct"/>
            <w:tcBorders>
              <w:top w:val="nil"/>
              <w:left w:val="nil"/>
              <w:bottom w:val="nil"/>
              <w:right w:val="nil"/>
              <w:tl2br w:val="nil"/>
              <w:tr2bl w:val="nil"/>
            </w:tcBorders>
            <w:shd w:val="clear" w:color="auto" w:fill="CCEEFF"/>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167</w:t>
            </w: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r w:rsidRPr="00327B2E">
              <w:rPr>
                <w:rFonts w:eastAsia="Times New Roman"/>
                <w:color w:val="000000"/>
                <w:sz w:val="18"/>
              </w:rPr>
              <w:t>$</w:t>
            </w:r>
          </w:p>
        </w:tc>
        <w:tc>
          <w:tcPr>
            <w:tcW w:w="339" w:type="pct"/>
            <w:tcBorders>
              <w:top w:val="nil"/>
              <w:left w:val="nil"/>
              <w:bottom w:val="nil"/>
              <w:right w:val="nil"/>
              <w:tl2br w:val="nil"/>
              <w:tr2bl w:val="nil"/>
            </w:tcBorders>
            <w:shd w:val="clear" w:color="auto" w:fill="CCEEFF"/>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w:t>
            </w: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r w:rsidRPr="00327B2E">
              <w:rPr>
                <w:rFonts w:eastAsia="Times New Roman"/>
                <w:color w:val="000000"/>
                <w:sz w:val="18"/>
              </w:rPr>
              <w:t>$</w:t>
            </w:r>
          </w:p>
        </w:tc>
        <w:tc>
          <w:tcPr>
            <w:tcW w:w="339" w:type="pct"/>
            <w:tcBorders>
              <w:top w:val="nil"/>
              <w:left w:val="nil"/>
              <w:bottom w:val="nil"/>
              <w:right w:val="nil"/>
              <w:tl2br w:val="nil"/>
              <w:tr2bl w:val="nil"/>
            </w:tcBorders>
            <w:shd w:val="clear" w:color="auto" w:fill="CCEEFF"/>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w:t>
            </w: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jc w:val="right"/>
              <w:rPr>
                <w:color w:val="000000"/>
                <w:sz w:val="18"/>
              </w:rPr>
            </w:pPr>
          </w:p>
        </w:tc>
        <w:tc>
          <w:tcPr>
            <w:tcW w:w="67"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r w:rsidRPr="00327B2E">
              <w:rPr>
                <w:rFonts w:eastAsia="Times New Roman"/>
                <w:color w:val="000000"/>
                <w:sz w:val="18"/>
              </w:rPr>
              <w:t>$</w:t>
            </w:r>
          </w:p>
        </w:tc>
        <w:tc>
          <w:tcPr>
            <w:tcW w:w="334" w:type="pct"/>
            <w:tcBorders>
              <w:top w:val="nil"/>
              <w:left w:val="nil"/>
              <w:bottom w:val="nil"/>
              <w:right w:val="nil"/>
              <w:tl2br w:val="nil"/>
              <w:tr2bl w:val="nil"/>
            </w:tcBorders>
            <w:shd w:val="clear" w:color="auto" w:fill="CCEEFF"/>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663</w:t>
            </w:r>
          </w:p>
        </w:tc>
      </w:tr>
      <w:tr w:rsidRPr="00327B2E" w:rsidR="00327B2E" w:rsidTr="00327B2E">
        <w:tc>
          <w:tcPr>
            <w:tcW w:w="1545" w:type="pct"/>
            <w:tcBorders>
              <w:top w:val="nil"/>
              <w:left w:val="nil"/>
              <w:bottom w:val="nil"/>
              <w:right w:val="nil"/>
              <w:tl2br w:val="nil"/>
              <w:tr2bl w:val="nil"/>
            </w:tcBorders>
            <w:vAlign w:val="bottom"/>
          </w:tcPr>
          <w:p w:rsidRPr="00327B2E" w:rsidR="007D2A47" w:rsidP="002A29AC" w:rsidRDefault="007D2A47">
            <w:pPr>
              <w:rPr>
                <w:color w:val="000000"/>
                <w:sz w:val="18"/>
              </w:rPr>
            </w:pPr>
            <w:bookmarkStart w:name="_aaa77798_a7b6_4ae2_a848_2d6c4dc886c9" w:id="2063"/>
            <w:bookmarkStart w:name="_560705e1_0f8f_4a84_94ab_f7aacb8fb257" w:colFirst="3" w:colLast="3" w:id="2064"/>
            <w:bookmarkStart w:name="_a7bc68b9_0d4d_4d70_ac24_914db2f7fe10" w:colFirst="6" w:colLast="6" w:id="2065"/>
            <w:bookmarkStart w:name="_1784d128_42a0_44c8_bc55_0dc6facb2162" w:colFirst="9" w:colLast="9" w:id="2066"/>
            <w:bookmarkStart w:name="_15751f43_755e_4c33_9e7d_6a75b025785c" w:colFirst="12" w:colLast="12" w:id="2067"/>
            <w:bookmarkStart w:name="_343a9d56_e14d_4c81_a8a0_9cda123ef355" w:colFirst="15" w:colLast="15" w:id="2068"/>
            <w:bookmarkStart w:name="_3bd16f17_5264_401e_ba29_512892fd9346" w:colFirst="18" w:colLast="18" w:id="2069"/>
            <w:bookmarkEnd w:id="2056"/>
            <w:bookmarkEnd w:id="2057"/>
            <w:bookmarkEnd w:id="2058"/>
            <w:bookmarkEnd w:id="2059"/>
            <w:bookmarkEnd w:id="2060"/>
            <w:bookmarkEnd w:id="2061"/>
            <w:bookmarkEnd w:id="2062"/>
            <w:r w:rsidRPr="00327B2E">
              <w:rPr>
                <w:rFonts w:eastAsia="Times New Roman"/>
                <w:color w:val="000000"/>
                <w:sz w:val="18"/>
              </w:rPr>
              <w:t>Finance lease obligations</w:t>
            </w:r>
          </w:p>
        </w:tc>
        <w:tc>
          <w:tcPr>
            <w:tcW w:w="106" w:type="pct"/>
            <w:tcBorders>
              <w:top w:val="nil"/>
              <w:left w:val="nil"/>
              <w:bottom w:val="nil"/>
              <w:right w:val="nil"/>
              <w:tl2br w:val="nil"/>
              <w:tr2bl w:val="nil"/>
            </w:tcBorders>
            <w:noWrap/>
            <w:vAlign w:val="bottom"/>
          </w:tcPr>
          <w:p w:rsidRPr="00327B2E" w:rsidR="007D2A47" w:rsidP="002A29AC" w:rsidRDefault="007D2A47">
            <w:pPr>
              <w:rPr>
                <w:color w:val="000000"/>
                <w:sz w:val="18"/>
              </w:rPr>
            </w:pPr>
          </w:p>
        </w:tc>
        <w:tc>
          <w:tcPr>
            <w:tcW w:w="67" w:type="pct"/>
            <w:tcBorders>
              <w:top w:val="nil"/>
              <w:left w:val="nil"/>
              <w:bottom w:val="single" w:color="000000" w:sz="4" w:space="0"/>
              <w:right w:val="nil"/>
              <w:tl2br w:val="nil"/>
              <w:tr2bl w:val="nil"/>
            </w:tcBorders>
            <w:noWrap/>
            <w:vAlign w:val="bottom"/>
          </w:tcPr>
          <w:p w:rsidRPr="00327B2E" w:rsidR="007D2A47" w:rsidP="002A29AC" w:rsidRDefault="007D2A47">
            <w:pPr>
              <w:jc w:val="right"/>
              <w:rPr>
                <w:color w:val="000000"/>
                <w:sz w:val="18"/>
              </w:rPr>
            </w:pPr>
            <w:r w:rsidRPr="00327B2E">
              <w:rPr>
                <w:rFonts w:eastAsia="Times New Roman"/>
                <w:color w:val="000000"/>
                <w:sz w:val="18"/>
              </w:rPr>
              <w:t> </w:t>
            </w:r>
          </w:p>
        </w:tc>
        <w:tc>
          <w:tcPr>
            <w:tcW w:w="583" w:type="pct"/>
            <w:tcBorders>
              <w:top w:val="nil"/>
              <w:left w:val="nil"/>
              <w:bottom w:val="single" w:color="000000" w:sz="4" w:space="0"/>
              <w:right w:val="nil"/>
              <w:tl2br w:val="nil"/>
              <w:tr2bl w:val="nil"/>
            </w:tcBorders>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2,704</w:t>
            </w:r>
          </w:p>
        </w:tc>
        <w:tc>
          <w:tcPr>
            <w:tcW w:w="106" w:type="pct"/>
            <w:tcBorders>
              <w:top w:val="nil"/>
              <w:left w:val="nil"/>
              <w:bottom w:val="single" w:color="000000" w:sz="4" w:space="0"/>
              <w:right w:val="nil"/>
              <w:tl2br w:val="nil"/>
              <w:tr2bl w:val="nil"/>
            </w:tcBorders>
            <w:noWrap/>
            <w:vAlign w:val="bottom"/>
          </w:tcPr>
          <w:p w:rsidRPr="00327B2E" w:rsidR="007D2A47" w:rsidP="002A29AC" w:rsidRDefault="007D2A47">
            <w:pPr>
              <w:rPr>
                <w:color w:val="000000"/>
                <w:sz w:val="18"/>
              </w:rPr>
            </w:pPr>
          </w:p>
        </w:tc>
        <w:tc>
          <w:tcPr>
            <w:tcW w:w="67" w:type="pct"/>
            <w:tcBorders>
              <w:top w:val="nil"/>
              <w:left w:val="nil"/>
              <w:bottom w:val="single" w:color="000000" w:sz="4" w:space="0"/>
              <w:right w:val="nil"/>
              <w:tl2br w:val="nil"/>
              <w:tr2bl w:val="nil"/>
            </w:tcBorders>
            <w:noWrap/>
            <w:vAlign w:val="bottom"/>
          </w:tcPr>
          <w:p w:rsidRPr="00327B2E" w:rsidR="007D2A47" w:rsidP="002A29AC" w:rsidRDefault="007D2A47">
            <w:pPr>
              <w:jc w:val="right"/>
              <w:rPr>
                <w:color w:val="000000"/>
                <w:sz w:val="18"/>
              </w:rPr>
            </w:pPr>
            <w:r w:rsidRPr="00327B2E">
              <w:rPr>
                <w:rFonts w:eastAsia="Times New Roman"/>
                <w:color w:val="000000"/>
                <w:sz w:val="18"/>
              </w:rPr>
              <w:t> </w:t>
            </w:r>
          </w:p>
        </w:tc>
        <w:tc>
          <w:tcPr>
            <w:tcW w:w="483" w:type="pct"/>
            <w:tcBorders>
              <w:top w:val="nil"/>
              <w:left w:val="nil"/>
              <w:bottom w:val="single" w:color="000000" w:sz="4" w:space="0"/>
              <w:right w:val="nil"/>
              <w:tl2br w:val="nil"/>
              <w:tr2bl w:val="nil"/>
            </w:tcBorders>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808</w:t>
            </w:r>
          </w:p>
        </w:tc>
        <w:tc>
          <w:tcPr>
            <w:tcW w:w="106" w:type="pct"/>
            <w:tcBorders>
              <w:top w:val="nil"/>
              <w:left w:val="nil"/>
              <w:bottom w:val="single" w:color="000000" w:sz="4" w:space="0"/>
              <w:right w:val="nil"/>
              <w:tl2br w:val="nil"/>
              <w:tr2bl w:val="nil"/>
            </w:tcBorders>
            <w:noWrap/>
            <w:vAlign w:val="bottom"/>
          </w:tcPr>
          <w:p w:rsidRPr="00327B2E" w:rsidR="007D2A47" w:rsidP="002A29AC" w:rsidRDefault="007D2A47">
            <w:pPr>
              <w:rPr>
                <w:color w:val="000000"/>
                <w:sz w:val="18"/>
              </w:rPr>
            </w:pPr>
          </w:p>
        </w:tc>
        <w:tc>
          <w:tcPr>
            <w:tcW w:w="67" w:type="pct"/>
            <w:tcBorders>
              <w:top w:val="nil"/>
              <w:left w:val="nil"/>
              <w:bottom w:val="single" w:color="000000" w:sz="4" w:space="0"/>
              <w:right w:val="nil"/>
              <w:tl2br w:val="nil"/>
              <w:tr2bl w:val="nil"/>
            </w:tcBorders>
            <w:noWrap/>
            <w:vAlign w:val="bottom"/>
          </w:tcPr>
          <w:p w:rsidRPr="00327B2E" w:rsidR="007D2A47" w:rsidP="002A29AC" w:rsidRDefault="007D2A47">
            <w:pPr>
              <w:jc w:val="right"/>
              <w:rPr>
                <w:color w:val="000000"/>
                <w:sz w:val="18"/>
              </w:rPr>
            </w:pPr>
            <w:r w:rsidRPr="00327B2E">
              <w:rPr>
                <w:rFonts w:eastAsia="Times New Roman"/>
                <w:color w:val="000000"/>
                <w:sz w:val="18"/>
              </w:rPr>
              <w:t> </w:t>
            </w:r>
          </w:p>
        </w:tc>
        <w:tc>
          <w:tcPr>
            <w:tcW w:w="339" w:type="pct"/>
            <w:tcBorders>
              <w:top w:val="nil"/>
              <w:left w:val="nil"/>
              <w:bottom w:val="single" w:color="000000" w:sz="4" w:space="0"/>
              <w:right w:val="nil"/>
              <w:tl2br w:val="nil"/>
              <w:tr2bl w:val="nil"/>
            </w:tcBorders>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274</w:t>
            </w:r>
          </w:p>
        </w:tc>
        <w:tc>
          <w:tcPr>
            <w:tcW w:w="106" w:type="pct"/>
            <w:tcBorders>
              <w:top w:val="nil"/>
              <w:left w:val="nil"/>
              <w:bottom w:val="single" w:color="000000" w:sz="4" w:space="0"/>
              <w:right w:val="nil"/>
              <w:tl2br w:val="nil"/>
              <w:tr2bl w:val="nil"/>
            </w:tcBorders>
            <w:noWrap/>
            <w:vAlign w:val="bottom"/>
          </w:tcPr>
          <w:p w:rsidRPr="00327B2E" w:rsidR="007D2A47" w:rsidP="002A29AC" w:rsidRDefault="007D2A47">
            <w:pPr>
              <w:rPr>
                <w:color w:val="000000"/>
                <w:sz w:val="18"/>
              </w:rPr>
            </w:pPr>
          </w:p>
        </w:tc>
        <w:tc>
          <w:tcPr>
            <w:tcW w:w="67" w:type="pct"/>
            <w:tcBorders>
              <w:top w:val="nil"/>
              <w:left w:val="nil"/>
              <w:bottom w:val="single" w:color="000000" w:sz="4" w:space="0"/>
              <w:right w:val="nil"/>
              <w:tl2br w:val="nil"/>
              <w:tr2bl w:val="nil"/>
            </w:tcBorders>
            <w:noWrap/>
            <w:vAlign w:val="bottom"/>
          </w:tcPr>
          <w:p w:rsidRPr="00327B2E" w:rsidR="007D2A47" w:rsidP="002A29AC" w:rsidRDefault="007D2A47">
            <w:pPr>
              <w:jc w:val="right"/>
              <w:rPr>
                <w:color w:val="000000"/>
                <w:sz w:val="18"/>
              </w:rPr>
            </w:pPr>
            <w:r w:rsidRPr="00327B2E">
              <w:rPr>
                <w:rFonts w:eastAsia="Times New Roman"/>
                <w:color w:val="000000"/>
                <w:sz w:val="18"/>
              </w:rPr>
              <w:t> </w:t>
            </w:r>
          </w:p>
        </w:tc>
        <w:tc>
          <w:tcPr>
            <w:tcW w:w="339" w:type="pct"/>
            <w:tcBorders>
              <w:top w:val="nil"/>
              <w:left w:val="nil"/>
              <w:bottom w:val="single" w:color="000000" w:sz="4" w:space="0"/>
              <w:right w:val="nil"/>
              <w:tl2br w:val="nil"/>
              <w:tr2bl w:val="nil"/>
            </w:tcBorders>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w:t>
            </w:r>
          </w:p>
        </w:tc>
        <w:tc>
          <w:tcPr>
            <w:tcW w:w="106" w:type="pct"/>
            <w:tcBorders>
              <w:top w:val="nil"/>
              <w:left w:val="nil"/>
              <w:bottom w:val="single" w:color="000000" w:sz="4" w:space="0"/>
              <w:right w:val="nil"/>
              <w:tl2br w:val="nil"/>
              <w:tr2bl w:val="nil"/>
            </w:tcBorders>
            <w:noWrap/>
            <w:vAlign w:val="bottom"/>
          </w:tcPr>
          <w:p w:rsidRPr="00327B2E" w:rsidR="007D2A47" w:rsidP="002A29AC" w:rsidRDefault="007D2A47">
            <w:pPr>
              <w:rPr>
                <w:color w:val="000000"/>
                <w:sz w:val="18"/>
              </w:rPr>
            </w:pPr>
          </w:p>
        </w:tc>
        <w:tc>
          <w:tcPr>
            <w:tcW w:w="67" w:type="pct"/>
            <w:tcBorders>
              <w:top w:val="nil"/>
              <w:left w:val="nil"/>
              <w:bottom w:val="single" w:color="000000" w:sz="4" w:space="0"/>
              <w:right w:val="nil"/>
              <w:tl2br w:val="nil"/>
              <w:tr2bl w:val="nil"/>
            </w:tcBorders>
            <w:noWrap/>
            <w:vAlign w:val="bottom"/>
          </w:tcPr>
          <w:p w:rsidRPr="00327B2E" w:rsidR="007D2A47" w:rsidP="002A29AC" w:rsidRDefault="007D2A47">
            <w:pPr>
              <w:jc w:val="right"/>
              <w:rPr>
                <w:color w:val="000000"/>
                <w:sz w:val="18"/>
              </w:rPr>
            </w:pPr>
            <w:r w:rsidRPr="00327B2E">
              <w:rPr>
                <w:rFonts w:eastAsia="Times New Roman"/>
                <w:color w:val="000000"/>
                <w:sz w:val="18"/>
              </w:rPr>
              <w:t> </w:t>
            </w:r>
          </w:p>
        </w:tc>
        <w:tc>
          <w:tcPr>
            <w:tcW w:w="339" w:type="pct"/>
            <w:tcBorders>
              <w:top w:val="nil"/>
              <w:left w:val="nil"/>
              <w:bottom w:val="single" w:color="000000" w:sz="4" w:space="0"/>
              <w:right w:val="nil"/>
              <w:tl2br w:val="nil"/>
              <w:tr2bl w:val="nil"/>
            </w:tcBorders>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w:t>
            </w:r>
          </w:p>
        </w:tc>
        <w:tc>
          <w:tcPr>
            <w:tcW w:w="106" w:type="pct"/>
            <w:tcBorders>
              <w:top w:val="nil"/>
              <w:left w:val="nil"/>
              <w:bottom w:val="single" w:color="000000" w:sz="4" w:space="0"/>
              <w:right w:val="nil"/>
              <w:tl2br w:val="nil"/>
              <w:tr2bl w:val="nil"/>
            </w:tcBorders>
            <w:noWrap/>
            <w:vAlign w:val="bottom"/>
          </w:tcPr>
          <w:p w:rsidRPr="00327B2E" w:rsidR="007D2A47" w:rsidP="002A29AC" w:rsidRDefault="007D2A47">
            <w:pPr>
              <w:jc w:val="right"/>
              <w:rPr>
                <w:color w:val="000000"/>
                <w:sz w:val="18"/>
              </w:rPr>
            </w:pPr>
          </w:p>
        </w:tc>
        <w:tc>
          <w:tcPr>
            <w:tcW w:w="67" w:type="pct"/>
            <w:tcBorders>
              <w:top w:val="nil"/>
              <w:left w:val="nil"/>
              <w:bottom w:val="single" w:color="000000" w:sz="4" w:space="0"/>
              <w:right w:val="nil"/>
              <w:tl2br w:val="nil"/>
              <w:tr2bl w:val="nil"/>
            </w:tcBorders>
            <w:noWrap/>
            <w:vAlign w:val="bottom"/>
          </w:tcPr>
          <w:p w:rsidRPr="00327B2E" w:rsidR="007D2A47" w:rsidP="002A29AC" w:rsidRDefault="007D2A47">
            <w:pPr>
              <w:jc w:val="right"/>
              <w:rPr>
                <w:color w:val="000000"/>
                <w:sz w:val="18"/>
              </w:rPr>
            </w:pPr>
            <w:r w:rsidRPr="00327B2E">
              <w:rPr>
                <w:rFonts w:eastAsia="Times New Roman"/>
                <w:color w:val="000000"/>
                <w:sz w:val="18"/>
              </w:rPr>
              <w:t> </w:t>
            </w:r>
          </w:p>
        </w:tc>
        <w:tc>
          <w:tcPr>
            <w:tcW w:w="334" w:type="pct"/>
            <w:tcBorders>
              <w:top w:val="nil"/>
              <w:left w:val="nil"/>
              <w:bottom w:val="single" w:color="000000" w:sz="4" w:space="0"/>
              <w:right w:val="nil"/>
              <w:tl2br w:val="nil"/>
              <w:tr2bl w:val="nil"/>
            </w:tcBorders>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3,785</w:t>
            </w:r>
          </w:p>
        </w:tc>
      </w:tr>
      <w:tr w:rsidRPr="00327B2E" w:rsidR="00327B2E" w:rsidTr="00327B2E">
        <w:tc>
          <w:tcPr>
            <w:tcW w:w="1545" w:type="pct"/>
            <w:tcBorders>
              <w:top w:val="nil"/>
              <w:left w:val="nil"/>
              <w:bottom w:val="nil"/>
              <w:right w:val="nil"/>
              <w:tl2br w:val="nil"/>
              <w:tr2bl w:val="nil"/>
            </w:tcBorders>
            <w:shd w:val="clear" w:color="auto" w:fill="CCEEFF"/>
            <w:vAlign w:val="bottom"/>
          </w:tcPr>
          <w:p w:rsidRPr="00327B2E" w:rsidR="007D2A47" w:rsidP="002A29AC" w:rsidRDefault="007D2A47">
            <w:pPr>
              <w:rPr>
                <w:color w:val="000000"/>
                <w:sz w:val="18"/>
              </w:rPr>
            </w:pPr>
            <w:bookmarkStart w:name="_86fc0fd4_d5a8_427d_b0a2_2ac2e335a86a" w:id="2070"/>
            <w:bookmarkStart w:name="_82398ea7_28b9_43fb_a106_a552ba8d6c95" w:colFirst="3" w:colLast="3" w:id="2071"/>
            <w:bookmarkStart w:name="_0837aee6_65d9_43a5_9913_9f3bf3ddc88e" w:colFirst="6" w:colLast="6" w:id="2072"/>
            <w:bookmarkStart w:name="_4deb29e4_f9e4_402d_b51d_1c3e5a66b811" w:colFirst="9" w:colLast="9" w:id="2073"/>
            <w:bookmarkStart w:name="_85fac2e8_b2e5_4a8a_a09e_450b8816845f" w:colFirst="12" w:colLast="12" w:id="2074"/>
            <w:bookmarkStart w:name="_3027a161_4a01_4e72_be75_7f55a938d585" w:colFirst="15" w:colLast="15" w:id="2075"/>
            <w:bookmarkStart w:name="_abe4c849_d63d_4489_8036_b9bdc1ee956b" w:colFirst="18" w:colLast="18" w:id="2076"/>
            <w:bookmarkEnd w:id="2063"/>
            <w:bookmarkEnd w:id="2064"/>
            <w:bookmarkEnd w:id="2065"/>
            <w:bookmarkEnd w:id="2066"/>
            <w:bookmarkEnd w:id="2067"/>
            <w:bookmarkEnd w:id="2068"/>
            <w:bookmarkEnd w:id="2069"/>
            <w:r w:rsidRPr="00327B2E">
              <w:rPr>
                <w:rFonts w:eastAsia="Times New Roman"/>
                <w:color w:val="000000"/>
                <w:sz w:val="18"/>
              </w:rPr>
              <w:t>Total future minimum lease payments</w:t>
            </w: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r w:rsidRPr="00327B2E">
              <w:rPr>
                <w:rFonts w:eastAsia="Times New Roman"/>
                <w:color w:val="000000"/>
                <w:sz w:val="18"/>
              </w:rPr>
              <w:t>$</w:t>
            </w:r>
          </w:p>
        </w:tc>
        <w:tc>
          <w:tcPr>
            <w:tcW w:w="583" w:type="pct"/>
            <w:tcBorders>
              <w:top w:val="nil"/>
              <w:left w:val="nil"/>
              <w:bottom w:val="nil"/>
              <w:right w:val="nil"/>
              <w:tl2br w:val="nil"/>
              <w:tr2bl w:val="nil"/>
            </w:tcBorders>
            <w:shd w:val="clear" w:color="auto" w:fill="CCEEFF"/>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2,949</w:t>
            </w: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r w:rsidRPr="00327B2E">
              <w:rPr>
                <w:rFonts w:eastAsia="Times New Roman"/>
                <w:color w:val="000000"/>
                <w:sz w:val="18"/>
              </w:rPr>
              <w:t>$</w:t>
            </w:r>
          </w:p>
        </w:tc>
        <w:tc>
          <w:tcPr>
            <w:tcW w:w="483" w:type="pct"/>
            <w:tcBorders>
              <w:top w:val="nil"/>
              <w:left w:val="nil"/>
              <w:bottom w:val="nil"/>
              <w:right w:val="nil"/>
              <w:tl2br w:val="nil"/>
              <w:tr2bl w:val="nil"/>
            </w:tcBorders>
            <w:shd w:val="clear" w:color="auto" w:fill="CCEEFF"/>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1,058</w:t>
            </w: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r w:rsidRPr="00327B2E">
              <w:rPr>
                <w:rFonts w:eastAsia="Times New Roman"/>
                <w:color w:val="000000"/>
                <w:sz w:val="18"/>
              </w:rPr>
              <w:t>$</w:t>
            </w:r>
          </w:p>
        </w:tc>
        <w:tc>
          <w:tcPr>
            <w:tcW w:w="339" w:type="pct"/>
            <w:tcBorders>
              <w:top w:val="nil"/>
              <w:left w:val="nil"/>
              <w:bottom w:val="nil"/>
              <w:right w:val="nil"/>
              <w:tl2br w:val="nil"/>
              <w:tr2bl w:val="nil"/>
            </w:tcBorders>
            <w:shd w:val="clear" w:color="auto" w:fill="CCEEFF"/>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441</w:t>
            </w: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r w:rsidRPr="00327B2E">
              <w:rPr>
                <w:rFonts w:eastAsia="Times New Roman"/>
                <w:color w:val="000000"/>
                <w:sz w:val="18"/>
              </w:rPr>
              <w:t>$</w:t>
            </w:r>
          </w:p>
        </w:tc>
        <w:tc>
          <w:tcPr>
            <w:tcW w:w="339" w:type="pct"/>
            <w:tcBorders>
              <w:top w:val="nil"/>
              <w:left w:val="nil"/>
              <w:bottom w:val="nil"/>
              <w:right w:val="nil"/>
              <w:tl2br w:val="nil"/>
              <w:tr2bl w:val="nil"/>
            </w:tcBorders>
            <w:shd w:val="clear" w:color="auto" w:fill="CCEEFF"/>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w:t>
            </w: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r w:rsidRPr="00327B2E">
              <w:rPr>
                <w:rFonts w:eastAsia="Times New Roman"/>
                <w:color w:val="000000"/>
                <w:sz w:val="18"/>
              </w:rPr>
              <w:t>$</w:t>
            </w:r>
          </w:p>
        </w:tc>
        <w:tc>
          <w:tcPr>
            <w:tcW w:w="339" w:type="pct"/>
            <w:tcBorders>
              <w:top w:val="nil"/>
              <w:left w:val="nil"/>
              <w:bottom w:val="nil"/>
              <w:right w:val="nil"/>
              <w:tl2br w:val="nil"/>
              <w:tr2bl w:val="nil"/>
            </w:tcBorders>
            <w:shd w:val="clear" w:color="auto" w:fill="CCEEFF"/>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w:t>
            </w: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jc w:val="right"/>
              <w:rPr>
                <w:color w:val="000000"/>
                <w:sz w:val="18"/>
              </w:rPr>
            </w:pPr>
          </w:p>
        </w:tc>
        <w:tc>
          <w:tcPr>
            <w:tcW w:w="67" w:type="pct"/>
            <w:tcBorders>
              <w:top w:val="nil"/>
              <w:left w:val="nil"/>
              <w:bottom w:val="double" w:color="000000" w:sz="4" w:space="0"/>
              <w:right w:val="nil"/>
              <w:tl2br w:val="nil"/>
              <w:tr2bl w:val="nil"/>
            </w:tcBorders>
            <w:shd w:val="clear" w:color="auto" w:fill="CCEEFF"/>
            <w:noWrap/>
            <w:vAlign w:val="bottom"/>
          </w:tcPr>
          <w:p w:rsidRPr="00327B2E" w:rsidR="007D2A47" w:rsidP="002A29AC" w:rsidRDefault="007D2A47">
            <w:pPr>
              <w:rPr>
                <w:color w:val="000000"/>
                <w:sz w:val="18"/>
              </w:rPr>
            </w:pPr>
            <w:r w:rsidRPr="00327B2E">
              <w:rPr>
                <w:rFonts w:eastAsia="Times New Roman"/>
                <w:color w:val="000000"/>
                <w:sz w:val="18"/>
              </w:rPr>
              <w:t>$</w:t>
            </w:r>
          </w:p>
        </w:tc>
        <w:tc>
          <w:tcPr>
            <w:tcW w:w="334" w:type="pct"/>
            <w:tcBorders>
              <w:top w:val="nil"/>
              <w:left w:val="nil"/>
              <w:bottom w:val="double" w:color="000000" w:sz="4" w:space="0"/>
              <w:right w:val="nil"/>
              <w:tl2br w:val="nil"/>
              <w:tr2bl w:val="nil"/>
            </w:tcBorders>
            <w:shd w:val="clear" w:color="auto" w:fill="CCEEFF"/>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4,448</w:t>
            </w:r>
          </w:p>
        </w:tc>
      </w:tr>
      <w:tr w:rsidRPr="00327B2E" w:rsidR="00327B2E" w:rsidTr="00327B2E">
        <w:tc>
          <w:tcPr>
            <w:tcW w:w="1545" w:type="pct"/>
            <w:tcBorders>
              <w:top w:val="nil"/>
              <w:left w:val="nil"/>
              <w:bottom w:val="nil"/>
              <w:right w:val="nil"/>
              <w:tl2br w:val="nil"/>
              <w:tr2bl w:val="nil"/>
            </w:tcBorders>
            <w:vAlign w:val="bottom"/>
          </w:tcPr>
          <w:p w:rsidRPr="00327B2E" w:rsidR="007D2A47" w:rsidP="002A29AC" w:rsidRDefault="007D2A47">
            <w:pPr>
              <w:rPr>
                <w:color w:val="000000"/>
                <w:sz w:val="18"/>
              </w:rPr>
            </w:pPr>
            <w:bookmarkStart w:name="_d2dae5c9_2b27_4a92_8bd4_54971b0445f7" w:id="2077"/>
            <w:bookmarkEnd w:id="2070"/>
            <w:bookmarkEnd w:id="2071"/>
            <w:bookmarkEnd w:id="2072"/>
            <w:bookmarkEnd w:id="2073"/>
            <w:bookmarkEnd w:id="2074"/>
            <w:bookmarkEnd w:id="2075"/>
            <w:bookmarkEnd w:id="2076"/>
            <w:r w:rsidRPr="00327B2E">
              <w:rPr>
                <w:rFonts w:eastAsia="Times New Roman"/>
                <w:color w:val="000000"/>
                <w:sz w:val="18"/>
              </w:rPr>
              <w:t>Less: Imputed interest</w:t>
            </w:r>
          </w:p>
        </w:tc>
        <w:tc>
          <w:tcPr>
            <w:tcW w:w="106" w:type="pct"/>
            <w:tcBorders>
              <w:top w:val="nil"/>
              <w:left w:val="nil"/>
              <w:bottom w:val="nil"/>
              <w:right w:val="nil"/>
              <w:tl2br w:val="nil"/>
              <w:tr2bl w:val="nil"/>
            </w:tcBorders>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noWrap/>
            <w:vAlign w:val="bottom"/>
          </w:tcPr>
          <w:p w:rsidRPr="00327B2E" w:rsidR="007D2A47" w:rsidP="002A29AC" w:rsidRDefault="007D2A47">
            <w:pPr>
              <w:rPr>
                <w:color w:val="000000"/>
                <w:sz w:val="18"/>
              </w:rPr>
            </w:pPr>
          </w:p>
        </w:tc>
        <w:tc>
          <w:tcPr>
            <w:tcW w:w="583" w:type="pct"/>
            <w:tcBorders>
              <w:top w:val="nil"/>
              <w:left w:val="nil"/>
              <w:bottom w:val="nil"/>
              <w:right w:val="nil"/>
              <w:tl2br w:val="nil"/>
              <w:tr2bl w:val="nil"/>
            </w:tcBorders>
            <w:noWrap/>
            <w:vAlign w:val="bottom"/>
          </w:tcPr>
          <w:p w:rsidRPr="00327B2E" w:rsidR="007D2A47" w:rsidP="002A29AC" w:rsidRDefault="007D2A47">
            <w:pPr>
              <w:jc w:val="right"/>
              <w:rPr>
                <w:color w:val="000000"/>
                <w:sz w:val="18"/>
              </w:rPr>
            </w:pPr>
          </w:p>
        </w:tc>
        <w:tc>
          <w:tcPr>
            <w:tcW w:w="106" w:type="pct"/>
            <w:tcBorders>
              <w:top w:val="nil"/>
              <w:left w:val="nil"/>
              <w:bottom w:val="nil"/>
              <w:right w:val="nil"/>
              <w:tl2br w:val="nil"/>
              <w:tr2bl w:val="nil"/>
            </w:tcBorders>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noWrap/>
            <w:vAlign w:val="bottom"/>
          </w:tcPr>
          <w:p w:rsidRPr="00327B2E" w:rsidR="007D2A47" w:rsidP="002A29AC" w:rsidRDefault="007D2A47">
            <w:pPr>
              <w:rPr>
                <w:color w:val="000000"/>
                <w:sz w:val="18"/>
              </w:rPr>
            </w:pPr>
          </w:p>
        </w:tc>
        <w:tc>
          <w:tcPr>
            <w:tcW w:w="483" w:type="pct"/>
            <w:tcBorders>
              <w:top w:val="nil"/>
              <w:left w:val="nil"/>
              <w:bottom w:val="nil"/>
              <w:right w:val="nil"/>
              <w:tl2br w:val="nil"/>
              <w:tr2bl w:val="nil"/>
            </w:tcBorders>
            <w:noWrap/>
            <w:vAlign w:val="bottom"/>
          </w:tcPr>
          <w:p w:rsidRPr="00327B2E" w:rsidR="007D2A47" w:rsidP="002A29AC" w:rsidRDefault="007D2A47">
            <w:pPr>
              <w:jc w:val="right"/>
              <w:rPr>
                <w:color w:val="000000"/>
                <w:sz w:val="18"/>
              </w:rPr>
            </w:pPr>
          </w:p>
        </w:tc>
        <w:tc>
          <w:tcPr>
            <w:tcW w:w="106" w:type="pct"/>
            <w:tcBorders>
              <w:top w:val="nil"/>
              <w:left w:val="nil"/>
              <w:bottom w:val="nil"/>
              <w:right w:val="nil"/>
              <w:tl2br w:val="nil"/>
              <w:tr2bl w:val="nil"/>
            </w:tcBorders>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noWrap/>
            <w:vAlign w:val="bottom"/>
          </w:tcPr>
          <w:p w:rsidRPr="00327B2E" w:rsidR="007D2A47" w:rsidP="002A29AC" w:rsidRDefault="007D2A47">
            <w:pPr>
              <w:rPr>
                <w:color w:val="000000"/>
                <w:sz w:val="18"/>
              </w:rPr>
            </w:pPr>
          </w:p>
        </w:tc>
        <w:tc>
          <w:tcPr>
            <w:tcW w:w="339" w:type="pct"/>
            <w:tcBorders>
              <w:top w:val="nil"/>
              <w:left w:val="nil"/>
              <w:bottom w:val="nil"/>
              <w:right w:val="nil"/>
              <w:tl2br w:val="nil"/>
              <w:tr2bl w:val="nil"/>
            </w:tcBorders>
            <w:noWrap/>
            <w:vAlign w:val="bottom"/>
          </w:tcPr>
          <w:p w:rsidRPr="00327B2E" w:rsidR="007D2A47" w:rsidP="002A29AC" w:rsidRDefault="007D2A47">
            <w:pPr>
              <w:jc w:val="right"/>
              <w:rPr>
                <w:color w:val="000000"/>
                <w:sz w:val="18"/>
              </w:rPr>
            </w:pPr>
          </w:p>
        </w:tc>
        <w:tc>
          <w:tcPr>
            <w:tcW w:w="106" w:type="pct"/>
            <w:tcBorders>
              <w:top w:val="nil"/>
              <w:left w:val="nil"/>
              <w:bottom w:val="nil"/>
              <w:right w:val="nil"/>
              <w:tl2br w:val="nil"/>
              <w:tr2bl w:val="nil"/>
            </w:tcBorders>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noWrap/>
            <w:vAlign w:val="bottom"/>
          </w:tcPr>
          <w:p w:rsidRPr="00327B2E" w:rsidR="007D2A47" w:rsidP="002A29AC" w:rsidRDefault="007D2A47">
            <w:pPr>
              <w:rPr>
                <w:color w:val="000000"/>
                <w:sz w:val="18"/>
              </w:rPr>
            </w:pPr>
          </w:p>
        </w:tc>
        <w:tc>
          <w:tcPr>
            <w:tcW w:w="339" w:type="pct"/>
            <w:tcBorders>
              <w:top w:val="nil"/>
              <w:left w:val="nil"/>
              <w:bottom w:val="nil"/>
              <w:right w:val="nil"/>
              <w:tl2br w:val="nil"/>
              <w:tr2bl w:val="nil"/>
            </w:tcBorders>
            <w:noWrap/>
            <w:vAlign w:val="bottom"/>
          </w:tcPr>
          <w:p w:rsidRPr="00327B2E" w:rsidR="007D2A47" w:rsidP="002A29AC" w:rsidRDefault="007D2A47">
            <w:pPr>
              <w:jc w:val="right"/>
              <w:rPr>
                <w:color w:val="000000"/>
                <w:sz w:val="18"/>
              </w:rPr>
            </w:pPr>
          </w:p>
        </w:tc>
        <w:tc>
          <w:tcPr>
            <w:tcW w:w="106" w:type="pct"/>
            <w:tcBorders>
              <w:top w:val="nil"/>
              <w:left w:val="nil"/>
              <w:bottom w:val="nil"/>
              <w:right w:val="nil"/>
              <w:tl2br w:val="nil"/>
              <w:tr2bl w:val="nil"/>
            </w:tcBorders>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noWrap/>
            <w:vAlign w:val="bottom"/>
          </w:tcPr>
          <w:p w:rsidRPr="00327B2E" w:rsidR="007D2A47" w:rsidP="002A29AC" w:rsidRDefault="007D2A47">
            <w:pPr>
              <w:rPr>
                <w:color w:val="000000"/>
                <w:sz w:val="18"/>
              </w:rPr>
            </w:pPr>
          </w:p>
        </w:tc>
        <w:tc>
          <w:tcPr>
            <w:tcW w:w="339" w:type="pct"/>
            <w:tcBorders>
              <w:top w:val="nil"/>
              <w:left w:val="nil"/>
              <w:bottom w:val="nil"/>
              <w:right w:val="nil"/>
              <w:tl2br w:val="nil"/>
              <w:tr2bl w:val="nil"/>
            </w:tcBorders>
            <w:noWrap/>
            <w:vAlign w:val="bottom"/>
          </w:tcPr>
          <w:p w:rsidRPr="00327B2E" w:rsidR="007D2A47" w:rsidP="002A29AC" w:rsidRDefault="007D2A47">
            <w:pPr>
              <w:jc w:val="right"/>
              <w:rPr>
                <w:color w:val="000000"/>
                <w:sz w:val="18"/>
              </w:rPr>
            </w:pPr>
          </w:p>
        </w:tc>
        <w:tc>
          <w:tcPr>
            <w:tcW w:w="106" w:type="pct"/>
            <w:tcBorders>
              <w:top w:val="nil"/>
              <w:left w:val="nil"/>
              <w:bottom w:val="nil"/>
              <w:right w:val="nil"/>
              <w:tl2br w:val="nil"/>
              <w:tr2bl w:val="nil"/>
            </w:tcBorders>
            <w:noWrap/>
            <w:vAlign w:val="bottom"/>
          </w:tcPr>
          <w:p w:rsidRPr="00327B2E" w:rsidR="007D2A47" w:rsidP="002A29AC" w:rsidRDefault="007D2A47">
            <w:pPr>
              <w:jc w:val="right"/>
              <w:rPr>
                <w:color w:val="000000"/>
                <w:sz w:val="18"/>
              </w:rPr>
            </w:pPr>
          </w:p>
        </w:tc>
        <w:tc>
          <w:tcPr>
            <w:tcW w:w="67" w:type="pct"/>
            <w:tcBorders>
              <w:top w:val="nil"/>
              <w:left w:val="nil"/>
              <w:bottom w:val="single" w:color="000000" w:sz="4" w:space="0"/>
              <w:right w:val="nil"/>
              <w:tl2br w:val="nil"/>
              <w:tr2bl w:val="nil"/>
            </w:tcBorders>
            <w:noWrap/>
            <w:vAlign w:val="bottom"/>
          </w:tcPr>
          <w:p w:rsidRPr="00327B2E" w:rsidR="007D2A47" w:rsidP="002A29AC" w:rsidRDefault="007D2A47">
            <w:pPr>
              <w:rPr>
                <w:color w:val="000000"/>
                <w:sz w:val="18"/>
              </w:rPr>
            </w:pPr>
          </w:p>
        </w:tc>
        <w:tc>
          <w:tcPr>
            <w:tcW w:w="334" w:type="pct"/>
            <w:tcBorders>
              <w:top w:val="nil"/>
              <w:left w:val="nil"/>
              <w:bottom w:val="single" w:color="000000" w:sz="4" w:space="0"/>
              <w:right w:val="nil"/>
              <w:tl2br w:val="nil"/>
              <w:tr2bl w:val="nil"/>
            </w:tcBorders>
            <w:noWrap/>
            <w:vAlign w:val="bottom"/>
          </w:tcPr>
          <w:p w:rsidRPr="00327B2E" w:rsidR="007D2A47" w:rsidP="002A29AC" w:rsidRDefault="007D2A47">
            <w:pPr>
              <w:jc w:val="right"/>
              <w:rPr>
                <w:color w:val="000000"/>
                <w:sz w:val="18"/>
              </w:rPr>
            </w:pPr>
            <w:r w:rsidRPr="00327B2E">
              <w:rPr>
                <w:rFonts w:eastAsia="Times New Roman"/>
                <w:color w:val="000000"/>
                <w:sz w:val="18"/>
              </w:rPr>
              <w:t xml:space="preserve"> (32)</w:t>
            </w:r>
          </w:p>
        </w:tc>
      </w:tr>
      <w:tr w:rsidRPr="00327B2E" w:rsidR="00327B2E" w:rsidTr="00327B2E">
        <w:tc>
          <w:tcPr>
            <w:tcW w:w="1545" w:type="pct"/>
            <w:tcBorders>
              <w:top w:val="nil"/>
              <w:left w:val="nil"/>
              <w:bottom w:val="nil"/>
              <w:right w:val="nil"/>
              <w:tl2br w:val="nil"/>
              <w:tr2bl w:val="nil"/>
            </w:tcBorders>
            <w:shd w:val="clear" w:color="auto" w:fill="CCEEFF"/>
            <w:vAlign w:val="bottom"/>
          </w:tcPr>
          <w:p w:rsidRPr="00327B2E" w:rsidR="007D2A47" w:rsidP="002A29AC" w:rsidRDefault="007D2A47">
            <w:pPr>
              <w:rPr>
                <w:color w:val="000000"/>
                <w:sz w:val="18"/>
              </w:rPr>
            </w:pPr>
            <w:bookmarkStart w:name="_e3c007d1_fad3_418a_a84f_48d8b31c3d6e" w:id="2078"/>
            <w:bookmarkEnd w:id="2077"/>
            <w:r w:rsidRPr="00327B2E">
              <w:rPr>
                <w:rFonts w:eastAsia="Times New Roman"/>
                <w:color w:val="000000"/>
                <w:sz w:val="18"/>
              </w:rPr>
              <w:t xml:space="preserve">Total </w:t>
            </w: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583" w:type="pct"/>
            <w:tcBorders>
              <w:top w:val="nil"/>
              <w:left w:val="nil"/>
              <w:bottom w:val="nil"/>
              <w:right w:val="nil"/>
              <w:tl2br w:val="nil"/>
              <w:tr2bl w:val="nil"/>
            </w:tcBorders>
            <w:shd w:val="clear" w:color="auto" w:fill="CCEEFF"/>
            <w:noWrap/>
            <w:vAlign w:val="bottom"/>
          </w:tcPr>
          <w:p w:rsidRPr="00327B2E" w:rsidR="007D2A47" w:rsidP="002A29AC" w:rsidRDefault="007D2A47">
            <w:pPr>
              <w:jc w:val="right"/>
              <w:rPr>
                <w:color w:val="000000"/>
                <w:sz w:val="18"/>
              </w:rPr>
            </w:pP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483" w:type="pct"/>
            <w:tcBorders>
              <w:top w:val="nil"/>
              <w:left w:val="nil"/>
              <w:bottom w:val="nil"/>
              <w:right w:val="nil"/>
              <w:tl2br w:val="nil"/>
              <w:tr2bl w:val="nil"/>
            </w:tcBorders>
            <w:shd w:val="clear" w:color="auto" w:fill="CCEEFF"/>
            <w:noWrap/>
            <w:vAlign w:val="bottom"/>
          </w:tcPr>
          <w:p w:rsidRPr="00327B2E" w:rsidR="007D2A47" w:rsidP="002A29AC" w:rsidRDefault="007D2A47">
            <w:pPr>
              <w:jc w:val="right"/>
              <w:rPr>
                <w:color w:val="000000"/>
                <w:sz w:val="18"/>
              </w:rPr>
            </w:pP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339" w:type="pct"/>
            <w:tcBorders>
              <w:top w:val="nil"/>
              <w:left w:val="nil"/>
              <w:bottom w:val="nil"/>
              <w:right w:val="nil"/>
              <w:tl2br w:val="nil"/>
              <w:tr2bl w:val="nil"/>
            </w:tcBorders>
            <w:shd w:val="clear" w:color="auto" w:fill="CCEEFF"/>
            <w:noWrap/>
            <w:vAlign w:val="bottom"/>
          </w:tcPr>
          <w:p w:rsidRPr="00327B2E" w:rsidR="007D2A47" w:rsidP="002A29AC" w:rsidRDefault="007D2A47">
            <w:pPr>
              <w:jc w:val="right"/>
              <w:rPr>
                <w:color w:val="000000"/>
                <w:sz w:val="18"/>
              </w:rPr>
            </w:pP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339" w:type="pct"/>
            <w:tcBorders>
              <w:top w:val="nil"/>
              <w:left w:val="nil"/>
              <w:bottom w:val="nil"/>
              <w:right w:val="nil"/>
              <w:tl2br w:val="nil"/>
              <w:tr2bl w:val="nil"/>
            </w:tcBorders>
            <w:shd w:val="clear" w:color="auto" w:fill="CCEEFF"/>
            <w:noWrap/>
            <w:vAlign w:val="bottom"/>
          </w:tcPr>
          <w:p w:rsidRPr="00327B2E" w:rsidR="007D2A47" w:rsidP="002A29AC" w:rsidRDefault="007D2A47">
            <w:pPr>
              <w:jc w:val="right"/>
              <w:rPr>
                <w:color w:val="000000"/>
                <w:sz w:val="18"/>
              </w:rPr>
            </w:pP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67" w:type="pct"/>
            <w:tcBorders>
              <w:top w:val="nil"/>
              <w:left w:val="nil"/>
              <w:bottom w:val="nil"/>
              <w:right w:val="nil"/>
              <w:tl2br w:val="nil"/>
              <w:tr2bl w:val="nil"/>
            </w:tcBorders>
            <w:shd w:val="clear" w:color="auto" w:fill="CCEEFF"/>
            <w:noWrap/>
            <w:vAlign w:val="bottom"/>
          </w:tcPr>
          <w:p w:rsidRPr="00327B2E" w:rsidR="007D2A47" w:rsidP="002A29AC" w:rsidRDefault="007D2A47">
            <w:pPr>
              <w:rPr>
                <w:color w:val="000000"/>
                <w:sz w:val="18"/>
              </w:rPr>
            </w:pPr>
          </w:p>
        </w:tc>
        <w:tc>
          <w:tcPr>
            <w:tcW w:w="339" w:type="pct"/>
            <w:tcBorders>
              <w:top w:val="nil"/>
              <w:left w:val="nil"/>
              <w:bottom w:val="nil"/>
              <w:right w:val="nil"/>
              <w:tl2br w:val="nil"/>
              <w:tr2bl w:val="nil"/>
            </w:tcBorders>
            <w:shd w:val="clear" w:color="auto" w:fill="CCEEFF"/>
            <w:noWrap/>
            <w:vAlign w:val="bottom"/>
          </w:tcPr>
          <w:p w:rsidRPr="00327B2E" w:rsidR="007D2A47" w:rsidP="002A29AC" w:rsidRDefault="007D2A47">
            <w:pPr>
              <w:jc w:val="right"/>
              <w:rPr>
                <w:color w:val="000000"/>
                <w:sz w:val="18"/>
              </w:rPr>
            </w:pPr>
          </w:p>
        </w:tc>
        <w:tc>
          <w:tcPr>
            <w:tcW w:w="106" w:type="pct"/>
            <w:tcBorders>
              <w:top w:val="nil"/>
              <w:left w:val="nil"/>
              <w:bottom w:val="nil"/>
              <w:right w:val="nil"/>
              <w:tl2br w:val="nil"/>
              <w:tr2bl w:val="nil"/>
            </w:tcBorders>
            <w:shd w:val="clear" w:color="auto" w:fill="CCEEFF"/>
            <w:noWrap/>
            <w:vAlign w:val="bottom"/>
          </w:tcPr>
          <w:p w:rsidRPr="00327B2E" w:rsidR="007D2A47" w:rsidP="002A29AC" w:rsidRDefault="007D2A47">
            <w:pPr>
              <w:jc w:val="right"/>
              <w:rPr>
                <w:color w:val="000000"/>
                <w:sz w:val="18"/>
              </w:rPr>
            </w:pPr>
          </w:p>
        </w:tc>
        <w:tc>
          <w:tcPr>
            <w:tcW w:w="67" w:type="pct"/>
            <w:tcBorders>
              <w:top w:val="nil"/>
              <w:left w:val="nil"/>
              <w:bottom w:val="double" w:color="000000" w:sz="4" w:space="0"/>
              <w:right w:val="nil"/>
              <w:tl2br w:val="nil"/>
              <w:tr2bl w:val="nil"/>
            </w:tcBorders>
            <w:shd w:val="clear" w:color="auto" w:fill="CCEEFF"/>
            <w:noWrap/>
            <w:vAlign w:val="bottom"/>
          </w:tcPr>
          <w:p w:rsidRPr="00327B2E" w:rsidR="007D2A47" w:rsidP="002A29AC" w:rsidRDefault="007D2A47">
            <w:pPr>
              <w:rPr>
                <w:color w:val="000000"/>
                <w:sz w:val="18"/>
              </w:rPr>
            </w:pPr>
          </w:p>
        </w:tc>
        <w:tc>
          <w:tcPr>
            <w:tcW w:w="334" w:type="pct"/>
            <w:tcBorders>
              <w:top w:val="nil"/>
              <w:left w:val="nil"/>
              <w:bottom w:val="double" w:color="000000" w:sz="4" w:space="0"/>
              <w:right w:val="nil"/>
              <w:tl2br w:val="nil"/>
              <w:tr2bl w:val="nil"/>
            </w:tcBorders>
            <w:shd w:val="clear" w:color="auto" w:fill="CCEEFF"/>
            <w:noWrap/>
            <w:vAlign w:val="bottom"/>
          </w:tcPr>
          <w:p w:rsidRPr="00327B2E" w:rsidR="007D2A47" w:rsidP="002A29AC" w:rsidRDefault="007D2A47">
            <w:pPr>
              <w:ind w:right="60"/>
              <w:jc w:val="right"/>
              <w:rPr>
                <w:color w:val="000000"/>
                <w:sz w:val="18"/>
              </w:rPr>
            </w:pPr>
            <w:r w:rsidRPr="00327B2E">
              <w:rPr>
                <w:rFonts w:eastAsia="Times New Roman"/>
                <w:color w:val="000000"/>
                <w:sz w:val="18"/>
              </w:rPr>
              <w:t xml:space="preserve"> 4,416</w:t>
            </w:r>
          </w:p>
        </w:tc>
      </w:tr>
    </w:tbl>
    <w:p w:rsidRPr="00027ECC" w:rsidR="003D0263" w:rsidP="003D0263" w:rsidRDefault="00710EE6">
      <w:pPr>
        <w:autoSpaceDE w:val="0"/>
        <w:autoSpaceDN w:val="0"/>
        <w:adjustRightInd w:val="0"/>
        <w:jc w:val="both"/>
        <w:rPr>
          <w:sz w:val="2"/>
          <w:szCs w:val="20"/>
        </w:rPr>
      </w:pPr>
    </w:p>
    <w:bookmarkEnd w:displacedByCustomXml="next" w:id="2078"/>
    <w:bookmarkEnd w:displacedByCustomXml="next" w:id="2053"/>
    <w:bookmarkEnd w:displacedByCustomXml="next" w:id="2033"/>
    <w:p w:rsidR="002C6C40" w:rsidRDefault="002C6C40">
      <w:pPr>
        <w:autoSpaceDE w:val="0"/>
        <w:autoSpaceDN w:val="0"/>
        <w:adjustRightInd w:val="0"/>
        <w:jc w:val="both"/>
        <w:rPr>
          <w:szCs w:val="20"/>
        </w:rPr>
      </w:pPr>
    </w:p>
    <w:p w:rsidRPr="00DB7F5F" w:rsidR="00EB4A87" w:rsidP="00EB4A87" w:rsidRDefault="00923FAC">
      <w:pPr>
        <w:keepNext/>
        <w:keepLines/>
        <w:spacing w:after="240"/>
        <w:jc w:val="both"/>
        <w:rPr>
          <w:b/>
          <w:bCs/>
          <w:iCs/>
          <w:szCs w:val="20"/>
        </w:rPr>
      </w:pPr>
      <w:r w:rsidRPr="00DB7F5F">
        <w:rPr>
          <w:b/>
          <w:bCs/>
          <w:iCs/>
          <w:szCs w:val="20"/>
        </w:rPr>
        <w:t>NOTE 11 LONG-TERM DEBT</w:t>
      </w:r>
    </w:p>
    <w:p w:rsidRPr="00DB7F5F" w:rsidR="00EB4A87" w:rsidP="00EB4A87" w:rsidRDefault="00923FAC">
      <w:pPr>
        <w:spacing w:after="240"/>
        <w:jc w:val="both"/>
        <w:rPr>
          <w:rFonts w:cs="Times"/>
          <w:bCs/>
          <w:iCs/>
          <w:szCs w:val="20"/>
        </w:rPr>
      </w:pPr>
      <w:r w:rsidRPr="00DB7F5F">
        <w:rPr>
          <w:rFonts w:cs="Times"/>
          <w:bCs/>
          <w:iCs/>
          <w:szCs w:val="20"/>
        </w:rPr>
        <w:t xml:space="preserve">On August 10, 2018, the Company finalized a </w:t>
      </w:r>
      <w:bookmarkStart w:name="_aa732b02_a15a_4adf_ae92_5644b259bb53" w:id="2079"/>
      <w:r w:rsidRPr="00327B2E">
        <w:rPr>
          <w:rFonts w:cs="Times"/>
          <w:bCs/>
          <w:iCs/>
          <w:szCs w:val="20"/>
        </w:rPr>
        <w:t>$50.0</w:t>
      </w:r>
      <w:bookmarkEnd w:id="2079"/>
      <w:r w:rsidRPr="00DB7F5F">
        <w:rPr>
          <w:rFonts w:cs="Times"/>
          <w:bCs/>
          <w:iCs/>
          <w:szCs w:val="20"/>
        </w:rPr>
        <w:t xml:space="preserve"> million senior secured </w:t>
      </w:r>
      <w:bookmarkStart w:name="_ee9a31c6_ebbc_47a4_9539_253da43bfbb1" w:id="2080"/>
      <w:r w:rsidRPr="00327B2E">
        <w:rPr>
          <w:rFonts w:cs="Times"/>
          <w:bCs/>
          <w:iCs/>
          <w:szCs w:val="20"/>
        </w:rPr>
        <w:t>three year</w:t>
      </w:r>
      <w:bookmarkEnd w:id="2080"/>
      <w:r w:rsidRPr="00DB7F5F">
        <w:rPr>
          <w:rFonts w:cs="Times"/>
          <w:bCs/>
          <w:iCs/>
          <w:szCs w:val="20"/>
        </w:rPr>
        <w:t xml:space="preserve"> term loan facility with Royal Capital Management Corp., as administrative agent, and the lenders party thereto.  Interest on the loan accrued at the rate of </w:t>
      </w:r>
      <w:bookmarkStart w:name="_d901352f_1242_4cf1_b282_841ebe491f43" w:id="2081"/>
      <w:r w:rsidRPr="00327B2E">
        <w:rPr>
          <w:rFonts w:cs="Times"/>
          <w:bCs/>
          <w:iCs/>
          <w:szCs w:val="20"/>
        </w:rPr>
        <w:t>9.75%</w:t>
      </w:r>
      <w:bookmarkEnd w:id="2081"/>
      <w:r w:rsidRPr="00DB7F5F">
        <w:rPr>
          <w:rFonts w:cs="Times"/>
          <w:bCs/>
          <w:iCs/>
          <w:szCs w:val="20"/>
        </w:rPr>
        <w:t xml:space="preserve"> per annum with interest due monthly and the loan was collateralized by a lien on certain of the Company’s and its subsidiaries’ assets.  </w:t>
      </w:r>
    </w:p>
    <w:p w:rsidRPr="00DB7F5F" w:rsidR="00EB4A87" w:rsidP="00EB4A87" w:rsidRDefault="00923FAC">
      <w:pPr>
        <w:keepNext/>
        <w:spacing w:after="240"/>
        <w:jc w:val="both"/>
        <w:rPr>
          <w:szCs w:val="22"/>
        </w:rPr>
      </w:pPr>
      <w:r w:rsidRPr="00DB7F5F">
        <w:t xml:space="preserve">On June 25, 2020, the Company entered into an Amended and Restated Credit Agreement (“ARCA”) which refinanced the outstanding </w:t>
      </w:r>
      <w:bookmarkStart w:name="_7cdaf9d4_4f4d_43d8_8d1f_682372f505bc" w:id="2082"/>
      <w:r w:rsidRPr="00327B2E">
        <w:t>$50</w:t>
      </w:r>
      <w:bookmarkEnd w:id="2082"/>
      <w:r w:rsidRPr="00DB7F5F">
        <w:t xml:space="preserve"> million and which terms differed in material respects from the original loan as follows:</w:t>
      </w:r>
    </w:p>
    <w:p w:rsidRPr="00DB7F5F" w:rsidR="00EB4A87" w:rsidP="00EB4A87" w:rsidRDefault="00923FAC">
      <w:pPr>
        <w:pStyle w:val="ListParagraph"/>
        <w:numPr>
          <w:ilvl w:val="0"/>
          <w:numId w:val="31"/>
        </w:numPr>
        <w:jc w:val="both"/>
      </w:pPr>
      <w:r w:rsidRPr="00DB7F5F">
        <w:t>Sprott Private Resource Lending II (Collector), LP replaced Royal Capital Management Corp. as the administrative agent.</w:t>
      </w:r>
    </w:p>
    <w:p w:rsidRPr="00DB7F5F" w:rsidR="00EB4A87" w:rsidP="00EB4A87" w:rsidRDefault="00923FAC">
      <w:pPr>
        <w:pStyle w:val="ListParagraph"/>
        <w:numPr>
          <w:ilvl w:val="0"/>
          <w:numId w:val="31"/>
        </w:numPr>
        <w:jc w:val="both"/>
      </w:pPr>
      <w:r w:rsidRPr="00DB7F5F">
        <w:t>Sprott Private Resource Lending II (Collector), LP replaced certain lenders. An affiliate of Robert McEwen remains as a lender.</w:t>
      </w:r>
    </w:p>
    <w:p w:rsidRPr="00DB7F5F" w:rsidR="00EB4A87" w:rsidP="00EB4A87" w:rsidRDefault="00923FAC">
      <w:pPr>
        <w:pStyle w:val="ListParagraph"/>
        <w:numPr>
          <w:ilvl w:val="0"/>
          <w:numId w:val="31"/>
        </w:numPr>
        <w:jc w:val="both"/>
      </w:pPr>
      <w:r w:rsidRPr="00DB7F5F">
        <w:t xml:space="preserve">Scheduled repayments of the principal are extended by </w:t>
      </w:r>
      <w:bookmarkStart w:name="_af1b6a09_abe4_42cf_8544_d2544f00a76a" w:id="2083"/>
      <w:r w:rsidRPr="00327B2E">
        <w:t>two years</w:t>
      </w:r>
      <w:bookmarkEnd w:id="2083"/>
      <w:r w:rsidRPr="00DB7F5F">
        <w:t xml:space="preserve">. Monthly repayments of principal in the amount of </w:t>
      </w:r>
      <w:bookmarkStart w:name="_9f1c354e_b3ab_4b5d_aaf6_a9f4eb99ca09" w:id="2084"/>
      <w:r w:rsidRPr="00327B2E">
        <w:t>$2.0</w:t>
      </w:r>
      <w:bookmarkEnd w:id="2084"/>
      <w:r w:rsidRPr="00DB7F5F">
        <w:t xml:space="preserve"> million are due beginning on August 31, 2022, and continuing for </w:t>
      </w:r>
      <w:bookmarkStart w:name="_43fecc9e_29cc_4b76_ab08_717dd7aa9a3e" w:id="2085"/>
      <w:r w:rsidRPr="00327B2E">
        <w:t>12 months</w:t>
      </w:r>
      <w:bookmarkEnd w:id="2085"/>
      <w:r w:rsidRPr="00DB7F5F">
        <w:t xml:space="preserve">, followed by a final principal payment of </w:t>
      </w:r>
      <w:bookmarkStart w:name="_0bb3519e_6d31_4773_b242_ea3753821ba0" w:id="2086"/>
      <w:r w:rsidRPr="00327B2E">
        <w:t>$26.0</w:t>
      </w:r>
      <w:bookmarkEnd w:id="2086"/>
      <w:r w:rsidRPr="00DB7F5F">
        <w:t xml:space="preserve"> million plus any accrued interest on August 31, 2023. Subsequent to year end, we have come to terms in implementing an agreement with our lenders to defer the principal repayments to August 31, 2023.</w:t>
      </w:r>
    </w:p>
    <w:p w:rsidRPr="00DB7F5F" w:rsidR="00EB4A87" w:rsidP="00EB4A87" w:rsidRDefault="00923FAC">
      <w:pPr>
        <w:pStyle w:val="ListParagraph"/>
        <w:numPr>
          <w:ilvl w:val="0"/>
          <w:numId w:val="31"/>
        </w:numPr>
        <w:jc w:val="both"/>
      </w:pPr>
      <w:r w:rsidRPr="00DB7F5F">
        <w:t xml:space="preserve">The minimum working capital maintenance requirement was reduced from </w:t>
      </w:r>
      <w:bookmarkStart w:name="_14a500c2_6b07_4ab3_bcbc_228ccfcd09a0" w:id="2087"/>
      <w:r w:rsidRPr="00327B2E">
        <w:t>$10.0</w:t>
      </w:r>
      <w:bookmarkEnd w:id="2087"/>
      <w:r w:rsidRPr="00DB7F5F">
        <w:t xml:space="preserve"> million under the original term loan to </w:t>
      </w:r>
      <w:bookmarkStart w:name="_ebda38b4_b64b_4033_82a9_4383d6ec0eb5" w:id="2088"/>
      <w:r w:rsidRPr="00327B2E">
        <w:t>$nil</w:t>
      </w:r>
      <w:bookmarkEnd w:id="2088"/>
      <w:r w:rsidRPr="00DB7F5F">
        <w:t xml:space="preserve"> at June 30, 2020 to December 31, 2020 and from </w:t>
      </w:r>
      <w:bookmarkStart w:name="_76e50b48_ae75_4ba9_ad3a_da0cb741f60b" w:id="2089"/>
      <w:r w:rsidRPr="00327B2E">
        <w:t>$10.0</w:t>
      </w:r>
      <w:bookmarkEnd w:id="2089"/>
      <w:r w:rsidRPr="00DB7F5F">
        <w:t xml:space="preserve"> million to </w:t>
      </w:r>
      <w:bookmarkStart w:name="_2a7f26e6_f11a_44a1_a1ba_ad865aba5e80" w:id="2090"/>
      <w:r w:rsidRPr="00327B2E">
        <w:t>$2.5</w:t>
      </w:r>
      <w:bookmarkEnd w:id="2090"/>
      <w:r w:rsidRPr="00DB7F5F">
        <w:t xml:space="preserve"> million at March 31, 2021 to December 31, 2021. The minimum working capital maintenance requirement increases to </w:t>
      </w:r>
      <w:bookmarkStart w:name="_4f0387b7_c335_45c6_8665_2db2e1eaeed5" w:id="2091"/>
      <w:r w:rsidRPr="00327B2E">
        <w:t>$5.0</w:t>
      </w:r>
      <w:bookmarkEnd w:id="2091"/>
      <w:r w:rsidRPr="00DB7F5F">
        <w:t xml:space="preserve"> million for March 31, 2022, </w:t>
      </w:r>
      <w:bookmarkStart w:name="_6d6dcb48_a230_4f2f_a49d_4494e4797132" w:id="2092"/>
      <w:r w:rsidRPr="00327B2E">
        <w:t>$7.0</w:t>
      </w:r>
      <w:bookmarkEnd w:id="2092"/>
      <w:r w:rsidRPr="00DB7F5F">
        <w:t xml:space="preserve"> million for June 30, 2022, and </w:t>
      </w:r>
      <w:bookmarkStart w:name="_e1382c3f_e4e4_46d4_a039_17a5c82fdc49" w:id="2093"/>
      <w:r w:rsidRPr="00327B2E">
        <w:t>$10.0</w:t>
      </w:r>
      <w:bookmarkEnd w:id="2093"/>
      <w:r w:rsidRPr="00DB7F5F">
        <w:t xml:space="preserve"> million for September 30, 2022 and thereafter. Subsequent to year end, the minimum working capital maintenance requirement has been reduced to </w:t>
      </w:r>
      <w:bookmarkStart w:name="_799175f5_c95d_4521_b5d4_7671a877d1fa" w:id="2094"/>
      <w:r w:rsidRPr="00327B2E">
        <w:t>$5.0</w:t>
      </w:r>
      <w:bookmarkEnd w:id="2094"/>
      <w:r w:rsidRPr="00DB7F5F">
        <w:t xml:space="preserve"> million.</w:t>
      </w:r>
    </w:p>
    <w:p w:rsidRPr="00DB7F5F" w:rsidR="00EB4A87" w:rsidP="00EB4A87" w:rsidRDefault="00923FAC">
      <w:pPr>
        <w:pStyle w:val="ListParagraph"/>
        <w:numPr>
          <w:ilvl w:val="0"/>
          <w:numId w:val="31"/>
        </w:numPr>
        <w:spacing w:after="240"/>
        <w:jc w:val="both"/>
      </w:pPr>
      <w:r w:rsidRPr="00DB7F5F">
        <w:t xml:space="preserve">The Company issued </w:t>
      </w:r>
      <w:bookmarkStart w:name="_5884c844_fbdd_4caa_bb96_778503f2fdda" w:id="2095"/>
      <w:r w:rsidRPr="00327B2E">
        <w:t>2,091,700</w:t>
      </w:r>
      <w:bookmarkEnd w:id="2095"/>
      <w:r w:rsidRPr="00DB7F5F">
        <w:t xml:space="preserve"> shares valued at </w:t>
      </w:r>
      <w:bookmarkStart w:name="_f746e4db_6d27_4228_b8fb_c885afdb2389" w:id="2096"/>
      <w:r w:rsidRPr="00327B2E">
        <w:t>$1,875,000</w:t>
      </w:r>
      <w:bookmarkEnd w:id="2096"/>
      <w:r w:rsidRPr="00DB7F5F">
        <w:t xml:space="preserve"> to the lenders as bonus interest, accounted for as a financing cost. The value of the shares plus the unamortized costs of the original term loan will be amortized over the modified term of the loan.</w:t>
      </w:r>
    </w:p>
    <w:p w:rsidRPr="00DB7F5F" w:rsidR="00EB4A87" w:rsidP="00EB4A87" w:rsidRDefault="00923FAC">
      <w:pPr>
        <w:keepNext/>
        <w:jc w:val="both"/>
        <w:rPr>
          <w:rFonts w:cs="Times"/>
          <w:bCs/>
          <w:iCs/>
          <w:szCs w:val="20"/>
        </w:rPr>
      </w:pPr>
      <w:r w:rsidRPr="00DB7F5F">
        <w:rPr>
          <w:rFonts w:cs="Times"/>
          <w:bCs/>
          <w:iCs/>
          <w:szCs w:val="20"/>
        </w:rPr>
        <w:t>A reconciliation of the Company’s long-term debt for the year ended December 31, 2021 and 2020 is as follows:</w:t>
      </w:r>
    </w:p>
    <w:p w:rsidRPr="00DB7F5F" w:rsidR="00EB4A87" w:rsidP="00EB4A87" w:rsidRDefault="00710EE6">
      <w:pPr>
        <w:keepNext/>
        <w:jc w:val="both"/>
        <w:rPr>
          <w:rFonts w:cs="Times"/>
          <w:bCs/>
          <w:iCs/>
          <w:szCs w:val="20"/>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832"/>
        <w:gridCol w:w="241"/>
        <w:gridCol w:w="136"/>
        <w:gridCol w:w="1567"/>
        <w:gridCol w:w="241"/>
        <w:gridCol w:w="136"/>
        <w:gridCol w:w="1567"/>
      </w:tblGrid>
      <w:tr w:rsidRPr="00327B2E" w:rsidR="00327B2E" w:rsidTr="00327B2E">
        <w:trPr>
          <w:trHeight w:val="20" w:hRule="exact"/>
        </w:trPr>
        <w:tc>
          <w:tcPr>
            <w:tcW w:w="3000" w:type="pct"/>
            <w:tcBorders>
              <w:top w:val="nil"/>
              <w:left w:val="nil"/>
              <w:bottom w:val="nil"/>
              <w:right w:val="nil"/>
            </w:tcBorders>
            <w:vAlign w:val="bottom"/>
          </w:tcPr>
          <w:p w:rsidRPr="00327B2E" w:rsidR="007D2A47" w:rsidP="00F02511" w:rsidRDefault="007D2A47">
            <w:pPr>
              <w:keepNext/>
              <w:rPr>
                <w:sz w:val="2"/>
              </w:rPr>
            </w:pPr>
            <w:bookmarkStart w:name="_d12cd299_4115_4611_a2e7_6ad879e242a8" w:colFirst="0" w:colLast="0" w:id="2097"/>
            <w:bookmarkStart w:name="_65614023_cf48_4c55_ba08_ee5473252577" w:colFirst="1" w:colLast="1" w:id="2098"/>
            <w:bookmarkStart w:name="_65ca2888_da17_4d85_bc40_b5089681c3e4" w:colFirst="2" w:colLast="2" w:id="2099"/>
            <w:bookmarkStart w:name="_f2fb04f2_291a_4385_a498_f7b3b556ebad" w:colFirst="3" w:colLast="3" w:id="2100"/>
            <w:bookmarkStart w:name="_fb010244_fe6d_4a2b_8901_bfa937b51275" w:colFirst="4" w:colLast="4" w:id="2101"/>
            <w:bookmarkStart w:name="_6c261174_c9b7_4c61_8417_5358cf5e5994" w:colFirst="5" w:colLast="5" w:id="2102"/>
            <w:bookmarkStart w:name="_b1417f95_88c7_4940_8d01_ddc46945ac83" w:colFirst="6" w:colLast="6" w:id="2103"/>
            <w:bookmarkStart w:name="_0629d744_b017_45d5_b0e4_63aab392299c" w:id="2104"/>
          </w:p>
        </w:tc>
        <w:tc>
          <w:tcPr>
            <w:tcW w:w="124" w:type="pct"/>
            <w:tcBorders>
              <w:top w:val="nil"/>
              <w:left w:val="nil"/>
              <w:bottom w:val="nil"/>
              <w:right w:val="nil"/>
            </w:tcBorders>
            <w:noWrap/>
            <w:vAlign w:val="bottom"/>
          </w:tcPr>
          <w:p w:rsidRPr="00327B2E" w:rsidR="007D2A47" w:rsidP="00F02511" w:rsidRDefault="007D2A47">
            <w:pPr>
              <w:keepNext/>
              <w:rPr>
                <w:sz w:val="2"/>
              </w:rPr>
            </w:pPr>
          </w:p>
        </w:tc>
        <w:tc>
          <w:tcPr>
            <w:tcW w:w="70" w:type="pct"/>
            <w:tcBorders>
              <w:top w:val="nil"/>
              <w:left w:val="nil"/>
              <w:bottom w:val="nil"/>
              <w:right w:val="nil"/>
            </w:tcBorders>
            <w:noWrap/>
            <w:vAlign w:val="bottom"/>
          </w:tcPr>
          <w:p w:rsidRPr="00327B2E" w:rsidR="007D2A47" w:rsidP="00F02511" w:rsidRDefault="007D2A47">
            <w:pPr>
              <w:keepNext/>
              <w:rPr>
                <w:sz w:val="2"/>
              </w:rPr>
            </w:pPr>
          </w:p>
        </w:tc>
        <w:tc>
          <w:tcPr>
            <w:tcW w:w="806" w:type="pct"/>
            <w:tcBorders>
              <w:top w:val="nil"/>
              <w:left w:val="nil"/>
              <w:bottom w:val="nil"/>
              <w:right w:val="nil"/>
            </w:tcBorders>
            <w:noWrap/>
            <w:vAlign w:val="bottom"/>
          </w:tcPr>
          <w:p w:rsidRPr="00327B2E" w:rsidR="007D2A47" w:rsidP="00F02511" w:rsidRDefault="007D2A47">
            <w:pPr>
              <w:keepNext/>
              <w:rPr>
                <w:sz w:val="2"/>
              </w:rPr>
            </w:pPr>
          </w:p>
        </w:tc>
        <w:tc>
          <w:tcPr>
            <w:tcW w:w="124" w:type="pct"/>
            <w:tcBorders>
              <w:top w:val="nil"/>
              <w:left w:val="nil"/>
              <w:bottom w:val="nil"/>
              <w:right w:val="nil"/>
            </w:tcBorders>
            <w:noWrap/>
            <w:vAlign w:val="bottom"/>
          </w:tcPr>
          <w:p w:rsidRPr="00327B2E" w:rsidR="007D2A47" w:rsidP="00F02511" w:rsidRDefault="007D2A47">
            <w:pPr>
              <w:keepNext/>
              <w:rPr>
                <w:sz w:val="2"/>
              </w:rPr>
            </w:pPr>
          </w:p>
        </w:tc>
        <w:tc>
          <w:tcPr>
            <w:tcW w:w="70" w:type="pct"/>
            <w:tcBorders>
              <w:top w:val="nil"/>
              <w:left w:val="nil"/>
              <w:bottom w:val="nil"/>
              <w:right w:val="nil"/>
            </w:tcBorders>
            <w:noWrap/>
            <w:vAlign w:val="bottom"/>
          </w:tcPr>
          <w:p w:rsidRPr="00327B2E" w:rsidR="007D2A47" w:rsidP="00F02511" w:rsidRDefault="007D2A47">
            <w:pPr>
              <w:keepNext/>
              <w:rPr>
                <w:sz w:val="2"/>
              </w:rPr>
            </w:pPr>
          </w:p>
        </w:tc>
        <w:tc>
          <w:tcPr>
            <w:tcW w:w="806" w:type="pct"/>
            <w:tcBorders>
              <w:top w:val="nil"/>
              <w:left w:val="nil"/>
              <w:bottom w:val="nil"/>
              <w:right w:val="nil"/>
            </w:tcBorders>
            <w:noWrap/>
            <w:vAlign w:val="bottom"/>
          </w:tcPr>
          <w:p w:rsidRPr="00327B2E" w:rsidR="007D2A47" w:rsidP="00F02511" w:rsidRDefault="007D2A47">
            <w:pPr>
              <w:keepNext/>
              <w:rPr>
                <w:sz w:val="2"/>
              </w:rPr>
            </w:pPr>
          </w:p>
        </w:tc>
      </w:tr>
      <w:tr w:rsidRPr="00327B2E" w:rsidR="00327B2E" w:rsidTr="00327B2E">
        <w:tc>
          <w:tcPr>
            <w:tcW w:w="3000" w:type="pct"/>
            <w:tcBorders>
              <w:top w:val="nil"/>
              <w:left w:val="nil"/>
              <w:bottom w:val="nil"/>
              <w:right w:val="nil"/>
              <w:tl2br w:val="nil"/>
              <w:tr2bl w:val="nil"/>
            </w:tcBorders>
            <w:shd w:val="clear" w:color="auto" w:fill="auto"/>
            <w:vAlign w:val="bottom"/>
          </w:tcPr>
          <w:p w:rsidRPr="00327B2E" w:rsidR="007D2A47" w:rsidP="00F02511" w:rsidRDefault="007D2A47">
            <w:pPr>
              <w:rPr>
                <w:color w:val="000000"/>
                <w:sz w:val="16"/>
              </w:rPr>
            </w:pPr>
            <w:bookmarkStart w:name="_ff1593a9_53f2_4338_8847_778927e96444" w:id="2105"/>
            <w:bookmarkEnd w:id="2097"/>
            <w:bookmarkEnd w:id="2098"/>
            <w:bookmarkEnd w:id="2099"/>
            <w:bookmarkEnd w:id="2100"/>
            <w:bookmarkEnd w:id="2101"/>
            <w:bookmarkEnd w:id="2102"/>
            <w:bookmarkEnd w:id="2103"/>
          </w:p>
        </w:tc>
        <w:tc>
          <w:tcPr>
            <w:tcW w:w="124" w:type="pct"/>
            <w:tcBorders>
              <w:top w:val="nil"/>
              <w:left w:val="nil"/>
              <w:bottom w:val="nil"/>
              <w:right w:val="nil"/>
              <w:tl2br w:val="nil"/>
              <w:tr2bl w:val="nil"/>
            </w:tcBorders>
            <w:shd w:val="clear" w:color="auto" w:fill="auto"/>
            <w:noWrap/>
            <w:vAlign w:val="bottom"/>
          </w:tcPr>
          <w:p w:rsidRPr="00327B2E" w:rsidR="007D2A47" w:rsidP="00F02511" w:rsidRDefault="007D2A47">
            <w:pPr>
              <w:rPr>
                <w:color w:val="000000"/>
                <w:sz w:val="16"/>
              </w:rPr>
            </w:pPr>
            <w:r w:rsidRPr="00327B2E">
              <w:rPr>
                <w:rFonts w:eastAsia="Times New Roman"/>
                <w:color w:val="000000"/>
                <w:sz w:val="16"/>
              </w:rPr>
              <w:t>    </w:t>
            </w:r>
          </w:p>
        </w:tc>
        <w:tc>
          <w:tcPr>
            <w:tcW w:w="876" w:type="pct"/>
            <w:gridSpan w:val="2"/>
            <w:tcBorders>
              <w:top w:val="nil"/>
              <w:left w:val="nil"/>
              <w:bottom w:val="single" w:color="000000" w:sz="4" w:space="0"/>
              <w:right w:val="nil"/>
              <w:tl2br w:val="nil"/>
              <w:tr2bl w:val="nil"/>
            </w:tcBorders>
            <w:shd w:val="clear" w:color="auto" w:fill="auto"/>
            <w:vAlign w:val="center"/>
          </w:tcPr>
          <w:p w:rsidRPr="00327B2E" w:rsidR="007D2A47" w:rsidP="00F02511" w:rsidRDefault="007D2A47">
            <w:pPr>
              <w:ind w:right="50"/>
              <w:jc w:val="right"/>
              <w:rPr>
                <w:b/>
                <w:color w:val="000000"/>
                <w:sz w:val="16"/>
              </w:rPr>
            </w:pPr>
            <w:r w:rsidRPr="00327B2E">
              <w:rPr>
                <w:rFonts w:eastAsia="Times New Roman"/>
                <w:b/>
                <w:color w:val="000000"/>
                <w:sz w:val="16"/>
              </w:rPr>
              <w:t>Year ended December 31, 2021</w:t>
            </w:r>
          </w:p>
        </w:tc>
        <w:tc>
          <w:tcPr>
            <w:tcW w:w="124" w:type="pct"/>
            <w:tcBorders>
              <w:top w:val="nil"/>
              <w:left w:val="nil"/>
              <w:bottom w:val="nil"/>
              <w:right w:val="nil"/>
              <w:tl2br w:val="nil"/>
              <w:tr2bl w:val="nil"/>
            </w:tcBorders>
            <w:shd w:val="clear" w:color="auto" w:fill="auto"/>
            <w:noWrap/>
            <w:vAlign w:val="bottom"/>
          </w:tcPr>
          <w:p w:rsidRPr="00327B2E" w:rsidR="007D2A47" w:rsidP="00F02511" w:rsidRDefault="007D2A47">
            <w:pPr>
              <w:rPr>
                <w:color w:val="000000"/>
                <w:sz w:val="16"/>
              </w:rPr>
            </w:pPr>
            <w:r w:rsidRPr="00327B2E">
              <w:rPr>
                <w:rFonts w:eastAsia="Times New Roman"/>
                <w:color w:val="000000"/>
                <w:sz w:val="16"/>
              </w:rPr>
              <w:t>    </w:t>
            </w:r>
          </w:p>
        </w:tc>
        <w:tc>
          <w:tcPr>
            <w:tcW w:w="876" w:type="pct"/>
            <w:gridSpan w:val="2"/>
            <w:tcBorders>
              <w:top w:val="nil"/>
              <w:left w:val="nil"/>
              <w:bottom w:val="single" w:color="000000" w:sz="4" w:space="0"/>
              <w:right w:val="nil"/>
              <w:tl2br w:val="nil"/>
              <w:tr2bl w:val="nil"/>
            </w:tcBorders>
            <w:shd w:val="clear" w:color="auto" w:fill="auto"/>
            <w:vAlign w:val="center"/>
          </w:tcPr>
          <w:p w:rsidRPr="00327B2E" w:rsidR="007D2A47" w:rsidP="00F02511" w:rsidRDefault="007D2A47">
            <w:pPr>
              <w:ind w:right="50"/>
              <w:jc w:val="right"/>
              <w:rPr>
                <w:color w:val="000000"/>
                <w:sz w:val="16"/>
              </w:rPr>
            </w:pPr>
            <w:r w:rsidRPr="00327B2E">
              <w:rPr>
                <w:rFonts w:eastAsia="Times New Roman"/>
                <w:color w:val="000000"/>
                <w:sz w:val="16"/>
              </w:rPr>
              <w:t xml:space="preserve">Year ended </w:t>
            </w:r>
            <w:r w:rsidRPr="00327B2E">
              <w:rPr>
                <w:rFonts w:eastAsia="Times New Roman"/>
                <w:color w:val="000000"/>
                <w:sz w:val="16"/>
              </w:rPr>
              <w:br/>
              <w:t>December 31, 2020</w:t>
            </w:r>
          </w:p>
        </w:tc>
      </w:tr>
      <w:tr w:rsidRPr="00327B2E" w:rsidR="00327B2E" w:rsidTr="00327B2E">
        <w:tc>
          <w:tcPr>
            <w:tcW w:w="3000" w:type="pct"/>
            <w:tcBorders>
              <w:top w:val="nil"/>
              <w:left w:val="nil"/>
              <w:bottom w:val="nil"/>
              <w:right w:val="nil"/>
              <w:tl2br w:val="nil"/>
              <w:tr2bl w:val="nil"/>
            </w:tcBorders>
            <w:shd w:val="clear" w:color="auto" w:fill="CCEEFF"/>
            <w:vAlign w:val="bottom"/>
          </w:tcPr>
          <w:p w:rsidRPr="00327B2E" w:rsidR="007D2A47" w:rsidP="00F02511" w:rsidRDefault="007D2A47">
            <w:pPr>
              <w:rPr>
                <w:color w:val="000000"/>
                <w:sz w:val="18"/>
              </w:rPr>
            </w:pPr>
            <w:bookmarkStart w:name="_cd78979d_5144_4a97_83c7_f2c07e67e42c" w:id="2106"/>
            <w:bookmarkStart w:name="_46f28ab8_8d05_49b1_92bb_f306f7c6fbd0" w:colFirst="3" w:colLast="3" w:id="2107"/>
            <w:bookmarkStart w:name="_ae812376_e763_49ff_8de5_3dae7a5e75e1" w:colFirst="6" w:colLast="6" w:id="2108"/>
            <w:bookmarkEnd w:id="2105"/>
            <w:r w:rsidRPr="00327B2E">
              <w:rPr>
                <w:rFonts w:eastAsia="Times New Roman"/>
                <w:color w:val="000000"/>
                <w:sz w:val="18"/>
              </w:rPr>
              <w:t>Balance, beginning of period</w:t>
            </w:r>
          </w:p>
        </w:tc>
        <w:tc>
          <w:tcPr>
            <w:tcW w:w="124" w:type="pct"/>
            <w:tcBorders>
              <w:top w:val="nil"/>
              <w:left w:val="nil"/>
              <w:bottom w:val="nil"/>
              <w:right w:val="nil"/>
              <w:tl2br w:val="nil"/>
              <w:tr2bl w:val="nil"/>
            </w:tcBorders>
            <w:shd w:val="clear" w:color="auto" w:fill="CCEEFF"/>
            <w:noWrap/>
            <w:vAlign w:val="bottom"/>
          </w:tcPr>
          <w:p w:rsidRPr="00327B2E" w:rsidR="007D2A47" w:rsidP="00F02511" w:rsidRDefault="007D2A47">
            <w:pPr>
              <w:rPr>
                <w:color w:val="000000"/>
                <w:sz w:val="18"/>
              </w:rPr>
            </w:pPr>
          </w:p>
        </w:tc>
        <w:tc>
          <w:tcPr>
            <w:tcW w:w="70" w:type="pct"/>
            <w:tcBorders>
              <w:top w:val="nil"/>
              <w:left w:val="nil"/>
              <w:bottom w:val="nil"/>
              <w:right w:val="nil"/>
              <w:tl2br w:val="nil"/>
              <w:tr2bl w:val="nil"/>
            </w:tcBorders>
            <w:shd w:val="clear" w:color="auto" w:fill="CCEEFF"/>
            <w:noWrap/>
            <w:vAlign w:val="bottom"/>
          </w:tcPr>
          <w:p w:rsidRPr="00327B2E" w:rsidR="007D2A47" w:rsidP="00F02511" w:rsidRDefault="007D2A47">
            <w:pPr>
              <w:rPr>
                <w:b/>
                <w:color w:val="000000"/>
                <w:sz w:val="18"/>
              </w:rPr>
            </w:pPr>
            <w:r w:rsidRPr="00327B2E">
              <w:rPr>
                <w:rFonts w:eastAsia="Times New Roman"/>
                <w:b/>
                <w:color w:val="000000"/>
                <w:sz w:val="18"/>
              </w:rPr>
              <w:t>$</w:t>
            </w:r>
          </w:p>
        </w:tc>
        <w:tc>
          <w:tcPr>
            <w:tcW w:w="806" w:type="pct"/>
            <w:tcBorders>
              <w:top w:val="nil"/>
              <w:left w:val="nil"/>
              <w:bottom w:val="nil"/>
              <w:right w:val="nil"/>
              <w:tl2br w:val="nil"/>
              <w:tr2bl w:val="nil"/>
            </w:tcBorders>
            <w:shd w:val="clear" w:color="auto" w:fill="CCEEFF"/>
            <w:noWrap/>
            <w:vAlign w:val="bottom"/>
          </w:tcPr>
          <w:p w:rsidRPr="00327B2E" w:rsidR="007D2A47" w:rsidP="00F02511" w:rsidRDefault="007D2A47">
            <w:pPr>
              <w:ind w:right="60"/>
              <w:jc w:val="right"/>
              <w:rPr>
                <w:b/>
                <w:color w:val="000000"/>
                <w:sz w:val="18"/>
              </w:rPr>
            </w:pPr>
            <w:r w:rsidRPr="00327B2E">
              <w:rPr>
                <w:rFonts w:eastAsia="Times New Roman"/>
                <w:b/>
                <w:color w:val="000000"/>
                <w:sz w:val="18"/>
              </w:rPr>
              <w:t xml:space="preserve"> 48,160</w:t>
            </w:r>
          </w:p>
        </w:tc>
        <w:tc>
          <w:tcPr>
            <w:tcW w:w="124" w:type="pct"/>
            <w:tcBorders>
              <w:top w:val="nil"/>
              <w:left w:val="nil"/>
              <w:bottom w:val="nil"/>
              <w:right w:val="nil"/>
              <w:tl2br w:val="nil"/>
              <w:tr2bl w:val="nil"/>
            </w:tcBorders>
            <w:shd w:val="clear" w:color="auto" w:fill="CCEEFF"/>
            <w:noWrap/>
            <w:vAlign w:val="bottom"/>
          </w:tcPr>
          <w:p w:rsidRPr="00327B2E" w:rsidR="007D2A47" w:rsidP="00F02511" w:rsidRDefault="007D2A47">
            <w:pPr>
              <w:rPr>
                <w:color w:val="000000"/>
                <w:sz w:val="18"/>
              </w:rPr>
            </w:pPr>
          </w:p>
        </w:tc>
        <w:tc>
          <w:tcPr>
            <w:tcW w:w="70" w:type="pct"/>
            <w:tcBorders>
              <w:top w:val="nil"/>
              <w:left w:val="nil"/>
              <w:bottom w:val="nil"/>
              <w:right w:val="nil"/>
              <w:tl2br w:val="nil"/>
              <w:tr2bl w:val="nil"/>
            </w:tcBorders>
            <w:shd w:val="clear" w:color="auto" w:fill="CCEEFF"/>
            <w:noWrap/>
            <w:vAlign w:val="bottom"/>
          </w:tcPr>
          <w:p w:rsidRPr="00327B2E" w:rsidR="007D2A47" w:rsidP="00F02511" w:rsidRDefault="007D2A47">
            <w:pPr>
              <w:rPr>
                <w:color w:val="000000"/>
                <w:sz w:val="18"/>
              </w:rPr>
            </w:pPr>
            <w:r w:rsidRPr="00327B2E">
              <w:rPr>
                <w:rFonts w:eastAsia="Times New Roman"/>
                <w:color w:val="000000"/>
                <w:sz w:val="18"/>
              </w:rPr>
              <w:t>$</w:t>
            </w:r>
          </w:p>
        </w:tc>
        <w:tc>
          <w:tcPr>
            <w:tcW w:w="806" w:type="pct"/>
            <w:tcBorders>
              <w:top w:val="nil"/>
              <w:left w:val="nil"/>
              <w:bottom w:val="nil"/>
              <w:right w:val="nil"/>
              <w:tl2br w:val="nil"/>
              <w:tr2bl w:val="nil"/>
            </w:tcBorders>
            <w:shd w:val="clear" w:color="auto" w:fill="CCEEFF"/>
            <w:noWrap/>
            <w:vAlign w:val="bottom"/>
          </w:tcPr>
          <w:p w:rsidRPr="00327B2E" w:rsidR="007D2A47" w:rsidP="00F02511" w:rsidRDefault="007D2A47">
            <w:pPr>
              <w:ind w:right="60"/>
              <w:jc w:val="right"/>
              <w:rPr>
                <w:color w:val="000000"/>
                <w:sz w:val="18"/>
              </w:rPr>
            </w:pPr>
            <w:r w:rsidRPr="00327B2E">
              <w:rPr>
                <w:rFonts w:eastAsia="Times New Roman"/>
                <w:color w:val="000000"/>
                <w:sz w:val="18"/>
              </w:rPr>
              <w:t xml:space="preserve"> 49,516</w:t>
            </w:r>
          </w:p>
        </w:tc>
      </w:tr>
      <w:tr w:rsidRPr="00327B2E" w:rsidR="00327B2E" w:rsidTr="00327B2E">
        <w:tc>
          <w:tcPr>
            <w:tcW w:w="3000" w:type="pct"/>
            <w:tcBorders>
              <w:top w:val="nil"/>
              <w:left w:val="nil"/>
              <w:bottom w:val="nil"/>
              <w:right w:val="nil"/>
              <w:tl2br w:val="nil"/>
              <w:tr2bl w:val="nil"/>
            </w:tcBorders>
            <w:vAlign w:val="bottom"/>
          </w:tcPr>
          <w:p w:rsidRPr="00327B2E" w:rsidR="007D2A47" w:rsidP="00F02511" w:rsidRDefault="007D2A47">
            <w:pPr>
              <w:rPr>
                <w:color w:val="000000"/>
                <w:sz w:val="18"/>
              </w:rPr>
            </w:pPr>
            <w:bookmarkStart w:name="_2f8efba9_16fd_460f_9f04_fb8baf8c3b57" w:id="2109"/>
            <w:bookmarkEnd w:id="2106"/>
            <w:bookmarkEnd w:id="2107"/>
            <w:bookmarkEnd w:id="2108"/>
            <w:r w:rsidRPr="00327B2E">
              <w:rPr>
                <w:rFonts w:eastAsia="Times New Roman"/>
                <w:color w:val="000000"/>
                <w:sz w:val="18"/>
              </w:rPr>
              <w:t>Interest expense</w:t>
            </w:r>
          </w:p>
        </w:tc>
        <w:tc>
          <w:tcPr>
            <w:tcW w:w="124" w:type="pct"/>
            <w:tcBorders>
              <w:top w:val="nil"/>
              <w:left w:val="nil"/>
              <w:bottom w:val="nil"/>
              <w:right w:val="nil"/>
              <w:tl2br w:val="nil"/>
              <w:tr2bl w:val="nil"/>
            </w:tcBorders>
            <w:noWrap/>
            <w:vAlign w:val="bottom"/>
          </w:tcPr>
          <w:p w:rsidRPr="00327B2E" w:rsidR="007D2A47" w:rsidP="00F02511" w:rsidRDefault="007D2A47">
            <w:pPr>
              <w:rPr>
                <w:color w:val="000000"/>
                <w:sz w:val="18"/>
              </w:rPr>
            </w:pPr>
          </w:p>
        </w:tc>
        <w:tc>
          <w:tcPr>
            <w:tcW w:w="70" w:type="pct"/>
            <w:tcBorders>
              <w:top w:val="nil"/>
              <w:left w:val="nil"/>
              <w:bottom w:val="nil"/>
              <w:right w:val="nil"/>
              <w:tl2br w:val="nil"/>
              <w:tr2bl w:val="nil"/>
            </w:tcBorders>
            <w:noWrap/>
            <w:vAlign w:val="bottom"/>
          </w:tcPr>
          <w:p w:rsidRPr="00327B2E" w:rsidR="007D2A47" w:rsidP="00F02511" w:rsidRDefault="007D2A47">
            <w:pPr>
              <w:rPr>
                <w:b/>
                <w:color w:val="000000"/>
                <w:sz w:val="18"/>
              </w:rPr>
            </w:pPr>
            <w:r w:rsidRPr="00327B2E">
              <w:rPr>
                <w:rFonts w:eastAsia="Times New Roman"/>
                <w:b/>
                <w:color w:val="000000"/>
                <w:sz w:val="18"/>
              </w:rPr>
              <w:t> </w:t>
            </w:r>
          </w:p>
        </w:tc>
        <w:tc>
          <w:tcPr>
            <w:tcW w:w="806" w:type="pct"/>
            <w:tcBorders>
              <w:top w:val="nil"/>
              <w:left w:val="nil"/>
              <w:bottom w:val="nil"/>
              <w:right w:val="nil"/>
              <w:tl2br w:val="nil"/>
              <w:tr2bl w:val="nil"/>
            </w:tcBorders>
            <w:noWrap/>
            <w:vAlign w:val="bottom"/>
          </w:tcPr>
          <w:p w:rsidRPr="00327B2E" w:rsidR="007D2A47" w:rsidP="00F02511" w:rsidRDefault="007D2A47">
            <w:pPr>
              <w:ind w:right="60"/>
              <w:jc w:val="right"/>
              <w:rPr>
                <w:b/>
                <w:color w:val="000000"/>
                <w:sz w:val="18"/>
              </w:rPr>
            </w:pPr>
            <w:r w:rsidRPr="00327B2E">
              <w:rPr>
                <w:rFonts w:eastAsia="Times New Roman"/>
                <w:b/>
                <w:color w:val="000000"/>
                <w:sz w:val="18"/>
              </w:rPr>
              <w:t xml:space="preserve"> 5,581</w:t>
            </w:r>
          </w:p>
        </w:tc>
        <w:tc>
          <w:tcPr>
            <w:tcW w:w="124" w:type="pct"/>
            <w:tcBorders>
              <w:top w:val="nil"/>
              <w:left w:val="nil"/>
              <w:bottom w:val="nil"/>
              <w:right w:val="nil"/>
              <w:tl2br w:val="nil"/>
              <w:tr2bl w:val="nil"/>
            </w:tcBorders>
            <w:noWrap/>
            <w:vAlign w:val="bottom"/>
          </w:tcPr>
          <w:p w:rsidRPr="00327B2E" w:rsidR="007D2A47" w:rsidP="00F02511" w:rsidRDefault="007D2A47">
            <w:pPr>
              <w:rPr>
                <w:color w:val="000000"/>
                <w:sz w:val="18"/>
              </w:rPr>
            </w:pPr>
          </w:p>
        </w:tc>
        <w:tc>
          <w:tcPr>
            <w:tcW w:w="70" w:type="pct"/>
            <w:tcBorders>
              <w:top w:val="nil"/>
              <w:left w:val="nil"/>
              <w:bottom w:val="nil"/>
              <w:right w:val="nil"/>
              <w:tl2br w:val="nil"/>
              <w:tr2bl w:val="nil"/>
            </w:tcBorders>
            <w:noWrap/>
            <w:vAlign w:val="bottom"/>
          </w:tcPr>
          <w:p w:rsidRPr="00327B2E" w:rsidR="007D2A47" w:rsidP="00F02511" w:rsidRDefault="007D2A47">
            <w:pPr>
              <w:rPr>
                <w:color w:val="000000"/>
                <w:sz w:val="18"/>
              </w:rPr>
            </w:pPr>
            <w:r w:rsidRPr="00327B2E">
              <w:rPr>
                <w:rFonts w:eastAsia="Times New Roman"/>
                <w:color w:val="000000"/>
                <w:sz w:val="18"/>
              </w:rPr>
              <w:t> </w:t>
            </w:r>
          </w:p>
        </w:tc>
        <w:tc>
          <w:tcPr>
            <w:tcW w:w="806" w:type="pct"/>
            <w:tcBorders>
              <w:top w:val="nil"/>
              <w:left w:val="nil"/>
              <w:bottom w:val="nil"/>
              <w:right w:val="nil"/>
              <w:tl2br w:val="nil"/>
              <w:tr2bl w:val="nil"/>
            </w:tcBorders>
            <w:noWrap/>
            <w:vAlign w:val="bottom"/>
          </w:tcPr>
          <w:p w:rsidRPr="00327B2E" w:rsidR="007D2A47" w:rsidP="00F02511" w:rsidRDefault="007D2A47">
            <w:pPr>
              <w:ind w:right="60"/>
              <w:jc w:val="right"/>
              <w:rPr>
                <w:color w:val="000000"/>
                <w:sz w:val="18"/>
              </w:rPr>
            </w:pPr>
            <w:r w:rsidRPr="00327B2E">
              <w:rPr>
                <w:rFonts w:eastAsia="Times New Roman"/>
                <w:color w:val="000000"/>
                <w:sz w:val="18"/>
              </w:rPr>
              <w:t xml:space="preserve"> 5,394</w:t>
            </w:r>
          </w:p>
        </w:tc>
      </w:tr>
      <w:tr w:rsidRPr="00327B2E" w:rsidR="00327B2E" w:rsidTr="00327B2E">
        <w:tc>
          <w:tcPr>
            <w:tcW w:w="3000" w:type="pct"/>
            <w:tcBorders>
              <w:top w:val="nil"/>
              <w:left w:val="nil"/>
              <w:bottom w:val="nil"/>
              <w:right w:val="nil"/>
              <w:tl2br w:val="nil"/>
              <w:tr2bl w:val="nil"/>
            </w:tcBorders>
            <w:shd w:val="clear" w:color="auto" w:fill="CCEEFF"/>
            <w:vAlign w:val="bottom"/>
          </w:tcPr>
          <w:p w:rsidRPr="00327B2E" w:rsidR="007D2A47" w:rsidP="00F02511" w:rsidRDefault="007D2A47">
            <w:pPr>
              <w:rPr>
                <w:color w:val="000000"/>
                <w:sz w:val="18"/>
              </w:rPr>
            </w:pPr>
            <w:bookmarkStart w:name="_d47ba052_c342_4a83_a79f_5494d8893275" w:id="2110"/>
            <w:bookmarkEnd w:id="2109"/>
            <w:r w:rsidRPr="00327B2E">
              <w:rPr>
                <w:rFonts w:eastAsia="Times New Roman"/>
                <w:color w:val="000000"/>
                <w:sz w:val="18"/>
              </w:rPr>
              <w:t>Interest payments</w:t>
            </w:r>
          </w:p>
        </w:tc>
        <w:tc>
          <w:tcPr>
            <w:tcW w:w="124" w:type="pct"/>
            <w:tcBorders>
              <w:top w:val="nil"/>
              <w:left w:val="nil"/>
              <w:bottom w:val="nil"/>
              <w:right w:val="nil"/>
              <w:tl2br w:val="nil"/>
              <w:tr2bl w:val="nil"/>
            </w:tcBorders>
            <w:shd w:val="clear" w:color="auto" w:fill="CCEEFF"/>
            <w:noWrap/>
            <w:vAlign w:val="bottom"/>
          </w:tcPr>
          <w:p w:rsidRPr="00327B2E" w:rsidR="007D2A47" w:rsidP="00F02511" w:rsidRDefault="007D2A47">
            <w:pPr>
              <w:rPr>
                <w:color w:val="000000"/>
                <w:sz w:val="18"/>
              </w:rPr>
            </w:pPr>
          </w:p>
        </w:tc>
        <w:tc>
          <w:tcPr>
            <w:tcW w:w="70" w:type="pct"/>
            <w:tcBorders>
              <w:top w:val="nil"/>
              <w:left w:val="nil"/>
              <w:bottom w:val="nil"/>
              <w:right w:val="nil"/>
              <w:tl2br w:val="nil"/>
              <w:tr2bl w:val="nil"/>
            </w:tcBorders>
            <w:shd w:val="clear" w:color="auto" w:fill="CCEEFF"/>
            <w:noWrap/>
            <w:vAlign w:val="bottom"/>
          </w:tcPr>
          <w:p w:rsidRPr="00327B2E" w:rsidR="007D2A47" w:rsidP="00F02511" w:rsidRDefault="007D2A47">
            <w:pPr>
              <w:rPr>
                <w:b/>
                <w:color w:val="000000"/>
                <w:sz w:val="18"/>
              </w:rPr>
            </w:pPr>
            <w:r w:rsidRPr="00327B2E">
              <w:rPr>
                <w:rFonts w:eastAsia="Times New Roman"/>
                <w:b/>
                <w:color w:val="000000"/>
                <w:sz w:val="18"/>
              </w:rPr>
              <w:t> </w:t>
            </w:r>
          </w:p>
        </w:tc>
        <w:tc>
          <w:tcPr>
            <w:tcW w:w="806" w:type="pct"/>
            <w:tcBorders>
              <w:top w:val="nil"/>
              <w:left w:val="nil"/>
              <w:bottom w:val="nil"/>
              <w:right w:val="nil"/>
              <w:tl2br w:val="nil"/>
              <w:tr2bl w:val="nil"/>
            </w:tcBorders>
            <w:shd w:val="clear" w:color="auto" w:fill="CCEEFF"/>
            <w:noWrap/>
            <w:vAlign w:val="bottom"/>
          </w:tcPr>
          <w:p w:rsidRPr="00327B2E" w:rsidR="007D2A47" w:rsidP="00F02511" w:rsidRDefault="007D2A47">
            <w:pPr>
              <w:jc w:val="right"/>
              <w:rPr>
                <w:b/>
                <w:color w:val="000000"/>
                <w:sz w:val="18"/>
              </w:rPr>
            </w:pPr>
            <w:r w:rsidRPr="00327B2E">
              <w:rPr>
                <w:rFonts w:eastAsia="Times New Roman"/>
                <w:b/>
                <w:color w:val="000000"/>
                <w:sz w:val="18"/>
              </w:rPr>
              <w:t xml:space="preserve"> (4,875)</w:t>
            </w:r>
          </w:p>
        </w:tc>
        <w:tc>
          <w:tcPr>
            <w:tcW w:w="124" w:type="pct"/>
            <w:tcBorders>
              <w:top w:val="nil"/>
              <w:left w:val="nil"/>
              <w:bottom w:val="nil"/>
              <w:right w:val="nil"/>
              <w:tl2br w:val="nil"/>
              <w:tr2bl w:val="nil"/>
            </w:tcBorders>
            <w:shd w:val="clear" w:color="auto" w:fill="CCEEFF"/>
            <w:noWrap/>
            <w:vAlign w:val="bottom"/>
          </w:tcPr>
          <w:p w:rsidRPr="00327B2E" w:rsidR="007D2A47" w:rsidP="00F02511" w:rsidRDefault="007D2A47">
            <w:pPr>
              <w:rPr>
                <w:color w:val="000000"/>
                <w:sz w:val="18"/>
              </w:rPr>
            </w:pPr>
          </w:p>
        </w:tc>
        <w:tc>
          <w:tcPr>
            <w:tcW w:w="70" w:type="pct"/>
            <w:tcBorders>
              <w:top w:val="nil"/>
              <w:left w:val="nil"/>
              <w:bottom w:val="nil"/>
              <w:right w:val="nil"/>
              <w:tl2br w:val="nil"/>
              <w:tr2bl w:val="nil"/>
            </w:tcBorders>
            <w:shd w:val="clear" w:color="auto" w:fill="CCEEFF"/>
            <w:noWrap/>
            <w:vAlign w:val="bottom"/>
          </w:tcPr>
          <w:p w:rsidRPr="00327B2E" w:rsidR="007D2A47" w:rsidP="00F02511" w:rsidRDefault="007D2A47">
            <w:pPr>
              <w:rPr>
                <w:color w:val="000000"/>
                <w:sz w:val="18"/>
              </w:rPr>
            </w:pPr>
            <w:r w:rsidRPr="00327B2E">
              <w:rPr>
                <w:rFonts w:eastAsia="Times New Roman"/>
                <w:color w:val="000000"/>
                <w:sz w:val="18"/>
              </w:rPr>
              <w:t> </w:t>
            </w:r>
          </w:p>
        </w:tc>
        <w:tc>
          <w:tcPr>
            <w:tcW w:w="806" w:type="pct"/>
            <w:tcBorders>
              <w:top w:val="nil"/>
              <w:left w:val="nil"/>
              <w:bottom w:val="nil"/>
              <w:right w:val="nil"/>
              <w:tl2br w:val="nil"/>
              <w:tr2bl w:val="nil"/>
            </w:tcBorders>
            <w:shd w:val="clear" w:color="auto" w:fill="CCEEFF"/>
            <w:noWrap/>
            <w:vAlign w:val="bottom"/>
          </w:tcPr>
          <w:p w:rsidRPr="00327B2E" w:rsidR="007D2A47" w:rsidP="00F02511" w:rsidRDefault="007D2A47">
            <w:pPr>
              <w:jc w:val="right"/>
              <w:rPr>
                <w:color w:val="000000"/>
                <w:sz w:val="18"/>
              </w:rPr>
            </w:pPr>
            <w:r w:rsidRPr="00327B2E">
              <w:rPr>
                <w:rFonts w:eastAsia="Times New Roman"/>
                <w:color w:val="000000"/>
                <w:sz w:val="18"/>
              </w:rPr>
              <w:t xml:space="preserve"> (4,875)</w:t>
            </w:r>
          </w:p>
        </w:tc>
      </w:tr>
      <w:tr w:rsidRPr="00327B2E" w:rsidR="00327B2E" w:rsidTr="00327B2E">
        <w:tc>
          <w:tcPr>
            <w:tcW w:w="3000" w:type="pct"/>
            <w:tcBorders>
              <w:top w:val="nil"/>
              <w:left w:val="nil"/>
              <w:bottom w:val="nil"/>
              <w:right w:val="nil"/>
              <w:tl2br w:val="nil"/>
              <w:tr2bl w:val="nil"/>
            </w:tcBorders>
            <w:vAlign w:val="bottom"/>
          </w:tcPr>
          <w:p w:rsidRPr="00327B2E" w:rsidR="007D2A47" w:rsidP="00F02511" w:rsidRDefault="007D2A47">
            <w:pPr>
              <w:rPr>
                <w:color w:val="000000"/>
                <w:sz w:val="18"/>
              </w:rPr>
            </w:pPr>
            <w:bookmarkStart w:name="_3afc384e_0480_4b4c_96fc_0c0ba3f7f388" w:id="2111"/>
            <w:bookmarkEnd w:id="2110"/>
            <w:r w:rsidRPr="00327B2E">
              <w:rPr>
                <w:rFonts w:eastAsia="Times New Roman"/>
                <w:color w:val="000000"/>
                <w:sz w:val="18"/>
              </w:rPr>
              <w:t>Bonus Interest - Equity based financing fee</w:t>
            </w:r>
          </w:p>
        </w:tc>
        <w:tc>
          <w:tcPr>
            <w:tcW w:w="124" w:type="pct"/>
            <w:tcBorders>
              <w:top w:val="nil"/>
              <w:left w:val="nil"/>
              <w:bottom w:val="nil"/>
              <w:right w:val="nil"/>
              <w:tl2br w:val="nil"/>
              <w:tr2bl w:val="nil"/>
            </w:tcBorders>
            <w:noWrap/>
            <w:vAlign w:val="bottom"/>
          </w:tcPr>
          <w:p w:rsidRPr="00327B2E" w:rsidR="007D2A47" w:rsidP="00F02511" w:rsidRDefault="007D2A47">
            <w:pPr>
              <w:rPr>
                <w:color w:val="000000"/>
                <w:sz w:val="18"/>
              </w:rPr>
            </w:pPr>
          </w:p>
        </w:tc>
        <w:tc>
          <w:tcPr>
            <w:tcW w:w="70" w:type="pct"/>
            <w:tcBorders>
              <w:top w:val="nil"/>
              <w:left w:val="nil"/>
              <w:bottom w:val="single" w:color="000000" w:sz="4" w:space="0"/>
              <w:right w:val="nil"/>
              <w:tl2br w:val="nil"/>
              <w:tr2bl w:val="nil"/>
            </w:tcBorders>
            <w:noWrap/>
            <w:vAlign w:val="bottom"/>
          </w:tcPr>
          <w:p w:rsidRPr="00327B2E" w:rsidR="007D2A47" w:rsidP="00F02511" w:rsidRDefault="007D2A47">
            <w:pPr>
              <w:rPr>
                <w:b/>
                <w:color w:val="000000"/>
                <w:sz w:val="18"/>
              </w:rPr>
            </w:pPr>
          </w:p>
        </w:tc>
        <w:tc>
          <w:tcPr>
            <w:tcW w:w="806" w:type="pct"/>
            <w:tcBorders>
              <w:top w:val="nil"/>
              <w:left w:val="nil"/>
              <w:bottom w:val="single" w:color="000000" w:sz="4" w:space="0"/>
              <w:right w:val="nil"/>
              <w:tl2br w:val="nil"/>
              <w:tr2bl w:val="nil"/>
            </w:tcBorders>
            <w:noWrap/>
            <w:vAlign w:val="bottom"/>
          </w:tcPr>
          <w:p w:rsidRPr="00327B2E" w:rsidR="007D2A47" w:rsidP="00F02511" w:rsidRDefault="007D2A47">
            <w:pPr>
              <w:ind w:right="60"/>
              <w:jc w:val="right"/>
              <w:rPr>
                <w:b/>
                <w:color w:val="000000"/>
                <w:sz w:val="18"/>
              </w:rPr>
            </w:pPr>
            <w:r w:rsidRPr="00327B2E">
              <w:rPr>
                <w:rFonts w:eastAsia="Times New Roman"/>
                <w:b/>
                <w:color w:val="000000"/>
                <w:sz w:val="18"/>
              </w:rPr>
              <w:t xml:space="preserve"> —</w:t>
            </w:r>
          </w:p>
        </w:tc>
        <w:tc>
          <w:tcPr>
            <w:tcW w:w="124" w:type="pct"/>
            <w:tcBorders>
              <w:top w:val="nil"/>
              <w:left w:val="nil"/>
              <w:bottom w:val="nil"/>
              <w:right w:val="nil"/>
              <w:tl2br w:val="nil"/>
              <w:tr2bl w:val="nil"/>
            </w:tcBorders>
            <w:noWrap/>
            <w:vAlign w:val="bottom"/>
          </w:tcPr>
          <w:p w:rsidRPr="00327B2E" w:rsidR="007D2A47" w:rsidP="00F02511" w:rsidRDefault="007D2A47">
            <w:pPr>
              <w:rPr>
                <w:color w:val="000000"/>
                <w:sz w:val="18"/>
              </w:rPr>
            </w:pPr>
          </w:p>
        </w:tc>
        <w:tc>
          <w:tcPr>
            <w:tcW w:w="70" w:type="pct"/>
            <w:tcBorders>
              <w:top w:val="nil"/>
              <w:left w:val="nil"/>
              <w:bottom w:val="single" w:color="000000" w:sz="4" w:space="0"/>
              <w:right w:val="nil"/>
              <w:tl2br w:val="nil"/>
              <w:tr2bl w:val="nil"/>
            </w:tcBorders>
            <w:noWrap/>
            <w:vAlign w:val="bottom"/>
          </w:tcPr>
          <w:p w:rsidRPr="00327B2E" w:rsidR="007D2A47" w:rsidP="00F02511" w:rsidRDefault="007D2A47">
            <w:pPr>
              <w:rPr>
                <w:color w:val="000000"/>
                <w:sz w:val="18"/>
              </w:rPr>
            </w:pPr>
          </w:p>
        </w:tc>
        <w:tc>
          <w:tcPr>
            <w:tcW w:w="806" w:type="pct"/>
            <w:tcBorders>
              <w:top w:val="nil"/>
              <w:left w:val="nil"/>
              <w:bottom w:val="single" w:color="000000" w:sz="4" w:space="0"/>
              <w:right w:val="nil"/>
              <w:tl2br w:val="nil"/>
              <w:tr2bl w:val="nil"/>
            </w:tcBorders>
            <w:noWrap/>
            <w:vAlign w:val="bottom"/>
          </w:tcPr>
          <w:p w:rsidRPr="00327B2E" w:rsidR="007D2A47" w:rsidP="00F02511" w:rsidRDefault="007D2A47">
            <w:pPr>
              <w:jc w:val="right"/>
              <w:rPr>
                <w:color w:val="000000"/>
                <w:sz w:val="18"/>
              </w:rPr>
            </w:pPr>
            <w:r w:rsidRPr="00327B2E">
              <w:rPr>
                <w:rFonts w:eastAsia="Times New Roman"/>
                <w:color w:val="000000"/>
                <w:sz w:val="18"/>
              </w:rPr>
              <w:t xml:space="preserve"> (1,875)</w:t>
            </w:r>
          </w:p>
        </w:tc>
      </w:tr>
      <w:tr w:rsidRPr="00327B2E" w:rsidR="00327B2E" w:rsidTr="00327B2E">
        <w:tc>
          <w:tcPr>
            <w:tcW w:w="3000" w:type="pct"/>
            <w:tcBorders>
              <w:top w:val="nil"/>
              <w:left w:val="nil"/>
              <w:bottom w:val="nil"/>
              <w:right w:val="nil"/>
              <w:tl2br w:val="nil"/>
              <w:tr2bl w:val="nil"/>
            </w:tcBorders>
            <w:shd w:val="clear" w:color="auto" w:fill="CCEEFF"/>
            <w:vAlign w:val="bottom"/>
          </w:tcPr>
          <w:p w:rsidRPr="00327B2E" w:rsidR="007D2A47" w:rsidP="00F02511" w:rsidRDefault="007D2A47">
            <w:pPr>
              <w:rPr>
                <w:color w:val="000000"/>
                <w:sz w:val="18"/>
              </w:rPr>
            </w:pPr>
            <w:bookmarkStart w:name="_41071416_13f5_4820_95d8_b6bdcbe6633f" w:id="2112"/>
            <w:bookmarkEnd w:id="2111"/>
            <w:r w:rsidRPr="00327B2E">
              <w:rPr>
                <w:rFonts w:eastAsia="Times New Roman"/>
                <w:color w:val="000000"/>
                <w:sz w:val="18"/>
              </w:rPr>
              <w:t>Balance, end of period</w:t>
            </w:r>
          </w:p>
        </w:tc>
        <w:tc>
          <w:tcPr>
            <w:tcW w:w="124" w:type="pct"/>
            <w:tcBorders>
              <w:top w:val="nil"/>
              <w:left w:val="nil"/>
              <w:bottom w:val="nil"/>
              <w:right w:val="nil"/>
              <w:tl2br w:val="nil"/>
              <w:tr2bl w:val="nil"/>
            </w:tcBorders>
            <w:shd w:val="clear" w:color="auto" w:fill="CCEEFF"/>
            <w:noWrap/>
            <w:vAlign w:val="bottom"/>
          </w:tcPr>
          <w:p w:rsidRPr="00327B2E" w:rsidR="007D2A47" w:rsidP="00F02511" w:rsidRDefault="007D2A47">
            <w:pPr>
              <w:rPr>
                <w:color w:val="000000"/>
                <w:sz w:val="18"/>
              </w:rPr>
            </w:pPr>
          </w:p>
        </w:tc>
        <w:tc>
          <w:tcPr>
            <w:tcW w:w="70" w:type="pct"/>
            <w:tcBorders>
              <w:top w:val="nil"/>
              <w:left w:val="nil"/>
              <w:bottom w:val="nil"/>
              <w:right w:val="nil"/>
              <w:tl2br w:val="nil"/>
              <w:tr2bl w:val="nil"/>
            </w:tcBorders>
            <w:shd w:val="clear" w:color="auto" w:fill="CCEEFF"/>
            <w:noWrap/>
            <w:vAlign w:val="bottom"/>
          </w:tcPr>
          <w:p w:rsidRPr="00327B2E" w:rsidR="007D2A47" w:rsidP="00F02511" w:rsidRDefault="007D2A47">
            <w:pPr>
              <w:rPr>
                <w:b/>
                <w:color w:val="000000"/>
                <w:sz w:val="18"/>
              </w:rPr>
            </w:pPr>
            <w:r w:rsidRPr="00327B2E">
              <w:rPr>
                <w:rFonts w:eastAsia="Times New Roman"/>
                <w:b/>
                <w:color w:val="000000"/>
                <w:sz w:val="18"/>
              </w:rPr>
              <w:t>$</w:t>
            </w:r>
          </w:p>
        </w:tc>
        <w:tc>
          <w:tcPr>
            <w:tcW w:w="806" w:type="pct"/>
            <w:tcBorders>
              <w:top w:val="nil"/>
              <w:left w:val="nil"/>
              <w:bottom w:val="double" w:color="000000" w:sz="4" w:space="0"/>
              <w:right w:val="nil"/>
              <w:tl2br w:val="nil"/>
              <w:tr2bl w:val="nil"/>
            </w:tcBorders>
            <w:shd w:val="clear" w:color="auto" w:fill="CCEEFF"/>
            <w:noWrap/>
            <w:vAlign w:val="bottom"/>
          </w:tcPr>
          <w:p w:rsidRPr="00327B2E" w:rsidR="007D2A47" w:rsidP="00F02511" w:rsidRDefault="007D2A47">
            <w:pPr>
              <w:ind w:right="60"/>
              <w:jc w:val="right"/>
              <w:rPr>
                <w:b/>
                <w:color w:val="000000"/>
                <w:sz w:val="18"/>
              </w:rPr>
            </w:pPr>
            <w:r w:rsidRPr="00327B2E">
              <w:rPr>
                <w:rFonts w:eastAsia="Times New Roman"/>
                <w:b/>
                <w:color w:val="000000"/>
                <w:sz w:val="18"/>
              </w:rPr>
              <w:t xml:space="preserve"> 48,866</w:t>
            </w:r>
          </w:p>
        </w:tc>
        <w:tc>
          <w:tcPr>
            <w:tcW w:w="124" w:type="pct"/>
            <w:tcBorders>
              <w:top w:val="nil"/>
              <w:left w:val="nil"/>
              <w:bottom w:val="nil"/>
              <w:right w:val="nil"/>
              <w:tl2br w:val="nil"/>
              <w:tr2bl w:val="nil"/>
            </w:tcBorders>
            <w:shd w:val="clear" w:color="auto" w:fill="CCEEFF"/>
            <w:noWrap/>
            <w:vAlign w:val="bottom"/>
          </w:tcPr>
          <w:p w:rsidRPr="00327B2E" w:rsidR="007D2A47" w:rsidP="00F02511" w:rsidRDefault="007D2A47">
            <w:pPr>
              <w:rPr>
                <w:color w:val="000000"/>
                <w:sz w:val="18"/>
              </w:rPr>
            </w:pPr>
          </w:p>
        </w:tc>
        <w:tc>
          <w:tcPr>
            <w:tcW w:w="70" w:type="pct"/>
            <w:tcBorders>
              <w:top w:val="nil"/>
              <w:left w:val="nil"/>
              <w:bottom w:val="nil"/>
              <w:right w:val="nil"/>
              <w:tl2br w:val="nil"/>
              <w:tr2bl w:val="nil"/>
            </w:tcBorders>
            <w:shd w:val="clear" w:color="auto" w:fill="CCEEFF"/>
            <w:noWrap/>
            <w:vAlign w:val="bottom"/>
          </w:tcPr>
          <w:p w:rsidRPr="00327B2E" w:rsidR="007D2A47" w:rsidP="00F02511" w:rsidRDefault="007D2A47">
            <w:pPr>
              <w:rPr>
                <w:color w:val="000000"/>
                <w:sz w:val="18"/>
              </w:rPr>
            </w:pPr>
            <w:r w:rsidRPr="00327B2E">
              <w:rPr>
                <w:rFonts w:eastAsia="Times New Roman"/>
                <w:color w:val="000000"/>
                <w:sz w:val="18"/>
              </w:rPr>
              <w:t>$</w:t>
            </w:r>
          </w:p>
        </w:tc>
        <w:tc>
          <w:tcPr>
            <w:tcW w:w="806" w:type="pct"/>
            <w:tcBorders>
              <w:top w:val="nil"/>
              <w:left w:val="nil"/>
              <w:bottom w:val="double" w:color="000000" w:sz="4" w:space="0"/>
              <w:right w:val="nil"/>
              <w:tl2br w:val="nil"/>
              <w:tr2bl w:val="nil"/>
            </w:tcBorders>
            <w:shd w:val="clear" w:color="auto" w:fill="CCEEFF"/>
            <w:noWrap/>
            <w:vAlign w:val="bottom"/>
          </w:tcPr>
          <w:p w:rsidRPr="00327B2E" w:rsidR="007D2A47" w:rsidP="00F02511" w:rsidRDefault="007D2A47">
            <w:pPr>
              <w:ind w:right="60"/>
              <w:jc w:val="right"/>
              <w:rPr>
                <w:color w:val="000000"/>
                <w:sz w:val="18"/>
              </w:rPr>
            </w:pPr>
            <w:r w:rsidRPr="00327B2E">
              <w:rPr>
                <w:rFonts w:eastAsia="Times New Roman"/>
                <w:color w:val="000000"/>
                <w:sz w:val="18"/>
              </w:rPr>
              <w:t xml:space="preserve"> 48,160</w:t>
            </w:r>
          </w:p>
        </w:tc>
      </w:tr>
    </w:tbl>
    <w:p w:rsidRPr="00EB4A87" w:rsidR="00074926" w:rsidP="00EB4A87" w:rsidRDefault="00710EE6">
      <w:pPr>
        <w:jc w:val="both"/>
        <w:rPr>
          <w:sz w:val="2"/>
        </w:rPr>
      </w:pPr>
    </w:p>
    <w:bookmarkEnd w:displacedByCustomXml="next" w:id="2112"/>
    <w:bookmarkEnd w:displacedByCustomXml="next" w:id="2104"/>
    <w:p w:rsidR="00474EF4" w:rsidP="00474EF4" w:rsidRDefault="00474EF4"/>
    <w:p w:rsidRPr="00DB7F5F" w:rsidR="003435B5" w:rsidP="003435B5" w:rsidRDefault="00FD18BA">
      <w:pPr>
        <w:keepNext/>
        <w:keepLines/>
        <w:tabs>
          <w:tab w:val="left" w:pos="-720"/>
          <w:tab w:val="left" w:pos="720"/>
          <w:tab w:val="left" w:pos="1440"/>
        </w:tabs>
        <w:suppressAutoHyphens/>
        <w:spacing w:after="240"/>
        <w:rPr>
          <w:b/>
          <w:bCs/>
        </w:rPr>
      </w:pPr>
      <w:r w:rsidRPr="00DB7F5F">
        <w:rPr>
          <w:b/>
          <w:bCs/>
        </w:rPr>
        <w:t xml:space="preserve">NOTE 12 RECLAMATION AND REMEDIATION LIABILITIES </w:t>
      </w:r>
    </w:p>
    <w:p w:rsidRPr="00DB7F5F" w:rsidR="003435B5" w:rsidP="003435B5" w:rsidRDefault="00FD18BA">
      <w:pPr>
        <w:tabs>
          <w:tab w:val="left" w:pos="-720"/>
        </w:tabs>
        <w:suppressAutoHyphens/>
        <w:spacing w:after="240"/>
        <w:jc w:val="both"/>
      </w:pPr>
      <w:r w:rsidRPr="00DB7F5F">
        <w:t xml:space="preserve">The Company is responsible for reclamation of certain past and future disturbances at its properties. The most significant properties subject to these obligations are the Gold Bar and Tonkin properties in Nevada, the Timmins properties in Canada, and the El Gallo Project in Mexico. </w:t>
      </w:r>
    </w:p>
    <w:p w:rsidRPr="00DB7F5F" w:rsidR="003435B5" w:rsidP="003435B5" w:rsidRDefault="00FD18BA">
      <w:pPr>
        <w:keepNext/>
        <w:tabs>
          <w:tab w:val="left" w:pos="-720"/>
        </w:tabs>
        <w:suppressAutoHyphens/>
        <w:jc w:val="both"/>
      </w:pPr>
      <w:r w:rsidRPr="00DB7F5F">
        <w:t>A reconciliation of the Company’s asset retirement obligations for the years ended December 31, 2021 and 2020 are as follows:</w:t>
      </w:r>
    </w:p>
    <w:p w:rsidRPr="00DB7F5F" w:rsidR="003435B5" w:rsidP="003435B5" w:rsidRDefault="00710EE6">
      <w:pPr>
        <w:keepNext/>
        <w:tabs>
          <w:tab w:val="left" w:pos="-720"/>
        </w:tabs>
        <w:suppressAutoHyphens/>
        <w:jc w:val="both"/>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976"/>
        <w:gridCol w:w="157"/>
        <w:gridCol w:w="1571"/>
        <w:gridCol w:w="249"/>
        <w:gridCol w:w="157"/>
        <w:gridCol w:w="1365"/>
        <w:gridCol w:w="245"/>
      </w:tblGrid>
      <w:tr w:rsidRPr="00327B2E" w:rsidR="00327B2E" w:rsidTr="00327B2E">
        <w:trPr>
          <w:trHeight w:val="20" w:hRule="exact"/>
          <w:jc w:val="center"/>
        </w:trPr>
        <w:tc>
          <w:tcPr>
            <w:tcW w:w="3074" w:type="pct"/>
            <w:tcBorders>
              <w:top w:val="nil"/>
              <w:left w:val="nil"/>
              <w:bottom w:val="nil"/>
              <w:right w:val="nil"/>
            </w:tcBorders>
            <w:vAlign w:val="bottom"/>
          </w:tcPr>
          <w:p w:rsidRPr="00327B2E" w:rsidR="007D2A47" w:rsidP="00571DD2" w:rsidRDefault="007D2A47">
            <w:pPr>
              <w:keepNext/>
              <w:rPr>
                <w:sz w:val="2"/>
              </w:rPr>
            </w:pPr>
            <w:bookmarkStart w:name="_d94171d8_7b11_439a_b965_48bd6d96f89b" w:colFirst="0" w:colLast="0" w:id="2113"/>
            <w:bookmarkStart w:name="_909dbaa5_9be2_4fa9_89ed_865ccbacda5b" w:colFirst="1" w:colLast="1" w:id="2114"/>
            <w:bookmarkStart w:name="_ba74949a_730b_463e_98fb_d3c34bee38cf" w:colFirst="2" w:colLast="2" w:id="2115"/>
            <w:bookmarkStart w:name="_ce1bf70f_8bba_4ebc_80a0_5720a1870913" w:colFirst="3" w:colLast="3" w:id="2116"/>
            <w:bookmarkStart w:name="_d8594abd_e11b_4cfb_aea8_ecd06569945e" w:colFirst="4" w:colLast="4" w:id="2117"/>
            <w:bookmarkStart w:name="_fb93819e_8fc7_4103_ad9c_7160b2fd11ce" w:colFirst="5" w:colLast="5" w:id="2118"/>
            <w:bookmarkStart w:name="_032065c4_f5b3_4b04_9105_e26fd658e8b0" w:colFirst="6" w:colLast="6" w:id="2119"/>
            <w:bookmarkStart w:name="_96c56aa4_8bb8_4ec6_bcee_da3a3c959b97" w:id="2120"/>
          </w:p>
        </w:tc>
        <w:tc>
          <w:tcPr>
            <w:tcW w:w="81" w:type="pct"/>
            <w:tcBorders>
              <w:top w:val="nil"/>
              <w:left w:val="nil"/>
              <w:bottom w:val="nil"/>
              <w:right w:val="nil"/>
            </w:tcBorders>
            <w:noWrap/>
            <w:vAlign w:val="bottom"/>
          </w:tcPr>
          <w:p w:rsidRPr="00327B2E" w:rsidR="007D2A47" w:rsidP="00571DD2" w:rsidRDefault="007D2A47">
            <w:pPr>
              <w:keepNext/>
              <w:rPr>
                <w:sz w:val="2"/>
              </w:rPr>
            </w:pPr>
          </w:p>
        </w:tc>
        <w:tc>
          <w:tcPr>
            <w:tcW w:w="808" w:type="pct"/>
            <w:tcBorders>
              <w:top w:val="nil"/>
              <w:left w:val="nil"/>
              <w:bottom w:val="nil"/>
              <w:right w:val="nil"/>
            </w:tcBorders>
            <w:noWrap/>
            <w:vAlign w:val="bottom"/>
          </w:tcPr>
          <w:p w:rsidRPr="00327B2E" w:rsidR="007D2A47" w:rsidP="00571DD2" w:rsidRDefault="007D2A47">
            <w:pPr>
              <w:keepNext/>
              <w:rPr>
                <w:sz w:val="2"/>
              </w:rPr>
            </w:pPr>
          </w:p>
        </w:tc>
        <w:tc>
          <w:tcPr>
            <w:tcW w:w="128" w:type="pct"/>
            <w:tcBorders>
              <w:top w:val="nil"/>
              <w:left w:val="nil"/>
              <w:bottom w:val="nil"/>
              <w:right w:val="nil"/>
            </w:tcBorders>
            <w:noWrap/>
            <w:vAlign w:val="bottom"/>
          </w:tcPr>
          <w:p w:rsidRPr="00327B2E" w:rsidR="007D2A47" w:rsidP="00571DD2" w:rsidRDefault="007D2A47">
            <w:pPr>
              <w:keepNext/>
              <w:rPr>
                <w:sz w:val="2"/>
              </w:rPr>
            </w:pPr>
          </w:p>
        </w:tc>
        <w:tc>
          <w:tcPr>
            <w:tcW w:w="81" w:type="pct"/>
            <w:tcBorders>
              <w:top w:val="nil"/>
              <w:left w:val="nil"/>
              <w:bottom w:val="nil"/>
              <w:right w:val="nil"/>
            </w:tcBorders>
            <w:noWrap/>
            <w:vAlign w:val="bottom"/>
          </w:tcPr>
          <w:p w:rsidRPr="00327B2E" w:rsidR="007D2A47" w:rsidP="00571DD2" w:rsidRDefault="007D2A47">
            <w:pPr>
              <w:keepNext/>
              <w:rPr>
                <w:sz w:val="2"/>
              </w:rPr>
            </w:pPr>
          </w:p>
        </w:tc>
        <w:tc>
          <w:tcPr>
            <w:tcW w:w="702" w:type="pct"/>
            <w:tcBorders>
              <w:top w:val="nil"/>
              <w:left w:val="nil"/>
              <w:bottom w:val="nil"/>
              <w:right w:val="nil"/>
            </w:tcBorders>
            <w:noWrap/>
            <w:vAlign w:val="bottom"/>
          </w:tcPr>
          <w:p w:rsidRPr="00327B2E" w:rsidR="007D2A47" w:rsidP="00571DD2" w:rsidRDefault="007D2A47">
            <w:pPr>
              <w:keepNext/>
              <w:rPr>
                <w:sz w:val="2"/>
              </w:rPr>
            </w:pPr>
          </w:p>
        </w:tc>
        <w:tc>
          <w:tcPr>
            <w:tcW w:w="126" w:type="pct"/>
            <w:tcBorders>
              <w:top w:val="nil"/>
              <w:left w:val="nil"/>
              <w:bottom w:val="nil"/>
              <w:right w:val="nil"/>
            </w:tcBorders>
            <w:noWrap/>
            <w:vAlign w:val="bottom"/>
          </w:tcPr>
          <w:p w:rsidRPr="00327B2E" w:rsidR="007D2A47" w:rsidP="00571DD2" w:rsidRDefault="007D2A47">
            <w:pPr>
              <w:keepNext/>
              <w:rPr>
                <w:sz w:val="2"/>
              </w:rPr>
            </w:pPr>
          </w:p>
        </w:tc>
      </w:tr>
      <w:tr w:rsidRPr="00327B2E" w:rsidR="00327B2E" w:rsidTr="00327B2E">
        <w:trPr>
          <w:jc w:val="center"/>
        </w:trPr>
        <w:tc>
          <w:tcPr>
            <w:tcW w:w="3074" w:type="pct"/>
            <w:tcBorders>
              <w:top w:val="nil"/>
              <w:left w:val="nil"/>
              <w:bottom w:val="nil"/>
              <w:right w:val="nil"/>
              <w:tl2br w:val="nil"/>
              <w:tr2bl w:val="nil"/>
            </w:tcBorders>
            <w:shd w:val="clear" w:color="auto" w:fill="auto"/>
            <w:vAlign w:val="bottom"/>
          </w:tcPr>
          <w:p w:rsidRPr="00327B2E" w:rsidR="007D2A47" w:rsidP="00571DD2" w:rsidRDefault="007D2A47">
            <w:pPr>
              <w:keepNext/>
              <w:rPr>
                <w:color w:val="000000"/>
                <w:sz w:val="16"/>
              </w:rPr>
            </w:pPr>
            <w:bookmarkStart w:name="_fbcb70f1_c870_4571_b354_536b72e6a629" w:id="2121"/>
            <w:bookmarkEnd w:id="2113"/>
            <w:bookmarkEnd w:id="2114"/>
            <w:bookmarkEnd w:id="2115"/>
            <w:bookmarkEnd w:id="2116"/>
            <w:bookmarkEnd w:id="2117"/>
            <w:bookmarkEnd w:id="2118"/>
            <w:bookmarkEnd w:id="2119"/>
          </w:p>
        </w:tc>
        <w:tc>
          <w:tcPr>
            <w:tcW w:w="889" w:type="pct"/>
            <w:gridSpan w:val="2"/>
            <w:tcBorders>
              <w:top w:val="nil"/>
              <w:left w:val="nil"/>
              <w:bottom w:val="single" w:color="000000" w:sz="4" w:space="0"/>
              <w:right w:val="nil"/>
              <w:tl2br w:val="nil"/>
              <w:tr2bl w:val="nil"/>
            </w:tcBorders>
            <w:shd w:val="clear" w:color="auto" w:fill="auto"/>
            <w:vAlign w:val="bottom"/>
          </w:tcPr>
          <w:p w:rsidRPr="00327B2E" w:rsidR="007D2A47" w:rsidP="00571DD2" w:rsidRDefault="007D2A47">
            <w:pPr>
              <w:keepNext/>
              <w:jc w:val="center"/>
              <w:rPr>
                <w:b/>
                <w:color w:val="000000"/>
                <w:sz w:val="16"/>
              </w:rPr>
            </w:pPr>
            <w:r w:rsidRPr="00327B2E">
              <w:rPr>
                <w:rFonts w:eastAsia="Times New Roman"/>
                <w:b/>
                <w:color w:val="000000"/>
                <w:sz w:val="16"/>
              </w:rPr>
              <w:t>December 31, 2021</w:t>
            </w:r>
          </w:p>
        </w:tc>
        <w:tc>
          <w:tcPr>
            <w:tcW w:w="128" w:type="pct"/>
            <w:tcBorders>
              <w:top w:val="nil"/>
              <w:left w:val="nil"/>
              <w:bottom w:val="nil"/>
              <w:right w:val="nil"/>
              <w:tl2br w:val="nil"/>
              <w:tr2bl w:val="nil"/>
            </w:tcBorders>
            <w:shd w:val="clear" w:color="auto" w:fill="auto"/>
            <w:vAlign w:val="bottom"/>
          </w:tcPr>
          <w:p w:rsidRPr="00327B2E" w:rsidR="007D2A47" w:rsidP="00571DD2" w:rsidRDefault="007D2A47">
            <w:pPr>
              <w:keepNext/>
              <w:jc w:val="right"/>
              <w:rPr>
                <w:b/>
                <w:color w:val="000000"/>
                <w:sz w:val="16"/>
              </w:rPr>
            </w:pPr>
            <w:r w:rsidRPr="00327B2E">
              <w:rPr>
                <w:rFonts w:eastAsia="Times New Roman"/>
                <w:b/>
                <w:color w:val="000000"/>
                <w:sz w:val="16"/>
              </w:rPr>
              <w:t>    </w:t>
            </w:r>
          </w:p>
        </w:tc>
        <w:tc>
          <w:tcPr>
            <w:tcW w:w="783" w:type="pct"/>
            <w:gridSpan w:val="2"/>
            <w:tcBorders>
              <w:top w:val="nil"/>
              <w:left w:val="nil"/>
              <w:bottom w:val="single" w:color="000000" w:sz="4" w:space="0"/>
              <w:right w:val="nil"/>
              <w:tl2br w:val="nil"/>
              <w:tr2bl w:val="nil"/>
            </w:tcBorders>
            <w:shd w:val="clear" w:color="auto" w:fill="auto"/>
            <w:vAlign w:val="bottom"/>
          </w:tcPr>
          <w:p w:rsidRPr="00327B2E" w:rsidR="007D2A47" w:rsidP="00571DD2" w:rsidRDefault="007D2A47">
            <w:pPr>
              <w:keepNext/>
              <w:jc w:val="center"/>
              <w:rPr>
                <w:color w:val="000000"/>
                <w:sz w:val="16"/>
              </w:rPr>
            </w:pPr>
            <w:r w:rsidRPr="00327B2E">
              <w:rPr>
                <w:rFonts w:eastAsia="Times New Roman"/>
                <w:color w:val="000000"/>
                <w:sz w:val="16"/>
              </w:rPr>
              <w:t>December 31, 2020</w:t>
            </w:r>
          </w:p>
        </w:tc>
        <w:tc>
          <w:tcPr>
            <w:tcW w:w="126" w:type="pct"/>
            <w:tcBorders>
              <w:top w:val="nil"/>
              <w:left w:val="nil"/>
              <w:bottom w:val="nil"/>
              <w:right w:val="nil"/>
              <w:tl2br w:val="nil"/>
              <w:tr2bl w:val="nil"/>
            </w:tcBorders>
            <w:shd w:val="clear" w:color="auto" w:fill="auto"/>
            <w:noWrap/>
            <w:vAlign w:val="bottom"/>
          </w:tcPr>
          <w:p w:rsidRPr="00327B2E" w:rsidR="007D2A47" w:rsidP="00571DD2" w:rsidRDefault="007D2A47">
            <w:pPr>
              <w:keepNext/>
              <w:rPr>
                <w:b/>
                <w:color w:val="000000"/>
                <w:sz w:val="16"/>
              </w:rPr>
            </w:pPr>
            <w:r w:rsidRPr="00327B2E">
              <w:rPr>
                <w:rFonts w:eastAsia="Times New Roman"/>
                <w:b/>
                <w:color w:val="000000"/>
                <w:sz w:val="16"/>
              </w:rPr>
              <w:t>    </w:t>
            </w:r>
          </w:p>
        </w:tc>
      </w:tr>
      <w:tr w:rsidRPr="00327B2E" w:rsidR="00327B2E" w:rsidTr="00327B2E">
        <w:trPr>
          <w:jc w:val="center"/>
        </w:trPr>
        <w:tc>
          <w:tcPr>
            <w:tcW w:w="3074" w:type="pct"/>
            <w:tcBorders>
              <w:top w:val="nil"/>
              <w:left w:val="nil"/>
              <w:bottom w:val="nil"/>
              <w:right w:val="nil"/>
              <w:tl2br w:val="nil"/>
              <w:tr2bl w:val="nil"/>
            </w:tcBorders>
            <w:shd w:val="clear" w:color="auto" w:fill="CCEEFF"/>
            <w:vAlign w:val="bottom"/>
          </w:tcPr>
          <w:p w:rsidRPr="00327B2E" w:rsidR="007D2A47" w:rsidP="00571DD2" w:rsidRDefault="007D2A47">
            <w:pPr>
              <w:keepNext/>
              <w:rPr>
                <w:color w:val="000000"/>
                <w:sz w:val="18"/>
              </w:rPr>
            </w:pPr>
            <w:bookmarkStart w:name="_920365c0_4181_46b8_bee9_e9ccaa0a0d00" w:id="2122"/>
            <w:bookmarkStart w:name="_6ea11d17_adf8_4b08_8b90_340ffc8247b8" w:colFirst="5" w:colLast="5" w:id="2123"/>
            <w:bookmarkStart w:name="_04d25ea1_2215_47d1_a73d_205271a64ee1" w:colFirst="2" w:colLast="2" w:id="2124"/>
            <w:bookmarkEnd w:id="2121"/>
            <w:r w:rsidRPr="00327B2E">
              <w:rPr>
                <w:rFonts w:eastAsia="Times New Roman"/>
                <w:color w:val="000000"/>
                <w:sz w:val="18"/>
              </w:rPr>
              <w:t>Reclamation and remediation liability, beginning balance</w:t>
            </w:r>
          </w:p>
        </w:tc>
        <w:tc>
          <w:tcPr>
            <w:tcW w:w="81" w:type="pct"/>
            <w:tcBorders>
              <w:top w:val="nil"/>
              <w:left w:val="nil"/>
              <w:bottom w:val="nil"/>
              <w:right w:val="nil"/>
              <w:tl2br w:val="nil"/>
              <w:tr2bl w:val="nil"/>
            </w:tcBorders>
            <w:shd w:val="clear" w:color="auto" w:fill="CCEEFF"/>
            <w:noWrap/>
            <w:vAlign w:val="bottom"/>
          </w:tcPr>
          <w:p w:rsidRPr="00327B2E" w:rsidR="007D2A47" w:rsidP="00571DD2" w:rsidRDefault="007D2A47">
            <w:pPr>
              <w:keepNext/>
              <w:rPr>
                <w:b/>
                <w:color w:val="000000"/>
                <w:sz w:val="18"/>
              </w:rPr>
            </w:pPr>
            <w:r w:rsidRPr="00327B2E">
              <w:rPr>
                <w:rFonts w:eastAsia="Times New Roman"/>
                <w:b/>
                <w:color w:val="000000"/>
                <w:sz w:val="18"/>
              </w:rPr>
              <w:t>$</w:t>
            </w:r>
          </w:p>
        </w:tc>
        <w:tc>
          <w:tcPr>
            <w:tcW w:w="808" w:type="pct"/>
            <w:tcBorders>
              <w:top w:val="nil"/>
              <w:left w:val="nil"/>
              <w:bottom w:val="nil"/>
              <w:right w:val="nil"/>
              <w:tl2br w:val="nil"/>
              <w:tr2bl w:val="nil"/>
            </w:tcBorders>
            <w:shd w:val="clear" w:color="auto" w:fill="CCEEFF"/>
            <w:noWrap/>
            <w:vAlign w:val="bottom"/>
          </w:tcPr>
          <w:p w:rsidRPr="00327B2E" w:rsidR="007D2A47" w:rsidP="00571DD2" w:rsidRDefault="007D2A47">
            <w:pPr>
              <w:keepNext/>
              <w:ind w:right="60"/>
              <w:jc w:val="right"/>
              <w:rPr>
                <w:b/>
                <w:color w:val="000000"/>
                <w:sz w:val="18"/>
              </w:rPr>
            </w:pPr>
            <w:r w:rsidRPr="00327B2E">
              <w:rPr>
                <w:rFonts w:eastAsia="Times New Roman"/>
                <w:b/>
                <w:color w:val="000000"/>
                <w:sz w:val="18"/>
              </w:rPr>
              <w:t xml:space="preserve"> 34,000</w:t>
            </w:r>
          </w:p>
        </w:tc>
        <w:tc>
          <w:tcPr>
            <w:tcW w:w="128" w:type="pct"/>
            <w:tcBorders>
              <w:top w:val="nil"/>
              <w:left w:val="nil"/>
              <w:bottom w:val="nil"/>
              <w:right w:val="nil"/>
              <w:tl2br w:val="nil"/>
              <w:tr2bl w:val="nil"/>
            </w:tcBorders>
            <w:shd w:val="clear" w:color="auto" w:fill="CCEEFF"/>
            <w:noWrap/>
            <w:vAlign w:val="bottom"/>
          </w:tcPr>
          <w:p w:rsidRPr="00327B2E" w:rsidR="007D2A47" w:rsidP="00571DD2" w:rsidRDefault="007D2A47">
            <w:pPr>
              <w:keepNext/>
              <w:jc w:val="right"/>
              <w:rPr>
                <w:b/>
                <w:color w:val="000000"/>
                <w:sz w:val="18"/>
              </w:rPr>
            </w:pPr>
          </w:p>
        </w:tc>
        <w:tc>
          <w:tcPr>
            <w:tcW w:w="81" w:type="pct"/>
            <w:tcBorders>
              <w:top w:val="nil"/>
              <w:left w:val="nil"/>
              <w:bottom w:val="nil"/>
              <w:right w:val="nil"/>
              <w:tl2br w:val="nil"/>
              <w:tr2bl w:val="nil"/>
            </w:tcBorders>
            <w:shd w:val="clear" w:color="auto" w:fill="CCEEFF"/>
            <w:noWrap/>
            <w:vAlign w:val="bottom"/>
          </w:tcPr>
          <w:p w:rsidRPr="00327B2E" w:rsidR="007D2A47" w:rsidP="00571DD2" w:rsidRDefault="007D2A47">
            <w:pPr>
              <w:keepNext/>
              <w:rPr>
                <w:color w:val="000000"/>
                <w:sz w:val="18"/>
              </w:rPr>
            </w:pPr>
            <w:r w:rsidRPr="00327B2E">
              <w:rPr>
                <w:rFonts w:eastAsia="Times New Roman"/>
                <w:color w:val="000000"/>
                <w:sz w:val="18"/>
              </w:rPr>
              <w:t>$</w:t>
            </w:r>
          </w:p>
        </w:tc>
        <w:tc>
          <w:tcPr>
            <w:tcW w:w="702" w:type="pct"/>
            <w:tcBorders>
              <w:top w:val="nil"/>
              <w:left w:val="nil"/>
              <w:bottom w:val="nil"/>
              <w:right w:val="nil"/>
              <w:tl2br w:val="nil"/>
              <w:tr2bl w:val="nil"/>
            </w:tcBorders>
            <w:shd w:val="clear" w:color="auto" w:fill="CCEEFF"/>
            <w:noWrap/>
            <w:vAlign w:val="bottom"/>
          </w:tcPr>
          <w:p w:rsidRPr="00327B2E" w:rsidR="007D2A47" w:rsidP="00571DD2" w:rsidRDefault="007D2A47">
            <w:pPr>
              <w:keepNext/>
              <w:ind w:right="60"/>
              <w:jc w:val="right"/>
              <w:rPr>
                <w:color w:val="000000"/>
                <w:sz w:val="18"/>
              </w:rPr>
            </w:pPr>
            <w:r w:rsidRPr="00327B2E">
              <w:rPr>
                <w:rFonts w:eastAsia="Times New Roman"/>
                <w:color w:val="000000"/>
                <w:sz w:val="18"/>
              </w:rPr>
              <w:t xml:space="preserve"> 32,201</w:t>
            </w:r>
          </w:p>
        </w:tc>
        <w:tc>
          <w:tcPr>
            <w:tcW w:w="126" w:type="pct"/>
            <w:tcBorders>
              <w:top w:val="nil"/>
              <w:left w:val="nil"/>
              <w:bottom w:val="nil"/>
              <w:right w:val="nil"/>
              <w:tl2br w:val="nil"/>
              <w:tr2bl w:val="nil"/>
            </w:tcBorders>
            <w:shd w:val="clear" w:color="auto" w:fill="CCEEFF"/>
            <w:noWrap/>
            <w:vAlign w:val="bottom"/>
          </w:tcPr>
          <w:p w:rsidRPr="00327B2E" w:rsidR="007D2A47" w:rsidP="00571DD2" w:rsidRDefault="007D2A47">
            <w:pPr>
              <w:keepNext/>
              <w:rPr>
                <w:color w:val="000000"/>
              </w:rPr>
            </w:pPr>
          </w:p>
        </w:tc>
      </w:tr>
      <w:tr w:rsidRPr="00327B2E" w:rsidR="00327B2E" w:rsidTr="00327B2E">
        <w:trPr>
          <w:jc w:val="center"/>
        </w:trPr>
        <w:tc>
          <w:tcPr>
            <w:tcW w:w="3074" w:type="pct"/>
            <w:tcBorders>
              <w:top w:val="nil"/>
              <w:left w:val="nil"/>
              <w:bottom w:val="nil"/>
              <w:right w:val="nil"/>
              <w:tl2br w:val="nil"/>
              <w:tr2bl w:val="nil"/>
            </w:tcBorders>
            <w:vAlign w:val="bottom"/>
          </w:tcPr>
          <w:p w:rsidRPr="00327B2E" w:rsidR="007D2A47" w:rsidP="00571DD2" w:rsidRDefault="007D2A47">
            <w:pPr>
              <w:keepNext/>
              <w:ind w:left="120"/>
              <w:rPr>
                <w:color w:val="000000"/>
                <w:sz w:val="18"/>
              </w:rPr>
            </w:pPr>
            <w:bookmarkStart w:name="_e02fa4c5_72bb_4c40_b31c_f17ced7dc8d1" w:id="2125"/>
            <w:bookmarkEnd w:id="2122"/>
            <w:bookmarkEnd w:id="2123"/>
            <w:bookmarkEnd w:id="2124"/>
            <w:r w:rsidRPr="00327B2E">
              <w:rPr>
                <w:rFonts w:eastAsia="Times New Roman"/>
                <w:color w:val="000000"/>
                <w:sz w:val="18"/>
              </w:rPr>
              <w:t>Settlements</w:t>
            </w:r>
          </w:p>
        </w:tc>
        <w:tc>
          <w:tcPr>
            <w:tcW w:w="81" w:type="pct"/>
            <w:tcBorders>
              <w:top w:val="nil"/>
              <w:left w:val="nil"/>
              <w:bottom w:val="nil"/>
              <w:right w:val="nil"/>
              <w:tl2br w:val="nil"/>
              <w:tr2bl w:val="nil"/>
            </w:tcBorders>
            <w:noWrap/>
            <w:vAlign w:val="bottom"/>
          </w:tcPr>
          <w:p w:rsidRPr="00327B2E" w:rsidR="007D2A47" w:rsidP="00571DD2" w:rsidRDefault="007D2A47">
            <w:pPr>
              <w:keepNext/>
              <w:rPr>
                <w:b/>
                <w:color w:val="000000"/>
                <w:sz w:val="18"/>
              </w:rPr>
            </w:pPr>
            <w:r w:rsidRPr="00327B2E">
              <w:rPr>
                <w:rFonts w:eastAsia="Times New Roman"/>
                <w:b/>
                <w:color w:val="000000"/>
                <w:sz w:val="18"/>
              </w:rPr>
              <w:t> </w:t>
            </w:r>
          </w:p>
        </w:tc>
        <w:tc>
          <w:tcPr>
            <w:tcW w:w="808" w:type="pct"/>
            <w:tcBorders>
              <w:top w:val="nil"/>
              <w:left w:val="nil"/>
              <w:bottom w:val="nil"/>
              <w:right w:val="nil"/>
              <w:tl2br w:val="nil"/>
              <w:tr2bl w:val="nil"/>
            </w:tcBorders>
            <w:noWrap/>
            <w:vAlign w:val="bottom"/>
          </w:tcPr>
          <w:p w:rsidRPr="00327B2E" w:rsidR="007D2A47" w:rsidP="00571DD2" w:rsidRDefault="007D2A47">
            <w:pPr>
              <w:keepNext/>
              <w:jc w:val="right"/>
              <w:rPr>
                <w:b/>
                <w:color w:val="000000"/>
                <w:sz w:val="18"/>
              </w:rPr>
            </w:pPr>
            <w:r w:rsidRPr="00327B2E">
              <w:rPr>
                <w:rFonts w:eastAsia="Times New Roman"/>
                <w:b/>
                <w:color w:val="000000"/>
                <w:sz w:val="18"/>
              </w:rPr>
              <w:t xml:space="preserve"> (2,225)</w:t>
            </w:r>
          </w:p>
        </w:tc>
        <w:tc>
          <w:tcPr>
            <w:tcW w:w="128" w:type="pct"/>
            <w:tcBorders>
              <w:top w:val="nil"/>
              <w:left w:val="nil"/>
              <w:bottom w:val="nil"/>
              <w:right w:val="nil"/>
              <w:tl2br w:val="nil"/>
              <w:tr2bl w:val="nil"/>
            </w:tcBorders>
            <w:noWrap/>
            <w:vAlign w:val="bottom"/>
          </w:tcPr>
          <w:p w:rsidRPr="00327B2E" w:rsidR="007D2A47" w:rsidP="00571DD2" w:rsidRDefault="007D2A47">
            <w:pPr>
              <w:keepNext/>
              <w:jc w:val="right"/>
              <w:rPr>
                <w:b/>
                <w:color w:val="000000"/>
                <w:sz w:val="18"/>
              </w:rPr>
            </w:pPr>
          </w:p>
        </w:tc>
        <w:tc>
          <w:tcPr>
            <w:tcW w:w="81" w:type="pct"/>
            <w:tcBorders>
              <w:top w:val="nil"/>
              <w:left w:val="nil"/>
              <w:bottom w:val="nil"/>
              <w:right w:val="nil"/>
              <w:tl2br w:val="nil"/>
              <w:tr2bl w:val="nil"/>
            </w:tcBorders>
            <w:noWrap/>
            <w:vAlign w:val="bottom"/>
          </w:tcPr>
          <w:p w:rsidRPr="00327B2E" w:rsidR="007D2A47" w:rsidP="00571DD2" w:rsidRDefault="007D2A47">
            <w:pPr>
              <w:keepNext/>
              <w:rPr>
                <w:color w:val="000000"/>
                <w:sz w:val="18"/>
              </w:rPr>
            </w:pPr>
            <w:r w:rsidRPr="00327B2E">
              <w:rPr>
                <w:rFonts w:eastAsia="Times New Roman"/>
                <w:color w:val="000000"/>
                <w:sz w:val="18"/>
              </w:rPr>
              <w:t> </w:t>
            </w:r>
          </w:p>
        </w:tc>
        <w:tc>
          <w:tcPr>
            <w:tcW w:w="702" w:type="pct"/>
            <w:tcBorders>
              <w:top w:val="nil"/>
              <w:left w:val="nil"/>
              <w:bottom w:val="nil"/>
              <w:right w:val="nil"/>
              <w:tl2br w:val="nil"/>
              <w:tr2bl w:val="nil"/>
            </w:tcBorders>
            <w:noWrap/>
            <w:vAlign w:val="bottom"/>
          </w:tcPr>
          <w:p w:rsidRPr="00327B2E" w:rsidR="007D2A47" w:rsidP="00571DD2" w:rsidRDefault="007D2A47">
            <w:pPr>
              <w:keepNext/>
              <w:jc w:val="right"/>
              <w:rPr>
                <w:color w:val="000000"/>
                <w:sz w:val="18"/>
              </w:rPr>
            </w:pPr>
            <w:r w:rsidRPr="00327B2E">
              <w:rPr>
                <w:rFonts w:eastAsia="Times New Roman"/>
                <w:color w:val="000000"/>
                <w:sz w:val="18"/>
              </w:rPr>
              <w:t xml:space="preserve"> (267)</w:t>
            </w:r>
          </w:p>
        </w:tc>
        <w:tc>
          <w:tcPr>
            <w:tcW w:w="126" w:type="pct"/>
            <w:tcBorders>
              <w:top w:val="nil"/>
              <w:left w:val="nil"/>
              <w:bottom w:val="nil"/>
              <w:right w:val="nil"/>
              <w:tl2br w:val="nil"/>
              <w:tr2bl w:val="nil"/>
            </w:tcBorders>
            <w:noWrap/>
            <w:vAlign w:val="bottom"/>
          </w:tcPr>
          <w:p w:rsidRPr="00327B2E" w:rsidR="007D2A47" w:rsidP="00571DD2" w:rsidRDefault="007D2A47">
            <w:pPr>
              <w:keepNext/>
              <w:rPr>
                <w:color w:val="000000"/>
              </w:rPr>
            </w:pPr>
          </w:p>
        </w:tc>
      </w:tr>
      <w:tr w:rsidRPr="00327B2E" w:rsidR="00327B2E" w:rsidTr="00327B2E">
        <w:trPr>
          <w:jc w:val="center"/>
        </w:trPr>
        <w:tc>
          <w:tcPr>
            <w:tcW w:w="3074" w:type="pct"/>
            <w:tcBorders>
              <w:top w:val="nil"/>
              <w:left w:val="nil"/>
              <w:bottom w:val="nil"/>
              <w:right w:val="nil"/>
              <w:tl2br w:val="nil"/>
              <w:tr2bl w:val="nil"/>
            </w:tcBorders>
            <w:shd w:val="clear" w:color="auto" w:fill="CCEEFF"/>
            <w:vAlign w:val="bottom"/>
          </w:tcPr>
          <w:p w:rsidRPr="00327B2E" w:rsidR="007D2A47" w:rsidP="00571DD2" w:rsidRDefault="007D2A47">
            <w:pPr>
              <w:keepNext/>
              <w:ind w:left="120"/>
              <w:rPr>
                <w:color w:val="000000"/>
                <w:sz w:val="18"/>
              </w:rPr>
            </w:pPr>
            <w:bookmarkStart w:name="_bed8bc8d_c6a1_47c3_8b66_f305355f131c" w:id="2126"/>
            <w:bookmarkEnd w:id="2125"/>
            <w:r w:rsidRPr="00327B2E">
              <w:rPr>
                <w:rFonts w:eastAsia="Times New Roman"/>
                <w:color w:val="000000"/>
                <w:sz w:val="18"/>
              </w:rPr>
              <w:t>Accretion of liability</w:t>
            </w:r>
          </w:p>
        </w:tc>
        <w:tc>
          <w:tcPr>
            <w:tcW w:w="81" w:type="pct"/>
            <w:tcBorders>
              <w:top w:val="nil"/>
              <w:left w:val="nil"/>
              <w:bottom w:val="nil"/>
              <w:right w:val="nil"/>
              <w:tl2br w:val="nil"/>
              <w:tr2bl w:val="nil"/>
            </w:tcBorders>
            <w:shd w:val="clear" w:color="auto" w:fill="CCEEFF"/>
            <w:noWrap/>
            <w:vAlign w:val="bottom"/>
          </w:tcPr>
          <w:p w:rsidRPr="00327B2E" w:rsidR="007D2A47" w:rsidP="00571DD2" w:rsidRDefault="007D2A47">
            <w:pPr>
              <w:keepNext/>
              <w:rPr>
                <w:b/>
                <w:color w:val="000000"/>
                <w:sz w:val="18"/>
              </w:rPr>
            </w:pPr>
            <w:r w:rsidRPr="00327B2E">
              <w:rPr>
                <w:rFonts w:eastAsia="Times New Roman"/>
                <w:b/>
                <w:color w:val="000000"/>
                <w:sz w:val="18"/>
              </w:rPr>
              <w:t> </w:t>
            </w:r>
          </w:p>
        </w:tc>
        <w:tc>
          <w:tcPr>
            <w:tcW w:w="808" w:type="pct"/>
            <w:tcBorders>
              <w:top w:val="nil"/>
              <w:left w:val="nil"/>
              <w:bottom w:val="nil"/>
              <w:right w:val="nil"/>
              <w:tl2br w:val="nil"/>
              <w:tr2bl w:val="nil"/>
            </w:tcBorders>
            <w:shd w:val="clear" w:color="auto" w:fill="CCEEFF"/>
            <w:noWrap/>
            <w:vAlign w:val="bottom"/>
          </w:tcPr>
          <w:p w:rsidRPr="00327B2E" w:rsidR="007D2A47" w:rsidP="00571DD2" w:rsidRDefault="007D2A47">
            <w:pPr>
              <w:keepNext/>
              <w:ind w:right="60"/>
              <w:jc w:val="right"/>
              <w:rPr>
                <w:b/>
                <w:color w:val="000000"/>
                <w:sz w:val="18"/>
              </w:rPr>
            </w:pPr>
            <w:r w:rsidRPr="00327B2E">
              <w:rPr>
                <w:rFonts w:eastAsia="Times New Roman"/>
                <w:b/>
                <w:color w:val="000000"/>
                <w:sz w:val="18"/>
              </w:rPr>
              <w:t xml:space="preserve"> 2,405</w:t>
            </w:r>
          </w:p>
        </w:tc>
        <w:tc>
          <w:tcPr>
            <w:tcW w:w="128" w:type="pct"/>
            <w:tcBorders>
              <w:top w:val="nil"/>
              <w:left w:val="nil"/>
              <w:bottom w:val="nil"/>
              <w:right w:val="nil"/>
              <w:tl2br w:val="nil"/>
              <w:tr2bl w:val="nil"/>
            </w:tcBorders>
            <w:shd w:val="clear" w:color="auto" w:fill="CCEEFF"/>
            <w:noWrap/>
            <w:vAlign w:val="bottom"/>
          </w:tcPr>
          <w:p w:rsidRPr="00327B2E" w:rsidR="007D2A47" w:rsidP="00571DD2" w:rsidRDefault="007D2A47">
            <w:pPr>
              <w:keepNext/>
              <w:jc w:val="right"/>
              <w:rPr>
                <w:b/>
                <w:color w:val="000000"/>
                <w:sz w:val="18"/>
              </w:rPr>
            </w:pPr>
          </w:p>
        </w:tc>
        <w:tc>
          <w:tcPr>
            <w:tcW w:w="81" w:type="pct"/>
            <w:tcBorders>
              <w:top w:val="nil"/>
              <w:left w:val="nil"/>
              <w:bottom w:val="nil"/>
              <w:right w:val="nil"/>
              <w:tl2br w:val="nil"/>
              <w:tr2bl w:val="nil"/>
            </w:tcBorders>
            <w:shd w:val="clear" w:color="auto" w:fill="CCEEFF"/>
            <w:noWrap/>
            <w:vAlign w:val="bottom"/>
          </w:tcPr>
          <w:p w:rsidRPr="00327B2E" w:rsidR="007D2A47" w:rsidP="00571DD2" w:rsidRDefault="007D2A47">
            <w:pPr>
              <w:keepNext/>
              <w:rPr>
                <w:color w:val="000000"/>
                <w:sz w:val="18"/>
              </w:rPr>
            </w:pPr>
            <w:r w:rsidRPr="00327B2E">
              <w:rPr>
                <w:rFonts w:eastAsia="Times New Roman"/>
                <w:color w:val="000000"/>
                <w:sz w:val="18"/>
              </w:rPr>
              <w:t> </w:t>
            </w:r>
          </w:p>
        </w:tc>
        <w:tc>
          <w:tcPr>
            <w:tcW w:w="702" w:type="pct"/>
            <w:tcBorders>
              <w:top w:val="nil"/>
              <w:left w:val="nil"/>
              <w:bottom w:val="nil"/>
              <w:right w:val="nil"/>
              <w:tl2br w:val="nil"/>
              <w:tr2bl w:val="nil"/>
            </w:tcBorders>
            <w:shd w:val="clear" w:color="auto" w:fill="CCEEFF"/>
            <w:noWrap/>
            <w:vAlign w:val="bottom"/>
          </w:tcPr>
          <w:p w:rsidRPr="00327B2E" w:rsidR="007D2A47" w:rsidP="00571DD2" w:rsidRDefault="007D2A47">
            <w:pPr>
              <w:keepNext/>
              <w:ind w:right="60"/>
              <w:jc w:val="right"/>
              <w:rPr>
                <w:color w:val="000000"/>
                <w:sz w:val="18"/>
              </w:rPr>
            </w:pPr>
            <w:r w:rsidRPr="00327B2E">
              <w:rPr>
                <w:rFonts w:eastAsia="Times New Roman"/>
                <w:color w:val="000000"/>
                <w:sz w:val="18"/>
              </w:rPr>
              <w:t xml:space="preserve"> 1,901</w:t>
            </w:r>
          </w:p>
        </w:tc>
        <w:tc>
          <w:tcPr>
            <w:tcW w:w="126" w:type="pct"/>
            <w:tcBorders>
              <w:top w:val="nil"/>
              <w:left w:val="nil"/>
              <w:bottom w:val="nil"/>
              <w:right w:val="nil"/>
              <w:tl2br w:val="nil"/>
              <w:tr2bl w:val="nil"/>
            </w:tcBorders>
            <w:shd w:val="clear" w:color="auto" w:fill="CCEEFF"/>
            <w:noWrap/>
            <w:vAlign w:val="bottom"/>
          </w:tcPr>
          <w:p w:rsidRPr="00327B2E" w:rsidR="007D2A47" w:rsidP="00571DD2" w:rsidRDefault="007D2A47">
            <w:pPr>
              <w:keepNext/>
              <w:rPr>
                <w:color w:val="000000"/>
              </w:rPr>
            </w:pPr>
          </w:p>
        </w:tc>
      </w:tr>
      <w:tr w:rsidRPr="00327B2E" w:rsidR="00327B2E" w:rsidTr="00327B2E">
        <w:trPr>
          <w:jc w:val="center"/>
        </w:trPr>
        <w:tc>
          <w:tcPr>
            <w:tcW w:w="3074" w:type="pct"/>
            <w:tcBorders>
              <w:top w:val="nil"/>
              <w:left w:val="nil"/>
              <w:bottom w:val="nil"/>
              <w:right w:val="nil"/>
              <w:tl2br w:val="nil"/>
              <w:tr2bl w:val="nil"/>
            </w:tcBorders>
            <w:vAlign w:val="bottom"/>
          </w:tcPr>
          <w:p w:rsidRPr="00327B2E" w:rsidR="007D2A47" w:rsidP="00571DD2" w:rsidRDefault="007D2A47">
            <w:pPr>
              <w:keepNext/>
              <w:ind w:left="120"/>
              <w:rPr>
                <w:color w:val="000000"/>
                <w:sz w:val="18"/>
              </w:rPr>
            </w:pPr>
            <w:bookmarkStart w:name="_c64fd26a_586c_4b0c_aac0_219d0269be3d" w:id="2127"/>
            <w:bookmarkEnd w:id="2126"/>
            <w:r w:rsidRPr="00327B2E">
              <w:rPr>
                <w:rFonts w:eastAsia="Times New Roman"/>
                <w:color w:val="000000"/>
                <w:sz w:val="18"/>
              </w:rPr>
              <w:t>Revisions to estimates and discount rate</w:t>
            </w:r>
          </w:p>
        </w:tc>
        <w:tc>
          <w:tcPr>
            <w:tcW w:w="81" w:type="pct"/>
            <w:tcBorders>
              <w:top w:val="nil"/>
              <w:left w:val="nil"/>
              <w:bottom w:val="nil"/>
              <w:right w:val="nil"/>
              <w:tl2br w:val="nil"/>
              <w:tr2bl w:val="nil"/>
            </w:tcBorders>
            <w:noWrap/>
            <w:vAlign w:val="bottom"/>
          </w:tcPr>
          <w:p w:rsidRPr="00327B2E" w:rsidR="007D2A47" w:rsidP="00571DD2" w:rsidRDefault="007D2A47">
            <w:pPr>
              <w:keepNext/>
              <w:rPr>
                <w:b/>
                <w:color w:val="000000"/>
                <w:sz w:val="18"/>
              </w:rPr>
            </w:pPr>
            <w:r w:rsidRPr="00327B2E">
              <w:rPr>
                <w:rFonts w:eastAsia="Times New Roman"/>
                <w:b/>
                <w:color w:val="000000"/>
                <w:sz w:val="18"/>
              </w:rPr>
              <w:t> </w:t>
            </w:r>
          </w:p>
        </w:tc>
        <w:tc>
          <w:tcPr>
            <w:tcW w:w="808" w:type="pct"/>
            <w:tcBorders>
              <w:top w:val="nil"/>
              <w:left w:val="nil"/>
              <w:bottom w:val="nil"/>
              <w:right w:val="nil"/>
              <w:tl2br w:val="nil"/>
              <w:tr2bl w:val="nil"/>
            </w:tcBorders>
            <w:noWrap/>
            <w:vAlign w:val="bottom"/>
          </w:tcPr>
          <w:p w:rsidRPr="00327B2E" w:rsidR="007D2A47" w:rsidP="00571DD2" w:rsidRDefault="007D2A47">
            <w:pPr>
              <w:keepNext/>
              <w:ind w:right="60"/>
              <w:jc w:val="right"/>
              <w:rPr>
                <w:b/>
                <w:color w:val="000000"/>
                <w:sz w:val="18"/>
              </w:rPr>
            </w:pPr>
            <w:r w:rsidRPr="00327B2E">
              <w:rPr>
                <w:rFonts w:eastAsia="Times New Roman"/>
                <w:b/>
                <w:color w:val="000000"/>
                <w:sz w:val="18"/>
              </w:rPr>
              <w:t xml:space="preserve"> 1,257</w:t>
            </w:r>
          </w:p>
        </w:tc>
        <w:tc>
          <w:tcPr>
            <w:tcW w:w="128" w:type="pct"/>
            <w:tcBorders>
              <w:top w:val="nil"/>
              <w:left w:val="nil"/>
              <w:bottom w:val="nil"/>
              <w:right w:val="nil"/>
              <w:tl2br w:val="nil"/>
              <w:tr2bl w:val="nil"/>
            </w:tcBorders>
            <w:noWrap/>
            <w:vAlign w:val="bottom"/>
          </w:tcPr>
          <w:p w:rsidRPr="00327B2E" w:rsidR="007D2A47" w:rsidP="00571DD2" w:rsidRDefault="007D2A47">
            <w:pPr>
              <w:keepNext/>
              <w:jc w:val="right"/>
              <w:rPr>
                <w:b/>
                <w:color w:val="000000"/>
                <w:sz w:val="18"/>
              </w:rPr>
            </w:pPr>
          </w:p>
        </w:tc>
        <w:tc>
          <w:tcPr>
            <w:tcW w:w="81" w:type="pct"/>
            <w:tcBorders>
              <w:top w:val="nil"/>
              <w:left w:val="nil"/>
              <w:bottom w:val="nil"/>
              <w:right w:val="nil"/>
              <w:tl2br w:val="nil"/>
              <w:tr2bl w:val="nil"/>
            </w:tcBorders>
            <w:noWrap/>
            <w:vAlign w:val="bottom"/>
          </w:tcPr>
          <w:p w:rsidRPr="00327B2E" w:rsidR="007D2A47" w:rsidP="00571DD2" w:rsidRDefault="007D2A47">
            <w:pPr>
              <w:keepNext/>
              <w:rPr>
                <w:color w:val="000000"/>
                <w:sz w:val="18"/>
              </w:rPr>
            </w:pPr>
            <w:r w:rsidRPr="00327B2E">
              <w:rPr>
                <w:rFonts w:eastAsia="Times New Roman"/>
                <w:color w:val="000000"/>
                <w:sz w:val="18"/>
              </w:rPr>
              <w:t> </w:t>
            </w:r>
          </w:p>
        </w:tc>
        <w:tc>
          <w:tcPr>
            <w:tcW w:w="702" w:type="pct"/>
            <w:tcBorders>
              <w:top w:val="nil"/>
              <w:left w:val="nil"/>
              <w:bottom w:val="nil"/>
              <w:right w:val="nil"/>
              <w:tl2br w:val="nil"/>
              <w:tr2bl w:val="nil"/>
            </w:tcBorders>
            <w:noWrap/>
            <w:vAlign w:val="bottom"/>
          </w:tcPr>
          <w:p w:rsidRPr="00327B2E" w:rsidR="007D2A47" w:rsidP="00571DD2" w:rsidRDefault="007D2A47">
            <w:pPr>
              <w:keepNext/>
              <w:jc w:val="right"/>
              <w:rPr>
                <w:color w:val="000000"/>
                <w:sz w:val="18"/>
              </w:rPr>
            </w:pPr>
            <w:r w:rsidRPr="00327B2E">
              <w:rPr>
                <w:rFonts w:eastAsia="Times New Roman"/>
                <w:color w:val="000000"/>
                <w:sz w:val="18"/>
              </w:rPr>
              <w:t xml:space="preserve"> (54)</w:t>
            </w:r>
          </w:p>
        </w:tc>
        <w:tc>
          <w:tcPr>
            <w:tcW w:w="126" w:type="pct"/>
            <w:tcBorders>
              <w:top w:val="nil"/>
              <w:left w:val="nil"/>
              <w:bottom w:val="nil"/>
              <w:right w:val="nil"/>
              <w:tl2br w:val="nil"/>
              <w:tr2bl w:val="nil"/>
            </w:tcBorders>
            <w:noWrap/>
            <w:vAlign w:val="bottom"/>
          </w:tcPr>
          <w:p w:rsidRPr="00327B2E" w:rsidR="007D2A47" w:rsidP="00571DD2" w:rsidRDefault="007D2A47">
            <w:pPr>
              <w:keepNext/>
              <w:rPr>
                <w:color w:val="000000"/>
              </w:rPr>
            </w:pPr>
          </w:p>
        </w:tc>
      </w:tr>
      <w:tr w:rsidRPr="00327B2E" w:rsidR="00327B2E" w:rsidTr="00327B2E">
        <w:trPr>
          <w:jc w:val="center"/>
        </w:trPr>
        <w:tc>
          <w:tcPr>
            <w:tcW w:w="3074" w:type="pct"/>
            <w:tcBorders>
              <w:top w:val="nil"/>
              <w:left w:val="nil"/>
              <w:bottom w:val="nil"/>
              <w:right w:val="nil"/>
              <w:tl2br w:val="nil"/>
              <w:tr2bl w:val="nil"/>
            </w:tcBorders>
            <w:shd w:val="clear" w:color="auto" w:fill="CCEEFF"/>
            <w:vAlign w:val="bottom"/>
          </w:tcPr>
          <w:p w:rsidRPr="00327B2E" w:rsidR="007D2A47" w:rsidP="00571DD2" w:rsidRDefault="007D2A47">
            <w:pPr>
              <w:keepNext/>
              <w:ind w:left="120"/>
              <w:rPr>
                <w:color w:val="000000"/>
                <w:sz w:val="18"/>
              </w:rPr>
            </w:pPr>
            <w:bookmarkStart w:name="_12713193_2ed8_4dbd_b214_52b409d6cce2" w:id="2128"/>
            <w:bookmarkEnd w:id="2127"/>
            <w:r w:rsidRPr="00327B2E">
              <w:rPr>
                <w:rFonts w:eastAsia="Times New Roman"/>
                <w:color w:val="000000"/>
                <w:sz w:val="18"/>
              </w:rPr>
              <w:t>Foreign exchange revaluation</w:t>
            </w:r>
          </w:p>
        </w:tc>
        <w:tc>
          <w:tcPr>
            <w:tcW w:w="81" w:type="pct"/>
            <w:tcBorders>
              <w:top w:val="nil"/>
              <w:left w:val="nil"/>
              <w:bottom w:val="single" w:color="000000" w:sz="4" w:space="0"/>
              <w:right w:val="nil"/>
              <w:tl2br w:val="nil"/>
              <w:tr2bl w:val="nil"/>
            </w:tcBorders>
            <w:shd w:val="clear" w:color="auto" w:fill="CCEEFF"/>
            <w:noWrap/>
            <w:vAlign w:val="bottom"/>
          </w:tcPr>
          <w:p w:rsidRPr="00327B2E" w:rsidR="007D2A47" w:rsidP="00571DD2" w:rsidRDefault="007D2A47">
            <w:pPr>
              <w:keepNext/>
              <w:rPr>
                <w:b/>
                <w:color w:val="000000"/>
                <w:sz w:val="18"/>
              </w:rPr>
            </w:pPr>
          </w:p>
        </w:tc>
        <w:tc>
          <w:tcPr>
            <w:tcW w:w="808" w:type="pct"/>
            <w:tcBorders>
              <w:top w:val="nil"/>
              <w:left w:val="nil"/>
              <w:bottom w:val="single" w:color="000000" w:sz="4" w:space="0"/>
              <w:right w:val="nil"/>
              <w:tl2br w:val="nil"/>
              <w:tr2bl w:val="nil"/>
            </w:tcBorders>
            <w:shd w:val="clear" w:color="auto" w:fill="CCEEFF"/>
            <w:noWrap/>
            <w:vAlign w:val="bottom"/>
          </w:tcPr>
          <w:p w:rsidRPr="00327B2E" w:rsidR="007D2A47" w:rsidP="00571DD2" w:rsidRDefault="007D2A47">
            <w:pPr>
              <w:keepNext/>
              <w:ind w:right="60"/>
              <w:jc w:val="right"/>
              <w:rPr>
                <w:b/>
                <w:color w:val="000000"/>
                <w:sz w:val="18"/>
              </w:rPr>
            </w:pPr>
            <w:r w:rsidRPr="00327B2E">
              <w:rPr>
                <w:rFonts w:eastAsia="Times New Roman"/>
                <w:b/>
                <w:color w:val="000000"/>
                <w:sz w:val="18"/>
              </w:rPr>
              <w:t xml:space="preserve"> 15</w:t>
            </w:r>
          </w:p>
        </w:tc>
        <w:tc>
          <w:tcPr>
            <w:tcW w:w="128" w:type="pct"/>
            <w:tcBorders>
              <w:top w:val="nil"/>
              <w:left w:val="nil"/>
              <w:bottom w:val="nil"/>
              <w:right w:val="nil"/>
              <w:tl2br w:val="nil"/>
              <w:tr2bl w:val="nil"/>
            </w:tcBorders>
            <w:shd w:val="clear" w:color="auto" w:fill="CCEEFF"/>
            <w:noWrap/>
            <w:vAlign w:val="bottom"/>
          </w:tcPr>
          <w:p w:rsidRPr="00327B2E" w:rsidR="007D2A47" w:rsidP="00571DD2" w:rsidRDefault="007D2A47">
            <w:pPr>
              <w:keepNext/>
              <w:jc w:val="right"/>
              <w:rPr>
                <w:b/>
                <w:color w:val="000000"/>
                <w:sz w:val="18"/>
              </w:rPr>
            </w:pPr>
          </w:p>
        </w:tc>
        <w:tc>
          <w:tcPr>
            <w:tcW w:w="81" w:type="pct"/>
            <w:tcBorders>
              <w:top w:val="nil"/>
              <w:left w:val="nil"/>
              <w:bottom w:val="single" w:color="000000" w:sz="4" w:space="0"/>
              <w:right w:val="nil"/>
              <w:tl2br w:val="nil"/>
              <w:tr2bl w:val="nil"/>
            </w:tcBorders>
            <w:shd w:val="clear" w:color="auto" w:fill="CCEEFF"/>
            <w:noWrap/>
            <w:vAlign w:val="bottom"/>
          </w:tcPr>
          <w:p w:rsidRPr="00327B2E" w:rsidR="007D2A47" w:rsidP="00571DD2" w:rsidRDefault="007D2A47">
            <w:pPr>
              <w:keepNext/>
              <w:rPr>
                <w:color w:val="000000"/>
                <w:sz w:val="18"/>
              </w:rPr>
            </w:pPr>
          </w:p>
        </w:tc>
        <w:tc>
          <w:tcPr>
            <w:tcW w:w="702" w:type="pct"/>
            <w:tcBorders>
              <w:top w:val="nil"/>
              <w:left w:val="nil"/>
              <w:bottom w:val="single" w:color="000000" w:sz="4" w:space="0"/>
              <w:right w:val="nil"/>
              <w:tl2br w:val="nil"/>
              <w:tr2bl w:val="nil"/>
            </w:tcBorders>
            <w:shd w:val="clear" w:color="auto" w:fill="CCEEFF"/>
            <w:noWrap/>
            <w:vAlign w:val="bottom"/>
          </w:tcPr>
          <w:p w:rsidRPr="00327B2E" w:rsidR="007D2A47" w:rsidP="00571DD2" w:rsidRDefault="007D2A47">
            <w:pPr>
              <w:keepNext/>
              <w:ind w:right="60"/>
              <w:jc w:val="right"/>
              <w:rPr>
                <w:color w:val="000000"/>
                <w:sz w:val="18"/>
              </w:rPr>
            </w:pPr>
            <w:r w:rsidRPr="00327B2E">
              <w:rPr>
                <w:rFonts w:eastAsia="Times New Roman"/>
                <w:color w:val="000000"/>
                <w:sz w:val="18"/>
              </w:rPr>
              <w:t xml:space="preserve"> 219</w:t>
            </w:r>
          </w:p>
        </w:tc>
        <w:tc>
          <w:tcPr>
            <w:tcW w:w="126" w:type="pct"/>
            <w:tcBorders>
              <w:top w:val="nil"/>
              <w:left w:val="nil"/>
              <w:bottom w:val="nil"/>
              <w:right w:val="nil"/>
              <w:tl2br w:val="nil"/>
              <w:tr2bl w:val="nil"/>
            </w:tcBorders>
            <w:shd w:val="clear" w:color="auto" w:fill="CCEEFF"/>
            <w:noWrap/>
            <w:vAlign w:val="bottom"/>
          </w:tcPr>
          <w:p w:rsidRPr="00327B2E" w:rsidR="007D2A47" w:rsidP="00571DD2" w:rsidRDefault="007D2A47">
            <w:pPr>
              <w:keepNext/>
              <w:rPr>
                <w:color w:val="000000"/>
              </w:rPr>
            </w:pPr>
          </w:p>
        </w:tc>
      </w:tr>
      <w:tr w:rsidRPr="00327B2E" w:rsidR="00327B2E" w:rsidTr="00327B2E">
        <w:trPr>
          <w:jc w:val="center"/>
        </w:trPr>
        <w:tc>
          <w:tcPr>
            <w:tcW w:w="3074" w:type="pct"/>
            <w:tcBorders>
              <w:top w:val="nil"/>
              <w:left w:val="nil"/>
              <w:bottom w:val="nil"/>
              <w:right w:val="nil"/>
              <w:tl2br w:val="nil"/>
              <w:tr2bl w:val="nil"/>
            </w:tcBorders>
            <w:vAlign w:val="bottom"/>
          </w:tcPr>
          <w:p w:rsidRPr="00327B2E" w:rsidR="007D2A47" w:rsidP="00571DD2" w:rsidRDefault="007D2A47">
            <w:pPr>
              <w:keepNext/>
              <w:rPr>
                <w:color w:val="000000"/>
                <w:sz w:val="18"/>
              </w:rPr>
            </w:pPr>
            <w:bookmarkStart w:name="_4da52381_0d32_4e30_8886_9927b0e4be8f" w:id="2129"/>
            <w:bookmarkEnd w:id="2128"/>
            <w:r w:rsidRPr="00327B2E">
              <w:rPr>
                <w:rFonts w:eastAsia="Times New Roman"/>
                <w:color w:val="000000"/>
                <w:sz w:val="18"/>
              </w:rPr>
              <w:t>Reclamation and remediation liability, ending balance</w:t>
            </w:r>
          </w:p>
        </w:tc>
        <w:tc>
          <w:tcPr>
            <w:tcW w:w="81" w:type="pct"/>
            <w:tcBorders>
              <w:top w:val="nil"/>
              <w:left w:val="nil"/>
              <w:bottom w:val="nil"/>
              <w:right w:val="nil"/>
              <w:tl2br w:val="nil"/>
              <w:tr2bl w:val="nil"/>
            </w:tcBorders>
            <w:noWrap/>
            <w:vAlign w:val="bottom"/>
          </w:tcPr>
          <w:p w:rsidRPr="00327B2E" w:rsidR="007D2A47" w:rsidP="00571DD2" w:rsidRDefault="007D2A47">
            <w:pPr>
              <w:keepNext/>
              <w:rPr>
                <w:b/>
                <w:color w:val="000000"/>
                <w:sz w:val="18"/>
              </w:rPr>
            </w:pPr>
            <w:r w:rsidRPr="00327B2E">
              <w:rPr>
                <w:rFonts w:eastAsia="Times New Roman"/>
                <w:b/>
                <w:color w:val="000000"/>
                <w:sz w:val="18"/>
              </w:rPr>
              <w:t>$</w:t>
            </w:r>
          </w:p>
        </w:tc>
        <w:tc>
          <w:tcPr>
            <w:tcW w:w="808" w:type="pct"/>
            <w:tcBorders>
              <w:top w:val="nil"/>
              <w:left w:val="nil"/>
              <w:bottom w:val="nil"/>
              <w:right w:val="nil"/>
              <w:tl2br w:val="nil"/>
              <w:tr2bl w:val="nil"/>
            </w:tcBorders>
            <w:noWrap/>
            <w:vAlign w:val="bottom"/>
          </w:tcPr>
          <w:p w:rsidRPr="00327B2E" w:rsidR="007D2A47" w:rsidP="00571DD2" w:rsidRDefault="007D2A47">
            <w:pPr>
              <w:keepNext/>
              <w:ind w:right="60"/>
              <w:jc w:val="right"/>
              <w:rPr>
                <w:b/>
                <w:color w:val="000000"/>
                <w:sz w:val="18"/>
              </w:rPr>
            </w:pPr>
            <w:r w:rsidRPr="00327B2E">
              <w:rPr>
                <w:rFonts w:eastAsia="Times New Roman"/>
                <w:b/>
                <w:color w:val="000000"/>
                <w:sz w:val="18"/>
              </w:rPr>
              <w:t xml:space="preserve"> 35,452</w:t>
            </w:r>
          </w:p>
        </w:tc>
        <w:tc>
          <w:tcPr>
            <w:tcW w:w="128" w:type="pct"/>
            <w:tcBorders>
              <w:top w:val="nil"/>
              <w:left w:val="nil"/>
              <w:bottom w:val="nil"/>
              <w:right w:val="nil"/>
              <w:tl2br w:val="nil"/>
              <w:tr2bl w:val="nil"/>
            </w:tcBorders>
            <w:noWrap/>
            <w:vAlign w:val="bottom"/>
          </w:tcPr>
          <w:p w:rsidRPr="00327B2E" w:rsidR="007D2A47" w:rsidP="00571DD2" w:rsidRDefault="007D2A47">
            <w:pPr>
              <w:keepNext/>
              <w:jc w:val="right"/>
              <w:rPr>
                <w:b/>
                <w:color w:val="000000"/>
                <w:sz w:val="18"/>
              </w:rPr>
            </w:pPr>
          </w:p>
        </w:tc>
        <w:tc>
          <w:tcPr>
            <w:tcW w:w="81" w:type="pct"/>
            <w:tcBorders>
              <w:top w:val="nil"/>
              <w:left w:val="nil"/>
              <w:bottom w:val="nil"/>
              <w:right w:val="nil"/>
              <w:tl2br w:val="nil"/>
              <w:tr2bl w:val="nil"/>
            </w:tcBorders>
            <w:noWrap/>
            <w:vAlign w:val="bottom"/>
          </w:tcPr>
          <w:p w:rsidRPr="00327B2E" w:rsidR="007D2A47" w:rsidP="00571DD2" w:rsidRDefault="007D2A47">
            <w:pPr>
              <w:keepNext/>
              <w:rPr>
                <w:color w:val="000000"/>
                <w:sz w:val="18"/>
              </w:rPr>
            </w:pPr>
            <w:r w:rsidRPr="00327B2E">
              <w:rPr>
                <w:rFonts w:eastAsia="Times New Roman"/>
                <w:color w:val="000000"/>
                <w:sz w:val="18"/>
              </w:rPr>
              <w:t>$</w:t>
            </w:r>
          </w:p>
        </w:tc>
        <w:tc>
          <w:tcPr>
            <w:tcW w:w="702" w:type="pct"/>
            <w:tcBorders>
              <w:top w:val="nil"/>
              <w:left w:val="nil"/>
              <w:bottom w:val="nil"/>
              <w:right w:val="nil"/>
              <w:tl2br w:val="nil"/>
              <w:tr2bl w:val="nil"/>
            </w:tcBorders>
            <w:noWrap/>
            <w:vAlign w:val="bottom"/>
          </w:tcPr>
          <w:p w:rsidRPr="00327B2E" w:rsidR="007D2A47" w:rsidP="00571DD2" w:rsidRDefault="007D2A47">
            <w:pPr>
              <w:keepNext/>
              <w:ind w:right="60"/>
              <w:jc w:val="right"/>
              <w:rPr>
                <w:color w:val="000000"/>
                <w:sz w:val="18"/>
              </w:rPr>
            </w:pPr>
            <w:r w:rsidRPr="00327B2E">
              <w:rPr>
                <w:rFonts w:eastAsia="Times New Roman"/>
                <w:color w:val="000000"/>
                <w:sz w:val="18"/>
              </w:rPr>
              <w:t xml:space="preserve"> 34,000</w:t>
            </w:r>
          </w:p>
        </w:tc>
        <w:tc>
          <w:tcPr>
            <w:tcW w:w="126" w:type="pct"/>
            <w:tcBorders>
              <w:top w:val="nil"/>
              <w:left w:val="nil"/>
              <w:bottom w:val="nil"/>
              <w:right w:val="nil"/>
              <w:tl2br w:val="nil"/>
              <w:tr2bl w:val="nil"/>
            </w:tcBorders>
            <w:noWrap/>
            <w:vAlign w:val="bottom"/>
          </w:tcPr>
          <w:p w:rsidRPr="00327B2E" w:rsidR="007D2A47" w:rsidP="00571DD2" w:rsidRDefault="007D2A47">
            <w:pPr>
              <w:keepNext/>
              <w:rPr>
                <w:color w:val="000000"/>
              </w:rPr>
            </w:pPr>
          </w:p>
        </w:tc>
      </w:tr>
      <w:tr w:rsidRPr="00327B2E" w:rsidR="00327B2E" w:rsidTr="00327B2E">
        <w:trPr>
          <w:jc w:val="center"/>
        </w:trPr>
        <w:tc>
          <w:tcPr>
            <w:tcW w:w="3074" w:type="pct"/>
            <w:tcBorders>
              <w:top w:val="nil"/>
              <w:left w:val="nil"/>
              <w:bottom w:val="nil"/>
              <w:right w:val="nil"/>
              <w:tl2br w:val="nil"/>
              <w:tr2bl w:val="nil"/>
            </w:tcBorders>
            <w:shd w:val="clear" w:color="auto" w:fill="CCEEFF"/>
            <w:vAlign w:val="bottom"/>
          </w:tcPr>
          <w:p w:rsidRPr="00327B2E" w:rsidR="007D2A47" w:rsidP="00571DD2" w:rsidRDefault="007D2A47">
            <w:pPr>
              <w:keepNext/>
              <w:ind w:left="120"/>
              <w:rPr>
                <w:color w:val="000000"/>
                <w:sz w:val="18"/>
              </w:rPr>
            </w:pPr>
            <w:bookmarkStart w:name="_5df9b4fc_15bd_44f4_9674_670e8c4b2f79" w:id="2130"/>
            <w:bookmarkEnd w:id="2129"/>
            <w:r w:rsidRPr="00327B2E">
              <w:rPr>
                <w:rFonts w:eastAsia="Times New Roman"/>
                <w:color w:val="000000"/>
                <w:sz w:val="18"/>
              </w:rPr>
              <w:t>Less current portion</w:t>
            </w:r>
          </w:p>
        </w:tc>
        <w:tc>
          <w:tcPr>
            <w:tcW w:w="81" w:type="pct"/>
            <w:tcBorders>
              <w:top w:val="nil"/>
              <w:left w:val="nil"/>
              <w:bottom w:val="single" w:color="000000" w:sz="4" w:space="0"/>
              <w:right w:val="nil"/>
              <w:tl2br w:val="nil"/>
              <w:tr2bl w:val="nil"/>
            </w:tcBorders>
            <w:shd w:val="clear" w:color="auto" w:fill="CCEEFF"/>
            <w:noWrap/>
            <w:vAlign w:val="bottom"/>
          </w:tcPr>
          <w:p w:rsidRPr="00327B2E" w:rsidR="007D2A47" w:rsidP="00571DD2" w:rsidRDefault="007D2A47">
            <w:pPr>
              <w:keepNext/>
              <w:rPr>
                <w:b/>
                <w:color w:val="000000"/>
                <w:sz w:val="18"/>
              </w:rPr>
            </w:pPr>
          </w:p>
        </w:tc>
        <w:tc>
          <w:tcPr>
            <w:tcW w:w="808" w:type="pct"/>
            <w:tcBorders>
              <w:top w:val="nil"/>
              <w:left w:val="nil"/>
              <w:bottom w:val="single" w:color="000000" w:sz="4" w:space="0"/>
              <w:right w:val="nil"/>
              <w:tl2br w:val="nil"/>
              <w:tr2bl w:val="nil"/>
            </w:tcBorders>
            <w:shd w:val="clear" w:color="auto" w:fill="CCEEFF"/>
            <w:noWrap/>
            <w:vAlign w:val="bottom"/>
          </w:tcPr>
          <w:p w:rsidRPr="00327B2E" w:rsidR="007D2A47" w:rsidP="00571DD2" w:rsidRDefault="007D2A47">
            <w:pPr>
              <w:keepNext/>
              <w:ind w:right="60"/>
              <w:jc w:val="right"/>
              <w:rPr>
                <w:b/>
                <w:color w:val="000000"/>
                <w:sz w:val="18"/>
              </w:rPr>
            </w:pPr>
            <w:r w:rsidRPr="00327B2E">
              <w:rPr>
                <w:rFonts w:eastAsia="Times New Roman"/>
                <w:b/>
                <w:color w:val="000000"/>
                <w:sz w:val="18"/>
              </w:rPr>
              <w:t xml:space="preserve"> 5,761</w:t>
            </w:r>
          </w:p>
        </w:tc>
        <w:tc>
          <w:tcPr>
            <w:tcW w:w="128" w:type="pct"/>
            <w:tcBorders>
              <w:top w:val="nil"/>
              <w:left w:val="nil"/>
              <w:bottom w:val="nil"/>
              <w:right w:val="nil"/>
              <w:tl2br w:val="nil"/>
              <w:tr2bl w:val="nil"/>
            </w:tcBorders>
            <w:shd w:val="clear" w:color="auto" w:fill="CCEEFF"/>
            <w:noWrap/>
            <w:vAlign w:val="bottom"/>
          </w:tcPr>
          <w:p w:rsidRPr="00327B2E" w:rsidR="007D2A47" w:rsidP="00571DD2" w:rsidRDefault="007D2A47">
            <w:pPr>
              <w:keepNext/>
              <w:jc w:val="right"/>
              <w:rPr>
                <w:b/>
                <w:color w:val="000000"/>
                <w:sz w:val="18"/>
              </w:rPr>
            </w:pPr>
          </w:p>
        </w:tc>
        <w:tc>
          <w:tcPr>
            <w:tcW w:w="81" w:type="pct"/>
            <w:tcBorders>
              <w:top w:val="nil"/>
              <w:left w:val="nil"/>
              <w:bottom w:val="single" w:color="000000" w:sz="4" w:space="0"/>
              <w:right w:val="nil"/>
              <w:tl2br w:val="nil"/>
              <w:tr2bl w:val="nil"/>
            </w:tcBorders>
            <w:shd w:val="clear" w:color="auto" w:fill="CCEEFF"/>
            <w:noWrap/>
            <w:vAlign w:val="bottom"/>
          </w:tcPr>
          <w:p w:rsidRPr="00327B2E" w:rsidR="007D2A47" w:rsidP="00571DD2" w:rsidRDefault="007D2A47">
            <w:pPr>
              <w:keepNext/>
              <w:rPr>
                <w:color w:val="000000"/>
                <w:sz w:val="18"/>
              </w:rPr>
            </w:pPr>
          </w:p>
        </w:tc>
        <w:tc>
          <w:tcPr>
            <w:tcW w:w="702" w:type="pct"/>
            <w:tcBorders>
              <w:top w:val="nil"/>
              <w:left w:val="nil"/>
              <w:bottom w:val="single" w:color="000000" w:sz="4" w:space="0"/>
              <w:right w:val="nil"/>
              <w:tl2br w:val="nil"/>
              <w:tr2bl w:val="nil"/>
            </w:tcBorders>
            <w:shd w:val="clear" w:color="auto" w:fill="CCEEFF"/>
            <w:noWrap/>
            <w:vAlign w:val="bottom"/>
          </w:tcPr>
          <w:p w:rsidRPr="00327B2E" w:rsidR="007D2A47" w:rsidP="00571DD2" w:rsidRDefault="007D2A47">
            <w:pPr>
              <w:keepNext/>
              <w:ind w:right="60"/>
              <w:jc w:val="right"/>
              <w:rPr>
                <w:color w:val="000000"/>
                <w:sz w:val="18"/>
              </w:rPr>
            </w:pPr>
            <w:r w:rsidRPr="00327B2E">
              <w:rPr>
                <w:rFonts w:eastAsia="Times New Roman"/>
                <w:color w:val="000000"/>
                <w:sz w:val="18"/>
              </w:rPr>
              <w:t xml:space="preserve"> 3,232</w:t>
            </w:r>
          </w:p>
        </w:tc>
        <w:tc>
          <w:tcPr>
            <w:tcW w:w="126" w:type="pct"/>
            <w:tcBorders>
              <w:top w:val="nil"/>
              <w:left w:val="nil"/>
              <w:bottom w:val="nil"/>
              <w:right w:val="nil"/>
              <w:tl2br w:val="nil"/>
              <w:tr2bl w:val="nil"/>
            </w:tcBorders>
            <w:shd w:val="clear" w:color="auto" w:fill="CCEEFF"/>
            <w:noWrap/>
            <w:vAlign w:val="bottom"/>
          </w:tcPr>
          <w:p w:rsidRPr="00327B2E" w:rsidR="007D2A47" w:rsidP="00571DD2" w:rsidRDefault="007D2A47">
            <w:pPr>
              <w:keepNext/>
              <w:rPr>
                <w:color w:val="000000"/>
              </w:rPr>
            </w:pPr>
          </w:p>
        </w:tc>
      </w:tr>
      <w:tr w:rsidRPr="00327B2E" w:rsidR="00327B2E" w:rsidTr="00327B2E">
        <w:trPr>
          <w:jc w:val="center"/>
        </w:trPr>
        <w:tc>
          <w:tcPr>
            <w:tcW w:w="3074" w:type="pct"/>
            <w:tcBorders>
              <w:top w:val="nil"/>
              <w:left w:val="nil"/>
              <w:bottom w:val="nil"/>
              <w:right w:val="nil"/>
              <w:tl2br w:val="nil"/>
              <w:tr2bl w:val="nil"/>
            </w:tcBorders>
            <w:vAlign w:val="bottom"/>
          </w:tcPr>
          <w:p w:rsidRPr="00327B2E" w:rsidR="007D2A47" w:rsidP="00571DD2" w:rsidRDefault="007D2A47">
            <w:pPr>
              <w:keepNext/>
              <w:rPr>
                <w:color w:val="000000"/>
                <w:sz w:val="18"/>
              </w:rPr>
            </w:pPr>
            <w:bookmarkStart w:name="_16359cec_0007_4b70_b0a5_18cca4631d12" w:id="2131"/>
            <w:bookmarkEnd w:id="2130"/>
            <w:r w:rsidRPr="00327B2E">
              <w:rPr>
                <w:rFonts w:eastAsia="Times New Roman"/>
                <w:color w:val="000000"/>
                <w:sz w:val="18"/>
              </w:rPr>
              <w:t>Long-term portion</w:t>
            </w:r>
          </w:p>
        </w:tc>
        <w:tc>
          <w:tcPr>
            <w:tcW w:w="81" w:type="pct"/>
            <w:tcBorders>
              <w:top w:val="nil"/>
              <w:left w:val="nil"/>
              <w:bottom w:val="double" w:color="000000" w:sz="4" w:space="0"/>
              <w:right w:val="nil"/>
              <w:tl2br w:val="nil"/>
              <w:tr2bl w:val="nil"/>
            </w:tcBorders>
            <w:noWrap/>
            <w:vAlign w:val="bottom"/>
          </w:tcPr>
          <w:p w:rsidRPr="00327B2E" w:rsidR="007D2A47" w:rsidP="00571DD2" w:rsidRDefault="007D2A47">
            <w:pPr>
              <w:keepNext/>
              <w:rPr>
                <w:b/>
                <w:color w:val="000000"/>
                <w:sz w:val="18"/>
              </w:rPr>
            </w:pPr>
            <w:r w:rsidRPr="00327B2E">
              <w:rPr>
                <w:rFonts w:eastAsia="Times New Roman"/>
                <w:b/>
                <w:color w:val="000000"/>
                <w:sz w:val="18"/>
              </w:rPr>
              <w:t>$</w:t>
            </w:r>
          </w:p>
        </w:tc>
        <w:tc>
          <w:tcPr>
            <w:tcW w:w="808" w:type="pct"/>
            <w:tcBorders>
              <w:top w:val="nil"/>
              <w:left w:val="nil"/>
              <w:bottom w:val="double" w:color="000000" w:sz="4" w:space="0"/>
              <w:right w:val="nil"/>
              <w:tl2br w:val="nil"/>
              <w:tr2bl w:val="nil"/>
            </w:tcBorders>
            <w:noWrap/>
            <w:vAlign w:val="bottom"/>
          </w:tcPr>
          <w:p w:rsidRPr="00327B2E" w:rsidR="007D2A47" w:rsidP="00571DD2" w:rsidRDefault="007D2A47">
            <w:pPr>
              <w:keepNext/>
              <w:ind w:right="60"/>
              <w:jc w:val="right"/>
              <w:rPr>
                <w:b/>
                <w:color w:val="000000"/>
                <w:sz w:val="18"/>
              </w:rPr>
            </w:pPr>
            <w:r w:rsidRPr="00327B2E">
              <w:rPr>
                <w:rFonts w:eastAsia="Times New Roman"/>
                <w:b/>
                <w:color w:val="000000"/>
                <w:sz w:val="18"/>
              </w:rPr>
              <w:t xml:space="preserve"> 29,691</w:t>
            </w:r>
          </w:p>
        </w:tc>
        <w:tc>
          <w:tcPr>
            <w:tcW w:w="128" w:type="pct"/>
            <w:tcBorders>
              <w:top w:val="nil"/>
              <w:left w:val="nil"/>
              <w:bottom w:val="nil"/>
              <w:right w:val="nil"/>
              <w:tl2br w:val="nil"/>
              <w:tr2bl w:val="nil"/>
            </w:tcBorders>
            <w:noWrap/>
            <w:vAlign w:val="bottom"/>
          </w:tcPr>
          <w:p w:rsidRPr="00327B2E" w:rsidR="007D2A47" w:rsidP="00571DD2" w:rsidRDefault="007D2A47">
            <w:pPr>
              <w:keepNext/>
              <w:jc w:val="right"/>
              <w:rPr>
                <w:b/>
                <w:color w:val="000000"/>
                <w:sz w:val="18"/>
              </w:rPr>
            </w:pPr>
          </w:p>
        </w:tc>
        <w:tc>
          <w:tcPr>
            <w:tcW w:w="81" w:type="pct"/>
            <w:tcBorders>
              <w:top w:val="nil"/>
              <w:left w:val="nil"/>
              <w:bottom w:val="double" w:color="000000" w:sz="4" w:space="0"/>
              <w:right w:val="nil"/>
              <w:tl2br w:val="nil"/>
              <w:tr2bl w:val="nil"/>
            </w:tcBorders>
            <w:noWrap/>
            <w:vAlign w:val="bottom"/>
          </w:tcPr>
          <w:p w:rsidRPr="00327B2E" w:rsidR="007D2A47" w:rsidP="00571DD2" w:rsidRDefault="007D2A47">
            <w:pPr>
              <w:keepNext/>
              <w:rPr>
                <w:color w:val="000000"/>
                <w:sz w:val="18"/>
              </w:rPr>
            </w:pPr>
            <w:r w:rsidRPr="00327B2E">
              <w:rPr>
                <w:rFonts w:eastAsia="Times New Roman"/>
                <w:color w:val="000000"/>
                <w:sz w:val="18"/>
              </w:rPr>
              <w:t>$</w:t>
            </w:r>
          </w:p>
        </w:tc>
        <w:tc>
          <w:tcPr>
            <w:tcW w:w="702" w:type="pct"/>
            <w:tcBorders>
              <w:top w:val="nil"/>
              <w:left w:val="nil"/>
              <w:bottom w:val="double" w:color="000000" w:sz="4" w:space="0"/>
              <w:right w:val="nil"/>
              <w:tl2br w:val="nil"/>
              <w:tr2bl w:val="nil"/>
            </w:tcBorders>
            <w:noWrap/>
            <w:vAlign w:val="bottom"/>
          </w:tcPr>
          <w:p w:rsidRPr="00327B2E" w:rsidR="007D2A47" w:rsidP="00571DD2" w:rsidRDefault="007D2A47">
            <w:pPr>
              <w:keepNext/>
              <w:ind w:right="60"/>
              <w:jc w:val="right"/>
              <w:rPr>
                <w:color w:val="000000"/>
                <w:sz w:val="18"/>
              </w:rPr>
            </w:pPr>
            <w:r w:rsidRPr="00327B2E">
              <w:rPr>
                <w:rFonts w:eastAsia="Times New Roman"/>
                <w:color w:val="000000"/>
                <w:sz w:val="18"/>
              </w:rPr>
              <w:t xml:space="preserve"> 30,768</w:t>
            </w:r>
          </w:p>
        </w:tc>
        <w:tc>
          <w:tcPr>
            <w:tcW w:w="126" w:type="pct"/>
            <w:tcBorders>
              <w:top w:val="nil"/>
              <w:left w:val="nil"/>
              <w:bottom w:val="nil"/>
              <w:right w:val="nil"/>
              <w:tl2br w:val="nil"/>
              <w:tr2bl w:val="nil"/>
            </w:tcBorders>
            <w:noWrap/>
            <w:vAlign w:val="bottom"/>
          </w:tcPr>
          <w:p w:rsidRPr="00327B2E" w:rsidR="007D2A47" w:rsidP="00571DD2" w:rsidRDefault="007D2A47">
            <w:pPr>
              <w:keepNext/>
              <w:rPr>
                <w:color w:val="000000"/>
              </w:rPr>
            </w:pPr>
          </w:p>
        </w:tc>
      </w:tr>
      <w:bookmarkEnd w:id="2120"/>
      <w:bookmarkEnd w:id="2131"/>
    </w:tbl>
    <w:p w:rsidRPr="00DB7F5F" w:rsidR="007D2A47" w:rsidP="003435B5" w:rsidRDefault="007D2A47"/>
    <w:p w:rsidRPr="00DB7F5F" w:rsidR="003435B5" w:rsidP="003435B5" w:rsidRDefault="00FD18BA">
      <w:pPr>
        <w:tabs>
          <w:tab w:val="left" w:pos="-720"/>
        </w:tabs>
        <w:suppressAutoHyphens/>
        <w:spacing w:after="240"/>
        <w:jc w:val="both"/>
      </w:pPr>
      <w:r w:rsidRPr="00DB7F5F">
        <w:t xml:space="preserve">The adjustment reflecting updated estimates during the year ended December 31, 2021 primarily relates to a </w:t>
      </w:r>
      <w:bookmarkStart w:name="_d84667a6_5873_4938_9493_5418b5a27689" w:id="2132"/>
      <w:r w:rsidRPr="00327B2E">
        <w:t>$0.5</w:t>
      </w:r>
      <w:bookmarkEnd w:id="2132"/>
      <w:r w:rsidRPr="00DB7F5F">
        <w:t xml:space="preserve"> million increase in obligations in Nevada, </w:t>
      </w:r>
      <w:bookmarkStart w:name="_5d73cf0e_0945_445b_a28d_7063675d2566" w:id="2133"/>
      <w:r w:rsidRPr="00327B2E">
        <w:t>$0.6</w:t>
      </w:r>
      <w:bookmarkEnd w:id="2133"/>
      <w:r w:rsidRPr="00DB7F5F">
        <w:t xml:space="preserve"> million increase in the estimated environmental obligations for the Black Fox, and </w:t>
      </w:r>
      <w:bookmarkStart w:name="_a575986a_2c07_4df2_b829_15fd8a4901a0" w:id="2134"/>
      <w:r w:rsidRPr="00327B2E">
        <w:t>$0.1</w:t>
      </w:r>
      <w:bookmarkEnd w:id="2134"/>
      <w:r w:rsidRPr="00DB7F5F">
        <w:t xml:space="preserve"> million increase in obligations in Tonkin Springs LLC (2020 – related to </w:t>
      </w:r>
      <w:bookmarkStart w:name="_0838db33_d407_4043_aa9e_218114465adc" w:id="2135"/>
      <w:r w:rsidRPr="00327B2E">
        <w:t>$0.1</w:t>
      </w:r>
      <w:bookmarkEnd w:id="2135"/>
      <w:r w:rsidRPr="00DB7F5F">
        <w:t xml:space="preserve"> million increase in obligations in Nevada)</w:t>
      </w:r>
      <w:bookmarkStart w:name="_3dc639d6_89da_45e9_8cd7_a399e2f88c78" w:id="2136"/>
      <w:r w:rsidRPr="00327B2E">
        <w:t xml:space="preserve"> </w:t>
      </w:r>
      <w:bookmarkEnd w:id="2136"/>
      <w:r w:rsidRPr="00DB7F5F">
        <w:t xml:space="preserve"> </w:t>
      </w:r>
    </w:p>
    <w:p w:rsidRPr="00DB7F5F" w:rsidR="003435B5" w:rsidP="003435B5" w:rsidRDefault="00FD18BA">
      <w:pPr>
        <w:keepNext/>
        <w:tabs>
          <w:tab w:val="left" w:pos="-720"/>
        </w:tabs>
        <w:suppressAutoHyphens/>
        <w:jc w:val="both"/>
      </w:pPr>
      <w:r w:rsidRPr="00DB7F5F">
        <w:t xml:space="preserve">Reclamation expense in the </w:t>
      </w:r>
      <w:r w:rsidRPr="00DB7F5F">
        <w:rPr>
          <w:i/>
        </w:rPr>
        <w:t>Statement of Operations</w:t>
      </w:r>
      <w:r w:rsidRPr="00DB7F5F">
        <w:t xml:space="preserve"> includes adjustments for updates in the reclamation liability for properties that do not have reserves in compliance with S-K 1300. Reclamation accretion for all properties is as follows:</w:t>
      </w:r>
    </w:p>
    <w:p w:rsidRPr="00DB7F5F" w:rsidR="003435B5" w:rsidP="003435B5" w:rsidRDefault="00710EE6">
      <w:pPr>
        <w:keepNext/>
        <w:tabs>
          <w:tab w:val="left" w:pos="-720"/>
        </w:tabs>
        <w:suppressAutoHyphens/>
        <w:jc w:val="both"/>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152"/>
        <w:gridCol w:w="134"/>
        <w:gridCol w:w="1378"/>
        <w:gridCol w:w="212"/>
        <w:gridCol w:w="134"/>
        <w:gridCol w:w="1176"/>
        <w:gridCol w:w="212"/>
        <w:gridCol w:w="146"/>
        <w:gridCol w:w="1176"/>
      </w:tblGrid>
      <w:tr w:rsidRPr="00327B2E" w:rsidR="00327B2E" w:rsidTr="00327B2E">
        <w:trPr>
          <w:trHeight w:val="20" w:hRule="exact"/>
          <w:jc w:val="center"/>
        </w:trPr>
        <w:tc>
          <w:tcPr>
            <w:tcW w:w="2650" w:type="pct"/>
            <w:tcBorders>
              <w:top w:val="nil"/>
              <w:left w:val="nil"/>
              <w:bottom w:val="nil"/>
              <w:right w:val="nil"/>
            </w:tcBorders>
            <w:vAlign w:val="bottom"/>
          </w:tcPr>
          <w:p w:rsidRPr="00327B2E" w:rsidR="007D2A47" w:rsidP="0088558F" w:rsidRDefault="007D2A47">
            <w:pPr>
              <w:keepNext/>
              <w:rPr>
                <w:sz w:val="2"/>
              </w:rPr>
            </w:pPr>
            <w:bookmarkStart w:name="_509adf9f_2a64_4420_bf78_b96b2a8e9a93" w:colFirst="0" w:colLast="0" w:id="2137"/>
            <w:bookmarkStart w:name="_723b3c3b_d8cb_44f6_b230_90bc4c7b9879" w:colFirst="7" w:colLast="7" w:id="2138"/>
            <w:bookmarkStart w:name="_2bb87c97_97ce_420d_b8d2_9bb3eb87d5af" w:colFirst="8" w:colLast="8" w:id="2139"/>
            <w:bookmarkStart w:name="_535b06b8_e98a_40b0_876a_2fbf85986ef9" w:colFirst="1" w:colLast="1" w:id="2140"/>
            <w:bookmarkStart w:name="_e38e984a_2c65_428e_9176_d9e318dbd3c1" w:colFirst="2" w:colLast="2" w:id="2141"/>
            <w:bookmarkStart w:name="_b82d99c1_be53_4836_b4e6_9e01cd32d4a3" w:colFirst="3" w:colLast="3" w:id="2142"/>
            <w:bookmarkStart w:name="_33527f98_b30c_40c0_8c28_5497ab14c64f" w:colFirst="4" w:colLast="4" w:id="2143"/>
            <w:bookmarkStart w:name="_99f688b6_6523_4f7c_810a_87630e29456a" w:colFirst="5" w:colLast="5" w:id="2144"/>
            <w:bookmarkStart w:name="_29fa7eec_752f_404f_a8e6_9bcfc2cf15d3" w:colFirst="6" w:colLast="6" w:id="2145"/>
            <w:bookmarkStart w:name="_1b3414d1_bf4f_4ef6_8786_34f540f4f395" w:id="2146"/>
          </w:p>
        </w:tc>
        <w:tc>
          <w:tcPr>
            <w:tcW w:w="69" w:type="pct"/>
            <w:tcBorders>
              <w:top w:val="nil"/>
              <w:left w:val="nil"/>
              <w:bottom w:val="nil"/>
              <w:right w:val="nil"/>
            </w:tcBorders>
            <w:noWrap/>
            <w:vAlign w:val="bottom"/>
          </w:tcPr>
          <w:p w:rsidRPr="00327B2E" w:rsidR="007D2A47" w:rsidP="0088558F" w:rsidRDefault="007D2A47">
            <w:pPr>
              <w:keepNext/>
              <w:rPr>
                <w:sz w:val="2"/>
              </w:rPr>
            </w:pPr>
          </w:p>
        </w:tc>
        <w:tc>
          <w:tcPr>
            <w:tcW w:w="709" w:type="pct"/>
            <w:tcBorders>
              <w:top w:val="nil"/>
              <w:left w:val="nil"/>
              <w:bottom w:val="nil"/>
              <w:right w:val="nil"/>
            </w:tcBorders>
            <w:noWrap/>
            <w:vAlign w:val="bottom"/>
          </w:tcPr>
          <w:p w:rsidRPr="00327B2E" w:rsidR="007D2A47" w:rsidP="0088558F" w:rsidRDefault="007D2A47">
            <w:pPr>
              <w:keepNext/>
              <w:rPr>
                <w:sz w:val="2"/>
              </w:rPr>
            </w:pPr>
          </w:p>
        </w:tc>
        <w:tc>
          <w:tcPr>
            <w:tcW w:w="109" w:type="pct"/>
            <w:tcBorders>
              <w:top w:val="nil"/>
              <w:left w:val="nil"/>
              <w:bottom w:val="nil"/>
              <w:right w:val="nil"/>
            </w:tcBorders>
            <w:noWrap/>
            <w:vAlign w:val="bottom"/>
          </w:tcPr>
          <w:p w:rsidRPr="00327B2E" w:rsidR="007D2A47" w:rsidP="0088558F" w:rsidRDefault="007D2A47">
            <w:pPr>
              <w:keepNext/>
              <w:rPr>
                <w:sz w:val="2"/>
              </w:rPr>
            </w:pPr>
          </w:p>
        </w:tc>
        <w:tc>
          <w:tcPr>
            <w:tcW w:w="69" w:type="pct"/>
            <w:tcBorders>
              <w:top w:val="nil"/>
              <w:left w:val="nil"/>
              <w:bottom w:val="nil"/>
              <w:right w:val="nil"/>
            </w:tcBorders>
            <w:noWrap/>
            <w:vAlign w:val="bottom"/>
          </w:tcPr>
          <w:p w:rsidRPr="00327B2E" w:rsidR="007D2A47" w:rsidP="0088558F" w:rsidRDefault="007D2A47">
            <w:pPr>
              <w:keepNext/>
              <w:rPr>
                <w:sz w:val="2"/>
              </w:rPr>
            </w:pPr>
          </w:p>
        </w:tc>
        <w:tc>
          <w:tcPr>
            <w:tcW w:w="605" w:type="pct"/>
            <w:tcBorders>
              <w:top w:val="nil"/>
              <w:left w:val="nil"/>
              <w:bottom w:val="nil"/>
              <w:right w:val="nil"/>
            </w:tcBorders>
            <w:noWrap/>
            <w:vAlign w:val="bottom"/>
          </w:tcPr>
          <w:p w:rsidRPr="00327B2E" w:rsidR="007D2A47" w:rsidP="0088558F" w:rsidRDefault="007D2A47">
            <w:pPr>
              <w:keepNext/>
              <w:rPr>
                <w:sz w:val="2"/>
              </w:rPr>
            </w:pPr>
          </w:p>
        </w:tc>
        <w:tc>
          <w:tcPr>
            <w:tcW w:w="109" w:type="pct"/>
            <w:tcBorders>
              <w:top w:val="nil"/>
              <w:left w:val="nil"/>
              <w:bottom w:val="nil"/>
              <w:right w:val="nil"/>
            </w:tcBorders>
            <w:noWrap/>
            <w:vAlign w:val="bottom"/>
          </w:tcPr>
          <w:p w:rsidRPr="00327B2E" w:rsidR="007D2A47" w:rsidP="0088558F" w:rsidRDefault="007D2A47">
            <w:pPr>
              <w:keepNext/>
              <w:rPr>
                <w:sz w:val="2"/>
              </w:rPr>
            </w:pPr>
          </w:p>
        </w:tc>
        <w:tc>
          <w:tcPr>
            <w:tcW w:w="75" w:type="pct"/>
            <w:tcBorders>
              <w:top w:val="nil"/>
              <w:left w:val="nil"/>
              <w:bottom w:val="nil"/>
              <w:right w:val="nil"/>
            </w:tcBorders>
            <w:noWrap/>
            <w:vAlign w:val="bottom"/>
          </w:tcPr>
          <w:p w:rsidRPr="00327B2E" w:rsidR="007D2A47" w:rsidP="0088558F" w:rsidRDefault="007D2A47">
            <w:pPr>
              <w:keepNext/>
              <w:rPr>
                <w:sz w:val="2"/>
              </w:rPr>
            </w:pPr>
          </w:p>
        </w:tc>
        <w:tc>
          <w:tcPr>
            <w:tcW w:w="605" w:type="pct"/>
            <w:tcBorders>
              <w:top w:val="nil"/>
              <w:left w:val="nil"/>
              <w:bottom w:val="nil"/>
              <w:right w:val="nil"/>
            </w:tcBorders>
            <w:noWrap/>
            <w:vAlign w:val="bottom"/>
          </w:tcPr>
          <w:p w:rsidRPr="00327B2E" w:rsidR="007D2A47" w:rsidP="0088558F" w:rsidRDefault="007D2A47">
            <w:pPr>
              <w:keepNext/>
              <w:rPr>
                <w:sz w:val="2"/>
              </w:rPr>
            </w:pPr>
          </w:p>
        </w:tc>
      </w:tr>
      <w:tr w:rsidRPr="00327B2E" w:rsidR="007D2A47" w:rsidTr="00327B2E">
        <w:trPr>
          <w:jc w:val="center"/>
        </w:trPr>
        <w:tc>
          <w:tcPr>
            <w:tcW w:w="2650" w:type="pct"/>
            <w:tcBorders>
              <w:top w:val="nil"/>
              <w:left w:val="nil"/>
              <w:bottom w:val="nil"/>
              <w:right w:val="nil"/>
              <w:tl2br w:val="nil"/>
              <w:tr2bl w:val="nil"/>
            </w:tcBorders>
            <w:shd w:val="clear" w:color="auto" w:fill="auto"/>
            <w:noWrap/>
            <w:vAlign w:val="bottom"/>
          </w:tcPr>
          <w:p w:rsidRPr="00327B2E" w:rsidR="007D2A47" w:rsidP="0088558F" w:rsidRDefault="007D2A47">
            <w:pPr>
              <w:keepNext/>
              <w:rPr>
                <w:color w:val="000000"/>
                <w:sz w:val="16"/>
              </w:rPr>
            </w:pPr>
            <w:bookmarkStart w:name="_de7fb7ca_81d3_4e47_9190_fce4ffd680e3" w:id="2147"/>
            <w:bookmarkEnd w:id="2137"/>
            <w:bookmarkEnd w:id="2138"/>
            <w:bookmarkEnd w:id="2139"/>
            <w:bookmarkEnd w:id="2140"/>
            <w:bookmarkEnd w:id="2141"/>
            <w:bookmarkEnd w:id="2142"/>
            <w:bookmarkEnd w:id="2143"/>
            <w:bookmarkEnd w:id="2144"/>
            <w:bookmarkEnd w:id="2145"/>
          </w:p>
        </w:tc>
        <w:tc>
          <w:tcPr>
            <w:tcW w:w="2350" w:type="pct"/>
            <w:gridSpan w:val="8"/>
            <w:tcBorders>
              <w:top w:val="nil"/>
              <w:left w:val="nil"/>
              <w:bottom w:val="single" w:color="000000" w:sz="4" w:space="0"/>
              <w:right w:val="nil"/>
              <w:tl2br w:val="nil"/>
              <w:tr2bl w:val="nil"/>
            </w:tcBorders>
            <w:shd w:val="clear" w:color="auto" w:fill="auto"/>
            <w:noWrap/>
            <w:vAlign w:val="bottom"/>
          </w:tcPr>
          <w:p w:rsidRPr="00327B2E" w:rsidR="007D2A47" w:rsidP="0088558F" w:rsidRDefault="007D2A47">
            <w:pPr>
              <w:keepNext/>
              <w:jc w:val="center"/>
              <w:rPr>
                <w:b/>
                <w:color w:val="000000"/>
                <w:sz w:val="16"/>
              </w:rPr>
            </w:pPr>
            <w:r w:rsidRPr="00327B2E">
              <w:rPr>
                <w:rFonts w:eastAsia="Times New Roman"/>
                <w:b/>
                <w:color w:val="000000"/>
                <w:sz w:val="16"/>
              </w:rPr>
              <w:t xml:space="preserve">Year ended December 31, </w:t>
            </w:r>
          </w:p>
        </w:tc>
      </w:tr>
      <w:tr w:rsidRPr="00327B2E" w:rsidR="00327B2E" w:rsidTr="00327B2E">
        <w:trPr>
          <w:jc w:val="center"/>
        </w:trPr>
        <w:tc>
          <w:tcPr>
            <w:tcW w:w="2650" w:type="pct"/>
            <w:tcBorders>
              <w:top w:val="nil"/>
              <w:left w:val="nil"/>
              <w:bottom w:val="nil"/>
              <w:right w:val="nil"/>
              <w:tl2br w:val="nil"/>
              <w:tr2bl w:val="nil"/>
            </w:tcBorders>
            <w:shd w:val="clear" w:color="auto" w:fill="auto"/>
            <w:noWrap/>
            <w:vAlign w:val="bottom"/>
          </w:tcPr>
          <w:p w:rsidRPr="00327B2E" w:rsidR="007D2A47" w:rsidP="0088558F" w:rsidRDefault="007D2A47">
            <w:pPr>
              <w:keepNext/>
              <w:rPr>
                <w:color w:val="000000"/>
                <w:sz w:val="16"/>
              </w:rPr>
            </w:pPr>
            <w:bookmarkStart w:name="_fa52a37d_0ff7_4256_ba4d_58b03a1ab386" w:id="2148"/>
            <w:bookmarkEnd w:id="2147"/>
          </w:p>
        </w:tc>
        <w:tc>
          <w:tcPr>
            <w:tcW w:w="778" w:type="pct"/>
            <w:gridSpan w:val="2"/>
            <w:tcBorders>
              <w:top w:val="nil"/>
              <w:left w:val="nil"/>
              <w:bottom w:val="single" w:color="000000" w:sz="4" w:space="0"/>
              <w:right w:val="nil"/>
              <w:tl2br w:val="nil"/>
              <w:tr2bl w:val="nil"/>
            </w:tcBorders>
            <w:shd w:val="clear" w:color="auto" w:fill="auto"/>
            <w:noWrap/>
            <w:vAlign w:val="bottom"/>
          </w:tcPr>
          <w:p w:rsidRPr="00327B2E" w:rsidR="007D2A47" w:rsidP="0088558F" w:rsidRDefault="007D2A47">
            <w:pPr>
              <w:keepNext/>
              <w:ind w:right="60"/>
              <w:jc w:val="right"/>
              <w:rPr>
                <w:b/>
                <w:color w:val="000000"/>
                <w:sz w:val="16"/>
              </w:rPr>
            </w:pPr>
            <w:r w:rsidRPr="00327B2E">
              <w:rPr>
                <w:rFonts w:eastAsia="Times New Roman"/>
                <w:b/>
                <w:color w:val="000000"/>
                <w:sz w:val="16"/>
              </w:rPr>
              <w:t>2021</w:t>
            </w:r>
          </w:p>
        </w:tc>
        <w:tc>
          <w:tcPr>
            <w:tcW w:w="109" w:type="pct"/>
            <w:tcBorders>
              <w:top w:val="nil"/>
              <w:left w:val="nil"/>
              <w:bottom w:val="nil"/>
              <w:right w:val="nil"/>
              <w:tl2br w:val="nil"/>
              <w:tr2bl w:val="nil"/>
            </w:tcBorders>
            <w:shd w:val="clear" w:color="auto" w:fill="auto"/>
            <w:noWrap/>
            <w:vAlign w:val="bottom"/>
          </w:tcPr>
          <w:p w:rsidRPr="00327B2E" w:rsidR="007D2A47" w:rsidP="0088558F" w:rsidRDefault="007D2A47">
            <w:pPr>
              <w:keepNext/>
              <w:rPr>
                <w:color w:val="000000"/>
                <w:sz w:val="16"/>
              </w:rPr>
            </w:pPr>
          </w:p>
        </w:tc>
        <w:tc>
          <w:tcPr>
            <w:tcW w:w="674" w:type="pct"/>
            <w:gridSpan w:val="2"/>
            <w:tcBorders>
              <w:top w:val="nil"/>
              <w:left w:val="nil"/>
              <w:bottom w:val="single" w:color="000000" w:sz="4" w:space="0"/>
              <w:right w:val="nil"/>
              <w:tl2br w:val="nil"/>
              <w:tr2bl w:val="nil"/>
            </w:tcBorders>
            <w:shd w:val="clear" w:color="auto" w:fill="auto"/>
            <w:noWrap/>
            <w:vAlign w:val="bottom"/>
          </w:tcPr>
          <w:p w:rsidRPr="00327B2E" w:rsidR="007D2A47" w:rsidP="0088558F" w:rsidRDefault="007D2A47">
            <w:pPr>
              <w:keepNext/>
              <w:ind w:right="60"/>
              <w:jc w:val="right"/>
              <w:rPr>
                <w:color w:val="000000"/>
                <w:sz w:val="16"/>
              </w:rPr>
            </w:pPr>
            <w:r w:rsidRPr="00327B2E">
              <w:rPr>
                <w:rFonts w:eastAsia="Times New Roman"/>
                <w:color w:val="000000"/>
                <w:sz w:val="16"/>
              </w:rPr>
              <w:t>2020</w:t>
            </w:r>
          </w:p>
        </w:tc>
        <w:tc>
          <w:tcPr>
            <w:tcW w:w="109" w:type="pct"/>
            <w:tcBorders>
              <w:top w:val="nil"/>
              <w:left w:val="nil"/>
              <w:bottom w:val="nil"/>
              <w:right w:val="nil"/>
              <w:tl2br w:val="nil"/>
              <w:tr2bl w:val="nil"/>
            </w:tcBorders>
            <w:shd w:val="clear" w:color="auto" w:fill="auto"/>
            <w:noWrap/>
            <w:vAlign w:val="bottom"/>
          </w:tcPr>
          <w:p w:rsidRPr="00327B2E" w:rsidR="007D2A47" w:rsidP="0088558F" w:rsidRDefault="007D2A47">
            <w:pPr>
              <w:keepNext/>
              <w:rPr>
                <w:color w:val="000000"/>
                <w:sz w:val="16"/>
              </w:rPr>
            </w:pPr>
          </w:p>
        </w:tc>
        <w:tc>
          <w:tcPr>
            <w:tcW w:w="680" w:type="pct"/>
            <w:gridSpan w:val="2"/>
            <w:tcBorders>
              <w:top w:val="nil"/>
              <w:left w:val="nil"/>
              <w:bottom w:val="single" w:color="000000" w:sz="4" w:space="0"/>
              <w:right w:val="nil"/>
              <w:tl2br w:val="nil"/>
              <w:tr2bl w:val="nil"/>
            </w:tcBorders>
            <w:shd w:val="clear" w:color="auto" w:fill="auto"/>
            <w:noWrap/>
            <w:vAlign w:val="bottom"/>
          </w:tcPr>
          <w:p w:rsidRPr="00327B2E" w:rsidR="007D2A47" w:rsidP="0088558F" w:rsidRDefault="007D2A47">
            <w:pPr>
              <w:keepNext/>
              <w:ind w:right="60"/>
              <w:jc w:val="right"/>
              <w:rPr>
                <w:color w:val="000000"/>
                <w:sz w:val="16"/>
              </w:rPr>
            </w:pPr>
            <w:r w:rsidRPr="00327B2E">
              <w:rPr>
                <w:rFonts w:eastAsia="Times New Roman"/>
                <w:color w:val="000000"/>
                <w:sz w:val="16"/>
              </w:rPr>
              <w:t>2019</w:t>
            </w:r>
          </w:p>
        </w:tc>
      </w:tr>
      <w:tr w:rsidRPr="00327B2E" w:rsidR="00327B2E" w:rsidTr="00327B2E">
        <w:trPr>
          <w:jc w:val="center"/>
        </w:trPr>
        <w:tc>
          <w:tcPr>
            <w:tcW w:w="2650" w:type="pct"/>
            <w:tcBorders>
              <w:top w:val="nil"/>
              <w:left w:val="nil"/>
              <w:bottom w:val="nil"/>
              <w:right w:val="nil"/>
              <w:tl2br w:val="nil"/>
              <w:tr2bl w:val="nil"/>
            </w:tcBorders>
            <w:shd w:val="clear" w:color="auto" w:fill="CCEEFF"/>
            <w:vAlign w:val="bottom"/>
          </w:tcPr>
          <w:p w:rsidRPr="00327B2E" w:rsidR="007D2A47" w:rsidP="0088558F" w:rsidRDefault="007D2A47">
            <w:pPr>
              <w:keepNext/>
              <w:rPr>
                <w:color w:val="000000"/>
                <w:sz w:val="18"/>
              </w:rPr>
            </w:pPr>
            <w:bookmarkStart w:name="_0c20ba14_5b56_43d9_8219_abf0b0a55795" w:id="2149"/>
            <w:bookmarkEnd w:id="2148"/>
            <w:r w:rsidRPr="00327B2E">
              <w:rPr>
                <w:rFonts w:eastAsia="Times New Roman"/>
                <w:color w:val="000000"/>
                <w:sz w:val="18"/>
              </w:rPr>
              <w:t>Reclamation adjustment reflecting updated estimates</w:t>
            </w:r>
          </w:p>
        </w:tc>
        <w:tc>
          <w:tcPr>
            <w:tcW w:w="69" w:type="pct"/>
            <w:tcBorders>
              <w:top w:val="nil"/>
              <w:left w:val="nil"/>
              <w:bottom w:val="nil"/>
              <w:right w:val="nil"/>
              <w:tl2br w:val="nil"/>
              <w:tr2bl w:val="nil"/>
            </w:tcBorders>
            <w:shd w:val="clear" w:color="auto" w:fill="CCEEFF"/>
            <w:noWrap/>
            <w:vAlign w:val="bottom"/>
          </w:tcPr>
          <w:p w:rsidRPr="00327B2E" w:rsidR="007D2A47" w:rsidP="0088558F" w:rsidRDefault="007D2A47">
            <w:pPr>
              <w:keepNext/>
              <w:rPr>
                <w:b/>
                <w:color w:val="000000"/>
                <w:sz w:val="18"/>
              </w:rPr>
            </w:pPr>
            <w:r w:rsidRPr="00327B2E">
              <w:rPr>
                <w:rFonts w:eastAsia="Times New Roman"/>
                <w:b/>
                <w:color w:val="000000"/>
                <w:sz w:val="18"/>
              </w:rPr>
              <w:t>$</w:t>
            </w:r>
          </w:p>
        </w:tc>
        <w:tc>
          <w:tcPr>
            <w:tcW w:w="709" w:type="pct"/>
            <w:tcBorders>
              <w:top w:val="nil"/>
              <w:left w:val="nil"/>
              <w:bottom w:val="nil"/>
              <w:right w:val="nil"/>
              <w:tl2br w:val="nil"/>
              <w:tr2bl w:val="nil"/>
            </w:tcBorders>
            <w:shd w:val="clear" w:color="auto" w:fill="CCEEFF"/>
            <w:noWrap/>
            <w:vAlign w:val="bottom"/>
          </w:tcPr>
          <w:p w:rsidRPr="00327B2E" w:rsidR="007D2A47" w:rsidP="0088558F" w:rsidRDefault="007D2A47">
            <w:pPr>
              <w:keepNext/>
              <w:ind w:right="60"/>
              <w:jc w:val="right"/>
              <w:rPr>
                <w:b/>
                <w:color w:val="000000"/>
                <w:sz w:val="18"/>
              </w:rPr>
            </w:pPr>
            <w:r w:rsidRPr="00327B2E">
              <w:rPr>
                <w:rFonts w:eastAsia="Times New Roman"/>
                <w:b/>
                <w:color w:val="000000"/>
                <w:sz w:val="18"/>
              </w:rPr>
              <w:t xml:space="preserve"> 1,045</w:t>
            </w:r>
          </w:p>
        </w:tc>
        <w:tc>
          <w:tcPr>
            <w:tcW w:w="109" w:type="pct"/>
            <w:tcBorders>
              <w:top w:val="nil"/>
              <w:left w:val="nil"/>
              <w:bottom w:val="nil"/>
              <w:right w:val="nil"/>
              <w:tl2br w:val="nil"/>
              <w:tr2bl w:val="nil"/>
            </w:tcBorders>
            <w:shd w:val="clear" w:color="auto" w:fill="CCEEFF"/>
            <w:noWrap/>
            <w:vAlign w:val="bottom"/>
          </w:tcPr>
          <w:p w:rsidRPr="00327B2E" w:rsidR="007D2A47" w:rsidP="0088558F" w:rsidRDefault="007D2A47">
            <w:pPr>
              <w:keepNext/>
              <w:rPr>
                <w:color w:val="000000"/>
                <w:sz w:val="18"/>
              </w:rPr>
            </w:pPr>
          </w:p>
        </w:tc>
        <w:tc>
          <w:tcPr>
            <w:tcW w:w="69" w:type="pct"/>
            <w:tcBorders>
              <w:top w:val="nil"/>
              <w:left w:val="nil"/>
              <w:bottom w:val="nil"/>
              <w:right w:val="nil"/>
              <w:tl2br w:val="nil"/>
              <w:tr2bl w:val="nil"/>
            </w:tcBorders>
            <w:shd w:val="clear" w:color="auto" w:fill="CCEEFF"/>
            <w:noWrap/>
            <w:vAlign w:val="bottom"/>
          </w:tcPr>
          <w:p w:rsidRPr="00327B2E" w:rsidR="007D2A47" w:rsidP="0088558F" w:rsidRDefault="007D2A47">
            <w:pPr>
              <w:keepNext/>
              <w:rPr>
                <w:color w:val="000000"/>
                <w:sz w:val="18"/>
              </w:rPr>
            </w:pPr>
            <w:r w:rsidRPr="00327B2E">
              <w:rPr>
                <w:rFonts w:eastAsia="Times New Roman"/>
                <w:color w:val="000000"/>
                <w:sz w:val="18"/>
              </w:rPr>
              <w:t>$</w:t>
            </w:r>
          </w:p>
        </w:tc>
        <w:tc>
          <w:tcPr>
            <w:tcW w:w="605" w:type="pct"/>
            <w:tcBorders>
              <w:top w:val="nil"/>
              <w:left w:val="nil"/>
              <w:bottom w:val="nil"/>
              <w:right w:val="nil"/>
              <w:tl2br w:val="nil"/>
              <w:tr2bl w:val="nil"/>
            </w:tcBorders>
            <w:shd w:val="clear" w:color="auto" w:fill="CCEEFF"/>
            <w:noWrap/>
            <w:vAlign w:val="bottom"/>
          </w:tcPr>
          <w:p w:rsidRPr="00327B2E" w:rsidR="007D2A47" w:rsidP="0088558F" w:rsidRDefault="007D2A47">
            <w:pPr>
              <w:keepNext/>
              <w:jc w:val="right"/>
              <w:rPr>
                <w:color w:val="000000"/>
                <w:sz w:val="18"/>
              </w:rPr>
            </w:pPr>
            <w:r w:rsidRPr="00327B2E">
              <w:rPr>
                <w:rFonts w:eastAsia="Times New Roman"/>
                <w:color w:val="000000"/>
                <w:sz w:val="18"/>
              </w:rPr>
              <w:t xml:space="preserve"> (113)</w:t>
            </w:r>
          </w:p>
        </w:tc>
        <w:tc>
          <w:tcPr>
            <w:tcW w:w="109" w:type="pct"/>
            <w:tcBorders>
              <w:top w:val="nil"/>
              <w:left w:val="nil"/>
              <w:bottom w:val="nil"/>
              <w:right w:val="nil"/>
              <w:tl2br w:val="nil"/>
              <w:tr2bl w:val="nil"/>
            </w:tcBorders>
            <w:shd w:val="clear" w:color="auto" w:fill="CCEEFF"/>
            <w:noWrap/>
            <w:vAlign w:val="bottom"/>
          </w:tcPr>
          <w:p w:rsidRPr="00327B2E" w:rsidR="007D2A47" w:rsidP="0088558F" w:rsidRDefault="007D2A47">
            <w:pPr>
              <w:keepNext/>
              <w:rPr>
                <w:color w:val="000000"/>
                <w:sz w:val="18"/>
              </w:rPr>
            </w:pPr>
          </w:p>
        </w:tc>
        <w:tc>
          <w:tcPr>
            <w:tcW w:w="75" w:type="pct"/>
            <w:tcBorders>
              <w:top w:val="nil"/>
              <w:left w:val="nil"/>
              <w:bottom w:val="nil"/>
              <w:right w:val="nil"/>
              <w:tl2br w:val="nil"/>
              <w:tr2bl w:val="nil"/>
            </w:tcBorders>
            <w:shd w:val="clear" w:color="auto" w:fill="CCEEFF"/>
            <w:noWrap/>
            <w:vAlign w:val="bottom"/>
          </w:tcPr>
          <w:p w:rsidRPr="00327B2E" w:rsidR="007D2A47" w:rsidP="0088558F" w:rsidRDefault="007D2A47">
            <w:pPr>
              <w:keepNext/>
              <w:rPr>
                <w:color w:val="000000"/>
                <w:sz w:val="18"/>
              </w:rPr>
            </w:pPr>
            <w:r w:rsidRPr="00327B2E">
              <w:rPr>
                <w:rFonts w:eastAsia="Times New Roman"/>
                <w:color w:val="000000"/>
                <w:sz w:val="18"/>
              </w:rPr>
              <w:t>$</w:t>
            </w:r>
          </w:p>
        </w:tc>
        <w:tc>
          <w:tcPr>
            <w:tcW w:w="605" w:type="pct"/>
            <w:tcBorders>
              <w:top w:val="nil"/>
              <w:left w:val="nil"/>
              <w:bottom w:val="nil"/>
              <w:right w:val="nil"/>
              <w:tl2br w:val="nil"/>
              <w:tr2bl w:val="nil"/>
            </w:tcBorders>
            <w:shd w:val="clear" w:color="auto" w:fill="CCEEFF"/>
            <w:noWrap/>
            <w:vAlign w:val="bottom"/>
          </w:tcPr>
          <w:p w:rsidRPr="00327B2E" w:rsidR="007D2A47" w:rsidP="0088558F" w:rsidRDefault="007D2A47">
            <w:pPr>
              <w:keepNext/>
              <w:ind w:right="60"/>
              <w:jc w:val="right"/>
              <w:rPr>
                <w:color w:val="000000"/>
                <w:sz w:val="18"/>
              </w:rPr>
            </w:pPr>
            <w:r w:rsidRPr="00327B2E">
              <w:rPr>
                <w:rFonts w:eastAsia="Times New Roman"/>
                <w:color w:val="000000"/>
                <w:sz w:val="18"/>
              </w:rPr>
              <w:t xml:space="preserve"> 1,851</w:t>
            </w:r>
          </w:p>
        </w:tc>
      </w:tr>
      <w:tr w:rsidRPr="00327B2E" w:rsidR="00327B2E" w:rsidTr="00327B2E">
        <w:trPr>
          <w:jc w:val="center"/>
        </w:trPr>
        <w:tc>
          <w:tcPr>
            <w:tcW w:w="2650" w:type="pct"/>
            <w:tcBorders>
              <w:top w:val="nil"/>
              <w:left w:val="nil"/>
              <w:bottom w:val="nil"/>
              <w:right w:val="nil"/>
              <w:tl2br w:val="nil"/>
              <w:tr2bl w:val="nil"/>
            </w:tcBorders>
            <w:vAlign w:val="bottom"/>
          </w:tcPr>
          <w:p w:rsidRPr="00327B2E" w:rsidR="007D2A47" w:rsidP="0088558F" w:rsidRDefault="007D2A47">
            <w:pPr>
              <w:keepNext/>
              <w:rPr>
                <w:color w:val="000000"/>
                <w:sz w:val="18"/>
              </w:rPr>
            </w:pPr>
            <w:bookmarkStart w:name="_75abf79c_e296_46a8_a980_3bd69134974c" w:id="2150"/>
            <w:bookmarkEnd w:id="2149"/>
            <w:r w:rsidRPr="00327B2E">
              <w:rPr>
                <w:rFonts w:eastAsia="Times New Roman"/>
                <w:color w:val="000000"/>
                <w:sz w:val="18"/>
              </w:rPr>
              <w:t>Reclamation accretion</w:t>
            </w:r>
          </w:p>
        </w:tc>
        <w:tc>
          <w:tcPr>
            <w:tcW w:w="69" w:type="pct"/>
            <w:tcBorders>
              <w:top w:val="nil"/>
              <w:left w:val="nil"/>
              <w:bottom w:val="single" w:color="000000" w:sz="4" w:space="0"/>
              <w:right w:val="nil"/>
              <w:tl2br w:val="nil"/>
              <w:tr2bl w:val="nil"/>
            </w:tcBorders>
            <w:noWrap/>
            <w:vAlign w:val="bottom"/>
          </w:tcPr>
          <w:p w:rsidRPr="00327B2E" w:rsidR="007D2A47" w:rsidP="0088558F" w:rsidRDefault="007D2A47">
            <w:pPr>
              <w:keepNext/>
              <w:rPr>
                <w:color w:val="000000"/>
                <w:sz w:val="18"/>
              </w:rPr>
            </w:pPr>
          </w:p>
        </w:tc>
        <w:tc>
          <w:tcPr>
            <w:tcW w:w="709" w:type="pct"/>
            <w:tcBorders>
              <w:top w:val="nil"/>
              <w:left w:val="nil"/>
              <w:bottom w:val="single" w:color="000000" w:sz="4" w:space="0"/>
              <w:right w:val="nil"/>
              <w:tl2br w:val="nil"/>
              <w:tr2bl w:val="nil"/>
            </w:tcBorders>
            <w:noWrap/>
            <w:vAlign w:val="bottom"/>
          </w:tcPr>
          <w:p w:rsidRPr="00327B2E" w:rsidR="007D2A47" w:rsidP="0088558F" w:rsidRDefault="007D2A47">
            <w:pPr>
              <w:keepNext/>
              <w:ind w:right="60"/>
              <w:jc w:val="right"/>
              <w:rPr>
                <w:b/>
                <w:color w:val="000000"/>
                <w:sz w:val="18"/>
              </w:rPr>
            </w:pPr>
            <w:r w:rsidRPr="00327B2E">
              <w:rPr>
                <w:rFonts w:eastAsia="Times New Roman"/>
                <w:b/>
                <w:color w:val="000000"/>
                <w:sz w:val="18"/>
              </w:rPr>
              <w:t xml:space="preserve"> 2,405</w:t>
            </w:r>
          </w:p>
        </w:tc>
        <w:tc>
          <w:tcPr>
            <w:tcW w:w="109" w:type="pct"/>
            <w:tcBorders>
              <w:top w:val="nil"/>
              <w:left w:val="nil"/>
              <w:bottom w:val="nil"/>
              <w:right w:val="nil"/>
              <w:tl2br w:val="nil"/>
              <w:tr2bl w:val="nil"/>
            </w:tcBorders>
            <w:noWrap/>
            <w:vAlign w:val="bottom"/>
          </w:tcPr>
          <w:p w:rsidRPr="00327B2E" w:rsidR="007D2A47" w:rsidP="0088558F" w:rsidRDefault="007D2A47">
            <w:pPr>
              <w:keepNext/>
              <w:rPr>
                <w:color w:val="000000"/>
                <w:sz w:val="18"/>
              </w:rPr>
            </w:pPr>
          </w:p>
        </w:tc>
        <w:tc>
          <w:tcPr>
            <w:tcW w:w="69" w:type="pct"/>
            <w:tcBorders>
              <w:top w:val="nil"/>
              <w:left w:val="nil"/>
              <w:bottom w:val="single" w:color="000000" w:sz="4" w:space="0"/>
              <w:right w:val="nil"/>
              <w:tl2br w:val="nil"/>
              <w:tr2bl w:val="nil"/>
            </w:tcBorders>
            <w:noWrap/>
            <w:vAlign w:val="bottom"/>
          </w:tcPr>
          <w:p w:rsidRPr="00327B2E" w:rsidR="007D2A47" w:rsidP="0088558F" w:rsidRDefault="007D2A47">
            <w:pPr>
              <w:keepNext/>
              <w:rPr>
                <w:color w:val="000000"/>
                <w:sz w:val="18"/>
              </w:rPr>
            </w:pPr>
          </w:p>
        </w:tc>
        <w:tc>
          <w:tcPr>
            <w:tcW w:w="605" w:type="pct"/>
            <w:tcBorders>
              <w:top w:val="nil"/>
              <w:left w:val="nil"/>
              <w:bottom w:val="single" w:color="000000" w:sz="4" w:space="0"/>
              <w:right w:val="nil"/>
              <w:tl2br w:val="nil"/>
              <w:tr2bl w:val="nil"/>
            </w:tcBorders>
            <w:noWrap/>
            <w:vAlign w:val="bottom"/>
          </w:tcPr>
          <w:p w:rsidRPr="00327B2E" w:rsidR="007D2A47" w:rsidP="0088558F" w:rsidRDefault="007D2A47">
            <w:pPr>
              <w:keepNext/>
              <w:ind w:right="60"/>
              <w:jc w:val="right"/>
              <w:rPr>
                <w:color w:val="000000"/>
                <w:sz w:val="18"/>
              </w:rPr>
            </w:pPr>
            <w:r w:rsidRPr="00327B2E">
              <w:rPr>
                <w:rFonts w:eastAsia="Times New Roman"/>
                <w:color w:val="000000"/>
                <w:sz w:val="18"/>
              </w:rPr>
              <w:t xml:space="preserve"> 1,901</w:t>
            </w:r>
          </w:p>
        </w:tc>
        <w:tc>
          <w:tcPr>
            <w:tcW w:w="109" w:type="pct"/>
            <w:tcBorders>
              <w:top w:val="nil"/>
              <w:left w:val="nil"/>
              <w:bottom w:val="nil"/>
              <w:right w:val="nil"/>
              <w:tl2br w:val="nil"/>
              <w:tr2bl w:val="nil"/>
            </w:tcBorders>
            <w:noWrap/>
            <w:vAlign w:val="bottom"/>
          </w:tcPr>
          <w:p w:rsidRPr="00327B2E" w:rsidR="007D2A47" w:rsidP="0088558F" w:rsidRDefault="007D2A47">
            <w:pPr>
              <w:keepNext/>
              <w:rPr>
                <w:color w:val="000000"/>
                <w:sz w:val="18"/>
              </w:rPr>
            </w:pPr>
          </w:p>
        </w:tc>
        <w:tc>
          <w:tcPr>
            <w:tcW w:w="75" w:type="pct"/>
            <w:tcBorders>
              <w:top w:val="nil"/>
              <w:left w:val="nil"/>
              <w:bottom w:val="single" w:color="000000" w:sz="4" w:space="0"/>
              <w:right w:val="nil"/>
              <w:tl2br w:val="nil"/>
              <w:tr2bl w:val="nil"/>
            </w:tcBorders>
            <w:noWrap/>
            <w:vAlign w:val="bottom"/>
          </w:tcPr>
          <w:p w:rsidRPr="00327B2E" w:rsidR="007D2A47" w:rsidP="0088558F" w:rsidRDefault="007D2A47">
            <w:pPr>
              <w:keepNext/>
              <w:rPr>
                <w:color w:val="000000"/>
                <w:sz w:val="18"/>
              </w:rPr>
            </w:pPr>
          </w:p>
        </w:tc>
        <w:tc>
          <w:tcPr>
            <w:tcW w:w="605" w:type="pct"/>
            <w:tcBorders>
              <w:top w:val="nil"/>
              <w:left w:val="nil"/>
              <w:bottom w:val="single" w:color="000000" w:sz="4" w:space="0"/>
              <w:right w:val="nil"/>
              <w:tl2br w:val="nil"/>
              <w:tr2bl w:val="nil"/>
            </w:tcBorders>
            <w:noWrap/>
            <w:vAlign w:val="bottom"/>
          </w:tcPr>
          <w:p w:rsidRPr="00327B2E" w:rsidR="007D2A47" w:rsidP="0088558F" w:rsidRDefault="007D2A47">
            <w:pPr>
              <w:keepNext/>
              <w:ind w:right="60"/>
              <w:jc w:val="right"/>
              <w:rPr>
                <w:color w:val="000000"/>
                <w:sz w:val="18"/>
              </w:rPr>
            </w:pPr>
            <w:r w:rsidRPr="00327B2E">
              <w:rPr>
                <w:rFonts w:eastAsia="Times New Roman"/>
                <w:color w:val="000000"/>
                <w:sz w:val="18"/>
              </w:rPr>
              <w:t xml:space="preserve"> 1,680</w:t>
            </w:r>
          </w:p>
        </w:tc>
      </w:tr>
      <w:tr w:rsidRPr="00327B2E" w:rsidR="00327B2E" w:rsidTr="00327B2E">
        <w:trPr>
          <w:jc w:val="center"/>
        </w:trPr>
        <w:tc>
          <w:tcPr>
            <w:tcW w:w="2650" w:type="pct"/>
            <w:tcBorders>
              <w:top w:val="nil"/>
              <w:left w:val="nil"/>
              <w:bottom w:val="nil"/>
              <w:right w:val="nil"/>
              <w:tl2br w:val="nil"/>
              <w:tr2bl w:val="nil"/>
            </w:tcBorders>
            <w:shd w:val="clear" w:color="auto" w:fill="CCEEFF"/>
            <w:vAlign w:val="bottom"/>
          </w:tcPr>
          <w:p w:rsidRPr="00327B2E" w:rsidR="007D2A47" w:rsidP="0088558F" w:rsidRDefault="007D2A47">
            <w:pPr>
              <w:keepNext/>
              <w:rPr>
                <w:color w:val="000000"/>
                <w:sz w:val="18"/>
              </w:rPr>
            </w:pPr>
            <w:bookmarkStart w:name="_765318b0_bb11_4395_bb84_5a8a5e16a7be" w:id="2151"/>
            <w:bookmarkEnd w:id="2150"/>
            <w:r w:rsidRPr="00327B2E">
              <w:rPr>
                <w:rFonts w:eastAsia="Times New Roman"/>
                <w:color w:val="000000"/>
                <w:sz w:val="18"/>
              </w:rPr>
              <w:t>Total</w:t>
            </w:r>
          </w:p>
        </w:tc>
        <w:tc>
          <w:tcPr>
            <w:tcW w:w="69" w:type="pct"/>
            <w:tcBorders>
              <w:top w:val="nil"/>
              <w:left w:val="nil"/>
              <w:bottom w:val="double" w:color="000000" w:sz="4" w:space="0"/>
              <w:right w:val="nil"/>
              <w:tl2br w:val="nil"/>
              <w:tr2bl w:val="nil"/>
            </w:tcBorders>
            <w:shd w:val="clear" w:color="auto" w:fill="CCEEFF"/>
            <w:noWrap/>
            <w:vAlign w:val="bottom"/>
          </w:tcPr>
          <w:p w:rsidRPr="00327B2E" w:rsidR="007D2A47" w:rsidP="0088558F" w:rsidRDefault="007D2A47">
            <w:pPr>
              <w:keepNext/>
              <w:rPr>
                <w:b/>
                <w:color w:val="000000"/>
                <w:sz w:val="18"/>
              </w:rPr>
            </w:pPr>
            <w:r w:rsidRPr="00327B2E">
              <w:rPr>
                <w:rFonts w:eastAsia="Times New Roman"/>
                <w:b/>
                <w:color w:val="000000"/>
                <w:sz w:val="18"/>
              </w:rPr>
              <w:t>$</w:t>
            </w:r>
          </w:p>
        </w:tc>
        <w:tc>
          <w:tcPr>
            <w:tcW w:w="709" w:type="pct"/>
            <w:tcBorders>
              <w:top w:val="nil"/>
              <w:left w:val="nil"/>
              <w:bottom w:val="double" w:color="000000" w:sz="4" w:space="0"/>
              <w:right w:val="nil"/>
              <w:tl2br w:val="nil"/>
              <w:tr2bl w:val="nil"/>
            </w:tcBorders>
            <w:shd w:val="clear" w:color="auto" w:fill="CCEEFF"/>
            <w:noWrap/>
            <w:vAlign w:val="bottom"/>
          </w:tcPr>
          <w:p w:rsidRPr="00327B2E" w:rsidR="007D2A47" w:rsidP="0088558F" w:rsidRDefault="007D2A47">
            <w:pPr>
              <w:keepNext/>
              <w:ind w:right="60"/>
              <w:jc w:val="right"/>
              <w:rPr>
                <w:b/>
                <w:color w:val="000000"/>
                <w:sz w:val="18"/>
              </w:rPr>
            </w:pPr>
            <w:r w:rsidRPr="00327B2E">
              <w:rPr>
                <w:rFonts w:eastAsia="Times New Roman"/>
                <w:b/>
                <w:color w:val="000000"/>
                <w:sz w:val="18"/>
              </w:rPr>
              <w:t xml:space="preserve"> 3,450</w:t>
            </w:r>
          </w:p>
        </w:tc>
        <w:tc>
          <w:tcPr>
            <w:tcW w:w="109" w:type="pct"/>
            <w:tcBorders>
              <w:top w:val="nil"/>
              <w:left w:val="nil"/>
              <w:bottom w:val="nil"/>
              <w:right w:val="nil"/>
              <w:tl2br w:val="nil"/>
              <w:tr2bl w:val="nil"/>
            </w:tcBorders>
            <w:shd w:val="clear" w:color="auto" w:fill="CCEEFF"/>
            <w:noWrap/>
            <w:vAlign w:val="bottom"/>
          </w:tcPr>
          <w:p w:rsidRPr="00327B2E" w:rsidR="007D2A47" w:rsidP="0088558F" w:rsidRDefault="007D2A47">
            <w:pPr>
              <w:keepNext/>
              <w:rPr>
                <w:color w:val="000000"/>
                <w:sz w:val="18"/>
              </w:rPr>
            </w:pPr>
          </w:p>
        </w:tc>
        <w:tc>
          <w:tcPr>
            <w:tcW w:w="69" w:type="pct"/>
            <w:tcBorders>
              <w:top w:val="nil"/>
              <w:left w:val="nil"/>
              <w:bottom w:val="double" w:color="000000" w:sz="4" w:space="0"/>
              <w:right w:val="nil"/>
              <w:tl2br w:val="nil"/>
              <w:tr2bl w:val="nil"/>
            </w:tcBorders>
            <w:shd w:val="clear" w:color="auto" w:fill="CCEEFF"/>
            <w:noWrap/>
            <w:vAlign w:val="bottom"/>
          </w:tcPr>
          <w:p w:rsidRPr="00327B2E" w:rsidR="007D2A47" w:rsidP="0088558F" w:rsidRDefault="007D2A47">
            <w:pPr>
              <w:keepNext/>
              <w:rPr>
                <w:color w:val="000000"/>
                <w:sz w:val="18"/>
              </w:rPr>
            </w:pPr>
          </w:p>
        </w:tc>
        <w:tc>
          <w:tcPr>
            <w:tcW w:w="605" w:type="pct"/>
            <w:tcBorders>
              <w:top w:val="nil"/>
              <w:left w:val="nil"/>
              <w:bottom w:val="double" w:color="000000" w:sz="4" w:space="0"/>
              <w:right w:val="nil"/>
              <w:tl2br w:val="nil"/>
              <w:tr2bl w:val="nil"/>
            </w:tcBorders>
            <w:shd w:val="clear" w:color="auto" w:fill="CCEEFF"/>
            <w:noWrap/>
            <w:vAlign w:val="bottom"/>
          </w:tcPr>
          <w:p w:rsidRPr="00327B2E" w:rsidR="007D2A47" w:rsidP="0088558F" w:rsidRDefault="007D2A47">
            <w:pPr>
              <w:keepNext/>
              <w:ind w:right="60"/>
              <w:jc w:val="right"/>
              <w:rPr>
                <w:color w:val="000000"/>
                <w:sz w:val="18"/>
              </w:rPr>
            </w:pPr>
            <w:r w:rsidRPr="00327B2E">
              <w:rPr>
                <w:rFonts w:eastAsia="Times New Roman"/>
                <w:color w:val="000000"/>
                <w:sz w:val="18"/>
              </w:rPr>
              <w:t xml:space="preserve"> 1,788</w:t>
            </w:r>
          </w:p>
        </w:tc>
        <w:tc>
          <w:tcPr>
            <w:tcW w:w="109" w:type="pct"/>
            <w:tcBorders>
              <w:top w:val="nil"/>
              <w:left w:val="nil"/>
              <w:bottom w:val="nil"/>
              <w:right w:val="nil"/>
              <w:tl2br w:val="nil"/>
              <w:tr2bl w:val="nil"/>
            </w:tcBorders>
            <w:shd w:val="clear" w:color="auto" w:fill="CCEEFF"/>
            <w:noWrap/>
            <w:vAlign w:val="bottom"/>
          </w:tcPr>
          <w:p w:rsidRPr="00327B2E" w:rsidR="007D2A47" w:rsidP="0088558F" w:rsidRDefault="007D2A47">
            <w:pPr>
              <w:keepNext/>
              <w:rPr>
                <w:color w:val="000000"/>
                <w:sz w:val="18"/>
              </w:rPr>
            </w:pPr>
          </w:p>
        </w:tc>
        <w:tc>
          <w:tcPr>
            <w:tcW w:w="75" w:type="pct"/>
            <w:tcBorders>
              <w:top w:val="nil"/>
              <w:left w:val="nil"/>
              <w:bottom w:val="double" w:color="000000" w:sz="4" w:space="0"/>
              <w:right w:val="nil"/>
              <w:tl2br w:val="nil"/>
              <w:tr2bl w:val="nil"/>
            </w:tcBorders>
            <w:shd w:val="clear" w:color="auto" w:fill="CCEEFF"/>
            <w:noWrap/>
            <w:vAlign w:val="bottom"/>
          </w:tcPr>
          <w:p w:rsidRPr="00327B2E" w:rsidR="007D2A47" w:rsidP="0088558F" w:rsidRDefault="007D2A47">
            <w:pPr>
              <w:keepNext/>
              <w:rPr>
                <w:color w:val="000000"/>
                <w:sz w:val="18"/>
              </w:rPr>
            </w:pPr>
            <w:r w:rsidRPr="00327B2E">
              <w:rPr>
                <w:rFonts w:eastAsia="Times New Roman"/>
                <w:color w:val="000000"/>
                <w:sz w:val="18"/>
              </w:rPr>
              <w:t>$</w:t>
            </w:r>
          </w:p>
        </w:tc>
        <w:tc>
          <w:tcPr>
            <w:tcW w:w="605" w:type="pct"/>
            <w:tcBorders>
              <w:top w:val="nil"/>
              <w:left w:val="nil"/>
              <w:bottom w:val="double" w:color="000000" w:sz="4" w:space="0"/>
              <w:right w:val="nil"/>
              <w:tl2br w:val="nil"/>
              <w:tr2bl w:val="nil"/>
            </w:tcBorders>
            <w:shd w:val="clear" w:color="auto" w:fill="CCEEFF"/>
            <w:noWrap/>
            <w:vAlign w:val="bottom"/>
          </w:tcPr>
          <w:p w:rsidRPr="00327B2E" w:rsidR="007D2A47" w:rsidP="0088558F" w:rsidRDefault="007D2A47">
            <w:pPr>
              <w:keepNext/>
              <w:ind w:right="60"/>
              <w:jc w:val="right"/>
              <w:rPr>
                <w:color w:val="000000"/>
                <w:sz w:val="18"/>
              </w:rPr>
            </w:pPr>
            <w:r w:rsidRPr="00327B2E">
              <w:rPr>
                <w:rFonts w:eastAsia="Times New Roman"/>
                <w:color w:val="000000"/>
                <w:sz w:val="18"/>
              </w:rPr>
              <w:t xml:space="preserve"> 3,531</w:t>
            </w:r>
          </w:p>
        </w:tc>
      </w:tr>
    </w:tbl>
    <w:p w:rsidRPr="00B977F4" w:rsidR="00A1242A" w:rsidP="00B977F4" w:rsidRDefault="00710EE6"/>
    <w:bookmarkEnd w:displacedByCustomXml="next" w:id="2151"/>
    <w:bookmarkEnd w:displacedByCustomXml="next" w:id="2146"/>
    <w:p w:rsidRPr="00DB7F5F" w:rsidR="003A0E6E" w:rsidP="00784317" w:rsidRDefault="003A0E6E">
      <w:pPr>
        <w:keepNext/>
        <w:spacing w:after="240"/>
        <w:rPr>
          <w:b/>
          <w:bCs/>
        </w:rPr>
      </w:pPr>
      <w:r w:rsidRPr="00DB7F5F">
        <w:rPr>
          <w:b/>
          <w:bCs/>
        </w:rPr>
        <w:t>NOTE 13 SHAREHOLDERS’ EQUITY</w:t>
      </w:r>
    </w:p>
    <w:p w:rsidRPr="00DB7F5F" w:rsidR="003A0E6E" w:rsidP="00784317" w:rsidRDefault="003A0E6E">
      <w:pPr>
        <w:keepNext/>
        <w:keepLines/>
        <w:tabs>
          <w:tab w:val="left" w:pos="720"/>
          <w:tab w:val="left" w:pos="1080"/>
        </w:tabs>
        <w:suppressAutoHyphens/>
        <w:spacing w:after="180"/>
        <w:jc w:val="both"/>
        <w:rPr>
          <w:b/>
        </w:rPr>
      </w:pPr>
      <w:r w:rsidRPr="00DB7F5F">
        <w:rPr>
          <w:b/>
        </w:rPr>
        <w:t>Amendment to the Articles of Incorporation</w:t>
      </w:r>
    </w:p>
    <w:p w:rsidRPr="00DB7F5F" w:rsidR="003A0E6E" w:rsidP="00B977F4" w:rsidRDefault="003A0E6E">
      <w:pPr>
        <w:tabs>
          <w:tab w:val="left" w:pos="720"/>
          <w:tab w:val="left" w:pos="1080"/>
        </w:tabs>
        <w:suppressAutoHyphens/>
        <w:spacing w:after="180"/>
        <w:jc w:val="both"/>
        <w:rPr>
          <w:bCs/>
        </w:rPr>
      </w:pPr>
      <w:r w:rsidRPr="00DB7F5F">
        <w:rPr>
          <w:bCs/>
        </w:rPr>
        <w:t xml:space="preserve">On June 30, 2021, the Company filed Articles of Amendment to its Amended and Restated Articles of Incorporation with the Colorado Secretary of State providing for an increase in its authorized capital to increase the number of shares of common stock that the Company can issue from </w:t>
      </w:r>
      <w:bookmarkStart w:name="_eab9e0a6_b1ad_476c_a23d_22b863320ef9" w:id="2152"/>
      <w:r w:rsidRPr="00327B2E">
        <w:rPr>
          <w:bCs/>
        </w:rPr>
        <w:t>500,000,000</w:t>
      </w:r>
      <w:bookmarkEnd w:id="2152"/>
      <w:r w:rsidRPr="00DB7F5F">
        <w:rPr>
          <w:bCs/>
        </w:rPr>
        <w:t xml:space="preserve"> to </w:t>
      </w:r>
      <w:bookmarkStart w:name="_2d0ac1b7_34df_4dba_a3da_0b4ab2153c5b" w:id="2153"/>
      <w:r w:rsidRPr="00327B2E">
        <w:rPr>
          <w:bCs/>
        </w:rPr>
        <w:t>675,000,000</w:t>
      </w:r>
      <w:bookmarkEnd w:id="2153"/>
      <w:r w:rsidRPr="00DB7F5F">
        <w:rPr>
          <w:bCs/>
        </w:rPr>
        <w:t>. The Amendment was approved by the Company’s shareholders at the annual meeting held on June 28, 2021.</w:t>
      </w:r>
    </w:p>
    <w:p w:rsidRPr="00DB7F5F" w:rsidR="003A0E6E" w:rsidP="00784317" w:rsidRDefault="003A0E6E">
      <w:pPr>
        <w:keepNext/>
        <w:keepLines/>
        <w:tabs>
          <w:tab w:val="left" w:pos="-720"/>
        </w:tabs>
        <w:suppressAutoHyphens/>
        <w:spacing w:after="240"/>
        <w:jc w:val="both"/>
        <w:rPr>
          <w:b/>
        </w:rPr>
      </w:pPr>
      <w:r w:rsidRPr="00DB7F5F">
        <w:rPr>
          <w:b/>
        </w:rPr>
        <w:t>Equity Issuances</w:t>
      </w:r>
    </w:p>
    <w:p w:rsidRPr="00DB7F5F" w:rsidR="003A0E6E" w:rsidP="00784317" w:rsidRDefault="003A0E6E">
      <w:pPr>
        <w:keepNext/>
        <w:keepLines/>
        <w:tabs>
          <w:tab w:val="left" w:pos="720"/>
          <w:tab w:val="left" w:pos="1080"/>
        </w:tabs>
        <w:suppressAutoHyphens/>
        <w:spacing w:after="180"/>
        <w:jc w:val="both"/>
        <w:rPr>
          <w:bCs/>
          <w:i/>
          <w:iCs/>
        </w:rPr>
      </w:pPr>
      <w:r w:rsidRPr="00DB7F5F">
        <w:rPr>
          <w:bCs/>
          <w:i/>
          <w:iCs/>
        </w:rPr>
        <w:t>Equity Financing</w:t>
      </w:r>
    </w:p>
    <w:p w:rsidRPr="00DB7F5F" w:rsidR="003A0E6E" w:rsidP="00B977F4" w:rsidRDefault="003A0E6E">
      <w:pPr>
        <w:tabs>
          <w:tab w:val="left" w:pos="720"/>
          <w:tab w:val="left" w:pos="1080"/>
        </w:tabs>
        <w:suppressAutoHyphens/>
        <w:spacing w:after="180"/>
        <w:jc w:val="both"/>
        <w:rPr>
          <w:bCs/>
        </w:rPr>
      </w:pPr>
      <w:r w:rsidRPr="00DB7F5F">
        <w:rPr>
          <w:bCs/>
        </w:rPr>
        <w:t xml:space="preserve">On February 9, 2021, the Company completed a registered direct offering of common stock with several existing and new institutional investors and issued </w:t>
      </w:r>
      <w:bookmarkStart w:name="_5c086ece_b585_46c4_8dc8_ad514dd03bfd" w:id="2154"/>
      <w:r w:rsidRPr="00327B2E">
        <w:rPr>
          <w:bCs/>
        </w:rPr>
        <w:t>30,000,000</w:t>
      </w:r>
      <w:bookmarkEnd w:id="2154"/>
      <w:r w:rsidRPr="00DB7F5F">
        <w:rPr>
          <w:bCs/>
        </w:rPr>
        <w:t xml:space="preserve"> shares priced at </w:t>
      </w:r>
      <w:bookmarkStart w:name="_836d14dd_7807_4241_a621_a3fd50411acc" w:id="2155"/>
      <w:r w:rsidRPr="00327B2E">
        <w:rPr>
          <w:bCs/>
        </w:rPr>
        <w:t>$1.05</w:t>
      </w:r>
      <w:bookmarkEnd w:id="2155"/>
      <w:r w:rsidRPr="00DB7F5F">
        <w:rPr>
          <w:bCs/>
        </w:rPr>
        <w:t xml:space="preserve"> per share for gross proceeds of </w:t>
      </w:r>
      <w:bookmarkStart w:name="_74a574eb_b9f5_4111_bf22_11d08ad2a08d" w:id="2156"/>
      <w:r w:rsidRPr="00327B2E">
        <w:rPr>
          <w:bCs/>
        </w:rPr>
        <w:t>$31.5</w:t>
      </w:r>
      <w:bookmarkEnd w:id="2156"/>
      <w:r w:rsidRPr="00DB7F5F">
        <w:rPr>
          <w:bCs/>
        </w:rPr>
        <w:t xml:space="preserve"> million. The purpose of this financing was to fund the continued development of the Froome deposit, which is part of the Fox Complex in Timmins, Ontario, and to strengthen the Company’s balance sheet and working capital position. Total issuance costs amounted to </w:t>
      </w:r>
      <w:bookmarkStart w:name="_468e9223_4d64_4cf4_8c21_bf5cf874db02" w:id="2157"/>
      <w:r w:rsidRPr="00327B2E">
        <w:rPr>
          <w:bCs/>
        </w:rPr>
        <w:t>$1.7</w:t>
      </w:r>
      <w:bookmarkEnd w:id="2157"/>
      <w:r w:rsidRPr="00DB7F5F">
        <w:rPr>
          <w:bCs/>
        </w:rPr>
        <w:t xml:space="preserve"> million for net proceeds of </w:t>
      </w:r>
      <w:bookmarkStart w:name="_ffe5190d_84e8_48a2_9b54_93cf1531a218" w:id="2158"/>
      <w:r w:rsidRPr="00327B2E">
        <w:rPr>
          <w:bCs/>
        </w:rPr>
        <w:t>$29.9</w:t>
      </w:r>
      <w:bookmarkEnd w:id="2158"/>
      <w:r w:rsidRPr="00DB7F5F">
        <w:rPr>
          <w:bCs/>
        </w:rPr>
        <w:t xml:space="preserve"> million.</w:t>
      </w:r>
    </w:p>
    <w:p w:rsidRPr="00DB7F5F" w:rsidR="003A0E6E" w:rsidP="00784317" w:rsidRDefault="003A0E6E">
      <w:pPr>
        <w:keepNext/>
        <w:keepLines/>
        <w:tabs>
          <w:tab w:val="left" w:pos="720"/>
          <w:tab w:val="left" w:pos="1080"/>
        </w:tabs>
        <w:suppressAutoHyphens/>
        <w:spacing w:after="180"/>
        <w:jc w:val="both"/>
        <w:rPr>
          <w:bCs/>
          <w:i/>
          <w:iCs/>
        </w:rPr>
      </w:pPr>
      <w:r w:rsidRPr="00DB7F5F">
        <w:rPr>
          <w:bCs/>
          <w:i/>
          <w:iCs/>
        </w:rPr>
        <w:t>Flow-Through Shares Issuance – Canadian Development Expenses (“CDE”)</w:t>
      </w:r>
    </w:p>
    <w:p w:rsidRPr="00DB7F5F" w:rsidR="003A0E6E" w:rsidP="00B977F4" w:rsidRDefault="003A0E6E">
      <w:pPr>
        <w:tabs>
          <w:tab w:val="left" w:pos="720"/>
          <w:tab w:val="left" w:pos="1080"/>
        </w:tabs>
        <w:suppressAutoHyphens/>
        <w:spacing w:after="180"/>
        <w:jc w:val="both"/>
        <w:rPr>
          <w:bCs/>
        </w:rPr>
      </w:pPr>
      <w:r w:rsidRPr="00DB7F5F">
        <w:rPr>
          <w:bCs/>
        </w:rPr>
        <w:t xml:space="preserve">On January 29, 2021, the Company issued </w:t>
      </w:r>
      <w:bookmarkStart w:name="_727fd7bc_c309_497a_8c4c_edb9e2c84740" w:id="2159"/>
      <w:r w:rsidRPr="00327B2E">
        <w:rPr>
          <w:bCs/>
        </w:rPr>
        <w:t>12,600,600</w:t>
      </w:r>
      <w:bookmarkEnd w:id="2159"/>
      <w:r w:rsidRPr="00DB7F5F">
        <w:rPr>
          <w:bCs/>
        </w:rPr>
        <w:t xml:space="preserve"> flow-through common shares priced at </w:t>
      </w:r>
      <w:bookmarkStart w:name="_634a4c87_1f2f_421e_9235_ce0b9e721841" w:id="2160"/>
      <w:r w:rsidRPr="00327B2E">
        <w:rPr>
          <w:bCs/>
        </w:rPr>
        <w:t>$1.01</w:t>
      </w:r>
      <w:bookmarkEnd w:id="2160"/>
      <w:r w:rsidRPr="00DB7F5F">
        <w:rPr>
          <w:bCs/>
        </w:rPr>
        <w:t xml:space="preserve"> per share for gross proceeds of </w:t>
      </w:r>
      <w:bookmarkStart w:name="_addd34e6_f0ec_475d_9d8c_8cf7fc7144ec" w:id="2161"/>
      <w:r w:rsidRPr="00327B2E">
        <w:rPr>
          <w:bCs/>
        </w:rPr>
        <w:t>$12.7</w:t>
      </w:r>
      <w:bookmarkEnd w:id="2161"/>
      <w:r w:rsidRPr="00DB7F5F">
        <w:rPr>
          <w:bCs/>
        </w:rPr>
        <w:t xml:space="preserve"> million. The purpose of this offering was also to fund the continued development of the Froome deposit. The total proceeds were allocated between the sale of tax benefits and the sale of common shares. The total issuance costs related to the issuance of the flow-through shares were </w:t>
      </w:r>
      <w:bookmarkStart w:name="_a2a605f7_a627_468e_8e03_13b499517b31" w:id="2162"/>
      <w:r w:rsidRPr="00327B2E">
        <w:rPr>
          <w:bCs/>
        </w:rPr>
        <w:t>$0.7</w:t>
      </w:r>
      <w:bookmarkEnd w:id="2162"/>
      <w:r w:rsidRPr="00DB7F5F">
        <w:rPr>
          <w:bCs/>
        </w:rPr>
        <w:t xml:space="preserve"> million, which were accounted for as a reduction to the common shares. The net proceeds of </w:t>
      </w:r>
      <w:bookmarkStart w:name="_5352a2eb_a286_4cdb_9079_eeca163fcb08" w:id="2163"/>
      <w:r w:rsidRPr="00327B2E">
        <w:rPr>
          <w:bCs/>
        </w:rPr>
        <w:t>$12.0</w:t>
      </w:r>
      <w:bookmarkEnd w:id="2163"/>
      <w:r w:rsidRPr="00DB7F5F">
        <w:rPr>
          <w:bCs/>
        </w:rPr>
        <w:t xml:space="preserve"> million were allocated between the sale of tax benefits in the amount of </w:t>
      </w:r>
      <w:bookmarkStart w:name="_405e1c57_8593_4c1d_b347_fa79556523f8" w:id="2164"/>
      <w:r w:rsidRPr="00327B2E">
        <w:rPr>
          <w:bCs/>
        </w:rPr>
        <w:t>$1.2</w:t>
      </w:r>
      <w:bookmarkEnd w:id="2164"/>
      <w:r w:rsidRPr="00DB7F5F">
        <w:rPr>
          <w:bCs/>
        </w:rPr>
        <w:t xml:space="preserve"> million and the sale of common shares in the amount of </w:t>
      </w:r>
      <w:bookmarkStart w:name="_03312bc6_4621_45f9_89e1_49dd81430a39" w:id="2165"/>
      <w:r w:rsidRPr="00327B2E">
        <w:rPr>
          <w:bCs/>
        </w:rPr>
        <w:t>$10.8</w:t>
      </w:r>
      <w:bookmarkEnd w:id="2165"/>
      <w:r w:rsidRPr="00DB7F5F">
        <w:rPr>
          <w:bCs/>
        </w:rPr>
        <w:t xml:space="preserve"> million.</w:t>
      </w:r>
    </w:p>
    <w:p w:rsidRPr="00DB7F5F" w:rsidR="003A0E6E" w:rsidP="00B977F4" w:rsidRDefault="003A0E6E">
      <w:pPr>
        <w:tabs>
          <w:tab w:val="left" w:pos="720"/>
          <w:tab w:val="left" w:pos="1080"/>
        </w:tabs>
        <w:suppressAutoHyphens/>
        <w:spacing w:after="180"/>
        <w:jc w:val="both"/>
        <w:rPr>
          <w:bCs/>
        </w:rPr>
      </w:pPr>
      <w:r w:rsidRPr="00DB7F5F">
        <w:rPr>
          <w:bCs/>
        </w:rPr>
        <w:t xml:space="preserve">The Company is required to spend these flow-through share proceeds on flow-through eligible CDE as defined by subsection 66.2(5) of the Income Tax Act (Canada). As of December 31, 2021, the Company had reached the total </w:t>
      </w:r>
      <w:bookmarkStart w:name="_93e0d968_0beb_4eab_9fa7_788edc051acb" w:id="2166"/>
      <w:r w:rsidRPr="00327B2E">
        <w:rPr>
          <w:bCs/>
        </w:rPr>
        <w:t>$12.7</w:t>
      </w:r>
      <w:bookmarkEnd w:id="2166"/>
      <w:r w:rsidRPr="00DB7F5F">
        <w:rPr>
          <w:bCs/>
        </w:rPr>
        <w:t xml:space="preserve"> million CDE spend requirement.</w:t>
      </w:r>
    </w:p>
    <w:p w:rsidRPr="00DB7F5F" w:rsidR="003A0E6E" w:rsidP="00784317" w:rsidRDefault="003A0E6E">
      <w:pPr>
        <w:keepNext/>
        <w:keepLines/>
        <w:tabs>
          <w:tab w:val="left" w:pos="-720"/>
        </w:tabs>
        <w:suppressAutoHyphens/>
        <w:spacing w:after="240"/>
        <w:jc w:val="both"/>
        <w:rPr>
          <w:i/>
        </w:rPr>
      </w:pPr>
      <w:r w:rsidRPr="00DB7F5F">
        <w:rPr>
          <w:i/>
        </w:rPr>
        <w:t>Flow-Through Shares Issuance – Canadian Exploration Expenditures (“CEE”)</w:t>
      </w:r>
    </w:p>
    <w:p w:rsidRPr="00DB7F5F" w:rsidR="003A0E6E" w:rsidP="00784317" w:rsidRDefault="003A0E6E">
      <w:pPr>
        <w:tabs>
          <w:tab w:val="left" w:pos="-720"/>
        </w:tabs>
        <w:suppressAutoHyphens/>
        <w:spacing w:after="240"/>
        <w:jc w:val="both"/>
        <w:rPr>
          <w:rFonts w:asciiTheme="minorHAnsi" w:hAnsiTheme="minorHAnsi" w:cstheme="minorHAnsi"/>
          <w:szCs w:val="22"/>
        </w:rPr>
      </w:pPr>
      <w:r w:rsidRPr="00DB7F5F">
        <w:rPr>
          <w:rFonts w:asciiTheme="minorHAnsi" w:hAnsiTheme="minorHAnsi" w:cstheme="minorHAnsi"/>
        </w:rPr>
        <w:t xml:space="preserve">On December 31, 2020, the Company issued an additional </w:t>
      </w:r>
      <w:bookmarkStart w:name="_e33e79e7_b79e_4b9d_85ab_185815cb3e2e" w:id="2167"/>
      <w:r w:rsidRPr="00327B2E">
        <w:rPr>
          <w:rFonts w:asciiTheme="minorHAnsi" w:hAnsiTheme="minorHAnsi" w:cstheme="minorHAnsi"/>
        </w:rPr>
        <w:t>7,669,900</w:t>
      </w:r>
      <w:bookmarkEnd w:id="2167"/>
      <w:r w:rsidRPr="00DB7F5F">
        <w:rPr>
          <w:rFonts w:asciiTheme="minorHAnsi" w:hAnsiTheme="minorHAnsi" w:cstheme="minorHAnsi"/>
        </w:rPr>
        <w:t xml:space="preserve"> flow-through common shares priced at </w:t>
      </w:r>
      <w:bookmarkStart w:name="_b8f9e863_f1d2_4260_8073_582eaba0c1b9" w:id="2168"/>
      <w:r w:rsidRPr="00327B2E">
        <w:rPr>
          <w:rFonts w:asciiTheme="minorHAnsi" w:hAnsiTheme="minorHAnsi" w:cstheme="minorHAnsi"/>
        </w:rPr>
        <w:t>$1.28</w:t>
      </w:r>
      <w:bookmarkEnd w:id="2168"/>
      <w:r w:rsidRPr="00DB7F5F">
        <w:rPr>
          <w:rFonts w:asciiTheme="minorHAnsi" w:hAnsiTheme="minorHAnsi" w:cstheme="minorHAnsi"/>
        </w:rPr>
        <w:t xml:space="preserve"> per share for gross proceeds of </w:t>
      </w:r>
      <w:bookmarkStart w:name="_7ceced15_dc74_4830_b419_1b77470dd634" w:id="2169"/>
      <w:r w:rsidRPr="00327B2E">
        <w:rPr>
          <w:rFonts w:asciiTheme="minorHAnsi" w:hAnsiTheme="minorHAnsi" w:cstheme="minorHAnsi"/>
        </w:rPr>
        <w:t>$9.8</w:t>
      </w:r>
      <w:bookmarkEnd w:id="2169"/>
      <w:r w:rsidRPr="00DB7F5F">
        <w:rPr>
          <w:rFonts w:asciiTheme="minorHAnsi" w:hAnsiTheme="minorHAnsi" w:cstheme="minorHAnsi"/>
        </w:rPr>
        <w:t xml:space="preserve"> million. The purpose of this offering was to fund exploration activities on the Company’s properties in the Timmins region of Canada. The total proceeds were allocated between the sale of tax benefits and the sale of common shares. </w:t>
      </w:r>
      <w:bookmarkStart w:name="_6e6c4cdd_aaf3_49ad_ba3a_fe29fbc4c33b" w:id="2170"/>
      <w:r w:rsidRPr="00327B2E">
        <w:rPr>
          <w:rFonts w:asciiTheme="minorHAnsi" w:hAnsiTheme="minorHAnsi" w:cstheme="minorHAnsi"/>
        </w:rPr>
        <w:t>No</w:t>
      </w:r>
      <w:bookmarkEnd w:id="2170"/>
      <w:r w:rsidRPr="00DB7F5F">
        <w:rPr>
          <w:rFonts w:asciiTheme="minorHAnsi" w:hAnsiTheme="minorHAnsi" w:cstheme="minorHAnsi"/>
        </w:rPr>
        <w:t xml:space="preserve"> issuance costs were incurred as part of this issuance. Proceeds of </w:t>
      </w:r>
      <w:bookmarkStart w:name="_ed3c940f_ff91_4409_888f_d9778df616e8" w:id="2171"/>
      <w:r w:rsidRPr="00327B2E">
        <w:rPr>
          <w:rFonts w:asciiTheme="minorHAnsi" w:hAnsiTheme="minorHAnsi" w:cstheme="minorHAnsi"/>
        </w:rPr>
        <w:t>$9.8</w:t>
      </w:r>
      <w:bookmarkEnd w:id="2171"/>
      <w:r w:rsidRPr="00DB7F5F">
        <w:rPr>
          <w:rFonts w:asciiTheme="minorHAnsi" w:hAnsiTheme="minorHAnsi" w:cstheme="minorHAnsi"/>
        </w:rPr>
        <w:t xml:space="preserve"> million were allocated between the sale of tax benefits in the amount of </w:t>
      </w:r>
      <w:bookmarkStart w:name="_bde0eb80_3cae_4f47_80c6_c319675a0152" w:id="2172"/>
      <w:r w:rsidRPr="00327B2E">
        <w:rPr>
          <w:rFonts w:asciiTheme="minorHAnsi" w:hAnsiTheme="minorHAnsi" w:cstheme="minorHAnsi"/>
        </w:rPr>
        <w:t>$2.1</w:t>
      </w:r>
      <w:bookmarkEnd w:id="2172"/>
      <w:r w:rsidRPr="00DB7F5F">
        <w:rPr>
          <w:rFonts w:asciiTheme="minorHAnsi" w:hAnsiTheme="minorHAnsi" w:cstheme="minorHAnsi"/>
        </w:rPr>
        <w:t xml:space="preserve"> million and the sale of common shares in the amount of </w:t>
      </w:r>
      <w:bookmarkStart w:name="_a209c5b7_952e_4191_8f79_a63ee29f08a0" w:id="2173"/>
      <w:r w:rsidRPr="00327B2E">
        <w:rPr>
          <w:rFonts w:asciiTheme="minorHAnsi" w:hAnsiTheme="minorHAnsi" w:cstheme="minorHAnsi"/>
        </w:rPr>
        <w:t>$7.7</w:t>
      </w:r>
      <w:bookmarkEnd w:id="2173"/>
      <w:r w:rsidRPr="00DB7F5F">
        <w:rPr>
          <w:rFonts w:asciiTheme="minorHAnsi" w:hAnsiTheme="minorHAnsi" w:cstheme="minorHAnsi"/>
        </w:rPr>
        <w:t xml:space="preserve"> million.</w:t>
      </w:r>
    </w:p>
    <w:p w:rsidRPr="00DB7F5F" w:rsidR="003A0E6E" w:rsidP="00784317" w:rsidRDefault="003A0E6E">
      <w:pPr>
        <w:tabs>
          <w:tab w:val="left" w:pos="-720"/>
        </w:tabs>
        <w:suppressAutoHyphens/>
        <w:spacing w:after="240"/>
        <w:jc w:val="both"/>
        <w:rPr>
          <w:rFonts w:asciiTheme="minorHAnsi" w:hAnsiTheme="minorHAnsi" w:cstheme="minorHAnsi"/>
        </w:rPr>
      </w:pPr>
      <w:r w:rsidRPr="00DB7F5F">
        <w:rPr>
          <w:rFonts w:asciiTheme="minorHAnsi" w:hAnsiTheme="minorHAnsi" w:cstheme="minorHAnsi"/>
        </w:rPr>
        <w:t xml:space="preserve">On September 10, 2020, the Company issued </w:t>
      </w:r>
      <w:bookmarkStart w:name="_0c250cd1_8b72_4226_93ae_6127844b8d00" w:id="2174"/>
      <w:r w:rsidRPr="00327B2E">
        <w:rPr>
          <w:rFonts w:asciiTheme="minorHAnsi" w:hAnsiTheme="minorHAnsi" w:cstheme="minorHAnsi"/>
        </w:rPr>
        <w:t>6,298,166</w:t>
      </w:r>
      <w:bookmarkEnd w:id="2174"/>
      <w:r w:rsidRPr="00DB7F5F">
        <w:rPr>
          <w:rFonts w:asciiTheme="minorHAnsi" w:hAnsiTheme="minorHAnsi" w:cstheme="minorHAnsi"/>
        </w:rPr>
        <w:t xml:space="preserve"> flow-through common shares priced at </w:t>
      </w:r>
      <w:bookmarkStart w:name="_bb7b885c_64b5_48b6_b922_afceaa73e524" w:id="2175"/>
      <w:r w:rsidRPr="00327B2E">
        <w:rPr>
          <w:rFonts w:asciiTheme="minorHAnsi" w:hAnsiTheme="minorHAnsi" w:cstheme="minorHAnsi"/>
        </w:rPr>
        <w:t>$1.65</w:t>
      </w:r>
      <w:bookmarkEnd w:id="2175"/>
      <w:r w:rsidRPr="00DB7F5F">
        <w:rPr>
          <w:rFonts w:asciiTheme="minorHAnsi" w:hAnsiTheme="minorHAnsi" w:cstheme="minorHAnsi"/>
        </w:rPr>
        <w:t xml:space="preserve"> per share for gross proceeds of </w:t>
      </w:r>
      <w:bookmarkStart w:name="_33eac386_f9b8_4d54_91d1_d06a7288342d" w:id="2176"/>
      <w:r w:rsidRPr="00327B2E">
        <w:rPr>
          <w:rFonts w:asciiTheme="minorHAnsi" w:hAnsiTheme="minorHAnsi" w:cstheme="minorHAnsi"/>
        </w:rPr>
        <w:t>$10.4</w:t>
      </w:r>
      <w:bookmarkEnd w:id="2176"/>
      <w:r w:rsidRPr="00DB7F5F">
        <w:rPr>
          <w:rFonts w:asciiTheme="minorHAnsi" w:hAnsiTheme="minorHAnsi" w:cstheme="minorHAnsi"/>
        </w:rPr>
        <w:t xml:space="preserve"> million. The purpose of this offering was to fund exploration activities on the Company’s properties in the Timmins region of Canada. The total proceeds were allocated between the sale of tax benefits and the sale of common shares. The total issuance costs related to the issuance of the flow-through shares was </w:t>
      </w:r>
      <w:bookmarkStart w:name="_96a50e2f_9281_4526_8ef7_92ac332657cb" w:id="2177"/>
      <w:r w:rsidRPr="00327B2E">
        <w:rPr>
          <w:rFonts w:asciiTheme="minorHAnsi" w:hAnsiTheme="minorHAnsi" w:cstheme="minorHAnsi"/>
        </w:rPr>
        <w:t>$0.</w:t>
      </w:r>
      <w:r w:rsidRPr="00327B2E">
        <w:rPr>
          <w:rFonts w:asciiTheme="minorHAnsi" w:hAnsiTheme="minorHAnsi" w:cstheme="minorHAnsi"/>
          <w:szCs w:val="20"/>
        </w:rPr>
        <w:t>6</w:t>
      </w:r>
      <w:bookmarkEnd w:id="2177"/>
      <w:r w:rsidRPr="00DB7F5F">
        <w:rPr>
          <w:rFonts w:asciiTheme="minorHAnsi" w:hAnsiTheme="minorHAnsi" w:cstheme="minorHAnsi"/>
        </w:rPr>
        <w:t xml:space="preserve"> million, which are accounted for as a reduction to the common shares. The net proceeds of </w:t>
      </w:r>
      <w:bookmarkStart w:name="_d7934533_9e22_4f9e_81c2_d6f36bbb7abe" w:id="2178"/>
      <w:r w:rsidRPr="00327B2E">
        <w:rPr>
          <w:rFonts w:asciiTheme="minorHAnsi" w:hAnsiTheme="minorHAnsi" w:cstheme="minorHAnsi"/>
        </w:rPr>
        <w:t>$9.8</w:t>
      </w:r>
      <w:bookmarkEnd w:id="2178"/>
      <w:r w:rsidRPr="00DB7F5F">
        <w:rPr>
          <w:rFonts w:asciiTheme="minorHAnsi" w:hAnsiTheme="minorHAnsi" w:cstheme="minorHAnsi"/>
        </w:rPr>
        <w:t xml:space="preserve"> million were allocated between the sale of tax benefits in the amount of </w:t>
      </w:r>
      <w:bookmarkStart w:name="_7cebb742_906c_4da2_a585_03e37e05f52a" w:id="2179"/>
      <w:r w:rsidRPr="00327B2E">
        <w:rPr>
          <w:rFonts w:asciiTheme="minorHAnsi" w:hAnsiTheme="minorHAnsi" w:cstheme="minorHAnsi"/>
        </w:rPr>
        <w:t>$2.0</w:t>
      </w:r>
      <w:bookmarkEnd w:id="2179"/>
      <w:r w:rsidRPr="00DB7F5F">
        <w:rPr>
          <w:rFonts w:asciiTheme="minorHAnsi" w:hAnsiTheme="minorHAnsi" w:cstheme="minorHAnsi"/>
        </w:rPr>
        <w:t xml:space="preserve"> million and the sale of common shares in the amount of </w:t>
      </w:r>
      <w:bookmarkStart w:name="_4fc8ba80_f4cb_4a19_bc7f_7611612e0d67" w:id="2180"/>
      <w:r w:rsidRPr="00327B2E">
        <w:rPr>
          <w:rFonts w:asciiTheme="minorHAnsi" w:hAnsiTheme="minorHAnsi" w:cstheme="minorHAnsi"/>
        </w:rPr>
        <w:t>$7.8</w:t>
      </w:r>
      <w:bookmarkEnd w:id="2180"/>
      <w:r w:rsidRPr="00DB7F5F">
        <w:rPr>
          <w:rFonts w:asciiTheme="minorHAnsi" w:hAnsiTheme="minorHAnsi" w:cstheme="minorHAnsi"/>
        </w:rPr>
        <w:t xml:space="preserve"> million.</w:t>
      </w:r>
    </w:p>
    <w:p w:rsidRPr="00DB7F5F" w:rsidR="003A0E6E" w:rsidP="00784317" w:rsidRDefault="003A0E6E">
      <w:pPr>
        <w:tabs>
          <w:tab w:val="left" w:pos="-720"/>
        </w:tabs>
        <w:suppressAutoHyphens/>
        <w:spacing w:after="240"/>
        <w:jc w:val="both"/>
        <w:rPr>
          <w:rFonts w:asciiTheme="minorHAnsi" w:hAnsiTheme="minorHAnsi" w:cstheme="minorHAnsi"/>
        </w:rPr>
      </w:pPr>
      <w:r w:rsidRPr="00DB7F5F">
        <w:rPr>
          <w:rFonts w:asciiTheme="minorHAnsi" w:hAnsiTheme="minorHAnsi" w:cstheme="minorHAnsi"/>
        </w:rPr>
        <w:t>The Company is required to spend flow-through share proceeds on flow-through eligible Canadian exploration expenditures (“CEE”) as defined by subsection 66(15) of the Income Tax Act (Canada)</w:t>
      </w:r>
      <w:r w:rsidRPr="00DB7F5F">
        <w:rPr>
          <w:rFonts w:asciiTheme="minorHAnsi" w:hAnsiTheme="minorHAnsi" w:cstheme="minorHAnsi"/>
          <w:szCs w:val="20"/>
        </w:rPr>
        <w:t xml:space="preserve">. To date, the Company has incurred a total of </w:t>
      </w:r>
      <w:bookmarkStart w:name="_b3779dfe_9344_49ca_99fa_d1d9e0bbebe9" w:id="2181"/>
      <w:r w:rsidRPr="00327B2E">
        <w:rPr>
          <w:rFonts w:asciiTheme="minorHAnsi" w:hAnsiTheme="minorHAnsi" w:cstheme="minorHAnsi"/>
          <w:szCs w:val="20"/>
        </w:rPr>
        <w:t>$12.7</w:t>
      </w:r>
      <w:bookmarkEnd w:id="2181"/>
      <w:r w:rsidRPr="00DB7F5F">
        <w:rPr>
          <w:rFonts w:asciiTheme="minorHAnsi" w:hAnsiTheme="minorHAnsi" w:cstheme="minorHAnsi"/>
          <w:szCs w:val="20"/>
        </w:rPr>
        <w:t xml:space="preserve"> million in </w:t>
      </w:r>
      <w:r w:rsidRPr="00DB7F5F">
        <w:rPr>
          <w:rFonts w:asciiTheme="minorHAnsi" w:hAnsiTheme="minorHAnsi" w:cstheme="minorHAnsi"/>
        </w:rPr>
        <w:t>eligible CEE.</w:t>
      </w:r>
      <w:r w:rsidRPr="00DB7F5F">
        <w:rPr>
          <w:rFonts w:asciiTheme="minorHAnsi" w:hAnsiTheme="minorHAnsi" w:cstheme="minorHAnsi"/>
          <w:szCs w:val="20"/>
        </w:rPr>
        <w:t xml:space="preserve"> </w:t>
      </w:r>
      <w:r w:rsidRPr="00DB7F5F">
        <w:rPr>
          <w:rFonts w:asciiTheme="minorHAnsi" w:hAnsiTheme="minorHAnsi" w:cstheme="minorHAnsi"/>
        </w:rPr>
        <w:t>The Company expects to fulfill its CEE commitments by the end of 2022.</w:t>
      </w:r>
    </w:p>
    <w:p w:rsidRPr="00DB7F5F" w:rsidR="003A0E6E" w:rsidP="00784317" w:rsidRDefault="003A0E6E">
      <w:pPr>
        <w:keepNext/>
        <w:keepLines/>
        <w:tabs>
          <w:tab w:val="left" w:pos="-720"/>
        </w:tabs>
        <w:suppressAutoHyphens/>
        <w:spacing w:after="240"/>
        <w:jc w:val="both"/>
        <w:rPr>
          <w:i/>
        </w:rPr>
      </w:pPr>
      <w:r w:rsidRPr="00DB7F5F">
        <w:rPr>
          <w:i/>
        </w:rPr>
        <w:t>June 2020 Amended and Restated Credit Agreement</w:t>
      </w:r>
    </w:p>
    <w:p w:rsidRPr="00DB7F5F" w:rsidR="003A0E6E" w:rsidP="00784317" w:rsidRDefault="003A0E6E">
      <w:pPr>
        <w:tabs>
          <w:tab w:val="left" w:pos="-720"/>
        </w:tabs>
        <w:suppressAutoHyphens/>
        <w:spacing w:after="240"/>
        <w:jc w:val="both"/>
      </w:pPr>
      <w:r w:rsidRPr="00DB7F5F">
        <w:t xml:space="preserve">Pursuant to the ARCA executed on June 25, 2020, the Company issued </w:t>
      </w:r>
      <w:bookmarkStart w:name="_36a24084_5000_439f_aac3_fdc487e587ef" w:id="2182"/>
      <w:r w:rsidRPr="00327B2E">
        <w:t>2,091,700</w:t>
      </w:r>
      <w:bookmarkEnd w:id="2182"/>
      <w:r w:rsidRPr="00DB7F5F">
        <w:t xml:space="preserve"> shares of common stock to the lenders as consideration for the maintenance, continuation, and the extension of the maturity date of the loan. The Company valued the shares at </w:t>
      </w:r>
      <w:bookmarkStart w:name="_4d3b5a34_9a98_49b9_a397_7652b73dc8ec" w:id="2183"/>
      <w:r w:rsidRPr="00327B2E">
        <w:t>$1.9</w:t>
      </w:r>
      <w:bookmarkEnd w:id="2183"/>
      <w:r w:rsidRPr="00DB7F5F">
        <w:t xml:space="preserve"> million.</w:t>
      </w:r>
    </w:p>
    <w:p w:rsidRPr="00DB7F5F" w:rsidR="003A0E6E" w:rsidP="00784317" w:rsidRDefault="003A0E6E">
      <w:pPr>
        <w:keepNext/>
        <w:keepLines/>
        <w:tabs>
          <w:tab w:val="left" w:pos="-720"/>
        </w:tabs>
        <w:suppressAutoHyphens/>
        <w:spacing w:after="240"/>
        <w:jc w:val="both"/>
        <w:rPr>
          <w:i/>
        </w:rPr>
      </w:pPr>
      <w:r w:rsidRPr="00DB7F5F">
        <w:rPr>
          <w:i/>
        </w:rPr>
        <w:t>Shares Issued for Acquisition of Mineral Property Interests</w:t>
      </w:r>
    </w:p>
    <w:p w:rsidRPr="00DB7F5F" w:rsidR="003A0E6E" w:rsidP="00784317" w:rsidRDefault="003A0E6E">
      <w:pPr>
        <w:tabs>
          <w:tab w:val="left" w:pos="-720"/>
        </w:tabs>
        <w:suppressAutoHyphens/>
        <w:spacing w:after="240"/>
        <w:jc w:val="both"/>
      </w:pPr>
      <w:r w:rsidRPr="00DB7F5F">
        <w:t xml:space="preserve">The Company did not issue any shares toward the acquisition of mineral property interests during the year ended December 31, 2021. During the year ended December 31, 2020, the Company issued a total of </w:t>
      </w:r>
      <w:bookmarkStart w:name="_88453009_2a7c_4340_8a6b_9f81cb8735f6" w:id="2184"/>
      <w:r w:rsidRPr="00327B2E">
        <w:t>53,600</w:t>
      </w:r>
      <w:bookmarkEnd w:id="2184"/>
      <w:r w:rsidRPr="00DB7F5F">
        <w:t xml:space="preserve"> shares of common stock for the acquisition of mineral interests adjacent to Gold Bar, valued at </w:t>
      </w:r>
      <w:bookmarkStart w:name="_08c21bd0_71ae_4611_bf8e_71cac12309e8" w:id="2185"/>
      <w:r w:rsidRPr="00327B2E">
        <w:t>$0.1</w:t>
      </w:r>
      <w:bookmarkEnd w:id="2185"/>
      <w:r w:rsidRPr="00DB7F5F">
        <w:t xml:space="preserve"> million. During the year ended December 31, 2019  the Company issued </w:t>
      </w:r>
      <w:bookmarkStart w:name="_babc6681_484b_45e3_b180_d8d5264d72e9" w:id="2186"/>
      <w:r w:rsidRPr="00327B2E">
        <w:t>353,570</w:t>
      </w:r>
      <w:bookmarkEnd w:id="2186"/>
      <w:r w:rsidRPr="00DB7F5F">
        <w:t xml:space="preserve"> shares of common stock for the acquisition of mineral interests adjacent to Gold Bar.</w:t>
      </w:r>
    </w:p>
    <w:p w:rsidRPr="00DB7F5F" w:rsidR="003A0E6E" w:rsidP="00784317" w:rsidRDefault="003A0E6E">
      <w:pPr>
        <w:keepNext/>
        <w:keepLines/>
        <w:tabs>
          <w:tab w:val="left" w:pos="-720"/>
        </w:tabs>
        <w:suppressAutoHyphens/>
        <w:spacing w:after="240"/>
        <w:jc w:val="both"/>
        <w:rPr>
          <w:i/>
        </w:rPr>
      </w:pPr>
      <w:r w:rsidRPr="00DB7F5F">
        <w:rPr>
          <w:i/>
        </w:rPr>
        <w:t xml:space="preserve">November 2019 Offering </w:t>
      </w:r>
    </w:p>
    <w:p w:rsidRPr="00DB7F5F" w:rsidR="003A0E6E" w:rsidP="00784317" w:rsidRDefault="003A0E6E">
      <w:pPr>
        <w:tabs>
          <w:tab w:val="left" w:pos="-720"/>
        </w:tabs>
        <w:suppressAutoHyphens/>
        <w:spacing w:after="240"/>
        <w:jc w:val="both"/>
      </w:pPr>
      <w:r w:rsidRPr="00DB7F5F">
        <w:t xml:space="preserve">On November 20, 2019 (the “November Offering”), the Company issued </w:t>
      </w:r>
      <w:bookmarkStart w:name="_f8846cdd_b763_499e_8460_df14a4d4b74d" w:id="2187"/>
      <w:r w:rsidRPr="00327B2E">
        <w:t>37,750,000</w:t>
      </w:r>
      <w:bookmarkEnd w:id="2187"/>
      <w:r w:rsidRPr="00DB7F5F">
        <w:t xml:space="preserve"> Units at </w:t>
      </w:r>
      <w:bookmarkStart w:name="_13bb14a1_5704_4dd3_8d56_255d4fee0478" w:id="2188"/>
      <w:r w:rsidRPr="00327B2E">
        <w:t>$1.325</w:t>
      </w:r>
      <w:bookmarkEnd w:id="2188"/>
      <w:r w:rsidRPr="00DB7F5F">
        <w:t xml:space="preserve"> per Unit, for net proceeds of </w:t>
      </w:r>
      <w:bookmarkStart w:name="_70b9c740_5784_4b74_a0aa_4315f3418626" w:id="2189"/>
      <w:r w:rsidRPr="00327B2E">
        <w:t>$46.</w:t>
      </w:r>
      <w:r w:rsidRPr="00327B2E">
        <w:rPr>
          <w:szCs w:val="20"/>
        </w:rPr>
        <w:t>6</w:t>
      </w:r>
      <w:bookmarkEnd w:id="2189"/>
      <w:r w:rsidRPr="00DB7F5F">
        <w:t xml:space="preserve"> million (net of issuance costs of </w:t>
      </w:r>
      <w:bookmarkStart w:name="_040546f3_e3b8_4b4b_87ee_b0a74799a2bf" w:id="2190"/>
      <w:r w:rsidRPr="00327B2E">
        <w:t>$3.</w:t>
      </w:r>
      <w:r w:rsidRPr="00327B2E">
        <w:rPr>
          <w:szCs w:val="20"/>
        </w:rPr>
        <w:t>5</w:t>
      </w:r>
      <w:bookmarkEnd w:id="2190"/>
      <w:r w:rsidRPr="00DB7F5F">
        <w:t xml:space="preserve"> million). Each Unit consisted of </w:t>
      </w:r>
      <w:bookmarkStart w:name="_58e80c79_690b_4911_b0ed_45185bf8f75c" w:id="2191"/>
      <w:r w:rsidRPr="00327B2E">
        <w:t>one</w:t>
      </w:r>
      <w:bookmarkEnd w:id="2191"/>
      <w:r w:rsidRPr="00DB7F5F">
        <w:t xml:space="preserve"> share of common stock and </w:t>
      </w:r>
      <w:bookmarkStart w:name="_d8619a26_8594_4a05_b705_baf699ca8bcc" w:id="2192"/>
      <w:r w:rsidRPr="00327B2E">
        <w:t>one</w:t>
      </w:r>
      <w:bookmarkEnd w:id="2192"/>
      <w:r w:rsidRPr="00DB7F5F">
        <w:t xml:space="preserve">-half of one warrant. Each whole warrant is exercisable at any time for </w:t>
      </w:r>
      <w:bookmarkStart w:name="_620af0a5_ecf8_47f3_b037_b1715d8ee23e" w:id="2193"/>
      <w:r w:rsidRPr="00327B2E">
        <w:t>one</w:t>
      </w:r>
      <w:bookmarkEnd w:id="2193"/>
      <w:r w:rsidRPr="00DB7F5F">
        <w:t xml:space="preserve"> share of common stock of the Company at a price of </w:t>
      </w:r>
      <w:bookmarkStart w:name="_ab99a910_b4bf_4029_9ee2_beb67c5702f4" w:id="2194"/>
      <w:r w:rsidRPr="00327B2E">
        <w:t>$1.7225</w:t>
      </w:r>
      <w:bookmarkEnd w:id="2194"/>
      <w:r w:rsidRPr="00DB7F5F">
        <w:t xml:space="preserve">, subject to customary adjustments, expiring </w:t>
      </w:r>
      <w:bookmarkStart w:name="_b909b215_cf6c_4c35_b847_3a3794453043" w:id="2195"/>
      <w:r w:rsidRPr="00327B2E">
        <w:t>five years</w:t>
      </w:r>
      <w:bookmarkEnd w:id="2195"/>
      <w:r w:rsidRPr="00DB7F5F">
        <w:t xml:space="preserve"> from the date of issuance.  The warrants provide for cashless exercise under certain conditions. The warrants under the November Offering are listed for trading on an over the counter market.</w:t>
      </w:r>
    </w:p>
    <w:p w:rsidRPr="00DB7F5F" w:rsidR="003A0E6E" w:rsidP="00784317" w:rsidRDefault="003A0E6E">
      <w:pPr>
        <w:tabs>
          <w:tab w:val="left" w:pos="-720"/>
        </w:tabs>
        <w:suppressAutoHyphens/>
        <w:spacing w:after="240"/>
        <w:jc w:val="both"/>
      </w:pPr>
      <w:r w:rsidRPr="00DB7F5F">
        <w:t xml:space="preserve">The Company concluded that both common stock and warrants are equity-linked financial instruments and should be accounted for permanently in the shareholders’ equity section in the Consolidated Balance Sheets, with no requirement to subsequently revalue any of the instruments. Of the net proceeds of </w:t>
      </w:r>
      <w:bookmarkStart w:name="_67d3700b_c97a_47eb_b01c_e40062292fd2" w:id="2196"/>
      <w:r w:rsidRPr="00327B2E">
        <w:t>$46.6</w:t>
      </w:r>
      <w:bookmarkEnd w:id="2196"/>
      <w:r w:rsidRPr="00DB7F5F">
        <w:t xml:space="preserve"> million, </w:t>
      </w:r>
      <w:bookmarkStart w:name="_f68e5eb6_7c10_4858_ad44_2305ed2fbf47" w:id="2197"/>
      <w:r w:rsidRPr="00327B2E">
        <w:t>$37.</w:t>
      </w:r>
      <w:r w:rsidRPr="00327B2E">
        <w:rPr>
          <w:szCs w:val="20"/>
        </w:rPr>
        <w:t>3</w:t>
      </w:r>
      <w:bookmarkEnd w:id="2197"/>
      <w:r w:rsidRPr="00DB7F5F">
        <w:t xml:space="preserve"> million was allocated to common stock and </w:t>
      </w:r>
      <w:bookmarkStart w:name="_79f93052_84f8_4773_82ce_941ea2011a68" w:id="2198"/>
      <w:r w:rsidRPr="00327B2E">
        <w:t>$9.3</w:t>
      </w:r>
      <w:bookmarkEnd w:id="2198"/>
      <w:r w:rsidRPr="00DB7F5F">
        <w:t xml:space="preserve"> million was allocated to warrants, based on their relative fair values at issuance.</w:t>
      </w:r>
    </w:p>
    <w:p w:rsidRPr="00DB7F5F" w:rsidR="003A0E6E" w:rsidP="00784317" w:rsidRDefault="003A0E6E">
      <w:pPr>
        <w:keepNext/>
        <w:tabs>
          <w:tab w:val="left" w:pos="-720"/>
        </w:tabs>
        <w:suppressAutoHyphens/>
        <w:jc w:val="both"/>
      </w:pPr>
      <w:r w:rsidRPr="00DB7F5F">
        <w:t>The Company used the Black-Scholes pricing model to determine the fair value of warrants issued in connection with the November Offering using the following assumptions:</w:t>
      </w:r>
    </w:p>
    <w:p w:rsidRPr="00DB7F5F" w:rsidR="003A0E6E" w:rsidP="00784317" w:rsidRDefault="003A0E6E">
      <w:pPr>
        <w:keepNext/>
        <w:tabs>
          <w:tab w:val="left" w:pos="-720"/>
        </w:tabs>
        <w:suppressAutoHyphens/>
        <w:jc w:val="both"/>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685"/>
        <w:gridCol w:w="119"/>
        <w:gridCol w:w="1647"/>
        <w:gridCol w:w="198"/>
        <w:gridCol w:w="107"/>
        <w:gridCol w:w="119"/>
        <w:gridCol w:w="1647"/>
        <w:gridCol w:w="198"/>
      </w:tblGrid>
      <w:tr w:rsidRPr="00327B2E" w:rsidR="00327B2E" w:rsidTr="00327B2E">
        <w:trPr>
          <w:trHeight w:val="20" w:hRule="exact"/>
        </w:trPr>
        <w:tc>
          <w:tcPr>
            <w:tcW w:w="2924" w:type="pct"/>
            <w:tcBorders>
              <w:top w:val="nil"/>
              <w:left w:val="nil"/>
              <w:bottom w:val="nil"/>
              <w:right w:val="nil"/>
            </w:tcBorders>
            <w:vAlign w:val="bottom"/>
          </w:tcPr>
          <w:p w:rsidRPr="00327B2E" w:rsidR="007D2A47" w:rsidP="00083DF4" w:rsidRDefault="007D2A47">
            <w:pPr>
              <w:keepNext/>
              <w:rPr>
                <w:sz w:val="2"/>
              </w:rPr>
            </w:pPr>
            <w:bookmarkStart w:name="_ee1ddd88_a177_435a_9f54_ab587ac19c27" w:colFirst="0" w:colLast="0" w:id="2199"/>
            <w:bookmarkStart w:name="_8888c24c_a12e_4918_945b_f13ba32b9253" w:colFirst="1" w:colLast="1" w:id="2200"/>
            <w:bookmarkStart w:name="_ae9d04c3_6982_428b_87a8_ddd737b1980c" w:colFirst="2" w:colLast="2" w:id="2201"/>
            <w:bookmarkStart w:name="_2b205743_7531_47aa_9956_68a9a943cd5c" w:colFirst="3" w:colLast="3" w:id="2202"/>
            <w:bookmarkStart w:name="_315e2a58_442c_47d1_b0f7_fb54ccd37f3f" w:colFirst="4" w:colLast="4" w:id="2203"/>
            <w:bookmarkStart w:name="_0956da5a_0ed2_4ec1_969e_a8c30beec0a4" w:colFirst="5" w:colLast="5" w:id="2204"/>
            <w:bookmarkStart w:name="_30d7cb20_65d8_4759_8ba5_71dcecbeaf4d" w:colFirst="6" w:colLast="6" w:id="2205"/>
            <w:bookmarkStart w:name="_e2f9c208_53c3_48ba_9cd0_436e6ad8387c" w:colFirst="7" w:colLast="7" w:id="2206"/>
            <w:bookmarkStart w:name="_37fe4b85_717e_412a_969d_48df11415d7f" w:id="2207"/>
          </w:p>
        </w:tc>
        <w:tc>
          <w:tcPr>
            <w:tcW w:w="61" w:type="pct"/>
            <w:tcBorders>
              <w:top w:val="nil"/>
              <w:left w:val="nil"/>
              <w:bottom w:val="nil"/>
              <w:right w:val="nil"/>
            </w:tcBorders>
            <w:noWrap/>
            <w:vAlign w:val="bottom"/>
          </w:tcPr>
          <w:p w:rsidRPr="00327B2E" w:rsidR="007D2A47" w:rsidP="00083DF4" w:rsidRDefault="007D2A47">
            <w:pPr>
              <w:keepNext/>
              <w:rPr>
                <w:sz w:val="2"/>
              </w:rPr>
            </w:pPr>
          </w:p>
        </w:tc>
        <w:tc>
          <w:tcPr>
            <w:tcW w:w="847" w:type="pct"/>
            <w:tcBorders>
              <w:top w:val="nil"/>
              <w:left w:val="nil"/>
              <w:bottom w:val="nil"/>
              <w:right w:val="nil"/>
            </w:tcBorders>
            <w:noWrap/>
            <w:vAlign w:val="bottom"/>
          </w:tcPr>
          <w:p w:rsidRPr="00327B2E" w:rsidR="007D2A47" w:rsidP="00083DF4" w:rsidRDefault="007D2A47">
            <w:pPr>
              <w:keepNext/>
              <w:rPr>
                <w:sz w:val="2"/>
              </w:rPr>
            </w:pPr>
          </w:p>
        </w:tc>
        <w:tc>
          <w:tcPr>
            <w:tcW w:w="102" w:type="pct"/>
            <w:tcBorders>
              <w:top w:val="nil"/>
              <w:left w:val="nil"/>
              <w:bottom w:val="nil"/>
              <w:right w:val="nil"/>
            </w:tcBorders>
            <w:noWrap/>
            <w:vAlign w:val="bottom"/>
          </w:tcPr>
          <w:p w:rsidRPr="00327B2E" w:rsidR="007D2A47" w:rsidP="00083DF4" w:rsidRDefault="007D2A47">
            <w:pPr>
              <w:keepNext/>
              <w:rPr>
                <w:sz w:val="2"/>
              </w:rPr>
            </w:pPr>
          </w:p>
        </w:tc>
        <w:tc>
          <w:tcPr>
            <w:tcW w:w="55" w:type="pct"/>
            <w:tcBorders>
              <w:top w:val="nil"/>
              <w:left w:val="nil"/>
              <w:bottom w:val="nil"/>
              <w:right w:val="nil"/>
            </w:tcBorders>
            <w:noWrap/>
            <w:vAlign w:val="bottom"/>
          </w:tcPr>
          <w:p w:rsidRPr="00327B2E" w:rsidR="007D2A47" w:rsidP="00083DF4" w:rsidRDefault="007D2A47">
            <w:pPr>
              <w:keepNext/>
              <w:rPr>
                <w:sz w:val="2"/>
              </w:rPr>
            </w:pPr>
          </w:p>
        </w:tc>
        <w:tc>
          <w:tcPr>
            <w:tcW w:w="61" w:type="pct"/>
            <w:tcBorders>
              <w:top w:val="nil"/>
              <w:left w:val="nil"/>
              <w:bottom w:val="nil"/>
              <w:right w:val="nil"/>
            </w:tcBorders>
            <w:vAlign w:val="bottom"/>
          </w:tcPr>
          <w:p w:rsidRPr="00327B2E" w:rsidR="007D2A47" w:rsidP="00083DF4" w:rsidRDefault="007D2A47">
            <w:pPr>
              <w:keepNext/>
              <w:rPr>
                <w:sz w:val="2"/>
              </w:rPr>
            </w:pPr>
          </w:p>
        </w:tc>
        <w:tc>
          <w:tcPr>
            <w:tcW w:w="847" w:type="pct"/>
            <w:tcBorders>
              <w:top w:val="nil"/>
              <w:left w:val="nil"/>
              <w:bottom w:val="nil"/>
              <w:right w:val="nil"/>
            </w:tcBorders>
            <w:noWrap/>
            <w:vAlign w:val="bottom"/>
          </w:tcPr>
          <w:p w:rsidRPr="00327B2E" w:rsidR="007D2A47" w:rsidP="00083DF4" w:rsidRDefault="007D2A47">
            <w:pPr>
              <w:keepNext/>
              <w:rPr>
                <w:sz w:val="2"/>
              </w:rPr>
            </w:pPr>
          </w:p>
        </w:tc>
        <w:tc>
          <w:tcPr>
            <w:tcW w:w="102" w:type="pct"/>
            <w:tcBorders>
              <w:top w:val="nil"/>
              <w:left w:val="nil"/>
              <w:bottom w:val="nil"/>
              <w:right w:val="nil"/>
            </w:tcBorders>
            <w:noWrap/>
            <w:vAlign w:val="bottom"/>
          </w:tcPr>
          <w:p w:rsidRPr="00327B2E" w:rsidR="007D2A47" w:rsidP="00083DF4" w:rsidRDefault="007D2A47">
            <w:pPr>
              <w:keepNext/>
              <w:rPr>
                <w:sz w:val="2"/>
              </w:rPr>
            </w:pPr>
          </w:p>
        </w:tc>
      </w:tr>
      <w:tr w:rsidRPr="00327B2E" w:rsidR="00327B2E" w:rsidTr="00327B2E">
        <w:tc>
          <w:tcPr>
            <w:tcW w:w="2924" w:type="pct"/>
            <w:tcBorders>
              <w:top w:val="nil"/>
              <w:left w:val="nil"/>
              <w:bottom w:val="nil"/>
              <w:right w:val="nil"/>
              <w:tl2br w:val="nil"/>
              <w:tr2bl w:val="nil"/>
            </w:tcBorders>
            <w:shd w:val="clear" w:color="auto" w:fill="auto"/>
            <w:noWrap/>
            <w:vAlign w:val="bottom"/>
          </w:tcPr>
          <w:p w:rsidRPr="00327B2E" w:rsidR="007D2A47" w:rsidP="00083DF4" w:rsidRDefault="007D2A47">
            <w:pPr>
              <w:rPr>
                <w:color w:val="000000"/>
                <w:sz w:val="22"/>
              </w:rPr>
            </w:pPr>
            <w:bookmarkStart w:name="_d4aafa98_3c17_42b7_bf81_ffbaa1475c95" w:id="2208"/>
            <w:bookmarkEnd w:id="2199"/>
            <w:bookmarkEnd w:id="2200"/>
            <w:bookmarkEnd w:id="2201"/>
            <w:bookmarkEnd w:id="2202"/>
            <w:bookmarkEnd w:id="2203"/>
            <w:bookmarkEnd w:id="2204"/>
            <w:bookmarkEnd w:id="2205"/>
            <w:bookmarkEnd w:id="2206"/>
          </w:p>
        </w:tc>
        <w:tc>
          <w:tcPr>
            <w:tcW w:w="61" w:type="pct"/>
            <w:tcBorders>
              <w:top w:val="nil"/>
              <w:left w:val="nil"/>
              <w:bottom w:val="nil"/>
              <w:right w:val="nil"/>
              <w:tl2br w:val="nil"/>
              <w:tr2bl w:val="nil"/>
            </w:tcBorders>
            <w:shd w:val="clear" w:color="auto" w:fill="auto"/>
            <w:noWrap/>
            <w:vAlign w:val="bottom"/>
          </w:tcPr>
          <w:p w:rsidRPr="00327B2E" w:rsidR="007D2A47" w:rsidP="00083DF4" w:rsidRDefault="007D2A47">
            <w:pPr>
              <w:rPr>
                <w:color w:val="000000"/>
                <w:sz w:val="22"/>
              </w:rPr>
            </w:pPr>
          </w:p>
        </w:tc>
        <w:tc>
          <w:tcPr>
            <w:tcW w:w="847" w:type="pct"/>
            <w:tcBorders>
              <w:top w:val="nil"/>
              <w:left w:val="nil"/>
              <w:bottom w:val="nil"/>
              <w:right w:val="nil"/>
              <w:tl2br w:val="nil"/>
              <w:tr2bl w:val="nil"/>
            </w:tcBorders>
            <w:shd w:val="clear" w:color="auto" w:fill="auto"/>
            <w:noWrap/>
            <w:vAlign w:val="bottom"/>
          </w:tcPr>
          <w:p w:rsidRPr="00327B2E" w:rsidR="007D2A47" w:rsidP="00083DF4" w:rsidRDefault="007D2A47">
            <w:pPr>
              <w:rPr>
                <w:color w:val="000000"/>
                <w:sz w:val="22"/>
              </w:rPr>
            </w:pPr>
          </w:p>
        </w:tc>
        <w:tc>
          <w:tcPr>
            <w:tcW w:w="102" w:type="pct"/>
            <w:tcBorders>
              <w:top w:val="nil"/>
              <w:left w:val="nil"/>
              <w:bottom w:val="nil"/>
              <w:right w:val="nil"/>
              <w:tl2br w:val="nil"/>
              <w:tr2bl w:val="nil"/>
            </w:tcBorders>
            <w:shd w:val="clear" w:color="auto" w:fill="auto"/>
            <w:noWrap/>
            <w:vAlign w:val="bottom"/>
          </w:tcPr>
          <w:p w:rsidRPr="00327B2E" w:rsidR="007D2A47" w:rsidP="00083DF4" w:rsidRDefault="007D2A47">
            <w:pPr>
              <w:rPr>
                <w:color w:val="000000"/>
                <w:sz w:val="22"/>
              </w:rPr>
            </w:pPr>
          </w:p>
        </w:tc>
        <w:tc>
          <w:tcPr>
            <w:tcW w:w="55" w:type="pct"/>
            <w:tcBorders>
              <w:top w:val="nil"/>
              <w:left w:val="nil"/>
              <w:bottom w:val="nil"/>
              <w:right w:val="nil"/>
              <w:tl2br w:val="nil"/>
              <w:tr2bl w:val="nil"/>
            </w:tcBorders>
            <w:shd w:val="clear" w:color="auto" w:fill="auto"/>
            <w:noWrap/>
            <w:vAlign w:val="bottom"/>
          </w:tcPr>
          <w:p w:rsidRPr="00327B2E" w:rsidR="007D2A47" w:rsidP="00083DF4" w:rsidRDefault="007D2A47">
            <w:pPr>
              <w:rPr>
                <w:color w:val="000000"/>
                <w:sz w:val="18"/>
              </w:rPr>
            </w:pPr>
          </w:p>
        </w:tc>
        <w:tc>
          <w:tcPr>
            <w:tcW w:w="908" w:type="pct"/>
            <w:gridSpan w:val="2"/>
            <w:tcBorders>
              <w:top w:val="nil"/>
              <w:left w:val="nil"/>
              <w:bottom w:val="single" w:color="000000" w:sz="4" w:space="0"/>
              <w:right w:val="nil"/>
              <w:tl2br w:val="nil"/>
              <w:tr2bl w:val="nil"/>
            </w:tcBorders>
            <w:shd w:val="clear" w:color="auto" w:fill="auto"/>
            <w:vAlign w:val="bottom"/>
          </w:tcPr>
          <w:p w:rsidRPr="00327B2E" w:rsidR="007D2A47" w:rsidP="00083DF4" w:rsidRDefault="007D2A47">
            <w:pPr>
              <w:ind w:right="60"/>
              <w:jc w:val="right"/>
              <w:rPr>
                <w:b/>
                <w:color w:val="000000"/>
                <w:sz w:val="16"/>
              </w:rPr>
            </w:pPr>
            <w:r w:rsidRPr="00327B2E">
              <w:rPr>
                <w:rFonts w:eastAsia="Times New Roman"/>
                <w:b/>
                <w:color w:val="000000"/>
                <w:sz w:val="16"/>
              </w:rPr>
              <w:t>November 20, 2019</w:t>
            </w:r>
          </w:p>
        </w:tc>
        <w:tc>
          <w:tcPr>
            <w:tcW w:w="102" w:type="pct"/>
            <w:tcBorders>
              <w:top w:val="nil"/>
              <w:left w:val="nil"/>
              <w:bottom w:val="nil"/>
              <w:right w:val="nil"/>
              <w:tl2br w:val="nil"/>
              <w:tr2bl w:val="nil"/>
            </w:tcBorders>
            <w:shd w:val="clear" w:color="auto" w:fill="auto"/>
            <w:noWrap/>
            <w:vAlign w:val="bottom"/>
          </w:tcPr>
          <w:p w:rsidRPr="00327B2E" w:rsidR="007D2A47" w:rsidP="00083DF4" w:rsidRDefault="007D2A47">
            <w:pPr>
              <w:rPr>
                <w:color w:val="000000"/>
                <w:sz w:val="22"/>
              </w:rPr>
            </w:pPr>
          </w:p>
        </w:tc>
      </w:tr>
      <w:tr w:rsidRPr="00327B2E" w:rsidR="00327B2E" w:rsidTr="00327B2E">
        <w:tc>
          <w:tcPr>
            <w:tcW w:w="2924" w:type="pct"/>
            <w:tcBorders>
              <w:top w:val="nil"/>
              <w:left w:val="nil"/>
              <w:bottom w:val="nil"/>
              <w:right w:val="nil"/>
              <w:tl2br w:val="nil"/>
              <w:tr2bl w:val="nil"/>
            </w:tcBorders>
            <w:shd w:val="clear" w:color="auto" w:fill="CCEEFF"/>
            <w:vAlign w:val="bottom"/>
          </w:tcPr>
          <w:p w:rsidRPr="00327B2E" w:rsidR="007D2A47" w:rsidP="00083DF4" w:rsidRDefault="007D2A47">
            <w:pPr>
              <w:rPr>
                <w:color w:val="000000"/>
                <w:sz w:val="18"/>
              </w:rPr>
            </w:pPr>
            <w:bookmarkStart w:name="_b8b45a4d_9f58_466b_8159_5a20fa1e77ed" w:id="2209"/>
            <w:bookmarkStart w:name="_b5db884e_f66c_4706_9152_cdba89313550" w:colFirst="6" w:colLast="6" w:id="2210"/>
            <w:bookmarkEnd w:id="2208"/>
            <w:r w:rsidRPr="00327B2E">
              <w:rPr>
                <w:rFonts w:eastAsia="Times New Roman"/>
                <w:color w:val="000000"/>
                <w:sz w:val="18"/>
              </w:rPr>
              <w:t>Risk-free interest rate</w:t>
            </w:r>
          </w:p>
        </w:tc>
        <w:tc>
          <w:tcPr>
            <w:tcW w:w="61" w:type="pct"/>
            <w:tcBorders>
              <w:top w:val="nil"/>
              <w:left w:val="nil"/>
              <w:bottom w:val="nil"/>
              <w:right w:val="nil"/>
              <w:tl2br w:val="nil"/>
              <w:tr2bl w:val="nil"/>
            </w:tcBorders>
            <w:shd w:val="clear" w:color="auto" w:fill="CCEEFF"/>
            <w:noWrap/>
            <w:vAlign w:val="bottom"/>
          </w:tcPr>
          <w:p w:rsidRPr="00327B2E" w:rsidR="007D2A47" w:rsidP="00083DF4" w:rsidRDefault="007D2A47">
            <w:pPr>
              <w:rPr>
                <w:color w:val="000000"/>
                <w:sz w:val="22"/>
              </w:rPr>
            </w:pPr>
          </w:p>
        </w:tc>
        <w:tc>
          <w:tcPr>
            <w:tcW w:w="847" w:type="pct"/>
            <w:tcBorders>
              <w:top w:val="nil"/>
              <w:left w:val="nil"/>
              <w:bottom w:val="nil"/>
              <w:right w:val="nil"/>
              <w:tl2br w:val="nil"/>
              <w:tr2bl w:val="nil"/>
            </w:tcBorders>
            <w:shd w:val="clear" w:color="auto" w:fill="CCEEFF"/>
            <w:noWrap/>
            <w:vAlign w:val="bottom"/>
          </w:tcPr>
          <w:p w:rsidRPr="00327B2E" w:rsidR="007D2A47" w:rsidP="00083DF4" w:rsidRDefault="007D2A47">
            <w:pPr>
              <w:rPr>
                <w:color w:val="000000"/>
                <w:sz w:val="22"/>
              </w:rPr>
            </w:pPr>
          </w:p>
        </w:tc>
        <w:tc>
          <w:tcPr>
            <w:tcW w:w="102" w:type="pct"/>
            <w:tcBorders>
              <w:top w:val="nil"/>
              <w:left w:val="nil"/>
              <w:bottom w:val="nil"/>
              <w:right w:val="nil"/>
              <w:tl2br w:val="nil"/>
              <w:tr2bl w:val="nil"/>
            </w:tcBorders>
            <w:shd w:val="clear" w:color="auto" w:fill="CCEEFF"/>
            <w:noWrap/>
            <w:vAlign w:val="bottom"/>
          </w:tcPr>
          <w:p w:rsidRPr="00327B2E" w:rsidR="007D2A47" w:rsidP="00083DF4" w:rsidRDefault="007D2A47">
            <w:pPr>
              <w:rPr>
                <w:color w:val="000000"/>
                <w:sz w:val="22"/>
              </w:rPr>
            </w:pPr>
          </w:p>
        </w:tc>
        <w:tc>
          <w:tcPr>
            <w:tcW w:w="55" w:type="pct"/>
            <w:tcBorders>
              <w:top w:val="nil"/>
              <w:left w:val="nil"/>
              <w:bottom w:val="nil"/>
              <w:right w:val="nil"/>
              <w:tl2br w:val="nil"/>
              <w:tr2bl w:val="nil"/>
            </w:tcBorders>
            <w:shd w:val="clear" w:color="auto" w:fill="CCEEFF"/>
            <w:noWrap/>
            <w:vAlign w:val="bottom"/>
          </w:tcPr>
          <w:p w:rsidRPr="00327B2E" w:rsidR="007D2A47" w:rsidP="00083DF4" w:rsidRDefault="007D2A47">
            <w:pPr>
              <w:rPr>
                <w:color w:val="000000"/>
                <w:sz w:val="18"/>
              </w:rPr>
            </w:pPr>
          </w:p>
        </w:tc>
        <w:tc>
          <w:tcPr>
            <w:tcW w:w="61" w:type="pct"/>
            <w:tcBorders>
              <w:top w:val="nil"/>
              <w:left w:val="nil"/>
              <w:bottom w:val="nil"/>
              <w:right w:val="nil"/>
              <w:tl2br w:val="nil"/>
              <w:tr2bl w:val="nil"/>
            </w:tcBorders>
            <w:shd w:val="clear" w:color="auto" w:fill="CCEEFF"/>
            <w:vAlign w:val="bottom"/>
          </w:tcPr>
          <w:p w:rsidRPr="00327B2E" w:rsidR="007D2A47" w:rsidP="00083DF4" w:rsidRDefault="007D2A47">
            <w:pPr>
              <w:rPr>
                <w:color w:val="000000"/>
                <w:sz w:val="18"/>
              </w:rPr>
            </w:pPr>
          </w:p>
        </w:tc>
        <w:tc>
          <w:tcPr>
            <w:tcW w:w="847" w:type="pct"/>
            <w:tcBorders>
              <w:top w:val="nil"/>
              <w:left w:val="nil"/>
              <w:bottom w:val="nil"/>
              <w:right w:val="nil"/>
              <w:tl2br w:val="nil"/>
              <w:tr2bl w:val="nil"/>
            </w:tcBorders>
            <w:shd w:val="clear" w:color="auto" w:fill="CCEEFF"/>
            <w:noWrap/>
            <w:vAlign w:val="bottom"/>
          </w:tcPr>
          <w:p w:rsidRPr="00327B2E" w:rsidR="007D2A47" w:rsidP="00083DF4" w:rsidRDefault="007D2A47">
            <w:pPr>
              <w:ind w:right="60"/>
              <w:jc w:val="right"/>
              <w:rPr>
                <w:color w:val="000000"/>
                <w:sz w:val="18"/>
              </w:rPr>
            </w:pPr>
            <w:r w:rsidRPr="00327B2E">
              <w:rPr>
                <w:rFonts w:eastAsia="Times New Roman"/>
                <w:color w:val="000000"/>
                <w:sz w:val="18"/>
              </w:rPr>
              <w:t>1.55</w:t>
            </w:r>
          </w:p>
        </w:tc>
        <w:tc>
          <w:tcPr>
            <w:tcW w:w="102" w:type="pct"/>
            <w:tcBorders>
              <w:top w:val="nil"/>
              <w:left w:val="nil"/>
              <w:bottom w:val="nil"/>
              <w:right w:val="nil"/>
              <w:tl2br w:val="nil"/>
              <w:tr2bl w:val="nil"/>
            </w:tcBorders>
            <w:shd w:val="clear" w:color="auto" w:fill="CCEEFF"/>
            <w:noWrap/>
            <w:vAlign w:val="bottom"/>
          </w:tcPr>
          <w:p w:rsidRPr="00327B2E" w:rsidR="007D2A47" w:rsidP="00083DF4" w:rsidRDefault="007D2A47">
            <w:pPr>
              <w:rPr>
                <w:color w:val="000000"/>
                <w:sz w:val="18"/>
              </w:rPr>
            </w:pPr>
            <w:r w:rsidRPr="00327B2E">
              <w:rPr>
                <w:rFonts w:eastAsia="Times New Roman"/>
                <w:color w:val="000000"/>
                <w:sz w:val="18"/>
              </w:rPr>
              <w:t>%</w:t>
            </w:r>
          </w:p>
        </w:tc>
      </w:tr>
      <w:tr w:rsidRPr="00327B2E" w:rsidR="00327B2E" w:rsidTr="00327B2E">
        <w:tc>
          <w:tcPr>
            <w:tcW w:w="2924" w:type="pct"/>
            <w:tcBorders>
              <w:top w:val="nil"/>
              <w:left w:val="nil"/>
              <w:bottom w:val="nil"/>
              <w:right w:val="nil"/>
              <w:tl2br w:val="nil"/>
              <w:tr2bl w:val="nil"/>
            </w:tcBorders>
            <w:vAlign w:val="bottom"/>
          </w:tcPr>
          <w:p w:rsidRPr="00327B2E" w:rsidR="007D2A47" w:rsidP="00083DF4" w:rsidRDefault="007D2A47">
            <w:pPr>
              <w:rPr>
                <w:color w:val="000000"/>
                <w:sz w:val="18"/>
              </w:rPr>
            </w:pPr>
            <w:bookmarkStart w:name="_334a2335_b7a6_4670_b792_8b0494b49d46" w:id="2211"/>
            <w:bookmarkStart w:name="_5b6fa31f_c895_4223_8f41_18758ffc0dfd" w:colFirst="6" w:colLast="6" w:id="2212"/>
            <w:bookmarkEnd w:id="2209"/>
            <w:bookmarkEnd w:id="2210"/>
            <w:r w:rsidRPr="00327B2E">
              <w:rPr>
                <w:rFonts w:eastAsia="Times New Roman"/>
                <w:color w:val="000000"/>
                <w:sz w:val="18"/>
              </w:rPr>
              <w:t>Dividend yield</w:t>
            </w:r>
          </w:p>
        </w:tc>
        <w:tc>
          <w:tcPr>
            <w:tcW w:w="61" w:type="pct"/>
            <w:tcBorders>
              <w:top w:val="nil"/>
              <w:left w:val="nil"/>
              <w:bottom w:val="nil"/>
              <w:right w:val="nil"/>
              <w:tl2br w:val="nil"/>
              <w:tr2bl w:val="nil"/>
            </w:tcBorders>
            <w:noWrap/>
            <w:vAlign w:val="bottom"/>
          </w:tcPr>
          <w:p w:rsidRPr="00327B2E" w:rsidR="007D2A47" w:rsidP="00083DF4" w:rsidRDefault="007D2A47">
            <w:pPr>
              <w:rPr>
                <w:color w:val="000000"/>
                <w:sz w:val="22"/>
              </w:rPr>
            </w:pPr>
          </w:p>
        </w:tc>
        <w:tc>
          <w:tcPr>
            <w:tcW w:w="847" w:type="pct"/>
            <w:tcBorders>
              <w:top w:val="nil"/>
              <w:left w:val="nil"/>
              <w:bottom w:val="nil"/>
              <w:right w:val="nil"/>
              <w:tl2br w:val="nil"/>
              <w:tr2bl w:val="nil"/>
            </w:tcBorders>
            <w:noWrap/>
            <w:vAlign w:val="bottom"/>
          </w:tcPr>
          <w:p w:rsidRPr="00327B2E" w:rsidR="007D2A47" w:rsidP="00083DF4" w:rsidRDefault="007D2A47">
            <w:pPr>
              <w:rPr>
                <w:color w:val="000000"/>
                <w:sz w:val="22"/>
              </w:rPr>
            </w:pPr>
          </w:p>
        </w:tc>
        <w:tc>
          <w:tcPr>
            <w:tcW w:w="102" w:type="pct"/>
            <w:tcBorders>
              <w:top w:val="nil"/>
              <w:left w:val="nil"/>
              <w:bottom w:val="nil"/>
              <w:right w:val="nil"/>
              <w:tl2br w:val="nil"/>
              <w:tr2bl w:val="nil"/>
            </w:tcBorders>
            <w:noWrap/>
            <w:vAlign w:val="bottom"/>
          </w:tcPr>
          <w:p w:rsidRPr="00327B2E" w:rsidR="007D2A47" w:rsidP="00083DF4" w:rsidRDefault="007D2A47">
            <w:pPr>
              <w:rPr>
                <w:color w:val="000000"/>
                <w:sz w:val="22"/>
              </w:rPr>
            </w:pPr>
          </w:p>
        </w:tc>
        <w:tc>
          <w:tcPr>
            <w:tcW w:w="55" w:type="pct"/>
            <w:tcBorders>
              <w:top w:val="nil"/>
              <w:left w:val="nil"/>
              <w:bottom w:val="nil"/>
              <w:right w:val="nil"/>
              <w:tl2br w:val="nil"/>
              <w:tr2bl w:val="nil"/>
            </w:tcBorders>
            <w:noWrap/>
            <w:vAlign w:val="bottom"/>
          </w:tcPr>
          <w:p w:rsidRPr="00327B2E" w:rsidR="007D2A47" w:rsidP="00083DF4" w:rsidRDefault="007D2A47">
            <w:pPr>
              <w:rPr>
                <w:color w:val="000000"/>
                <w:sz w:val="18"/>
              </w:rPr>
            </w:pPr>
          </w:p>
        </w:tc>
        <w:tc>
          <w:tcPr>
            <w:tcW w:w="61" w:type="pct"/>
            <w:tcBorders>
              <w:top w:val="nil"/>
              <w:left w:val="nil"/>
              <w:bottom w:val="nil"/>
              <w:right w:val="nil"/>
              <w:tl2br w:val="nil"/>
              <w:tr2bl w:val="nil"/>
            </w:tcBorders>
            <w:vAlign w:val="bottom"/>
          </w:tcPr>
          <w:p w:rsidRPr="00327B2E" w:rsidR="007D2A47" w:rsidP="00083DF4" w:rsidRDefault="007D2A47">
            <w:pPr>
              <w:rPr>
                <w:color w:val="000000"/>
                <w:sz w:val="18"/>
              </w:rPr>
            </w:pPr>
          </w:p>
        </w:tc>
        <w:tc>
          <w:tcPr>
            <w:tcW w:w="847" w:type="pct"/>
            <w:tcBorders>
              <w:top w:val="nil"/>
              <w:left w:val="nil"/>
              <w:bottom w:val="nil"/>
              <w:right w:val="nil"/>
              <w:tl2br w:val="nil"/>
              <w:tr2bl w:val="nil"/>
            </w:tcBorders>
            <w:noWrap/>
            <w:vAlign w:val="bottom"/>
          </w:tcPr>
          <w:p w:rsidRPr="00327B2E" w:rsidR="007D2A47" w:rsidP="00083DF4" w:rsidRDefault="007D2A47">
            <w:pPr>
              <w:ind w:right="60"/>
              <w:jc w:val="right"/>
              <w:rPr>
                <w:color w:val="000000"/>
                <w:sz w:val="18"/>
              </w:rPr>
            </w:pPr>
            <w:r w:rsidRPr="00327B2E">
              <w:rPr>
                <w:rFonts w:eastAsia="Times New Roman"/>
                <w:color w:val="000000"/>
                <w:sz w:val="18"/>
              </w:rPr>
              <w:t>0.00</w:t>
            </w:r>
          </w:p>
        </w:tc>
        <w:tc>
          <w:tcPr>
            <w:tcW w:w="102" w:type="pct"/>
            <w:tcBorders>
              <w:top w:val="nil"/>
              <w:left w:val="nil"/>
              <w:bottom w:val="nil"/>
              <w:right w:val="nil"/>
              <w:tl2br w:val="nil"/>
              <w:tr2bl w:val="nil"/>
            </w:tcBorders>
            <w:noWrap/>
            <w:vAlign w:val="bottom"/>
          </w:tcPr>
          <w:p w:rsidRPr="00327B2E" w:rsidR="007D2A47" w:rsidP="00083DF4" w:rsidRDefault="007D2A47">
            <w:pPr>
              <w:rPr>
                <w:color w:val="000000"/>
                <w:sz w:val="18"/>
              </w:rPr>
            </w:pPr>
            <w:r w:rsidRPr="00327B2E">
              <w:rPr>
                <w:rFonts w:eastAsia="Times New Roman"/>
                <w:color w:val="000000"/>
                <w:sz w:val="18"/>
              </w:rPr>
              <w:t>%</w:t>
            </w:r>
          </w:p>
        </w:tc>
      </w:tr>
      <w:tr w:rsidRPr="00327B2E" w:rsidR="00327B2E" w:rsidTr="00327B2E">
        <w:tc>
          <w:tcPr>
            <w:tcW w:w="2924" w:type="pct"/>
            <w:tcBorders>
              <w:top w:val="nil"/>
              <w:left w:val="nil"/>
              <w:bottom w:val="nil"/>
              <w:right w:val="nil"/>
              <w:tl2br w:val="nil"/>
              <w:tr2bl w:val="nil"/>
            </w:tcBorders>
            <w:shd w:val="clear" w:color="auto" w:fill="CCEEFF"/>
            <w:vAlign w:val="bottom"/>
          </w:tcPr>
          <w:p w:rsidRPr="00327B2E" w:rsidR="007D2A47" w:rsidP="00083DF4" w:rsidRDefault="007D2A47">
            <w:pPr>
              <w:rPr>
                <w:color w:val="000000"/>
                <w:sz w:val="18"/>
              </w:rPr>
            </w:pPr>
            <w:bookmarkStart w:name="_516f1884_9479_4a48_aed2_48fd1e2cf675" w:id="2213"/>
            <w:bookmarkStart w:name="_8b87e202_8374_4532_b963_a46da5945b55" w:colFirst="6" w:colLast="6" w:id="2214"/>
            <w:bookmarkEnd w:id="2211"/>
            <w:bookmarkEnd w:id="2212"/>
            <w:r w:rsidRPr="00327B2E">
              <w:rPr>
                <w:rFonts w:eastAsia="Times New Roman"/>
                <w:color w:val="000000"/>
                <w:sz w:val="18"/>
              </w:rPr>
              <w:t>Volatility factor of the expected market price of common stock</w:t>
            </w:r>
          </w:p>
        </w:tc>
        <w:tc>
          <w:tcPr>
            <w:tcW w:w="61" w:type="pct"/>
            <w:tcBorders>
              <w:top w:val="nil"/>
              <w:left w:val="nil"/>
              <w:bottom w:val="nil"/>
              <w:right w:val="nil"/>
              <w:tl2br w:val="nil"/>
              <w:tr2bl w:val="nil"/>
            </w:tcBorders>
            <w:shd w:val="clear" w:color="auto" w:fill="CCEEFF"/>
            <w:noWrap/>
            <w:vAlign w:val="bottom"/>
          </w:tcPr>
          <w:p w:rsidRPr="00327B2E" w:rsidR="007D2A47" w:rsidP="00083DF4" w:rsidRDefault="007D2A47">
            <w:pPr>
              <w:rPr>
                <w:color w:val="000000"/>
                <w:sz w:val="22"/>
              </w:rPr>
            </w:pPr>
          </w:p>
        </w:tc>
        <w:tc>
          <w:tcPr>
            <w:tcW w:w="847" w:type="pct"/>
            <w:tcBorders>
              <w:top w:val="nil"/>
              <w:left w:val="nil"/>
              <w:bottom w:val="nil"/>
              <w:right w:val="nil"/>
              <w:tl2br w:val="nil"/>
              <w:tr2bl w:val="nil"/>
            </w:tcBorders>
            <w:shd w:val="clear" w:color="auto" w:fill="CCEEFF"/>
            <w:noWrap/>
            <w:vAlign w:val="bottom"/>
          </w:tcPr>
          <w:p w:rsidRPr="00327B2E" w:rsidR="007D2A47" w:rsidP="00083DF4" w:rsidRDefault="007D2A47">
            <w:pPr>
              <w:rPr>
                <w:color w:val="000000"/>
                <w:sz w:val="22"/>
              </w:rPr>
            </w:pPr>
          </w:p>
        </w:tc>
        <w:tc>
          <w:tcPr>
            <w:tcW w:w="102" w:type="pct"/>
            <w:tcBorders>
              <w:top w:val="nil"/>
              <w:left w:val="nil"/>
              <w:bottom w:val="nil"/>
              <w:right w:val="nil"/>
              <w:tl2br w:val="nil"/>
              <w:tr2bl w:val="nil"/>
            </w:tcBorders>
            <w:shd w:val="clear" w:color="auto" w:fill="CCEEFF"/>
            <w:noWrap/>
            <w:vAlign w:val="bottom"/>
          </w:tcPr>
          <w:p w:rsidRPr="00327B2E" w:rsidR="007D2A47" w:rsidP="00083DF4" w:rsidRDefault="007D2A47">
            <w:pPr>
              <w:rPr>
                <w:color w:val="000000"/>
                <w:sz w:val="22"/>
              </w:rPr>
            </w:pPr>
          </w:p>
        </w:tc>
        <w:tc>
          <w:tcPr>
            <w:tcW w:w="55" w:type="pct"/>
            <w:tcBorders>
              <w:top w:val="nil"/>
              <w:left w:val="nil"/>
              <w:bottom w:val="nil"/>
              <w:right w:val="nil"/>
              <w:tl2br w:val="nil"/>
              <w:tr2bl w:val="nil"/>
            </w:tcBorders>
            <w:shd w:val="clear" w:color="auto" w:fill="CCEEFF"/>
            <w:noWrap/>
            <w:vAlign w:val="bottom"/>
          </w:tcPr>
          <w:p w:rsidRPr="00327B2E" w:rsidR="007D2A47" w:rsidP="00083DF4" w:rsidRDefault="007D2A47">
            <w:pPr>
              <w:jc w:val="right"/>
              <w:rPr>
                <w:color w:val="000000"/>
                <w:sz w:val="18"/>
              </w:rPr>
            </w:pPr>
          </w:p>
        </w:tc>
        <w:tc>
          <w:tcPr>
            <w:tcW w:w="61" w:type="pct"/>
            <w:tcBorders>
              <w:top w:val="nil"/>
              <w:left w:val="nil"/>
              <w:bottom w:val="nil"/>
              <w:right w:val="nil"/>
              <w:tl2br w:val="nil"/>
              <w:tr2bl w:val="nil"/>
            </w:tcBorders>
            <w:shd w:val="clear" w:color="auto" w:fill="CCEEFF"/>
            <w:vAlign w:val="bottom"/>
          </w:tcPr>
          <w:p w:rsidRPr="00327B2E" w:rsidR="007D2A47" w:rsidP="00083DF4" w:rsidRDefault="007D2A47">
            <w:pPr>
              <w:rPr>
                <w:color w:val="000000"/>
                <w:sz w:val="18"/>
              </w:rPr>
            </w:pPr>
          </w:p>
        </w:tc>
        <w:tc>
          <w:tcPr>
            <w:tcW w:w="847" w:type="pct"/>
            <w:tcBorders>
              <w:top w:val="nil"/>
              <w:left w:val="nil"/>
              <w:bottom w:val="nil"/>
              <w:right w:val="nil"/>
              <w:tl2br w:val="nil"/>
              <w:tr2bl w:val="nil"/>
            </w:tcBorders>
            <w:shd w:val="clear" w:color="auto" w:fill="CCEEFF"/>
            <w:noWrap/>
            <w:vAlign w:val="bottom"/>
          </w:tcPr>
          <w:p w:rsidRPr="00327B2E" w:rsidR="007D2A47" w:rsidP="00083DF4" w:rsidRDefault="007D2A47">
            <w:pPr>
              <w:ind w:right="60"/>
              <w:jc w:val="right"/>
              <w:rPr>
                <w:color w:val="000000"/>
                <w:sz w:val="18"/>
              </w:rPr>
            </w:pPr>
            <w:r w:rsidRPr="00327B2E">
              <w:rPr>
                <w:rFonts w:eastAsia="Times New Roman"/>
                <w:color w:val="000000"/>
                <w:sz w:val="18"/>
              </w:rPr>
              <w:t>60</w:t>
            </w:r>
          </w:p>
        </w:tc>
        <w:tc>
          <w:tcPr>
            <w:tcW w:w="102" w:type="pct"/>
            <w:tcBorders>
              <w:top w:val="nil"/>
              <w:left w:val="nil"/>
              <w:bottom w:val="nil"/>
              <w:right w:val="nil"/>
              <w:tl2br w:val="nil"/>
              <w:tr2bl w:val="nil"/>
            </w:tcBorders>
            <w:shd w:val="clear" w:color="auto" w:fill="CCEEFF"/>
            <w:noWrap/>
            <w:vAlign w:val="bottom"/>
          </w:tcPr>
          <w:p w:rsidRPr="00327B2E" w:rsidR="007D2A47" w:rsidP="00083DF4" w:rsidRDefault="007D2A47">
            <w:pPr>
              <w:rPr>
                <w:color w:val="000000"/>
                <w:sz w:val="18"/>
              </w:rPr>
            </w:pPr>
            <w:r w:rsidRPr="00327B2E">
              <w:rPr>
                <w:rFonts w:eastAsia="Times New Roman"/>
                <w:color w:val="000000"/>
                <w:sz w:val="18"/>
              </w:rPr>
              <w:t>%</w:t>
            </w:r>
          </w:p>
        </w:tc>
      </w:tr>
      <w:tr w:rsidRPr="00327B2E" w:rsidR="00327B2E" w:rsidTr="00327B2E">
        <w:tc>
          <w:tcPr>
            <w:tcW w:w="2924" w:type="pct"/>
            <w:tcBorders>
              <w:top w:val="nil"/>
              <w:left w:val="nil"/>
              <w:bottom w:val="nil"/>
              <w:right w:val="nil"/>
              <w:tl2br w:val="nil"/>
              <w:tr2bl w:val="nil"/>
            </w:tcBorders>
            <w:vAlign w:val="bottom"/>
          </w:tcPr>
          <w:p w:rsidRPr="00327B2E" w:rsidR="007D2A47" w:rsidP="00083DF4" w:rsidRDefault="007D2A47">
            <w:pPr>
              <w:rPr>
                <w:color w:val="000000"/>
                <w:sz w:val="18"/>
              </w:rPr>
            </w:pPr>
            <w:bookmarkStart w:name="_2b65fab1_05f6_48f5_8e99_9d144e86c514" w:id="2215"/>
            <w:bookmarkStart w:name="_d4bdac88_ffae_4056_88c5_bd157580a28a" w:colFirst="6" w:colLast="6" w:id="2216"/>
            <w:bookmarkEnd w:id="2213"/>
            <w:bookmarkEnd w:id="2214"/>
            <w:r w:rsidRPr="00327B2E">
              <w:rPr>
                <w:rFonts w:eastAsia="Times New Roman"/>
                <w:color w:val="000000"/>
                <w:sz w:val="18"/>
              </w:rPr>
              <w:t>Weighted-average expected life</w:t>
            </w:r>
          </w:p>
        </w:tc>
        <w:tc>
          <w:tcPr>
            <w:tcW w:w="61" w:type="pct"/>
            <w:tcBorders>
              <w:top w:val="nil"/>
              <w:left w:val="nil"/>
              <w:bottom w:val="nil"/>
              <w:right w:val="nil"/>
              <w:tl2br w:val="nil"/>
              <w:tr2bl w:val="nil"/>
            </w:tcBorders>
            <w:noWrap/>
            <w:vAlign w:val="bottom"/>
          </w:tcPr>
          <w:p w:rsidRPr="00327B2E" w:rsidR="007D2A47" w:rsidP="00083DF4" w:rsidRDefault="007D2A47">
            <w:pPr>
              <w:rPr>
                <w:color w:val="000000"/>
                <w:sz w:val="22"/>
              </w:rPr>
            </w:pPr>
          </w:p>
        </w:tc>
        <w:tc>
          <w:tcPr>
            <w:tcW w:w="847" w:type="pct"/>
            <w:tcBorders>
              <w:top w:val="nil"/>
              <w:left w:val="nil"/>
              <w:bottom w:val="nil"/>
              <w:right w:val="nil"/>
              <w:tl2br w:val="nil"/>
              <w:tr2bl w:val="nil"/>
            </w:tcBorders>
            <w:noWrap/>
            <w:vAlign w:val="bottom"/>
          </w:tcPr>
          <w:p w:rsidRPr="00327B2E" w:rsidR="007D2A47" w:rsidP="00083DF4" w:rsidRDefault="007D2A47">
            <w:pPr>
              <w:rPr>
                <w:color w:val="000000"/>
                <w:sz w:val="22"/>
              </w:rPr>
            </w:pPr>
          </w:p>
        </w:tc>
        <w:tc>
          <w:tcPr>
            <w:tcW w:w="102" w:type="pct"/>
            <w:tcBorders>
              <w:top w:val="nil"/>
              <w:left w:val="nil"/>
              <w:bottom w:val="nil"/>
              <w:right w:val="nil"/>
              <w:tl2br w:val="nil"/>
              <w:tr2bl w:val="nil"/>
            </w:tcBorders>
            <w:noWrap/>
            <w:vAlign w:val="bottom"/>
          </w:tcPr>
          <w:p w:rsidRPr="00327B2E" w:rsidR="007D2A47" w:rsidP="00083DF4" w:rsidRDefault="007D2A47">
            <w:pPr>
              <w:rPr>
                <w:color w:val="000000"/>
                <w:sz w:val="22"/>
              </w:rPr>
            </w:pPr>
          </w:p>
        </w:tc>
        <w:tc>
          <w:tcPr>
            <w:tcW w:w="55" w:type="pct"/>
            <w:tcBorders>
              <w:top w:val="nil"/>
              <w:left w:val="nil"/>
              <w:bottom w:val="nil"/>
              <w:right w:val="nil"/>
              <w:tl2br w:val="nil"/>
              <w:tr2bl w:val="nil"/>
            </w:tcBorders>
            <w:noWrap/>
            <w:vAlign w:val="bottom"/>
          </w:tcPr>
          <w:p w:rsidRPr="00327B2E" w:rsidR="007D2A47" w:rsidP="00083DF4" w:rsidRDefault="007D2A47">
            <w:pPr>
              <w:rPr>
                <w:color w:val="000000"/>
                <w:sz w:val="18"/>
              </w:rPr>
            </w:pPr>
          </w:p>
        </w:tc>
        <w:tc>
          <w:tcPr>
            <w:tcW w:w="61" w:type="pct"/>
            <w:tcBorders>
              <w:top w:val="nil"/>
              <w:left w:val="nil"/>
              <w:bottom w:val="nil"/>
              <w:right w:val="nil"/>
              <w:tl2br w:val="nil"/>
              <w:tr2bl w:val="nil"/>
            </w:tcBorders>
            <w:vAlign w:val="bottom"/>
          </w:tcPr>
          <w:p w:rsidRPr="00327B2E" w:rsidR="007D2A47" w:rsidP="00083DF4" w:rsidRDefault="007D2A47">
            <w:pPr>
              <w:rPr>
                <w:color w:val="000000"/>
                <w:sz w:val="18"/>
              </w:rPr>
            </w:pPr>
          </w:p>
        </w:tc>
        <w:tc>
          <w:tcPr>
            <w:tcW w:w="847" w:type="pct"/>
            <w:tcBorders>
              <w:top w:val="nil"/>
              <w:left w:val="nil"/>
              <w:bottom w:val="nil"/>
              <w:right w:val="nil"/>
              <w:tl2br w:val="nil"/>
              <w:tr2bl w:val="nil"/>
            </w:tcBorders>
            <w:noWrap/>
            <w:vAlign w:val="bottom"/>
          </w:tcPr>
          <w:p w:rsidRPr="00327B2E" w:rsidR="007D2A47" w:rsidP="00083DF4" w:rsidRDefault="007D2A47">
            <w:pPr>
              <w:ind w:right="60"/>
              <w:jc w:val="right"/>
              <w:rPr>
                <w:color w:val="000000"/>
                <w:sz w:val="18"/>
              </w:rPr>
            </w:pPr>
            <w:r w:rsidRPr="00327B2E">
              <w:rPr>
                <w:rFonts w:eastAsia="Times New Roman"/>
                <w:color w:val="000000"/>
                <w:sz w:val="18"/>
              </w:rPr>
              <w:t>5 years</w:t>
            </w:r>
          </w:p>
        </w:tc>
        <w:tc>
          <w:tcPr>
            <w:tcW w:w="102" w:type="pct"/>
            <w:tcBorders>
              <w:top w:val="nil"/>
              <w:left w:val="nil"/>
              <w:bottom w:val="nil"/>
              <w:right w:val="nil"/>
              <w:tl2br w:val="nil"/>
              <w:tr2bl w:val="nil"/>
            </w:tcBorders>
            <w:noWrap/>
            <w:vAlign w:val="bottom"/>
          </w:tcPr>
          <w:p w:rsidRPr="00327B2E" w:rsidR="007D2A47" w:rsidP="00083DF4" w:rsidRDefault="007D2A47">
            <w:pPr>
              <w:jc w:val="right"/>
              <w:rPr>
                <w:color w:val="000000"/>
                <w:sz w:val="18"/>
              </w:rPr>
            </w:pPr>
          </w:p>
        </w:tc>
      </w:tr>
      <w:tr w:rsidRPr="00327B2E" w:rsidR="00327B2E" w:rsidTr="00327B2E">
        <w:tc>
          <w:tcPr>
            <w:tcW w:w="2924" w:type="pct"/>
            <w:tcBorders>
              <w:top w:val="nil"/>
              <w:left w:val="nil"/>
              <w:bottom w:val="nil"/>
              <w:right w:val="nil"/>
              <w:tl2br w:val="nil"/>
              <w:tr2bl w:val="nil"/>
            </w:tcBorders>
            <w:shd w:val="clear" w:color="auto" w:fill="CCEEFF"/>
            <w:vAlign w:val="bottom"/>
          </w:tcPr>
          <w:p w:rsidRPr="00327B2E" w:rsidR="007D2A47" w:rsidP="00083DF4" w:rsidRDefault="007D2A47">
            <w:pPr>
              <w:rPr>
                <w:color w:val="000000"/>
                <w:sz w:val="18"/>
              </w:rPr>
            </w:pPr>
            <w:bookmarkStart w:name="_6b479fac_460e_4964_adf1_3b6326e17ffb" w:id="2217"/>
            <w:bookmarkStart w:name="_e08005a6_46f7_478a_8600_a4e1c6a61e4e" w:colFirst="6" w:colLast="6" w:id="2218"/>
            <w:bookmarkEnd w:id="2215"/>
            <w:bookmarkEnd w:id="2216"/>
            <w:r w:rsidRPr="00327B2E">
              <w:rPr>
                <w:rFonts w:eastAsia="Times New Roman"/>
                <w:color w:val="000000"/>
                <w:sz w:val="18"/>
              </w:rPr>
              <w:t>Weighted-average grant date fair value</w:t>
            </w:r>
          </w:p>
        </w:tc>
        <w:tc>
          <w:tcPr>
            <w:tcW w:w="61" w:type="pct"/>
            <w:tcBorders>
              <w:top w:val="nil"/>
              <w:left w:val="nil"/>
              <w:bottom w:val="nil"/>
              <w:right w:val="nil"/>
              <w:tl2br w:val="nil"/>
              <w:tr2bl w:val="nil"/>
            </w:tcBorders>
            <w:shd w:val="clear" w:color="auto" w:fill="CCEEFF"/>
            <w:noWrap/>
            <w:vAlign w:val="bottom"/>
          </w:tcPr>
          <w:p w:rsidRPr="00327B2E" w:rsidR="007D2A47" w:rsidP="00083DF4" w:rsidRDefault="007D2A47">
            <w:pPr>
              <w:rPr>
                <w:color w:val="000000"/>
                <w:sz w:val="22"/>
              </w:rPr>
            </w:pPr>
          </w:p>
        </w:tc>
        <w:tc>
          <w:tcPr>
            <w:tcW w:w="847" w:type="pct"/>
            <w:tcBorders>
              <w:top w:val="nil"/>
              <w:left w:val="nil"/>
              <w:bottom w:val="nil"/>
              <w:right w:val="nil"/>
              <w:tl2br w:val="nil"/>
              <w:tr2bl w:val="nil"/>
            </w:tcBorders>
            <w:shd w:val="clear" w:color="auto" w:fill="CCEEFF"/>
            <w:noWrap/>
            <w:vAlign w:val="bottom"/>
          </w:tcPr>
          <w:p w:rsidRPr="00327B2E" w:rsidR="007D2A47" w:rsidP="00083DF4" w:rsidRDefault="007D2A47">
            <w:pPr>
              <w:rPr>
                <w:color w:val="000000"/>
                <w:sz w:val="22"/>
              </w:rPr>
            </w:pPr>
          </w:p>
        </w:tc>
        <w:tc>
          <w:tcPr>
            <w:tcW w:w="102" w:type="pct"/>
            <w:tcBorders>
              <w:top w:val="nil"/>
              <w:left w:val="nil"/>
              <w:bottom w:val="nil"/>
              <w:right w:val="nil"/>
              <w:tl2br w:val="nil"/>
              <w:tr2bl w:val="nil"/>
            </w:tcBorders>
            <w:shd w:val="clear" w:color="auto" w:fill="CCEEFF"/>
            <w:noWrap/>
            <w:vAlign w:val="bottom"/>
          </w:tcPr>
          <w:p w:rsidRPr="00327B2E" w:rsidR="007D2A47" w:rsidP="00083DF4" w:rsidRDefault="007D2A47">
            <w:pPr>
              <w:rPr>
                <w:color w:val="000000"/>
                <w:sz w:val="22"/>
              </w:rPr>
            </w:pPr>
          </w:p>
        </w:tc>
        <w:tc>
          <w:tcPr>
            <w:tcW w:w="55" w:type="pct"/>
            <w:tcBorders>
              <w:top w:val="nil"/>
              <w:left w:val="nil"/>
              <w:bottom w:val="nil"/>
              <w:right w:val="nil"/>
              <w:tl2br w:val="nil"/>
              <w:tr2bl w:val="nil"/>
            </w:tcBorders>
            <w:shd w:val="clear" w:color="auto" w:fill="CCEEFF"/>
            <w:noWrap/>
            <w:vAlign w:val="bottom"/>
          </w:tcPr>
          <w:p w:rsidRPr="00327B2E" w:rsidR="007D2A47" w:rsidP="00083DF4" w:rsidRDefault="007D2A47">
            <w:pPr>
              <w:rPr>
                <w:color w:val="000000"/>
                <w:sz w:val="18"/>
              </w:rPr>
            </w:pPr>
          </w:p>
        </w:tc>
        <w:tc>
          <w:tcPr>
            <w:tcW w:w="61" w:type="pct"/>
            <w:tcBorders>
              <w:top w:val="nil"/>
              <w:left w:val="nil"/>
              <w:bottom w:val="nil"/>
              <w:right w:val="nil"/>
              <w:tl2br w:val="nil"/>
              <w:tr2bl w:val="nil"/>
            </w:tcBorders>
            <w:shd w:val="clear" w:color="auto" w:fill="CCEEFF"/>
            <w:vAlign w:val="bottom"/>
          </w:tcPr>
          <w:p w:rsidRPr="00327B2E" w:rsidR="007D2A47" w:rsidP="00083DF4" w:rsidRDefault="007D2A47">
            <w:pPr>
              <w:rPr>
                <w:color w:val="000000"/>
                <w:sz w:val="18"/>
              </w:rPr>
            </w:pPr>
            <w:r w:rsidRPr="00327B2E">
              <w:rPr>
                <w:rFonts w:eastAsia="Times New Roman"/>
                <w:color w:val="000000"/>
                <w:sz w:val="18"/>
              </w:rPr>
              <w:t>$</w:t>
            </w:r>
          </w:p>
        </w:tc>
        <w:tc>
          <w:tcPr>
            <w:tcW w:w="847" w:type="pct"/>
            <w:tcBorders>
              <w:top w:val="nil"/>
              <w:left w:val="nil"/>
              <w:bottom w:val="nil"/>
              <w:right w:val="nil"/>
              <w:tl2br w:val="nil"/>
              <w:tr2bl w:val="nil"/>
            </w:tcBorders>
            <w:shd w:val="clear" w:color="auto" w:fill="CCEEFF"/>
            <w:noWrap/>
            <w:vAlign w:val="bottom"/>
          </w:tcPr>
          <w:p w:rsidRPr="00327B2E" w:rsidR="007D2A47" w:rsidP="00083DF4" w:rsidRDefault="007D2A47">
            <w:pPr>
              <w:ind w:right="60"/>
              <w:jc w:val="right"/>
              <w:rPr>
                <w:color w:val="000000"/>
                <w:sz w:val="18"/>
              </w:rPr>
            </w:pPr>
            <w:r w:rsidRPr="00327B2E">
              <w:rPr>
                <w:rFonts w:eastAsia="Times New Roman"/>
                <w:color w:val="000000"/>
                <w:sz w:val="18"/>
              </w:rPr>
              <w:t xml:space="preserve"> 0.52</w:t>
            </w:r>
          </w:p>
        </w:tc>
        <w:tc>
          <w:tcPr>
            <w:tcW w:w="102" w:type="pct"/>
            <w:tcBorders>
              <w:top w:val="nil"/>
              <w:left w:val="nil"/>
              <w:bottom w:val="nil"/>
              <w:right w:val="nil"/>
              <w:tl2br w:val="nil"/>
              <w:tr2bl w:val="nil"/>
            </w:tcBorders>
            <w:shd w:val="clear" w:color="auto" w:fill="CCEEFF"/>
            <w:noWrap/>
            <w:vAlign w:val="bottom"/>
          </w:tcPr>
          <w:p w:rsidRPr="00327B2E" w:rsidR="007D2A47" w:rsidP="00083DF4" w:rsidRDefault="007D2A47">
            <w:pPr>
              <w:rPr>
                <w:color w:val="000000"/>
                <w:sz w:val="18"/>
              </w:rPr>
            </w:pPr>
          </w:p>
        </w:tc>
      </w:tr>
      <w:bookmarkEnd w:id="2207"/>
      <w:bookmarkEnd w:id="2217"/>
      <w:bookmarkEnd w:id="2218"/>
    </w:tbl>
    <w:p w:rsidRPr="00DB7F5F" w:rsidR="007D2A47" w:rsidP="00784317" w:rsidRDefault="007D2A47"/>
    <w:p w:rsidRPr="00DB7F5F" w:rsidR="003A0E6E" w:rsidP="00784317" w:rsidRDefault="003A0E6E">
      <w:pPr>
        <w:tabs>
          <w:tab w:val="left" w:pos="-720"/>
        </w:tabs>
        <w:suppressAutoHyphens/>
        <w:spacing w:after="240"/>
        <w:jc w:val="both"/>
      </w:pPr>
      <w:r w:rsidRPr="00DB7F5F">
        <w:t xml:space="preserve">All </w:t>
      </w:r>
      <w:bookmarkStart w:name="_449bb25a_5dfc_446d_87ea_04d69d52d688" w:id="2219"/>
      <w:r w:rsidRPr="00327B2E">
        <w:t>21,706,250</w:t>
      </w:r>
      <w:bookmarkEnd w:id="2219"/>
      <w:r w:rsidRPr="00DB7F5F">
        <w:t xml:space="preserve"> warrants issued under the November Offering remain outstanding and unexercised as at December 31, 2021.</w:t>
      </w:r>
    </w:p>
    <w:p w:rsidRPr="00DB7F5F" w:rsidR="003A0E6E" w:rsidP="00784317" w:rsidRDefault="003A0E6E">
      <w:pPr>
        <w:keepNext/>
        <w:keepLines/>
        <w:tabs>
          <w:tab w:val="left" w:pos="-720"/>
        </w:tabs>
        <w:suppressAutoHyphens/>
        <w:spacing w:after="240"/>
        <w:jc w:val="both"/>
        <w:rPr>
          <w:i/>
        </w:rPr>
      </w:pPr>
      <w:r w:rsidRPr="00DB7F5F">
        <w:rPr>
          <w:i/>
        </w:rPr>
        <w:t>March 2019 Offering</w:t>
      </w:r>
    </w:p>
    <w:p w:rsidRPr="00DB7F5F" w:rsidR="003A0E6E" w:rsidP="00784317" w:rsidRDefault="003A0E6E">
      <w:pPr>
        <w:spacing w:after="240"/>
        <w:jc w:val="both"/>
        <w:rPr>
          <w:lang w:val="en-CA"/>
        </w:rPr>
      </w:pPr>
      <w:r w:rsidRPr="00DB7F5F">
        <w:rPr>
          <w:lang w:val="en-CA"/>
        </w:rPr>
        <w:t xml:space="preserve">On March 29, 2019, the Company issued </w:t>
      </w:r>
      <w:bookmarkStart w:name="_01cb76de_ff1f_4499_8781_649c6823d5fd" w:id="2220"/>
      <w:r w:rsidRPr="00327B2E">
        <w:rPr>
          <w:lang w:val="en-CA"/>
        </w:rPr>
        <w:t>14,193,548</w:t>
      </w:r>
      <w:bookmarkEnd w:id="2220"/>
      <w:r w:rsidRPr="00DB7F5F">
        <w:rPr>
          <w:lang w:val="en-CA"/>
        </w:rPr>
        <w:t xml:space="preserve"> Units at </w:t>
      </w:r>
      <w:bookmarkStart w:name="_7fe6de3b_7c6b_46fa_8a19_7ff8aa995efd" w:id="2221"/>
      <w:r w:rsidRPr="00327B2E">
        <w:rPr>
          <w:lang w:val="en-CA"/>
        </w:rPr>
        <w:t>$1.55</w:t>
      </w:r>
      <w:bookmarkEnd w:id="2221"/>
      <w:r w:rsidRPr="00DB7F5F">
        <w:rPr>
          <w:lang w:val="en-CA"/>
        </w:rPr>
        <w:t xml:space="preserve"> per Unit, for net proceeds of </w:t>
      </w:r>
      <w:bookmarkStart w:name="_15312c16_f273_42f1_ae3e_e13270d03bbd" w:id="2222"/>
      <w:r w:rsidRPr="00327B2E">
        <w:rPr>
          <w:lang w:val="en-CA"/>
        </w:rPr>
        <w:t>$20.3</w:t>
      </w:r>
      <w:bookmarkEnd w:id="2222"/>
      <w:r w:rsidRPr="00DB7F5F">
        <w:rPr>
          <w:lang w:val="en-CA"/>
        </w:rPr>
        <w:t xml:space="preserve"> million (net of issuance costs of </w:t>
      </w:r>
      <w:bookmarkStart w:name="_785419ea_f0dd_4964_87f0_487ae36e91d6" w:id="2223"/>
      <w:r w:rsidRPr="00327B2E">
        <w:rPr>
          <w:lang w:val="en-CA"/>
        </w:rPr>
        <w:t>$1.7</w:t>
      </w:r>
      <w:bookmarkEnd w:id="2223"/>
      <w:r w:rsidRPr="00DB7F5F">
        <w:rPr>
          <w:lang w:val="en-CA"/>
        </w:rPr>
        <w:t xml:space="preserve"> million). Each Unit consisted of </w:t>
      </w:r>
      <w:bookmarkStart w:name="_eec96848_fe18_4832_af38_bc37d2339fae" w:id="2224"/>
      <w:r w:rsidRPr="00327B2E">
        <w:rPr>
          <w:lang w:val="en-CA"/>
        </w:rPr>
        <w:t>one</w:t>
      </w:r>
      <w:bookmarkEnd w:id="2224"/>
      <w:r w:rsidRPr="00DB7F5F">
        <w:rPr>
          <w:lang w:val="en-CA"/>
        </w:rPr>
        <w:t xml:space="preserve"> share of common stock and </w:t>
      </w:r>
      <w:bookmarkStart w:name="_e948b69a_18fa_445d_a35e_42498663c5ef" w:id="2225"/>
      <w:r w:rsidRPr="00327B2E">
        <w:rPr>
          <w:lang w:val="en-CA"/>
        </w:rPr>
        <w:t>one</w:t>
      </w:r>
      <w:bookmarkEnd w:id="2225"/>
      <w:r w:rsidRPr="00DB7F5F">
        <w:rPr>
          <w:lang w:val="en-CA"/>
        </w:rPr>
        <w:t xml:space="preserve">-half of one warrant.  Each whole warrant is exercisable at any time for </w:t>
      </w:r>
      <w:bookmarkStart w:name="_ffa1b712_edf7_4bab_b253_9487321b26c1" w:id="2226"/>
      <w:r w:rsidRPr="00327B2E">
        <w:rPr>
          <w:lang w:val="en-CA"/>
        </w:rPr>
        <w:t>one</w:t>
      </w:r>
      <w:bookmarkEnd w:id="2226"/>
      <w:r w:rsidRPr="00DB7F5F">
        <w:rPr>
          <w:lang w:val="en-CA"/>
        </w:rPr>
        <w:t xml:space="preserve"> share of common stock at a price of </w:t>
      </w:r>
      <w:bookmarkStart w:name="_3538758e_99e7_4c05_b84b_ec5119e73552" w:id="2227"/>
      <w:r w:rsidRPr="00327B2E">
        <w:rPr>
          <w:lang w:val="en-CA"/>
        </w:rPr>
        <w:t>$2.00</w:t>
      </w:r>
      <w:bookmarkEnd w:id="2227"/>
      <w:r w:rsidRPr="00DB7F5F">
        <w:rPr>
          <w:lang w:val="en-CA"/>
        </w:rPr>
        <w:t xml:space="preserve">, subject to customary adjustments, expiring </w:t>
      </w:r>
      <w:bookmarkStart w:name="_27eceed3_aedf_4ee1_85a6_1f8e28b9238b" w:id="2228"/>
      <w:r w:rsidRPr="00327B2E">
        <w:rPr>
          <w:lang w:val="en-CA"/>
        </w:rPr>
        <w:t>three years</w:t>
      </w:r>
      <w:bookmarkEnd w:id="2228"/>
      <w:r w:rsidRPr="00DB7F5F">
        <w:rPr>
          <w:lang w:val="en-CA"/>
        </w:rPr>
        <w:t xml:space="preserve"> from the date of issuance.  The warrants issued under the offering are not listed for trading.</w:t>
      </w:r>
    </w:p>
    <w:p w:rsidRPr="00DB7F5F" w:rsidR="003A0E6E" w:rsidP="00784317" w:rsidRDefault="003A0E6E">
      <w:pPr>
        <w:tabs>
          <w:tab w:val="left" w:pos="-720"/>
        </w:tabs>
        <w:suppressAutoHyphens/>
        <w:spacing w:after="240"/>
        <w:jc w:val="both"/>
        <w:rPr>
          <w:i/>
        </w:rPr>
      </w:pPr>
      <w:r w:rsidRPr="00DB7F5F">
        <w:rPr>
          <w:lang w:val="en-CA"/>
        </w:rPr>
        <w:t xml:space="preserve">On March 29, 2019, the Company also issued </w:t>
      </w:r>
      <w:bookmarkStart w:name="_daecf456_f12e_4a4f_be7d_3ac2d9a84be3" w:id="2229"/>
      <w:r w:rsidRPr="00327B2E">
        <w:rPr>
          <w:lang w:val="en-CA"/>
        </w:rPr>
        <w:t>1,935,484</w:t>
      </w:r>
      <w:bookmarkEnd w:id="2229"/>
      <w:r w:rsidRPr="00DB7F5F">
        <w:rPr>
          <w:lang w:val="en-CA"/>
        </w:rPr>
        <w:t xml:space="preserve"> Subscription Receipts at </w:t>
      </w:r>
      <w:bookmarkStart w:name="_c96f293c_0dee_4d98_b6cc_338ef6029fca" w:id="2230"/>
      <w:r w:rsidRPr="00327B2E">
        <w:rPr>
          <w:lang w:val="en-CA"/>
        </w:rPr>
        <w:t>$1.55</w:t>
      </w:r>
      <w:bookmarkEnd w:id="2230"/>
      <w:r w:rsidRPr="00DB7F5F">
        <w:rPr>
          <w:lang w:val="en-CA"/>
        </w:rPr>
        <w:t xml:space="preserve"> per Subscription Receipt to certain executive officers, directors, employees and consultants. Upon shareholder and NYSE approval on May 23, 2019, the Subscription Receipts were converted into </w:t>
      </w:r>
      <w:bookmarkStart w:name="_3d7a4d9a_6232_4c1a_aaaf_d561d4d158ed" w:id="2231"/>
      <w:r w:rsidRPr="00327B2E">
        <w:rPr>
          <w:lang w:val="en-CA"/>
        </w:rPr>
        <w:t>1,935,484</w:t>
      </w:r>
      <w:bookmarkEnd w:id="2231"/>
      <w:r w:rsidRPr="00DB7F5F">
        <w:rPr>
          <w:lang w:val="en-CA"/>
        </w:rPr>
        <w:t xml:space="preserve"> Units for net proceeds of </w:t>
      </w:r>
      <w:bookmarkStart w:name="_06c64cb2_1acb_4602_b100_4683b170d661" w:id="2232"/>
      <w:r w:rsidRPr="00327B2E">
        <w:rPr>
          <w:lang w:val="en-CA"/>
        </w:rPr>
        <w:t>$2.6</w:t>
      </w:r>
      <w:bookmarkEnd w:id="2232"/>
      <w:r w:rsidRPr="00DB7F5F">
        <w:rPr>
          <w:lang w:val="en-CA"/>
        </w:rPr>
        <w:t xml:space="preserve"> million (net of issuance costs of </w:t>
      </w:r>
      <w:bookmarkStart w:name="_030ae8cb_518e_417f_a249_e306021f01f5" w:id="2233"/>
      <w:r w:rsidRPr="00327B2E">
        <w:rPr>
          <w:lang w:val="en-CA"/>
        </w:rPr>
        <w:t>$0.</w:t>
      </w:r>
      <w:r w:rsidRPr="00327B2E">
        <w:rPr>
          <w:rFonts w:eastAsia="Times New Roman"/>
          <w:szCs w:val="20"/>
        </w:rPr>
        <w:t>4</w:t>
      </w:r>
      <w:bookmarkEnd w:id="2233"/>
      <w:r w:rsidRPr="00DB7F5F">
        <w:rPr>
          <w:lang w:val="en-CA"/>
        </w:rPr>
        <w:t xml:space="preserve"> million). All Units issued under the offering have identical terms</w:t>
      </w:r>
      <w:r w:rsidRPr="00DB7F5F">
        <w:t>.</w:t>
      </w:r>
    </w:p>
    <w:p w:rsidRPr="00DB7F5F" w:rsidR="003A0E6E" w:rsidP="00784317" w:rsidRDefault="003A0E6E">
      <w:pPr>
        <w:keepNext/>
        <w:keepLines/>
        <w:tabs>
          <w:tab w:val="left" w:pos="-720"/>
        </w:tabs>
        <w:suppressAutoHyphens/>
        <w:spacing w:after="240"/>
        <w:jc w:val="both"/>
        <w:rPr>
          <w:i/>
        </w:rPr>
      </w:pPr>
      <w:r w:rsidRPr="00DB7F5F">
        <w:rPr>
          <w:i/>
        </w:rPr>
        <w:t>At-the-Market (“ATM”) Offering</w:t>
      </w:r>
    </w:p>
    <w:p w:rsidRPr="00DB7F5F" w:rsidR="003A0E6E" w:rsidP="00784317" w:rsidRDefault="003A0E6E">
      <w:pPr>
        <w:tabs>
          <w:tab w:val="left" w:pos="-720"/>
        </w:tabs>
        <w:suppressAutoHyphens/>
        <w:spacing w:after="240"/>
        <w:jc w:val="both"/>
      </w:pPr>
      <w:r w:rsidRPr="00DB7F5F">
        <w:t xml:space="preserve">Pursuant to an equity distribution agreement dated November 8, 2018, the Company was permitted to offer and sell from time to time shares of its common stock having an aggregate offering price of up to </w:t>
      </w:r>
      <w:bookmarkStart w:name="_239e0ee5_1efd_449d_8900_08800cd7cbe8" w:id="2234"/>
      <w:r w:rsidRPr="00327B2E">
        <w:t>$90.0</w:t>
      </w:r>
      <w:bookmarkEnd w:id="2234"/>
      <w:r w:rsidRPr="00DB7F5F">
        <w:t xml:space="preserve"> million, with the net proceeds to fund working capital and general corporate purposes. During the three months ended March 31, 2019, the Company issued an aggregate of </w:t>
      </w:r>
      <w:bookmarkStart w:name="_5f0bb014_e560_4c54_aef3_70eabedb700e" w:id="2235"/>
      <w:r w:rsidRPr="00327B2E">
        <w:t>1,010,545</w:t>
      </w:r>
      <w:bookmarkEnd w:id="2235"/>
      <w:r w:rsidRPr="00DB7F5F">
        <w:t xml:space="preserve"> shares of common stock for proceeds of </w:t>
      </w:r>
      <w:bookmarkStart w:name="_cd5ac53a_e331_4f13_8034_4d66eae5c48d" w:id="2236"/>
      <w:r w:rsidRPr="00327B2E">
        <w:t>$1.9</w:t>
      </w:r>
      <w:bookmarkEnd w:id="2236"/>
      <w:r w:rsidRPr="00DB7F5F">
        <w:t xml:space="preserve"> million. The Company terminated the agreement on March 13, 2019.</w:t>
      </w:r>
      <w:r w:rsidRPr="00DB7F5F">
        <w:rPr>
          <w:szCs w:val="20"/>
        </w:rPr>
        <w:t xml:space="preserve"> </w:t>
      </w:r>
    </w:p>
    <w:p w:rsidRPr="00DB7F5F" w:rsidR="003A0E6E" w:rsidP="00784317" w:rsidRDefault="003A0E6E">
      <w:pPr>
        <w:keepNext/>
        <w:keepLines/>
        <w:tabs>
          <w:tab w:val="left" w:pos="-720"/>
          <w:tab w:val="left" w:pos="720"/>
          <w:tab w:val="left" w:pos="1440"/>
        </w:tabs>
        <w:suppressAutoHyphens/>
        <w:spacing w:after="240"/>
        <w:rPr>
          <w:i/>
        </w:rPr>
      </w:pPr>
      <w:r w:rsidRPr="00DB7F5F">
        <w:rPr>
          <w:i/>
        </w:rPr>
        <w:t>Stock Options</w:t>
      </w:r>
    </w:p>
    <w:p w:rsidRPr="00DB7F5F" w:rsidR="003A0E6E" w:rsidP="00784317" w:rsidRDefault="003A0E6E">
      <w:pPr>
        <w:tabs>
          <w:tab w:val="left" w:pos="-720"/>
        </w:tabs>
        <w:suppressAutoHyphens/>
        <w:spacing w:after="240"/>
        <w:jc w:val="both"/>
      </w:pPr>
      <w:r w:rsidRPr="00DB7F5F">
        <w:t>The Company’s Amended and Restated Equity Incentive Plan (“Plan”) allows for equity awards to be granted to employees, consultants, advisors, and directors. The Plan is administered by the Compensation Committee of the Board of Directors (“Committee”), which determines the terms pursuant to which any award is granted. The Committee may delegate to certain officers the authority to grant awards to certain employees (other than such officers), consultants and advisors.</w:t>
      </w:r>
      <w:r w:rsidRPr="00DB7F5F">
        <w:rPr>
          <w:b/>
        </w:rPr>
        <w:t xml:space="preserve">  </w:t>
      </w:r>
      <w:r w:rsidRPr="00DB7F5F">
        <w:t xml:space="preserve">The number of shares of common stock reserved for issuance thereunder is </w:t>
      </w:r>
      <w:bookmarkStart w:name="_9f9e0b31_0d65_4272_a68b_fc66562f5670" w:id="2237"/>
      <w:r w:rsidRPr="00327B2E">
        <w:t>17.5</w:t>
      </w:r>
      <w:bookmarkEnd w:id="2237"/>
      <w:r w:rsidRPr="00DB7F5F">
        <w:t xml:space="preserve"> million shares, including shares issued under the Plan before it was amended, with no more than </w:t>
      </w:r>
      <w:bookmarkStart w:name="_7b519e4e_6591_4fa8_a3a7_474a12f82885" w:id="2238"/>
      <w:r w:rsidRPr="00327B2E">
        <w:t>1</w:t>
      </w:r>
      <w:bookmarkEnd w:id="2238"/>
      <w:r w:rsidRPr="00DB7F5F">
        <w:t xml:space="preserve"> million shares subject to grants of options to an individual in a calendar year. The Plan provides for the grant of incentive options under Section 422 of the Internal Revenue Code (the “Code”), which provide potential tax benefits to the recipients compared to non-qualified options. </w:t>
      </w:r>
    </w:p>
    <w:p w:rsidRPr="00DB7F5F" w:rsidR="003A0E6E" w:rsidP="00784317" w:rsidRDefault="003A0E6E">
      <w:pPr>
        <w:tabs>
          <w:tab w:val="left" w:pos="-720"/>
        </w:tabs>
        <w:suppressAutoHyphens/>
        <w:spacing w:after="240"/>
        <w:jc w:val="both"/>
      </w:pPr>
      <w:r w:rsidRPr="00DB7F5F">
        <w:rPr>
          <w:iCs/>
        </w:rPr>
        <w:t xml:space="preserve">During the year ended December 31, 2021, </w:t>
      </w:r>
      <w:bookmarkStart w:name="_011ec274_7677_4ff5_9089_9ccfc6293b92" w:id="2239"/>
      <w:r w:rsidRPr="00327B2E">
        <w:rPr>
          <w:iCs/>
        </w:rPr>
        <w:t>950,000</w:t>
      </w:r>
      <w:bookmarkEnd w:id="2239"/>
      <w:r w:rsidRPr="00DB7F5F">
        <w:rPr>
          <w:iCs/>
        </w:rPr>
        <w:t xml:space="preserve"> stock options were granted to officers, directors, and certain employees at a weighted average exercise price of </w:t>
      </w:r>
      <w:bookmarkStart w:name="_c646c690_17b0_4a60_9c51_6b4dec2c9384" w:id="2240"/>
      <w:r w:rsidRPr="00327B2E">
        <w:rPr>
          <w:iCs/>
        </w:rPr>
        <w:t>$1.22</w:t>
      </w:r>
      <w:bookmarkEnd w:id="2240"/>
      <w:r w:rsidRPr="00DB7F5F">
        <w:rPr>
          <w:iCs/>
        </w:rPr>
        <w:t xml:space="preserve">. As at December 31, 2021, </w:t>
      </w:r>
      <w:bookmarkStart w:name="_f1bd2f7e_7a19_410d_a2df_1be9e65226ec" w:id="2241"/>
      <w:r w:rsidRPr="00327B2E">
        <w:rPr>
          <w:iCs/>
        </w:rPr>
        <w:t>6,171,167</w:t>
      </w:r>
      <w:bookmarkEnd w:id="2241"/>
      <w:r w:rsidRPr="00DB7F5F">
        <w:rPr>
          <w:iCs/>
        </w:rPr>
        <w:t xml:space="preserve"> options were outstanding under the plan (December 31, 2020 – </w:t>
      </w:r>
      <w:bookmarkStart w:name="_f9bb876b_c672_4192_b542_502ff595222c" w:id="2242"/>
      <w:r w:rsidRPr="00327B2E">
        <w:rPr>
          <w:iCs/>
        </w:rPr>
        <w:t>7,012,334</w:t>
      </w:r>
      <w:bookmarkEnd w:id="2242"/>
      <w:r w:rsidRPr="00DB7F5F">
        <w:rPr>
          <w:iCs/>
        </w:rPr>
        <w:t>)</w:t>
      </w:r>
    </w:p>
    <w:p w:rsidRPr="00DB7F5F" w:rsidR="003A0E6E" w:rsidP="00784317" w:rsidRDefault="003A0E6E">
      <w:pPr>
        <w:tabs>
          <w:tab w:val="left" w:pos="-720"/>
        </w:tabs>
        <w:suppressAutoHyphens/>
        <w:spacing w:after="240"/>
        <w:jc w:val="both"/>
      </w:pPr>
      <w:r w:rsidRPr="00DB7F5F">
        <w:t xml:space="preserve">During the year ended December 31, 2021, </w:t>
      </w:r>
      <w:bookmarkStart w:name="_f362a24d_2e03_4bf6_860e_4963e60a9e92" w:id="2243"/>
      <w:r w:rsidRPr="00327B2E">
        <w:t>no</w:t>
      </w:r>
      <w:bookmarkEnd w:id="2243"/>
      <w:r w:rsidRPr="00DB7F5F">
        <w:t xml:space="preserve"> stock options were exercised under the Plan and </w:t>
      </w:r>
      <w:bookmarkStart w:name="_c15d0fd8_b6b7_4347_a858_08995b3f5427" w:id="2244"/>
      <w:r w:rsidRPr="00327B2E">
        <w:t>no</w:t>
      </w:r>
      <w:bookmarkEnd w:id="2244"/>
      <w:r w:rsidRPr="00DB7F5F">
        <w:t xml:space="preserve"> shares were issued. During the year ended December 31, 2020, </w:t>
      </w:r>
      <w:bookmarkStart w:name="_bd3f7525_e116_4634_936e_f3aeb4d3a833" w:id="2245"/>
      <w:r w:rsidRPr="00327B2E">
        <w:t>135,000</w:t>
      </w:r>
      <w:bookmarkEnd w:id="2245"/>
      <w:r w:rsidRPr="00DB7F5F">
        <w:t xml:space="preserve"> shares were issued upon the exercise of stock options at a weighted average exercise price of </w:t>
      </w:r>
      <w:bookmarkStart w:name="_7e6cad37_1c66_4bcf_8b1a_4b25f25e5d86" w:id="2246"/>
      <w:r w:rsidRPr="00327B2E">
        <w:t>$1.02</w:t>
      </w:r>
      <w:bookmarkEnd w:id="2246"/>
      <w:r w:rsidRPr="00DB7F5F">
        <w:t xml:space="preserve"> per share for proceeds of </w:t>
      </w:r>
      <w:bookmarkStart w:name="_f808c717_a0f3_438f_b52f_ff0ab409ca8b" w:id="2247"/>
      <w:r w:rsidRPr="00327B2E">
        <w:t>$0.1</w:t>
      </w:r>
      <w:bookmarkEnd w:id="2247"/>
      <w:r w:rsidRPr="00DB7F5F">
        <w:t xml:space="preserve"> million.</w:t>
      </w:r>
    </w:p>
    <w:p w:rsidRPr="00DB7F5F" w:rsidR="003A0E6E" w:rsidP="00784317" w:rsidRDefault="003A0E6E">
      <w:pPr>
        <w:keepNext/>
        <w:keepLines/>
        <w:tabs>
          <w:tab w:val="left" w:pos="-720"/>
        </w:tabs>
        <w:suppressAutoHyphens/>
        <w:spacing w:after="240"/>
        <w:jc w:val="both"/>
        <w:rPr>
          <w:b/>
        </w:rPr>
      </w:pPr>
      <w:r w:rsidRPr="00DB7F5F">
        <w:rPr>
          <w:b/>
        </w:rPr>
        <w:t>Shareholder Distributions</w:t>
      </w:r>
    </w:p>
    <w:p w:rsidRPr="00DB7F5F" w:rsidR="003A0E6E" w:rsidP="00784317" w:rsidRDefault="003A0E6E">
      <w:pPr>
        <w:tabs>
          <w:tab w:val="left" w:pos="-720"/>
        </w:tabs>
        <w:suppressAutoHyphens/>
        <w:spacing w:after="240"/>
        <w:jc w:val="both"/>
      </w:pPr>
      <w:r w:rsidRPr="00DB7F5F">
        <w:t xml:space="preserve">During the year ended December 31, 2021 and December 31, 2020 the Company did not make any shareholder distributions. </w:t>
      </w:r>
    </w:p>
    <w:p w:rsidRPr="00DB7F5F" w:rsidR="003A0E6E" w:rsidP="00784317" w:rsidRDefault="003A0E6E">
      <w:pPr>
        <w:tabs>
          <w:tab w:val="left" w:pos="-720"/>
        </w:tabs>
        <w:suppressAutoHyphens/>
        <w:spacing w:after="240"/>
        <w:jc w:val="both"/>
      </w:pPr>
      <w:r w:rsidRPr="00DB7F5F">
        <w:t>Pursuant to the ARCA (</w:t>
      </w:r>
      <w:r w:rsidRPr="00DB7F5F">
        <w:rPr>
          <w:i/>
          <w:iCs/>
        </w:rPr>
        <w:t>Note 11</w:t>
      </w:r>
      <w:r w:rsidRPr="00DB7F5F">
        <w:t xml:space="preserve">), the Company is prevented from paying any dividends on its common stock, so long as the loan is outstanding. </w:t>
      </w:r>
    </w:p>
    <w:p w:rsidRPr="00DB7F5F" w:rsidR="003A0E6E" w:rsidP="00784317" w:rsidRDefault="003A0E6E">
      <w:pPr>
        <w:keepNext/>
        <w:keepLines/>
        <w:tabs>
          <w:tab w:val="left" w:pos="-720"/>
          <w:tab w:val="left" w:pos="720"/>
          <w:tab w:val="left" w:pos="1440"/>
        </w:tabs>
        <w:suppressAutoHyphens/>
        <w:spacing w:after="240"/>
        <w:rPr>
          <w:b/>
        </w:rPr>
      </w:pPr>
      <w:r w:rsidRPr="00DB7F5F">
        <w:rPr>
          <w:b/>
        </w:rPr>
        <w:t>Stock-Based Compensation</w:t>
      </w:r>
    </w:p>
    <w:p w:rsidRPr="00DB7F5F" w:rsidR="003A0E6E" w:rsidP="00784317" w:rsidRDefault="003A0E6E">
      <w:pPr>
        <w:keepNext/>
        <w:tabs>
          <w:tab w:val="left" w:pos="-720"/>
        </w:tabs>
        <w:suppressAutoHyphens/>
      </w:pPr>
      <w:r w:rsidRPr="00DB7F5F">
        <w:t>The following table summarizes information about stock options outstanding under the Plan at December 31, 2021:</w:t>
      </w:r>
    </w:p>
    <w:p w:rsidRPr="00DB7F5F" w:rsidR="003A0E6E" w:rsidP="00784317" w:rsidRDefault="003A0E6E">
      <w:pPr>
        <w:keepNext/>
        <w:tabs>
          <w:tab w:val="left" w:pos="-720"/>
        </w:tabs>
        <w:suppressAutoHyphens/>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4564"/>
        <w:gridCol w:w="160"/>
        <w:gridCol w:w="1022"/>
        <w:gridCol w:w="160"/>
        <w:gridCol w:w="118"/>
        <w:gridCol w:w="1022"/>
        <w:gridCol w:w="160"/>
        <w:gridCol w:w="1026"/>
        <w:gridCol w:w="160"/>
        <w:gridCol w:w="119"/>
        <w:gridCol w:w="1094"/>
        <w:gridCol w:w="115"/>
      </w:tblGrid>
      <w:tr w:rsidRPr="00327B2E" w:rsidR="00327B2E" w:rsidTr="00327B2E">
        <w:trPr>
          <w:cantSplit/>
          <w:trHeight w:val="20" w:hRule="exact"/>
          <w:jc w:val="center"/>
        </w:trPr>
        <w:tc>
          <w:tcPr>
            <w:tcW w:w="2348" w:type="pct"/>
            <w:tcBorders>
              <w:top w:val="nil"/>
              <w:left w:val="nil"/>
              <w:bottom w:val="nil"/>
              <w:right w:val="nil"/>
            </w:tcBorders>
            <w:vAlign w:val="bottom"/>
          </w:tcPr>
          <w:p w:rsidRPr="00327B2E" w:rsidR="007D2A47" w:rsidP="00315C12" w:rsidRDefault="007D2A47">
            <w:pPr>
              <w:keepNext/>
              <w:rPr>
                <w:sz w:val="2"/>
              </w:rPr>
            </w:pPr>
            <w:bookmarkStart w:name="_62f51bdc_28f5_410f_9355_c8d5f16a5a97" w:colFirst="0" w:colLast="0" w:id="2248"/>
            <w:bookmarkStart w:name="_e53714fd_50a8_474b_b1dd_fad8a20ada1f" w:colFirst="1" w:colLast="1" w:id="2249"/>
            <w:bookmarkStart w:name="_d21c368f_4370_44cb_a68d_dd1da47e1bb3" w:colFirst="2" w:colLast="2" w:id="2250"/>
            <w:bookmarkStart w:name="_e4fc4df1_5a66_46ab_a008_ceb3916f880d" w:colFirst="3" w:colLast="3" w:id="2251"/>
            <w:bookmarkStart w:name="_fa120be1_c5ca_41c1_839a_77cd6b7c5dad" w:colFirst="4" w:colLast="4" w:id="2252"/>
            <w:bookmarkStart w:name="_79753aca_4ba3_41f2_8ea1_3ea128f0a3d3" w:colFirst="5" w:colLast="5" w:id="2253"/>
            <w:bookmarkStart w:name="_d94ac571_d55f_4803_a5ea_21d4676ac017" w:colFirst="6" w:colLast="6" w:id="2254"/>
            <w:bookmarkStart w:name="_6196a87d_f116_49e1_af0f_5896692c8430" w:colFirst="7" w:colLast="7" w:id="2255"/>
            <w:bookmarkStart w:name="_6fc977d5_a56b_4d1b_b130_3ac5c7837bd0" w:colFirst="8" w:colLast="8" w:id="2256"/>
            <w:bookmarkStart w:name="_7415a268_8550_44f9_9e70_258a332a187b" w:colFirst="9" w:colLast="9" w:id="2257"/>
            <w:bookmarkStart w:name="_0118a7b6_882d_43b9_8fff_8b6531619824" w:colFirst="10" w:colLast="10" w:id="2258"/>
            <w:bookmarkStart w:name="_236b787e_844c_41e7_8e20_9242cf320de4" w:colFirst="11" w:colLast="11" w:id="2259"/>
            <w:bookmarkStart w:name="_c38bcfde_d404_4fa4_9b08_a93dc9465624" w:id="2260"/>
          </w:p>
        </w:tc>
        <w:tc>
          <w:tcPr>
            <w:tcW w:w="82" w:type="pct"/>
            <w:tcBorders>
              <w:top w:val="nil"/>
              <w:left w:val="nil"/>
              <w:bottom w:val="nil"/>
              <w:right w:val="nil"/>
            </w:tcBorders>
            <w:noWrap/>
            <w:vAlign w:val="bottom"/>
          </w:tcPr>
          <w:p w:rsidRPr="00327B2E" w:rsidR="007D2A47" w:rsidP="00315C12" w:rsidRDefault="007D2A47">
            <w:pPr>
              <w:keepNext/>
              <w:rPr>
                <w:sz w:val="2"/>
              </w:rPr>
            </w:pPr>
          </w:p>
        </w:tc>
        <w:tc>
          <w:tcPr>
            <w:tcW w:w="526" w:type="pct"/>
            <w:tcBorders>
              <w:top w:val="nil"/>
              <w:left w:val="nil"/>
              <w:bottom w:val="nil"/>
              <w:right w:val="nil"/>
            </w:tcBorders>
            <w:noWrap/>
            <w:vAlign w:val="bottom"/>
          </w:tcPr>
          <w:p w:rsidRPr="00327B2E" w:rsidR="007D2A47" w:rsidP="00315C12" w:rsidRDefault="007D2A47">
            <w:pPr>
              <w:keepNext/>
              <w:rPr>
                <w:sz w:val="2"/>
              </w:rPr>
            </w:pPr>
          </w:p>
        </w:tc>
        <w:tc>
          <w:tcPr>
            <w:tcW w:w="82" w:type="pct"/>
            <w:tcBorders>
              <w:top w:val="nil"/>
              <w:left w:val="nil"/>
              <w:bottom w:val="nil"/>
              <w:right w:val="nil"/>
            </w:tcBorders>
            <w:noWrap/>
            <w:vAlign w:val="bottom"/>
          </w:tcPr>
          <w:p w:rsidRPr="00327B2E" w:rsidR="007D2A47" w:rsidP="00315C12" w:rsidRDefault="007D2A47">
            <w:pPr>
              <w:keepNext/>
              <w:rPr>
                <w:sz w:val="2"/>
              </w:rPr>
            </w:pPr>
          </w:p>
        </w:tc>
        <w:tc>
          <w:tcPr>
            <w:tcW w:w="61" w:type="pct"/>
            <w:tcBorders>
              <w:top w:val="nil"/>
              <w:left w:val="nil"/>
              <w:bottom w:val="nil"/>
              <w:right w:val="nil"/>
            </w:tcBorders>
            <w:noWrap/>
            <w:vAlign w:val="bottom"/>
          </w:tcPr>
          <w:p w:rsidRPr="00327B2E" w:rsidR="007D2A47" w:rsidP="00315C12" w:rsidRDefault="007D2A47">
            <w:pPr>
              <w:keepNext/>
              <w:rPr>
                <w:sz w:val="2"/>
              </w:rPr>
            </w:pPr>
          </w:p>
        </w:tc>
        <w:tc>
          <w:tcPr>
            <w:tcW w:w="526" w:type="pct"/>
            <w:tcBorders>
              <w:top w:val="nil"/>
              <w:left w:val="nil"/>
              <w:bottom w:val="nil"/>
              <w:right w:val="nil"/>
            </w:tcBorders>
            <w:noWrap/>
            <w:vAlign w:val="bottom"/>
          </w:tcPr>
          <w:p w:rsidRPr="00327B2E" w:rsidR="007D2A47" w:rsidP="00315C12" w:rsidRDefault="007D2A47">
            <w:pPr>
              <w:keepNext/>
              <w:rPr>
                <w:sz w:val="2"/>
              </w:rPr>
            </w:pPr>
          </w:p>
        </w:tc>
        <w:tc>
          <w:tcPr>
            <w:tcW w:w="82" w:type="pct"/>
            <w:tcBorders>
              <w:top w:val="nil"/>
              <w:left w:val="nil"/>
              <w:bottom w:val="nil"/>
              <w:right w:val="nil"/>
            </w:tcBorders>
            <w:noWrap/>
            <w:vAlign w:val="bottom"/>
          </w:tcPr>
          <w:p w:rsidRPr="00327B2E" w:rsidR="007D2A47" w:rsidP="00315C12" w:rsidRDefault="007D2A47">
            <w:pPr>
              <w:keepNext/>
              <w:rPr>
                <w:sz w:val="2"/>
              </w:rPr>
            </w:pPr>
          </w:p>
        </w:tc>
        <w:tc>
          <w:tcPr>
            <w:tcW w:w="528" w:type="pct"/>
            <w:tcBorders>
              <w:top w:val="nil"/>
              <w:left w:val="nil"/>
              <w:bottom w:val="nil"/>
              <w:right w:val="nil"/>
            </w:tcBorders>
            <w:noWrap/>
            <w:vAlign w:val="bottom"/>
          </w:tcPr>
          <w:p w:rsidRPr="00327B2E" w:rsidR="007D2A47" w:rsidP="00315C12" w:rsidRDefault="007D2A47">
            <w:pPr>
              <w:keepNext/>
              <w:rPr>
                <w:sz w:val="2"/>
              </w:rPr>
            </w:pPr>
          </w:p>
        </w:tc>
        <w:tc>
          <w:tcPr>
            <w:tcW w:w="82" w:type="pct"/>
            <w:tcBorders>
              <w:top w:val="nil"/>
              <w:left w:val="nil"/>
              <w:bottom w:val="nil"/>
              <w:right w:val="nil"/>
            </w:tcBorders>
            <w:noWrap/>
            <w:vAlign w:val="bottom"/>
          </w:tcPr>
          <w:p w:rsidRPr="00327B2E" w:rsidR="007D2A47" w:rsidP="00315C12" w:rsidRDefault="007D2A47">
            <w:pPr>
              <w:keepNext/>
              <w:rPr>
                <w:sz w:val="2"/>
              </w:rPr>
            </w:pPr>
          </w:p>
        </w:tc>
        <w:tc>
          <w:tcPr>
            <w:tcW w:w="61" w:type="pct"/>
            <w:tcBorders>
              <w:top w:val="nil"/>
              <w:left w:val="nil"/>
              <w:bottom w:val="nil"/>
              <w:right w:val="nil"/>
            </w:tcBorders>
            <w:noWrap/>
            <w:vAlign w:val="bottom"/>
          </w:tcPr>
          <w:p w:rsidRPr="00327B2E" w:rsidR="007D2A47" w:rsidP="00315C12" w:rsidRDefault="007D2A47">
            <w:pPr>
              <w:keepNext/>
              <w:rPr>
                <w:sz w:val="2"/>
              </w:rPr>
            </w:pPr>
          </w:p>
        </w:tc>
        <w:tc>
          <w:tcPr>
            <w:tcW w:w="563" w:type="pct"/>
            <w:tcBorders>
              <w:top w:val="nil"/>
              <w:left w:val="nil"/>
              <w:bottom w:val="nil"/>
              <w:right w:val="nil"/>
            </w:tcBorders>
            <w:noWrap/>
            <w:vAlign w:val="bottom"/>
          </w:tcPr>
          <w:p w:rsidRPr="00327B2E" w:rsidR="007D2A47" w:rsidP="00315C12" w:rsidRDefault="007D2A47">
            <w:pPr>
              <w:keepNext/>
              <w:rPr>
                <w:sz w:val="2"/>
              </w:rPr>
            </w:pPr>
          </w:p>
        </w:tc>
        <w:tc>
          <w:tcPr>
            <w:tcW w:w="59" w:type="pct"/>
            <w:tcBorders>
              <w:top w:val="nil"/>
              <w:left w:val="nil"/>
              <w:bottom w:val="nil"/>
              <w:right w:val="nil"/>
            </w:tcBorders>
            <w:noWrap/>
            <w:vAlign w:val="bottom"/>
          </w:tcPr>
          <w:p w:rsidRPr="00327B2E" w:rsidR="007D2A47" w:rsidP="00315C12" w:rsidRDefault="007D2A47">
            <w:pPr>
              <w:keepNext/>
              <w:rPr>
                <w:sz w:val="2"/>
              </w:rPr>
            </w:pPr>
          </w:p>
        </w:tc>
      </w:tr>
      <w:tr w:rsidRPr="00327B2E" w:rsidR="00327B2E" w:rsidTr="00327B2E">
        <w:trPr>
          <w:cantSplit/>
          <w:jc w:val="center"/>
        </w:trPr>
        <w:tc>
          <w:tcPr>
            <w:tcW w:w="2348" w:type="pct"/>
            <w:tcBorders>
              <w:top w:val="nil"/>
              <w:left w:val="nil"/>
              <w:bottom w:val="nil"/>
              <w:right w:val="nil"/>
              <w:tl2br w:val="nil"/>
              <w:tr2bl w:val="nil"/>
            </w:tcBorders>
            <w:shd w:val="clear" w:color="auto" w:fill="auto"/>
            <w:vAlign w:val="bottom"/>
          </w:tcPr>
          <w:p w:rsidRPr="00327B2E" w:rsidR="007D2A47" w:rsidP="00315C12" w:rsidRDefault="007D2A47">
            <w:pPr>
              <w:keepNext/>
              <w:rPr>
                <w:b/>
                <w:color w:val="000000"/>
                <w:sz w:val="16"/>
                <w:szCs w:val="16"/>
              </w:rPr>
            </w:pPr>
            <w:bookmarkStart w:name="_6ab60beb_8320_4ec1_be2f_6671c029ab4b" w:id="2261"/>
            <w:bookmarkEnd w:id="2248"/>
            <w:bookmarkEnd w:id="2249"/>
            <w:bookmarkEnd w:id="2250"/>
            <w:bookmarkEnd w:id="2251"/>
            <w:bookmarkEnd w:id="2252"/>
            <w:bookmarkEnd w:id="2253"/>
            <w:bookmarkEnd w:id="2254"/>
            <w:bookmarkEnd w:id="2255"/>
            <w:bookmarkEnd w:id="2256"/>
            <w:bookmarkEnd w:id="2257"/>
            <w:bookmarkEnd w:id="2258"/>
            <w:bookmarkEnd w:id="2259"/>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r w:rsidRPr="00327B2E">
              <w:rPr>
                <w:rFonts w:eastAsia="Times New Roman"/>
                <w:b/>
                <w:color w:val="000000"/>
                <w:sz w:val="16"/>
                <w:szCs w:val="16"/>
              </w:rPr>
              <w:t>    </w:t>
            </w:r>
          </w:p>
        </w:tc>
        <w:tc>
          <w:tcPr>
            <w:tcW w:w="526" w:type="pct"/>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r w:rsidRPr="00327B2E">
              <w:rPr>
                <w:rFonts w:eastAsia="Times New Roman"/>
                <w:b/>
                <w:color w:val="000000"/>
                <w:sz w:val="16"/>
                <w:szCs w:val="16"/>
              </w:rPr>
              <w:t>    </w:t>
            </w:r>
          </w:p>
        </w:tc>
        <w:tc>
          <w:tcPr>
            <w:tcW w:w="61"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526" w:type="pct"/>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r w:rsidRPr="00327B2E">
              <w:rPr>
                <w:rFonts w:eastAsia="Times New Roman"/>
                <w:b/>
                <w:color w:val="000000"/>
                <w:sz w:val="16"/>
                <w:szCs w:val="16"/>
              </w:rPr>
              <w:t>    </w:t>
            </w:r>
          </w:p>
        </w:tc>
        <w:tc>
          <w:tcPr>
            <w:tcW w:w="528" w:type="pct"/>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r w:rsidRPr="00327B2E">
              <w:rPr>
                <w:rFonts w:eastAsia="Times New Roman"/>
                <w:b/>
                <w:color w:val="000000"/>
                <w:sz w:val="16"/>
                <w:szCs w:val="16"/>
              </w:rPr>
              <w:t>Weighted</w:t>
            </w:r>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r w:rsidRPr="00327B2E">
              <w:rPr>
                <w:rFonts w:eastAsia="Times New Roman"/>
                <w:b/>
                <w:color w:val="000000"/>
                <w:sz w:val="16"/>
                <w:szCs w:val="16"/>
              </w:rPr>
              <w:t>    </w:t>
            </w:r>
          </w:p>
        </w:tc>
        <w:tc>
          <w:tcPr>
            <w:tcW w:w="61"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563" w:type="pct"/>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p>
        </w:tc>
        <w:tc>
          <w:tcPr>
            <w:tcW w:w="59"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r w:rsidRPr="00327B2E">
              <w:rPr>
                <w:rFonts w:eastAsia="Times New Roman"/>
                <w:b/>
                <w:color w:val="000000"/>
                <w:sz w:val="16"/>
                <w:szCs w:val="16"/>
              </w:rPr>
              <w:t> </w:t>
            </w:r>
          </w:p>
        </w:tc>
      </w:tr>
      <w:tr w:rsidRPr="00327B2E" w:rsidR="00327B2E" w:rsidTr="00327B2E">
        <w:trPr>
          <w:cantSplit/>
          <w:jc w:val="center"/>
        </w:trPr>
        <w:tc>
          <w:tcPr>
            <w:tcW w:w="2348" w:type="pct"/>
            <w:tcBorders>
              <w:top w:val="nil"/>
              <w:left w:val="nil"/>
              <w:bottom w:val="nil"/>
              <w:right w:val="nil"/>
              <w:tl2br w:val="nil"/>
              <w:tr2bl w:val="nil"/>
            </w:tcBorders>
            <w:shd w:val="clear" w:color="auto" w:fill="auto"/>
            <w:vAlign w:val="bottom"/>
          </w:tcPr>
          <w:p w:rsidRPr="00327B2E" w:rsidR="007D2A47" w:rsidP="00315C12" w:rsidRDefault="007D2A47">
            <w:pPr>
              <w:keepNext/>
              <w:rPr>
                <w:b/>
                <w:color w:val="000000"/>
                <w:sz w:val="16"/>
                <w:szCs w:val="16"/>
              </w:rPr>
            </w:pPr>
            <w:bookmarkStart w:name="_a28446f1_77b7_4663_bfcf_a24a54d79952" w:id="2262"/>
            <w:bookmarkEnd w:id="2261"/>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526" w:type="pct"/>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586" w:type="pct"/>
            <w:gridSpan w:val="2"/>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r w:rsidRPr="00327B2E">
              <w:rPr>
                <w:rFonts w:eastAsia="Times New Roman"/>
                <w:b/>
                <w:color w:val="000000"/>
                <w:sz w:val="16"/>
                <w:szCs w:val="16"/>
              </w:rPr>
              <w:t>Weighted</w:t>
            </w:r>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528" w:type="pct"/>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r w:rsidRPr="00327B2E">
              <w:rPr>
                <w:rFonts w:eastAsia="Times New Roman"/>
                <w:b/>
                <w:color w:val="000000"/>
                <w:sz w:val="16"/>
                <w:szCs w:val="16"/>
              </w:rPr>
              <w:t>Average</w:t>
            </w:r>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61"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563" w:type="pct"/>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p>
        </w:tc>
        <w:tc>
          <w:tcPr>
            <w:tcW w:w="59"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r w:rsidRPr="00327B2E">
              <w:rPr>
                <w:rFonts w:eastAsia="Times New Roman"/>
                <w:b/>
                <w:color w:val="000000"/>
                <w:sz w:val="16"/>
                <w:szCs w:val="16"/>
              </w:rPr>
              <w:t> </w:t>
            </w:r>
          </w:p>
        </w:tc>
      </w:tr>
      <w:tr w:rsidRPr="00327B2E" w:rsidR="00327B2E" w:rsidTr="00327B2E">
        <w:trPr>
          <w:cantSplit/>
          <w:jc w:val="center"/>
        </w:trPr>
        <w:tc>
          <w:tcPr>
            <w:tcW w:w="2348" w:type="pct"/>
            <w:tcBorders>
              <w:top w:val="nil"/>
              <w:left w:val="nil"/>
              <w:bottom w:val="nil"/>
              <w:right w:val="nil"/>
              <w:tl2br w:val="nil"/>
              <w:tr2bl w:val="nil"/>
            </w:tcBorders>
            <w:shd w:val="clear" w:color="auto" w:fill="auto"/>
            <w:vAlign w:val="bottom"/>
          </w:tcPr>
          <w:p w:rsidRPr="00327B2E" w:rsidR="007D2A47" w:rsidP="00315C12" w:rsidRDefault="007D2A47">
            <w:pPr>
              <w:keepNext/>
              <w:rPr>
                <w:b/>
                <w:color w:val="000000"/>
                <w:sz w:val="16"/>
                <w:szCs w:val="16"/>
              </w:rPr>
            </w:pPr>
            <w:bookmarkStart w:name="_1c572cb9_3a5d_45dc_abf2_26f3d36ef1d8" w:id="2263"/>
            <w:bookmarkEnd w:id="2262"/>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526" w:type="pct"/>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586" w:type="pct"/>
            <w:gridSpan w:val="2"/>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r w:rsidRPr="00327B2E">
              <w:rPr>
                <w:rFonts w:eastAsia="Times New Roman"/>
                <w:b/>
                <w:color w:val="000000"/>
                <w:sz w:val="16"/>
                <w:szCs w:val="16"/>
              </w:rPr>
              <w:t>Average</w:t>
            </w:r>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528" w:type="pct"/>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r w:rsidRPr="00327B2E">
              <w:rPr>
                <w:rFonts w:eastAsia="Times New Roman"/>
                <w:b/>
                <w:color w:val="000000"/>
                <w:sz w:val="16"/>
                <w:szCs w:val="16"/>
              </w:rPr>
              <w:t>Remaining</w:t>
            </w:r>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61"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563" w:type="pct"/>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color w:val="000000"/>
                <w:sz w:val="16"/>
                <w:szCs w:val="16"/>
              </w:rPr>
            </w:pPr>
          </w:p>
        </w:tc>
        <w:tc>
          <w:tcPr>
            <w:tcW w:w="59"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r w:rsidRPr="00327B2E">
              <w:rPr>
                <w:rFonts w:eastAsia="Times New Roman"/>
                <w:b/>
                <w:color w:val="000000"/>
                <w:sz w:val="16"/>
                <w:szCs w:val="16"/>
              </w:rPr>
              <w:t> </w:t>
            </w:r>
          </w:p>
        </w:tc>
      </w:tr>
      <w:tr w:rsidRPr="00327B2E" w:rsidR="00327B2E" w:rsidTr="00327B2E">
        <w:trPr>
          <w:cantSplit/>
          <w:jc w:val="center"/>
        </w:trPr>
        <w:tc>
          <w:tcPr>
            <w:tcW w:w="2348" w:type="pct"/>
            <w:tcBorders>
              <w:top w:val="nil"/>
              <w:left w:val="nil"/>
              <w:bottom w:val="nil"/>
              <w:right w:val="nil"/>
              <w:tl2br w:val="nil"/>
              <w:tr2bl w:val="nil"/>
            </w:tcBorders>
            <w:shd w:val="clear" w:color="auto" w:fill="auto"/>
            <w:vAlign w:val="bottom"/>
          </w:tcPr>
          <w:p w:rsidRPr="00327B2E" w:rsidR="007D2A47" w:rsidP="00315C12" w:rsidRDefault="007D2A47">
            <w:pPr>
              <w:keepNext/>
              <w:rPr>
                <w:b/>
                <w:color w:val="000000"/>
                <w:sz w:val="16"/>
                <w:szCs w:val="16"/>
              </w:rPr>
            </w:pPr>
            <w:bookmarkStart w:name="_f0e3db2b_2063_4103_9d77_96bb10239a5d" w:id="2264"/>
            <w:bookmarkEnd w:id="2263"/>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526" w:type="pct"/>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r w:rsidRPr="00327B2E">
              <w:rPr>
                <w:rFonts w:eastAsia="Times New Roman"/>
                <w:b/>
                <w:color w:val="000000"/>
                <w:sz w:val="16"/>
                <w:szCs w:val="16"/>
              </w:rPr>
              <w:t>Number of</w:t>
            </w:r>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586" w:type="pct"/>
            <w:gridSpan w:val="2"/>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r w:rsidRPr="00327B2E">
              <w:rPr>
                <w:rFonts w:eastAsia="Times New Roman"/>
                <w:b/>
                <w:color w:val="000000"/>
                <w:sz w:val="16"/>
                <w:szCs w:val="16"/>
              </w:rPr>
              <w:t>Exercise</w:t>
            </w:r>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528" w:type="pct"/>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r w:rsidRPr="00327B2E">
              <w:rPr>
                <w:rFonts w:eastAsia="Times New Roman"/>
                <w:b/>
                <w:color w:val="000000"/>
                <w:sz w:val="16"/>
                <w:szCs w:val="16"/>
              </w:rPr>
              <w:t>Contractual</w:t>
            </w:r>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624" w:type="pct"/>
            <w:gridSpan w:val="2"/>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r w:rsidRPr="00327B2E">
              <w:rPr>
                <w:rFonts w:eastAsia="Times New Roman"/>
                <w:b/>
                <w:color w:val="000000"/>
                <w:sz w:val="16"/>
                <w:szCs w:val="16"/>
              </w:rPr>
              <w:t>Intrinsic</w:t>
            </w:r>
          </w:p>
        </w:tc>
        <w:tc>
          <w:tcPr>
            <w:tcW w:w="59"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r w:rsidRPr="00327B2E">
              <w:rPr>
                <w:rFonts w:eastAsia="Times New Roman"/>
                <w:b/>
                <w:color w:val="000000"/>
                <w:sz w:val="16"/>
                <w:szCs w:val="16"/>
              </w:rPr>
              <w:t> </w:t>
            </w:r>
          </w:p>
        </w:tc>
      </w:tr>
      <w:tr w:rsidRPr="00327B2E" w:rsidR="00327B2E" w:rsidTr="00327B2E">
        <w:trPr>
          <w:cantSplit/>
          <w:jc w:val="center"/>
        </w:trPr>
        <w:tc>
          <w:tcPr>
            <w:tcW w:w="2348" w:type="pct"/>
            <w:tcBorders>
              <w:top w:val="nil"/>
              <w:left w:val="nil"/>
              <w:bottom w:val="nil"/>
              <w:right w:val="nil"/>
              <w:tl2br w:val="nil"/>
              <w:tr2bl w:val="nil"/>
            </w:tcBorders>
            <w:shd w:val="clear" w:color="auto" w:fill="auto"/>
            <w:vAlign w:val="bottom"/>
          </w:tcPr>
          <w:p w:rsidRPr="00327B2E" w:rsidR="007D2A47" w:rsidP="00315C12" w:rsidRDefault="007D2A47">
            <w:pPr>
              <w:keepNext/>
              <w:rPr>
                <w:b/>
                <w:color w:val="000000"/>
                <w:sz w:val="16"/>
                <w:szCs w:val="16"/>
              </w:rPr>
            </w:pPr>
            <w:bookmarkStart w:name="_03f57c65_2d4a_41f1_88b8_46f6ce915009" w:id="2265"/>
            <w:bookmarkEnd w:id="2264"/>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526" w:type="pct"/>
            <w:tcBorders>
              <w:top w:val="nil"/>
              <w:left w:val="nil"/>
              <w:bottom w:val="single" w:color="000000" w:sz="4" w:space="0"/>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r w:rsidRPr="00327B2E">
              <w:rPr>
                <w:rFonts w:eastAsia="Times New Roman"/>
                <w:b/>
                <w:color w:val="000000"/>
                <w:sz w:val="16"/>
                <w:szCs w:val="16"/>
              </w:rPr>
              <w:t>Shares</w:t>
            </w:r>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586" w:type="pct"/>
            <w:gridSpan w:val="2"/>
            <w:tcBorders>
              <w:top w:val="nil"/>
              <w:left w:val="nil"/>
              <w:bottom w:val="single" w:color="000000" w:sz="4" w:space="0"/>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r w:rsidRPr="00327B2E">
              <w:rPr>
                <w:rFonts w:eastAsia="Times New Roman"/>
                <w:b/>
                <w:color w:val="000000"/>
                <w:sz w:val="16"/>
                <w:szCs w:val="16"/>
              </w:rPr>
              <w:t>Price</w:t>
            </w:r>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528" w:type="pct"/>
            <w:tcBorders>
              <w:top w:val="nil"/>
              <w:left w:val="nil"/>
              <w:bottom w:val="single" w:color="000000" w:sz="4" w:space="0"/>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r w:rsidRPr="00327B2E">
              <w:rPr>
                <w:rFonts w:eastAsia="Times New Roman"/>
                <w:b/>
                <w:color w:val="000000"/>
                <w:sz w:val="16"/>
                <w:szCs w:val="16"/>
              </w:rPr>
              <w:t>Life (Years)</w:t>
            </w:r>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p>
        </w:tc>
        <w:tc>
          <w:tcPr>
            <w:tcW w:w="624" w:type="pct"/>
            <w:gridSpan w:val="2"/>
            <w:tcBorders>
              <w:top w:val="nil"/>
              <w:left w:val="nil"/>
              <w:bottom w:val="single" w:color="000000" w:sz="4" w:space="0"/>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r w:rsidRPr="00327B2E">
              <w:rPr>
                <w:rFonts w:eastAsia="Times New Roman"/>
                <w:b/>
                <w:color w:val="000000"/>
                <w:sz w:val="16"/>
                <w:szCs w:val="16"/>
              </w:rPr>
              <w:t>Value</w:t>
            </w:r>
          </w:p>
        </w:tc>
        <w:tc>
          <w:tcPr>
            <w:tcW w:w="59"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b/>
                <w:color w:val="000000"/>
                <w:sz w:val="16"/>
                <w:szCs w:val="16"/>
              </w:rPr>
            </w:pPr>
            <w:r w:rsidRPr="00327B2E">
              <w:rPr>
                <w:rFonts w:eastAsia="Times New Roman"/>
                <w:b/>
                <w:color w:val="000000"/>
                <w:sz w:val="16"/>
                <w:szCs w:val="16"/>
              </w:rPr>
              <w:t> </w:t>
            </w:r>
          </w:p>
        </w:tc>
      </w:tr>
      <w:tr w:rsidRPr="00327B2E" w:rsidR="00327B2E" w:rsidTr="00327B2E">
        <w:trPr>
          <w:cantSplit/>
          <w:jc w:val="center"/>
        </w:trPr>
        <w:tc>
          <w:tcPr>
            <w:tcW w:w="2348" w:type="pct"/>
            <w:tcBorders>
              <w:top w:val="nil"/>
              <w:left w:val="nil"/>
              <w:bottom w:val="nil"/>
              <w:right w:val="nil"/>
              <w:tl2br w:val="nil"/>
              <w:tr2bl w:val="nil"/>
            </w:tcBorders>
            <w:shd w:val="clear" w:color="auto" w:fill="auto"/>
            <w:vAlign w:val="bottom"/>
          </w:tcPr>
          <w:p w:rsidRPr="00327B2E" w:rsidR="007D2A47" w:rsidP="00315C12" w:rsidRDefault="007D2A47">
            <w:pPr>
              <w:keepNext/>
              <w:rPr>
                <w:color w:val="000000"/>
                <w:sz w:val="16"/>
                <w:szCs w:val="16"/>
              </w:rPr>
            </w:pPr>
            <w:bookmarkStart w:name="_c5b18259_5d44_495f_8cd4_4fe6e1801fd4" w:id="2266"/>
            <w:bookmarkEnd w:id="2265"/>
          </w:p>
        </w:tc>
        <w:tc>
          <w:tcPr>
            <w:tcW w:w="82"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color w:val="000000"/>
                <w:sz w:val="16"/>
                <w:szCs w:val="16"/>
              </w:rPr>
            </w:pPr>
          </w:p>
        </w:tc>
        <w:tc>
          <w:tcPr>
            <w:tcW w:w="2511" w:type="pct"/>
            <w:gridSpan w:val="9"/>
            <w:tcBorders>
              <w:top w:val="nil"/>
              <w:left w:val="nil"/>
              <w:bottom w:val="nil"/>
              <w:right w:val="nil"/>
              <w:tl2br w:val="nil"/>
              <w:tr2bl w:val="nil"/>
            </w:tcBorders>
            <w:shd w:val="clear" w:color="auto" w:fill="auto"/>
            <w:noWrap/>
            <w:vAlign w:val="bottom"/>
          </w:tcPr>
          <w:p w:rsidRPr="00327B2E" w:rsidR="007D2A47" w:rsidP="00315C12" w:rsidRDefault="007D2A47">
            <w:pPr>
              <w:keepNext/>
              <w:jc w:val="center"/>
              <w:rPr>
                <w:b/>
                <w:color w:val="000000"/>
                <w:sz w:val="16"/>
                <w:szCs w:val="16"/>
              </w:rPr>
            </w:pPr>
            <w:r w:rsidRPr="00327B2E">
              <w:rPr>
                <w:rFonts w:eastAsia="Times New Roman"/>
                <w:b/>
                <w:color w:val="000000"/>
                <w:sz w:val="16"/>
                <w:szCs w:val="16"/>
              </w:rPr>
              <w:t>(in thousands, except per share and year data)</w:t>
            </w:r>
          </w:p>
        </w:tc>
        <w:tc>
          <w:tcPr>
            <w:tcW w:w="59" w:type="pct"/>
            <w:tcBorders>
              <w:top w:val="nil"/>
              <w:left w:val="nil"/>
              <w:bottom w:val="nil"/>
              <w:right w:val="nil"/>
              <w:tl2br w:val="nil"/>
              <w:tr2bl w:val="nil"/>
            </w:tcBorders>
            <w:shd w:val="clear" w:color="auto" w:fill="auto"/>
            <w:noWrap/>
            <w:vAlign w:val="bottom"/>
          </w:tcPr>
          <w:p w:rsidRPr="00327B2E" w:rsidR="007D2A47" w:rsidP="00315C12" w:rsidRDefault="007D2A47">
            <w:pPr>
              <w:keepNext/>
              <w:rPr>
                <w:color w:val="000000"/>
                <w:sz w:val="16"/>
                <w:szCs w:val="16"/>
              </w:rPr>
            </w:pPr>
            <w:r w:rsidRPr="00327B2E">
              <w:rPr>
                <w:rFonts w:eastAsia="Times New Roman"/>
                <w:color w:val="000000"/>
                <w:sz w:val="16"/>
                <w:szCs w:val="16"/>
              </w:rPr>
              <w:t> </w:t>
            </w:r>
          </w:p>
        </w:tc>
      </w:tr>
      <w:tr w:rsidRPr="00327B2E" w:rsidR="00327B2E" w:rsidTr="00327B2E">
        <w:trPr>
          <w:cantSplit/>
          <w:jc w:val="center"/>
        </w:trPr>
        <w:tc>
          <w:tcPr>
            <w:tcW w:w="2348" w:type="pct"/>
            <w:tcBorders>
              <w:top w:val="nil"/>
              <w:left w:val="nil"/>
              <w:bottom w:val="nil"/>
              <w:right w:val="nil"/>
              <w:tl2br w:val="nil"/>
              <w:tr2bl w:val="nil"/>
            </w:tcBorders>
            <w:shd w:val="clear" w:color="auto" w:fill="CCEEFF"/>
            <w:vAlign w:val="bottom"/>
          </w:tcPr>
          <w:p w:rsidRPr="00327B2E" w:rsidR="007D2A47" w:rsidP="00315C12" w:rsidRDefault="007D2A47">
            <w:pPr>
              <w:keepNext/>
              <w:rPr>
                <w:color w:val="000000"/>
              </w:rPr>
            </w:pPr>
            <w:bookmarkStart w:name="_f398f9d1_f412_4f8b_9bc2_7dec456f13ac" w:id="2267"/>
            <w:bookmarkStart w:name="_b552b97d_a817_4890_944a_a70c513fa14c" w:colFirst="2" w:colLast="2" w:id="2268"/>
            <w:bookmarkStart w:name="_b24b8265_578e_41ff_b42b_51ffad3e4525" w:colFirst="5" w:colLast="5" w:id="2269"/>
            <w:bookmarkStart w:name="_c34a72d3_ed9b_4a6c_bd75_ea4f5df8ad18" w:colFirst="7" w:colLast="7" w:id="2270"/>
            <w:bookmarkStart w:name="_f3f0d8d1_8549_47ff_a42a_e41e6034c276" w:colFirst="10" w:colLast="10" w:id="2271"/>
            <w:bookmarkEnd w:id="2266"/>
            <w:r w:rsidRPr="00327B2E">
              <w:rPr>
                <w:rFonts w:eastAsia="Times New Roman"/>
                <w:color w:val="000000"/>
              </w:rPr>
              <w:t>Balance at December 31, 2018</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r w:rsidRPr="00327B2E">
              <w:rPr>
                <w:rFonts w:eastAsia="Times New Roman"/>
                <w:color w:val="000000"/>
              </w:rPr>
              <w:t> </w:t>
            </w:r>
          </w:p>
        </w:tc>
        <w:tc>
          <w:tcPr>
            <w:tcW w:w="526"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4,243</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r w:rsidRPr="00327B2E">
              <w:rPr>
                <w:rFonts w:eastAsia="Times New Roman"/>
                <w:color w:val="000000"/>
              </w:rPr>
              <w:t>$</w:t>
            </w:r>
          </w:p>
        </w:tc>
        <w:tc>
          <w:tcPr>
            <w:tcW w:w="526"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2.33</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r w:rsidRPr="00327B2E">
              <w:rPr>
                <w:rFonts w:eastAsia="Times New Roman"/>
                <w:color w:val="000000"/>
              </w:rPr>
              <w:t> </w:t>
            </w:r>
          </w:p>
        </w:tc>
        <w:tc>
          <w:tcPr>
            <w:tcW w:w="528"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2.0</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r w:rsidRPr="00327B2E">
              <w:rPr>
                <w:rFonts w:eastAsia="Times New Roman"/>
                <w:color w:val="000000"/>
              </w:rPr>
              <w:t>$</w:t>
            </w:r>
          </w:p>
        </w:tc>
        <w:tc>
          <w:tcPr>
            <w:tcW w:w="563"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1,475</w:t>
            </w:r>
          </w:p>
        </w:tc>
        <w:tc>
          <w:tcPr>
            <w:tcW w:w="59"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r>
      <w:tr w:rsidRPr="00327B2E" w:rsidR="00327B2E" w:rsidTr="00327B2E">
        <w:trPr>
          <w:cantSplit/>
          <w:jc w:val="center"/>
        </w:trPr>
        <w:tc>
          <w:tcPr>
            <w:tcW w:w="2348" w:type="pct"/>
            <w:tcBorders>
              <w:top w:val="nil"/>
              <w:left w:val="nil"/>
              <w:bottom w:val="nil"/>
              <w:right w:val="nil"/>
              <w:tl2br w:val="nil"/>
              <w:tr2bl w:val="nil"/>
            </w:tcBorders>
            <w:vAlign w:val="bottom"/>
          </w:tcPr>
          <w:p w:rsidRPr="00327B2E" w:rsidR="007D2A47" w:rsidP="00315C12" w:rsidRDefault="007D2A47">
            <w:pPr>
              <w:keepNext/>
              <w:ind w:left="240"/>
              <w:rPr>
                <w:color w:val="000000"/>
              </w:rPr>
            </w:pPr>
            <w:bookmarkStart w:name="_160d0e25_7458_4c7c_a7ee_dc3af37e069e" w:id="2272"/>
            <w:bookmarkStart w:name="_609b51db_b013_4ca4_af46_25bff735c438" w:colFirst="2" w:colLast="2" w:id="2273"/>
            <w:bookmarkStart w:name="_24c0bab5_9275_4698_8cf9_06d2785f60fd" w:colFirst="5" w:colLast="5" w:id="2274"/>
            <w:bookmarkEnd w:id="2267"/>
            <w:bookmarkEnd w:id="2268"/>
            <w:bookmarkEnd w:id="2269"/>
            <w:bookmarkEnd w:id="2270"/>
            <w:bookmarkEnd w:id="2271"/>
            <w:r w:rsidRPr="00327B2E">
              <w:rPr>
                <w:rFonts w:eastAsia="Times New Roman"/>
                <w:color w:val="000000"/>
              </w:rPr>
              <w:t>Granted</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r w:rsidRPr="00327B2E">
              <w:rPr>
                <w:rFonts w:eastAsia="Times New Roman"/>
                <w:color w:val="000000"/>
              </w:rPr>
              <w:t> </w:t>
            </w:r>
          </w:p>
        </w:tc>
        <w:tc>
          <w:tcPr>
            <w:tcW w:w="526"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3,050</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26"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1.73</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28"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63"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59"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r>
      <w:tr w:rsidRPr="00327B2E" w:rsidR="00327B2E" w:rsidTr="00327B2E">
        <w:trPr>
          <w:cantSplit/>
          <w:jc w:val="center"/>
        </w:trPr>
        <w:tc>
          <w:tcPr>
            <w:tcW w:w="2348" w:type="pct"/>
            <w:tcBorders>
              <w:top w:val="nil"/>
              <w:left w:val="nil"/>
              <w:bottom w:val="nil"/>
              <w:right w:val="nil"/>
              <w:tl2br w:val="nil"/>
              <w:tr2bl w:val="nil"/>
            </w:tcBorders>
            <w:shd w:val="clear" w:color="auto" w:fill="CCEEFF"/>
            <w:vAlign w:val="bottom"/>
          </w:tcPr>
          <w:p w:rsidRPr="00327B2E" w:rsidR="007D2A47" w:rsidP="00315C12" w:rsidRDefault="007D2A47">
            <w:pPr>
              <w:keepNext/>
              <w:ind w:left="240"/>
              <w:rPr>
                <w:color w:val="000000"/>
              </w:rPr>
            </w:pPr>
            <w:bookmarkStart w:name="_b1db3529_e1e3_4156_8947_e5dfcad18ec3" w:id="2275"/>
            <w:bookmarkStart w:name="_77540ebd_34e6_4ec2_9a79_aef5c4bca658" w:colFirst="2" w:colLast="2" w:id="2276"/>
            <w:bookmarkStart w:name="_66255b48_66f7_42b8_8c68_fbd012a95921" w:colFirst="5" w:colLast="5" w:id="2277"/>
            <w:bookmarkStart w:name="_0d40eb9b_e4af_4121_90b4_62f76e6112c3" w:colFirst="10" w:colLast="10" w:id="2278"/>
            <w:bookmarkEnd w:id="2272"/>
            <w:bookmarkEnd w:id="2273"/>
            <w:bookmarkEnd w:id="2274"/>
            <w:r w:rsidRPr="00327B2E">
              <w:rPr>
                <w:rFonts w:eastAsia="Times New Roman"/>
                <w:color w:val="000000"/>
              </w:rPr>
              <w:t>Exercised</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r w:rsidRPr="00327B2E">
              <w:rPr>
                <w:rFonts w:eastAsia="Times New Roman"/>
                <w:color w:val="000000"/>
              </w:rPr>
              <w:t> </w:t>
            </w:r>
          </w:p>
        </w:tc>
        <w:tc>
          <w:tcPr>
            <w:tcW w:w="526" w:type="pct"/>
            <w:tcBorders>
              <w:top w:val="nil"/>
              <w:left w:val="nil"/>
              <w:bottom w:val="nil"/>
              <w:right w:val="nil"/>
              <w:tl2br w:val="nil"/>
              <w:tr2bl w:val="nil"/>
            </w:tcBorders>
            <w:shd w:val="clear" w:color="auto" w:fill="CCEEFF"/>
            <w:noWrap/>
            <w:vAlign w:val="bottom"/>
          </w:tcPr>
          <w:p w:rsidRPr="00327B2E" w:rsidR="007D2A47" w:rsidP="00315C12" w:rsidRDefault="007D2A47">
            <w:pPr>
              <w:keepNext/>
              <w:jc w:val="right"/>
              <w:rPr>
                <w:color w:val="000000"/>
              </w:rPr>
            </w:pPr>
            <w:r w:rsidRPr="00327B2E">
              <w:rPr>
                <w:rFonts w:eastAsia="Times New Roman"/>
                <w:color w:val="000000"/>
              </w:rPr>
              <w:t xml:space="preserve"> (535)</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526"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1.01</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528"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563"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419</w:t>
            </w:r>
          </w:p>
        </w:tc>
        <w:tc>
          <w:tcPr>
            <w:tcW w:w="59"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r>
      <w:tr w:rsidRPr="00327B2E" w:rsidR="00327B2E" w:rsidTr="00327B2E">
        <w:trPr>
          <w:cantSplit/>
          <w:jc w:val="center"/>
        </w:trPr>
        <w:tc>
          <w:tcPr>
            <w:tcW w:w="2348" w:type="pct"/>
            <w:tcBorders>
              <w:top w:val="nil"/>
              <w:left w:val="nil"/>
              <w:bottom w:val="nil"/>
              <w:right w:val="nil"/>
              <w:tl2br w:val="nil"/>
              <w:tr2bl w:val="nil"/>
            </w:tcBorders>
            <w:vAlign w:val="bottom"/>
          </w:tcPr>
          <w:p w:rsidRPr="00327B2E" w:rsidR="007D2A47" w:rsidP="00315C12" w:rsidRDefault="007D2A47">
            <w:pPr>
              <w:keepNext/>
              <w:ind w:left="240"/>
              <w:rPr>
                <w:color w:val="000000"/>
              </w:rPr>
            </w:pPr>
            <w:bookmarkStart w:name="_a1ce7ac0_fcbb_48a8_ab26_327e7419eb93" w:id="2279"/>
            <w:bookmarkStart w:name="_b3695327_9ff9_4018_a839_d43622a59445" w:colFirst="2" w:colLast="2" w:id="2280"/>
            <w:bookmarkStart w:name="_ef23c0c9_b0e5_40ab_853c_0ae25488cd6c" w:colFirst="5" w:colLast="5" w:id="2281"/>
            <w:bookmarkStart w:name="_da1906a4_27c1_4a3e_814e_953ad1c23058" w:colFirst="10" w:colLast="10" w:id="2282"/>
            <w:bookmarkEnd w:id="2275"/>
            <w:bookmarkEnd w:id="2276"/>
            <w:bookmarkEnd w:id="2277"/>
            <w:bookmarkEnd w:id="2278"/>
            <w:r w:rsidRPr="00327B2E">
              <w:rPr>
                <w:rFonts w:eastAsia="Times New Roman"/>
                <w:color w:val="000000"/>
              </w:rPr>
              <w:t>Forfeited</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26" w:type="pct"/>
            <w:tcBorders>
              <w:top w:val="nil"/>
              <w:left w:val="nil"/>
              <w:bottom w:val="nil"/>
              <w:right w:val="nil"/>
              <w:tl2br w:val="nil"/>
              <w:tr2bl w:val="nil"/>
            </w:tcBorders>
            <w:noWrap/>
            <w:vAlign w:val="bottom"/>
          </w:tcPr>
          <w:p w:rsidRPr="00327B2E" w:rsidR="007D2A47" w:rsidP="00315C12" w:rsidRDefault="007D2A47">
            <w:pPr>
              <w:keepNext/>
              <w:jc w:val="right"/>
              <w:rPr>
                <w:color w:val="000000"/>
              </w:rPr>
            </w:pPr>
            <w:r w:rsidRPr="00327B2E">
              <w:rPr>
                <w:rFonts w:eastAsia="Times New Roman"/>
                <w:color w:val="000000"/>
              </w:rPr>
              <w:t xml:space="preserve"> (700)</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26"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2.56</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28"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63"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59"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r>
      <w:tr w:rsidRPr="00327B2E" w:rsidR="00327B2E" w:rsidTr="00327B2E">
        <w:trPr>
          <w:cantSplit/>
          <w:jc w:val="center"/>
        </w:trPr>
        <w:tc>
          <w:tcPr>
            <w:tcW w:w="2348" w:type="pct"/>
            <w:tcBorders>
              <w:top w:val="nil"/>
              <w:left w:val="nil"/>
              <w:bottom w:val="nil"/>
              <w:right w:val="nil"/>
              <w:tl2br w:val="nil"/>
              <w:tr2bl w:val="nil"/>
            </w:tcBorders>
            <w:shd w:val="clear" w:color="auto" w:fill="CCEEFF"/>
            <w:vAlign w:val="bottom"/>
          </w:tcPr>
          <w:p w:rsidRPr="00327B2E" w:rsidR="007D2A47" w:rsidP="00315C12" w:rsidRDefault="007D2A47">
            <w:pPr>
              <w:keepNext/>
              <w:ind w:left="240"/>
              <w:rPr>
                <w:color w:val="000000"/>
              </w:rPr>
            </w:pPr>
            <w:bookmarkStart w:name="_ff05a6a2_344b_42f4_b53c_7631ec948cf2" w:id="2283"/>
            <w:bookmarkStart w:name="_2a95521f_2dd9_4ce7_bd9a_ec9400461f2d" w:colFirst="2" w:colLast="2" w:id="2284"/>
            <w:bookmarkStart w:name="_7c5d1d3f_032a_4021_8cba_1392bd42917e" w:colFirst="5" w:colLast="5" w:id="2285"/>
            <w:bookmarkEnd w:id="2279"/>
            <w:bookmarkEnd w:id="2280"/>
            <w:bookmarkEnd w:id="2281"/>
            <w:bookmarkEnd w:id="2282"/>
            <w:r w:rsidRPr="00327B2E">
              <w:rPr>
                <w:rFonts w:eastAsia="Times New Roman"/>
                <w:color w:val="000000"/>
              </w:rPr>
              <w:t>Expired</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526" w:type="pct"/>
            <w:tcBorders>
              <w:top w:val="nil"/>
              <w:left w:val="nil"/>
              <w:bottom w:val="single" w:color="000000" w:sz="4" w:space="0"/>
              <w:right w:val="nil"/>
              <w:tl2br w:val="nil"/>
              <w:tr2bl w:val="nil"/>
            </w:tcBorders>
            <w:shd w:val="clear" w:color="auto" w:fill="CCEEFF"/>
            <w:noWrap/>
            <w:vAlign w:val="bottom"/>
          </w:tcPr>
          <w:p w:rsidRPr="00327B2E" w:rsidR="007D2A47" w:rsidP="00315C12" w:rsidRDefault="007D2A47">
            <w:pPr>
              <w:keepNext/>
              <w:jc w:val="right"/>
              <w:rPr>
                <w:color w:val="000000"/>
              </w:rPr>
            </w:pPr>
            <w:r w:rsidRPr="00327B2E">
              <w:rPr>
                <w:rFonts w:eastAsia="Times New Roman"/>
                <w:color w:val="000000"/>
              </w:rPr>
              <w:t xml:space="preserve"> (789)</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61" w:type="pct"/>
            <w:tcBorders>
              <w:top w:val="nil"/>
              <w:left w:val="nil"/>
              <w:bottom w:val="single" w:color="000000" w:sz="4" w:space="0"/>
              <w:right w:val="nil"/>
              <w:tl2br w:val="nil"/>
              <w:tr2bl w:val="nil"/>
            </w:tcBorders>
            <w:shd w:val="clear" w:color="auto" w:fill="CCEEFF"/>
            <w:noWrap/>
            <w:vAlign w:val="bottom"/>
          </w:tcPr>
          <w:p w:rsidRPr="00327B2E" w:rsidR="007D2A47" w:rsidP="00315C12" w:rsidRDefault="007D2A47">
            <w:pPr>
              <w:keepNext/>
              <w:rPr>
                <w:color w:val="000000"/>
              </w:rPr>
            </w:pPr>
          </w:p>
        </w:tc>
        <w:tc>
          <w:tcPr>
            <w:tcW w:w="526" w:type="pct"/>
            <w:tcBorders>
              <w:top w:val="nil"/>
              <w:left w:val="nil"/>
              <w:bottom w:val="single" w:color="000000" w:sz="4" w:space="0"/>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2.90</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528" w:type="pct"/>
            <w:tcBorders>
              <w:top w:val="nil"/>
              <w:left w:val="nil"/>
              <w:bottom w:val="single" w:color="000000" w:sz="4" w:space="0"/>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61" w:type="pct"/>
            <w:tcBorders>
              <w:top w:val="nil"/>
              <w:left w:val="nil"/>
              <w:bottom w:val="single" w:color="000000" w:sz="4" w:space="0"/>
              <w:right w:val="nil"/>
              <w:tl2br w:val="nil"/>
              <w:tr2bl w:val="nil"/>
            </w:tcBorders>
            <w:shd w:val="clear" w:color="auto" w:fill="CCEEFF"/>
            <w:noWrap/>
            <w:vAlign w:val="bottom"/>
          </w:tcPr>
          <w:p w:rsidRPr="00327B2E" w:rsidR="007D2A47" w:rsidP="00315C12" w:rsidRDefault="007D2A47">
            <w:pPr>
              <w:keepNext/>
              <w:rPr>
                <w:color w:val="000000"/>
              </w:rPr>
            </w:pPr>
          </w:p>
        </w:tc>
        <w:tc>
          <w:tcPr>
            <w:tcW w:w="563" w:type="pct"/>
            <w:tcBorders>
              <w:top w:val="nil"/>
              <w:left w:val="nil"/>
              <w:bottom w:val="single" w:color="000000" w:sz="4" w:space="0"/>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59"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r>
      <w:tr w:rsidRPr="00327B2E" w:rsidR="00327B2E" w:rsidTr="00327B2E">
        <w:trPr>
          <w:cantSplit/>
          <w:jc w:val="center"/>
        </w:trPr>
        <w:tc>
          <w:tcPr>
            <w:tcW w:w="2348" w:type="pct"/>
            <w:tcBorders>
              <w:top w:val="nil"/>
              <w:left w:val="nil"/>
              <w:bottom w:val="nil"/>
              <w:right w:val="nil"/>
              <w:tl2br w:val="nil"/>
              <w:tr2bl w:val="nil"/>
            </w:tcBorders>
            <w:vAlign w:val="bottom"/>
          </w:tcPr>
          <w:p w:rsidRPr="00327B2E" w:rsidR="007D2A47" w:rsidP="00315C12" w:rsidRDefault="007D2A47">
            <w:pPr>
              <w:keepNext/>
              <w:rPr>
                <w:color w:val="000000"/>
              </w:rPr>
            </w:pPr>
            <w:bookmarkStart w:name="_1f009f45_35e6_4cc7_8601_f8b5b1c8bd20" w:id="2286"/>
            <w:bookmarkStart w:name="_a84f08d2_377a_49c4_9f0e_6dd40174496c" w:colFirst="2" w:colLast="2" w:id="2287"/>
            <w:bookmarkStart w:name="_2f9decf7_9f64_459a_b27c_cbf779c4ea78" w:colFirst="5" w:colLast="5" w:id="2288"/>
            <w:bookmarkStart w:name="_b9480197_9c71_4a40_965b_505a406d2dd8" w:colFirst="7" w:colLast="7" w:id="2289"/>
            <w:bookmarkStart w:name="_28c8e60d_e89c_4fd5_a4f3_53fe06cc5cc3" w:colFirst="10" w:colLast="10" w:id="2290"/>
            <w:bookmarkEnd w:id="2283"/>
            <w:bookmarkEnd w:id="2284"/>
            <w:bookmarkEnd w:id="2285"/>
            <w:r w:rsidRPr="00327B2E">
              <w:rPr>
                <w:rFonts w:eastAsia="Times New Roman"/>
                <w:color w:val="000000"/>
              </w:rPr>
              <w:t>Balance at December 31, 2019</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r w:rsidRPr="00327B2E">
              <w:rPr>
                <w:rFonts w:eastAsia="Times New Roman"/>
                <w:color w:val="000000"/>
              </w:rPr>
              <w:t> </w:t>
            </w:r>
          </w:p>
        </w:tc>
        <w:tc>
          <w:tcPr>
            <w:tcW w:w="526"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5,269</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noWrap/>
            <w:vAlign w:val="bottom"/>
          </w:tcPr>
          <w:p w:rsidRPr="00327B2E" w:rsidR="007D2A47" w:rsidP="00315C12" w:rsidRDefault="007D2A47">
            <w:pPr>
              <w:keepNext/>
              <w:rPr>
                <w:color w:val="000000"/>
              </w:rPr>
            </w:pPr>
            <w:r w:rsidRPr="00327B2E">
              <w:rPr>
                <w:rFonts w:eastAsia="Times New Roman"/>
                <w:color w:val="000000"/>
              </w:rPr>
              <w:t>$</w:t>
            </w:r>
          </w:p>
        </w:tc>
        <w:tc>
          <w:tcPr>
            <w:tcW w:w="526"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2.00</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r w:rsidRPr="00327B2E">
              <w:rPr>
                <w:rFonts w:eastAsia="Times New Roman"/>
                <w:color w:val="000000"/>
              </w:rPr>
              <w:t> </w:t>
            </w:r>
          </w:p>
        </w:tc>
        <w:tc>
          <w:tcPr>
            <w:tcW w:w="528"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3.0</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noWrap/>
            <w:vAlign w:val="bottom"/>
          </w:tcPr>
          <w:p w:rsidRPr="00327B2E" w:rsidR="007D2A47" w:rsidP="00315C12" w:rsidRDefault="007D2A47">
            <w:pPr>
              <w:keepNext/>
              <w:rPr>
                <w:color w:val="000000"/>
              </w:rPr>
            </w:pPr>
            <w:r w:rsidRPr="00327B2E">
              <w:rPr>
                <w:rFonts w:eastAsia="Times New Roman"/>
                <w:color w:val="000000"/>
              </w:rPr>
              <w:t>$</w:t>
            </w:r>
          </w:p>
        </w:tc>
        <w:tc>
          <w:tcPr>
            <w:tcW w:w="563"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364</w:t>
            </w:r>
          </w:p>
        </w:tc>
        <w:tc>
          <w:tcPr>
            <w:tcW w:w="59"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r>
      <w:tr w:rsidRPr="00327B2E" w:rsidR="00327B2E" w:rsidTr="00327B2E">
        <w:trPr>
          <w:cantSplit/>
          <w:jc w:val="center"/>
        </w:trPr>
        <w:tc>
          <w:tcPr>
            <w:tcW w:w="2348" w:type="pct"/>
            <w:tcBorders>
              <w:top w:val="nil"/>
              <w:left w:val="nil"/>
              <w:bottom w:val="nil"/>
              <w:right w:val="nil"/>
              <w:tl2br w:val="nil"/>
              <w:tr2bl w:val="nil"/>
            </w:tcBorders>
            <w:shd w:val="clear" w:color="auto" w:fill="CCEEFF"/>
            <w:vAlign w:val="bottom"/>
          </w:tcPr>
          <w:p w:rsidRPr="00327B2E" w:rsidR="007D2A47" w:rsidP="00315C12" w:rsidRDefault="007D2A47">
            <w:pPr>
              <w:keepNext/>
              <w:ind w:left="240"/>
              <w:rPr>
                <w:color w:val="000000"/>
              </w:rPr>
            </w:pPr>
            <w:bookmarkStart w:name="_13b97c06_893c_4b23_85a1_ebda1ce95a67" w:id="2291"/>
            <w:bookmarkStart w:name="_ae55fe0b_664e_4256_81de_cfc150680768" w:colFirst="2" w:colLast="2" w:id="2292"/>
            <w:bookmarkStart w:name="_6def0994_ad86_4519_8108_07400eb5550f" w:colFirst="5" w:colLast="5" w:id="2293"/>
            <w:bookmarkEnd w:id="2286"/>
            <w:bookmarkEnd w:id="2287"/>
            <w:bookmarkEnd w:id="2288"/>
            <w:bookmarkEnd w:id="2289"/>
            <w:bookmarkEnd w:id="2290"/>
            <w:r w:rsidRPr="00327B2E">
              <w:rPr>
                <w:rFonts w:eastAsia="Times New Roman"/>
                <w:color w:val="000000"/>
              </w:rPr>
              <w:t>Granted</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r w:rsidRPr="00327B2E">
              <w:rPr>
                <w:rFonts w:eastAsia="Times New Roman"/>
                <w:color w:val="000000"/>
              </w:rPr>
              <w:t> </w:t>
            </w:r>
          </w:p>
        </w:tc>
        <w:tc>
          <w:tcPr>
            <w:tcW w:w="526"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5,097</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526"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1.22</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528"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563"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59"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r>
      <w:tr w:rsidRPr="00327B2E" w:rsidR="00327B2E" w:rsidTr="00327B2E">
        <w:trPr>
          <w:cantSplit/>
          <w:jc w:val="center"/>
        </w:trPr>
        <w:tc>
          <w:tcPr>
            <w:tcW w:w="2348" w:type="pct"/>
            <w:tcBorders>
              <w:top w:val="nil"/>
              <w:left w:val="nil"/>
              <w:bottom w:val="nil"/>
              <w:right w:val="nil"/>
              <w:tl2br w:val="nil"/>
              <w:tr2bl w:val="nil"/>
            </w:tcBorders>
            <w:vAlign w:val="bottom"/>
          </w:tcPr>
          <w:p w:rsidRPr="00327B2E" w:rsidR="007D2A47" w:rsidP="00315C12" w:rsidRDefault="007D2A47">
            <w:pPr>
              <w:keepNext/>
              <w:ind w:left="240"/>
              <w:rPr>
                <w:color w:val="000000"/>
              </w:rPr>
            </w:pPr>
            <w:bookmarkStart w:name="_91a4338a_c376_45ce_9802_10726cd5bde7" w:id="2294"/>
            <w:bookmarkStart w:name="_2e4439eb_5c32_4c31_8401_e237bf43acb6" w:colFirst="2" w:colLast="2" w:id="2295"/>
            <w:bookmarkStart w:name="_c2ebb3f8_3058_4eb8_8e3a_1ae6e04fe254" w:colFirst="5" w:colLast="5" w:id="2296"/>
            <w:bookmarkStart w:name="_0701b58b_59ff_4ce5_82ea_a576059c10f6" w:colFirst="10" w:colLast="10" w:id="2297"/>
            <w:bookmarkEnd w:id="2291"/>
            <w:bookmarkEnd w:id="2292"/>
            <w:bookmarkEnd w:id="2293"/>
            <w:r w:rsidRPr="00327B2E">
              <w:rPr>
                <w:rFonts w:eastAsia="Times New Roman"/>
                <w:color w:val="000000"/>
              </w:rPr>
              <w:t>Exercised</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r w:rsidRPr="00327B2E">
              <w:rPr>
                <w:rFonts w:eastAsia="Times New Roman"/>
                <w:color w:val="000000"/>
              </w:rPr>
              <w:t> </w:t>
            </w:r>
          </w:p>
        </w:tc>
        <w:tc>
          <w:tcPr>
            <w:tcW w:w="526" w:type="pct"/>
            <w:tcBorders>
              <w:top w:val="nil"/>
              <w:left w:val="nil"/>
              <w:bottom w:val="nil"/>
              <w:right w:val="nil"/>
              <w:tl2br w:val="nil"/>
              <w:tr2bl w:val="nil"/>
            </w:tcBorders>
            <w:noWrap/>
            <w:vAlign w:val="bottom"/>
          </w:tcPr>
          <w:p w:rsidRPr="00327B2E" w:rsidR="007D2A47" w:rsidP="00315C12" w:rsidRDefault="007D2A47">
            <w:pPr>
              <w:keepNext/>
              <w:jc w:val="right"/>
              <w:rPr>
                <w:color w:val="000000"/>
              </w:rPr>
            </w:pPr>
            <w:r w:rsidRPr="00327B2E">
              <w:rPr>
                <w:rFonts w:eastAsia="Times New Roman"/>
                <w:color w:val="000000"/>
              </w:rPr>
              <w:t xml:space="preserve"> (135)</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26"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1.02</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28"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63"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10</w:t>
            </w:r>
          </w:p>
        </w:tc>
        <w:tc>
          <w:tcPr>
            <w:tcW w:w="59"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r>
      <w:tr w:rsidRPr="00327B2E" w:rsidR="00327B2E" w:rsidTr="00327B2E">
        <w:trPr>
          <w:cantSplit/>
          <w:jc w:val="center"/>
        </w:trPr>
        <w:tc>
          <w:tcPr>
            <w:tcW w:w="2348" w:type="pct"/>
            <w:tcBorders>
              <w:top w:val="nil"/>
              <w:left w:val="nil"/>
              <w:bottom w:val="nil"/>
              <w:right w:val="nil"/>
              <w:tl2br w:val="nil"/>
              <w:tr2bl w:val="nil"/>
            </w:tcBorders>
            <w:shd w:val="clear" w:color="auto" w:fill="CCEEFF"/>
            <w:vAlign w:val="bottom"/>
          </w:tcPr>
          <w:p w:rsidRPr="00327B2E" w:rsidR="007D2A47" w:rsidP="00315C12" w:rsidRDefault="007D2A47">
            <w:pPr>
              <w:keepNext/>
              <w:ind w:left="240"/>
              <w:rPr>
                <w:color w:val="000000"/>
              </w:rPr>
            </w:pPr>
            <w:bookmarkStart w:name="_b950f5bb_cad6_4c8f_bcae_cf5399e1bf23" w:id="2298"/>
            <w:bookmarkStart w:name="_07f6f875_3590_4a2e_bfae_8b60d4e25aa8" w:colFirst="2" w:colLast="2" w:id="2299"/>
            <w:bookmarkStart w:name="_d24dae5f_84c8_459d_8894_a5ebf2845e92" w:colFirst="5" w:colLast="5" w:id="2300"/>
            <w:bookmarkStart w:name="_b4ac8518_060b_424e_a193_1bc460207009" w:colFirst="10" w:colLast="10" w:id="2301"/>
            <w:bookmarkEnd w:id="2294"/>
            <w:bookmarkEnd w:id="2295"/>
            <w:bookmarkEnd w:id="2296"/>
            <w:bookmarkEnd w:id="2297"/>
            <w:r w:rsidRPr="00327B2E">
              <w:rPr>
                <w:rFonts w:eastAsia="Times New Roman"/>
                <w:color w:val="000000"/>
              </w:rPr>
              <w:t>Forfeited</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r w:rsidRPr="00327B2E">
              <w:rPr>
                <w:rFonts w:eastAsia="Times New Roman"/>
                <w:color w:val="000000"/>
              </w:rPr>
              <w:t> </w:t>
            </w:r>
          </w:p>
        </w:tc>
        <w:tc>
          <w:tcPr>
            <w:tcW w:w="526" w:type="pct"/>
            <w:tcBorders>
              <w:top w:val="nil"/>
              <w:left w:val="nil"/>
              <w:bottom w:val="nil"/>
              <w:right w:val="nil"/>
              <w:tl2br w:val="nil"/>
              <w:tr2bl w:val="nil"/>
            </w:tcBorders>
            <w:shd w:val="clear" w:color="auto" w:fill="CCEEFF"/>
            <w:noWrap/>
            <w:vAlign w:val="bottom"/>
          </w:tcPr>
          <w:p w:rsidRPr="00327B2E" w:rsidR="007D2A47" w:rsidP="00315C12" w:rsidRDefault="007D2A47">
            <w:pPr>
              <w:keepNext/>
              <w:jc w:val="right"/>
              <w:rPr>
                <w:color w:val="000000"/>
              </w:rPr>
            </w:pPr>
            <w:r w:rsidRPr="00327B2E">
              <w:rPr>
                <w:rFonts w:eastAsia="Times New Roman"/>
                <w:color w:val="000000"/>
              </w:rPr>
              <w:t xml:space="preserve"> (1,968)</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526"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2.18</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528"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563"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2</w:t>
            </w:r>
          </w:p>
        </w:tc>
        <w:tc>
          <w:tcPr>
            <w:tcW w:w="59"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r>
      <w:tr w:rsidRPr="00327B2E" w:rsidR="00327B2E" w:rsidTr="00327B2E">
        <w:trPr>
          <w:cantSplit/>
          <w:jc w:val="center"/>
        </w:trPr>
        <w:tc>
          <w:tcPr>
            <w:tcW w:w="2348" w:type="pct"/>
            <w:tcBorders>
              <w:top w:val="nil"/>
              <w:left w:val="nil"/>
              <w:bottom w:val="nil"/>
              <w:right w:val="nil"/>
              <w:tl2br w:val="nil"/>
              <w:tr2bl w:val="nil"/>
            </w:tcBorders>
            <w:vAlign w:val="bottom"/>
          </w:tcPr>
          <w:p w:rsidRPr="00327B2E" w:rsidR="007D2A47" w:rsidP="00315C12" w:rsidRDefault="007D2A47">
            <w:pPr>
              <w:keepNext/>
              <w:ind w:left="240"/>
              <w:rPr>
                <w:color w:val="000000"/>
              </w:rPr>
            </w:pPr>
            <w:bookmarkStart w:name="_978afa42_2ae2_4dd8_a3ed_c9853bfca310" w:id="2302"/>
            <w:bookmarkStart w:name="_0d8743ac_2362_4a36_9cf2_03259679345d" w:colFirst="2" w:colLast="2" w:id="2303"/>
            <w:bookmarkStart w:name="_7e78e568_1d74_48fb_aa41_a73786ed07b4" w:colFirst="5" w:colLast="5" w:id="2304"/>
            <w:bookmarkEnd w:id="2298"/>
            <w:bookmarkEnd w:id="2299"/>
            <w:bookmarkEnd w:id="2300"/>
            <w:bookmarkEnd w:id="2301"/>
            <w:r w:rsidRPr="00327B2E">
              <w:rPr>
                <w:rFonts w:eastAsia="Times New Roman"/>
                <w:color w:val="000000"/>
              </w:rPr>
              <w:t>Expired</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r w:rsidRPr="00327B2E">
              <w:rPr>
                <w:rFonts w:eastAsia="Times New Roman"/>
                <w:color w:val="000000"/>
              </w:rPr>
              <w:t> </w:t>
            </w:r>
          </w:p>
        </w:tc>
        <w:tc>
          <w:tcPr>
            <w:tcW w:w="526" w:type="pct"/>
            <w:tcBorders>
              <w:top w:val="nil"/>
              <w:left w:val="nil"/>
              <w:bottom w:val="single" w:color="000000" w:sz="4" w:space="0"/>
              <w:right w:val="nil"/>
              <w:tl2br w:val="nil"/>
              <w:tr2bl w:val="nil"/>
            </w:tcBorders>
            <w:noWrap/>
            <w:vAlign w:val="bottom"/>
          </w:tcPr>
          <w:p w:rsidRPr="00327B2E" w:rsidR="007D2A47" w:rsidP="00315C12" w:rsidRDefault="007D2A47">
            <w:pPr>
              <w:keepNext/>
              <w:jc w:val="right"/>
              <w:rPr>
                <w:color w:val="000000"/>
              </w:rPr>
            </w:pPr>
            <w:r w:rsidRPr="00327B2E">
              <w:rPr>
                <w:rFonts w:eastAsia="Times New Roman"/>
                <w:color w:val="000000"/>
              </w:rPr>
              <w:t xml:space="preserve"> (1,251)</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61" w:type="pct"/>
            <w:tcBorders>
              <w:top w:val="nil"/>
              <w:left w:val="nil"/>
              <w:bottom w:val="single" w:color="000000" w:sz="4" w:space="0"/>
              <w:right w:val="nil"/>
              <w:tl2br w:val="nil"/>
              <w:tr2bl w:val="nil"/>
            </w:tcBorders>
            <w:noWrap/>
            <w:vAlign w:val="bottom"/>
          </w:tcPr>
          <w:p w:rsidRPr="00327B2E" w:rsidR="007D2A47" w:rsidP="00315C12" w:rsidRDefault="007D2A47">
            <w:pPr>
              <w:keepNext/>
              <w:rPr>
                <w:color w:val="000000"/>
              </w:rPr>
            </w:pPr>
          </w:p>
        </w:tc>
        <w:tc>
          <w:tcPr>
            <w:tcW w:w="526" w:type="pct"/>
            <w:tcBorders>
              <w:top w:val="nil"/>
              <w:left w:val="nil"/>
              <w:bottom w:val="single" w:color="000000" w:sz="4" w:space="0"/>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1.19</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28" w:type="pct"/>
            <w:tcBorders>
              <w:top w:val="nil"/>
              <w:left w:val="nil"/>
              <w:bottom w:val="single" w:color="000000" w:sz="4" w:space="0"/>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61" w:type="pct"/>
            <w:tcBorders>
              <w:top w:val="nil"/>
              <w:left w:val="nil"/>
              <w:bottom w:val="single" w:color="000000" w:sz="4" w:space="0"/>
              <w:right w:val="nil"/>
              <w:tl2br w:val="nil"/>
              <w:tr2bl w:val="nil"/>
            </w:tcBorders>
            <w:noWrap/>
            <w:vAlign w:val="bottom"/>
          </w:tcPr>
          <w:p w:rsidRPr="00327B2E" w:rsidR="007D2A47" w:rsidP="00315C12" w:rsidRDefault="007D2A47">
            <w:pPr>
              <w:keepNext/>
              <w:rPr>
                <w:color w:val="000000"/>
              </w:rPr>
            </w:pPr>
          </w:p>
        </w:tc>
        <w:tc>
          <w:tcPr>
            <w:tcW w:w="563" w:type="pct"/>
            <w:tcBorders>
              <w:top w:val="nil"/>
              <w:left w:val="nil"/>
              <w:bottom w:val="single" w:color="000000" w:sz="4" w:space="0"/>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59"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r>
      <w:tr w:rsidRPr="00327B2E" w:rsidR="00327B2E" w:rsidTr="00327B2E">
        <w:trPr>
          <w:cantSplit/>
          <w:jc w:val="center"/>
        </w:trPr>
        <w:tc>
          <w:tcPr>
            <w:tcW w:w="2348" w:type="pct"/>
            <w:tcBorders>
              <w:top w:val="nil"/>
              <w:left w:val="nil"/>
              <w:bottom w:val="nil"/>
              <w:right w:val="nil"/>
              <w:tl2br w:val="nil"/>
              <w:tr2bl w:val="nil"/>
            </w:tcBorders>
            <w:shd w:val="clear" w:color="auto" w:fill="CCEEFF"/>
            <w:vAlign w:val="bottom"/>
          </w:tcPr>
          <w:p w:rsidRPr="00327B2E" w:rsidR="007D2A47" w:rsidP="00315C12" w:rsidRDefault="007D2A47">
            <w:pPr>
              <w:keepNext/>
              <w:rPr>
                <w:color w:val="000000"/>
              </w:rPr>
            </w:pPr>
            <w:bookmarkStart w:name="_c90debb8_80ed_4fad_8d4b_102b7d45f033" w:id="2305"/>
            <w:bookmarkStart w:name="_4e35bd86_c665_4963_bdc9_0ea2c0651600" w:colFirst="2" w:colLast="2" w:id="2306"/>
            <w:bookmarkStart w:name="_b96ca393_65ef_4f4a_9872_c4ea63d0be97" w:colFirst="5" w:colLast="5" w:id="2307"/>
            <w:bookmarkStart w:name="_883b84b9_2203_485d_944d_ccfd00c2ad5f" w:colFirst="7" w:colLast="7" w:id="2308"/>
            <w:bookmarkStart w:name="_a2c823a4_a4b8_4726_a398_f2a20cb455f2" w:colFirst="10" w:colLast="10" w:id="2309"/>
            <w:bookmarkEnd w:id="2302"/>
            <w:bookmarkEnd w:id="2303"/>
            <w:bookmarkEnd w:id="2304"/>
            <w:r w:rsidRPr="00327B2E">
              <w:rPr>
                <w:rFonts w:eastAsia="Times New Roman"/>
                <w:color w:val="000000"/>
              </w:rPr>
              <w:t>Balance at December 31, 2020</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r w:rsidRPr="00327B2E">
              <w:rPr>
                <w:rFonts w:eastAsia="Times New Roman"/>
                <w:color w:val="000000"/>
              </w:rPr>
              <w:t> </w:t>
            </w:r>
          </w:p>
        </w:tc>
        <w:tc>
          <w:tcPr>
            <w:tcW w:w="526"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7,012</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r w:rsidRPr="00327B2E">
              <w:rPr>
                <w:rFonts w:eastAsia="Times New Roman"/>
                <w:color w:val="000000"/>
              </w:rPr>
              <w:t>$</w:t>
            </w:r>
          </w:p>
        </w:tc>
        <w:tc>
          <w:tcPr>
            <w:tcW w:w="526"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1.55</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r w:rsidRPr="00327B2E">
              <w:rPr>
                <w:rFonts w:eastAsia="Times New Roman"/>
                <w:color w:val="000000"/>
              </w:rPr>
              <w:t> </w:t>
            </w:r>
          </w:p>
        </w:tc>
        <w:tc>
          <w:tcPr>
            <w:tcW w:w="528"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4.2</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r w:rsidRPr="00327B2E">
              <w:rPr>
                <w:rFonts w:eastAsia="Times New Roman"/>
                <w:color w:val="000000"/>
              </w:rPr>
              <w:t>$</w:t>
            </w:r>
          </w:p>
        </w:tc>
        <w:tc>
          <w:tcPr>
            <w:tcW w:w="563"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53</w:t>
            </w:r>
          </w:p>
        </w:tc>
        <w:tc>
          <w:tcPr>
            <w:tcW w:w="59"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r>
      <w:tr w:rsidRPr="00327B2E" w:rsidR="00327B2E" w:rsidTr="00327B2E">
        <w:trPr>
          <w:cantSplit/>
          <w:jc w:val="center"/>
        </w:trPr>
        <w:tc>
          <w:tcPr>
            <w:tcW w:w="2348" w:type="pct"/>
            <w:tcBorders>
              <w:top w:val="nil"/>
              <w:left w:val="nil"/>
              <w:bottom w:val="nil"/>
              <w:right w:val="nil"/>
              <w:tl2br w:val="nil"/>
              <w:tr2bl w:val="nil"/>
            </w:tcBorders>
            <w:vAlign w:val="bottom"/>
          </w:tcPr>
          <w:p w:rsidRPr="00327B2E" w:rsidR="007D2A47" w:rsidP="00315C12" w:rsidRDefault="007D2A47">
            <w:pPr>
              <w:keepNext/>
              <w:ind w:left="240"/>
              <w:rPr>
                <w:color w:val="000000"/>
              </w:rPr>
            </w:pPr>
            <w:bookmarkStart w:name="_206f73ea_18d1_48d6_bd85_34c46de47ad4" w:id="2310"/>
            <w:bookmarkStart w:name="_6ea0b5ac_eb74_47ea_977b_4284f870df8c" w:colFirst="2" w:colLast="2" w:id="2311"/>
            <w:bookmarkStart w:name="_69e7341a_a332_44b7_ba63_4d6a9e8997bd" w:colFirst="5" w:colLast="5" w:id="2312"/>
            <w:bookmarkEnd w:id="2305"/>
            <w:bookmarkEnd w:id="2306"/>
            <w:bookmarkEnd w:id="2307"/>
            <w:bookmarkEnd w:id="2308"/>
            <w:bookmarkEnd w:id="2309"/>
            <w:r w:rsidRPr="00327B2E">
              <w:rPr>
                <w:rFonts w:eastAsia="Times New Roman"/>
                <w:color w:val="000000"/>
              </w:rPr>
              <w:t>Granted</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r w:rsidRPr="00327B2E">
              <w:rPr>
                <w:rFonts w:eastAsia="Times New Roman"/>
                <w:color w:val="000000"/>
              </w:rPr>
              <w:t> </w:t>
            </w:r>
          </w:p>
        </w:tc>
        <w:tc>
          <w:tcPr>
            <w:tcW w:w="526"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950</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26"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1.22</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28"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63"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59"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r>
      <w:tr w:rsidRPr="00327B2E" w:rsidR="00327B2E" w:rsidTr="00327B2E">
        <w:trPr>
          <w:cantSplit/>
          <w:jc w:val="center"/>
        </w:trPr>
        <w:tc>
          <w:tcPr>
            <w:tcW w:w="2348" w:type="pct"/>
            <w:tcBorders>
              <w:top w:val="nil"/>
              <w:left w:val="nil"/>
              <w:bottom w:val="nil"/>
              <w:right w:val="nil"/>
              <w:tl2br w:val="nil"/>
              <w:tr2bl w:val="nil"/>
            </w:tcBorders>
            <w:shd w:val="clear" w:color="auto" w:fill="CCEEFF"/>
            <w:vAlign w:val="bottom"/>
          </w:tcPr>
          <w:p w:rsidRPr="00327B2E" w:rsidR="007D2A47" w:rsidP="00315C12" w:rsidRDefault="007D2A47">
            <w:pPr>
              <w:keepNext/>
              <w:ind w:left="240"/>
              <w:rPr>
                <w:color w:val="000000"/>
              </w:rPr>
            </w:pPr>
            <w:bookmarkStart w:name="_2621c579_a922_4fd8_9286_d9ca7b190eeb" w:id="2313"/>
            <w:bookmarkStart w:name="_f25ec0b1_c091_4acc_88c9_31baa8161aae" w:colFirst="2" w:colLast="2" w:id="2314"/>
            <w:bookmarkStart w:name="_70d71505_e9a0_44a2_915d_1b2946aa8fa3" w:colFirst="5" w:colLast="5" w:id="2315"/>
            <w:bookmarkStart w:name="_20528136_22dd_4964_9116_13042e4ef61a" w:colFirst="10" w:colLast="10" w:id="2316"/>
            <w:bookmarkEnd w:id="2310"/>
            <w:bookmarkEnd w:id="2311"/>
            <w:bookmarkEnd w:id="2312"/>
            <w:r w:rsidRPr="00327B2E">
              <w:rPr>
                <w:rFonts w:eastAsia="Times New Roman"/>
                <w:color w:val="000000"/>
              </w:rPr>
              <w:t>Exercised</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r w:rsidRPr="00327B2E">
              <w:rPr>
                <w:rFonts w:eastAsia="Times New Roman"/>
                <w:color w:val="000000"/>
              </w:rPr>
              <w:t> </w:t>
            </w:r>
          </w:p>
        </w:tc>
        <w:tc>
          <w:tcPr>
            <w:tcW w:w="526"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526"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528"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563" w:type="pct"/>
            <w:tcBorders>
              <w:top w:val="nil"/>
              <w:left w:val="nil"/>
              <w:bottom w:val="nil"/>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10</w:t>
            </w:r>
          </w:p>
        </w:tc>
        <w:tc>
          <w:tcPr>
            <w:tcW w:w="59"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r>
      <w:tr w:rsidRPr="00327B2E" w:rsidR="00327B2E" w:rsidTr="00327B2E">
        <w:trPr>
          <w:cantSplit/>
          <w:jc w:val="center"/>
        </w:trPr>
        <w:tc>
          <w:tcPr>
            <w:tcW w:w="2348" w:type="pct"/>
            <w:tcBorders>
              <w:top w:val="nil"/>
              <w:left w:val="nil"/>
              <w:bottom w:val="nil"/>
              <w:right w:val="nil"/>
              <w:tl2br w:val="nil"/>
              <w:tr2bl w:val="nil"/>
            </w:tcBorders>
            <w:vAlign w:val="bottom"/>
          </w:tcPr>
          <w:p w:rsidRPr="00327B2E" w:rsidR="007D2A47" w:rsidP="00315C12" w:rsidRDefault="007D2A47">
            <w:pPr>
              <w:keepNext/>
              <w:ind w:left="240"/>
              <w:rPr>
                <w:color w:val="000000"/>
              </w:rPr>
            </w:pPr>
            <w:bookmarkStart w:name="_b2c1da33_87f0_4db2_9e17_8cb8ff41e160" w:id="2317"/>
            <w:bookmarkStart w:name="_0488d0bc_79b9_4662_9626_08a16e5d0b9c" w:colFirst="2" w:colLast="2" w:id="2318"/>
            <w:bookmarkStart w:name="_9f39b2a2_07bd_4e91_b795_0c045ce3e68c" w:colFirst="5" w:colLast="5" w:id="2319"/>
            <w:bookmarkStart w:name="_9a1764a4_02b9_4e3d_b0e0_2225997ac869" w:colFirst="10" w:colLast="10" w:id="2320"/>
            <w:bookmarkEnd w:id="2313"/>
            <w:bookmarkEnd w:id="2314"/>
            <w:bookmarkEnd w:id="2315"/>
            <w:bookmarkEnd w:id="2316"/>
            <w:r w:rsidRPr="00327B2E">
              <w:rPr>
                <w:rFonts w:eastAsia="Times New Roman"/>
                <w:color w:val="000000"/>
              </w:rPr>
              <w:t>Forfeited</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r w:rsidRPr="00327B2E">
              <w:rPr>
                <w:rFonts w:eastAsia="Times New Roman"/>
                <w:color w:val="000000"/>
              </w:rPr>
              <w:t> </w:t>
            </w:r>
          </w:p>
        </w:tc>
        <w:tc>
          <w:tcPr>
            <w:tcW w:w="526" w:type="pct"/>
            <w:tcBorders>
              <w:top w:val="nil"/>
              <w:left w:val="nil"/>
              <w:bottom w:val="nil"/>
              <w:right w:val="nil"/>
              <w:tl2br w:val="nil"/>
              <w:tr2bl w:val="nil"/>
            </w:tcBorders>
            <w:noWrap/>
            <w:vAlign w:val="bottom"/>
          </w:tcPr>
          <w:p w:rsidRPr="00327B2E" w:rsidR="007D2A47" w:rsidP="00315C12" w:rsidRDefault="007D2A47">
            <w:pPr>
              <w:keepNext/>
              <w:jc w:val="right"/>
              <w:rPr>
                <w:color w:val="000000"/>
              </w:rPr>
            </w:pPr>
            <w:r w:rsidRPr="00327B2E">
              <w:rPr>
                <w:rFonts w:eastAsia="Times New Roman"/>
                <w:color w:val="000000"/>
              </w:rPr>
              <w:t xml:space="preserve"> (1,589)</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26"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1.46</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28"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61"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563" w:type="pct"/>
            <w:tcBorders>
              <w:top w:val="nil"/>
              <w:left w:val="nil"/>
              <w:bottom w:val="nil"/>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2</w:t>
            </w:r>
          </w:p>
        </w:tc>
        <w:tc>
          <w:tcPr>
            <w:tcW w:w="59"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r>
      <w:tr w:rsidRPr="00327B2E" w:rsidR="00327B2E" w:rsidTr="00327B2E">
        <w:trPr>
          <w:cantSplit/>
          <w:jc w:val="center"/>
        </w:trPr>
        <w:tc>
          <w:tcPr>
            <w:tcW w:w="2348" w:type="pct"/>
            <w:tcBorders>
              <w:top w:val="nil"/>
              <w:left w:val="nil"/>
              <w:bottom w:val="nil"/>
              <w:right w:val="nil"/>
              <w:tl2br w:val="nil"/>
              <w:tr2bl w:val="nil"/>
            </w:tcBorders>
            <w:shd w:val="clear" w:color="auto" w:fill="CCEEFF"/>
            <w:vAlign w:val="bottom"/>
          </w:tcPr>
          <w:p w:rsidRPr="00327B2E" w:rsidR="007D2A47" w:rsidP="00315C12" w:rsidRDefault="007D2A47">
            <w:pPr>
              <w:keepNext/>
              <w:ind w:left="240"/>
              <w:rPr>
                <w:color w:val="000000"/>
              </w:rPr>
            </w:pPr>
            <w:bookmarkStart w:name="_4114a615_9c0f_4e95_b201_f3715a69c5bc" w:id="2321"/>
            <w:bookmarkStart w:name="_05576d67_88c5_41fe_952a_4b6a5f028b85" w:colFirst="2" w:colLast="2" w:id="2322"/>
            <w:bookmarkStart w:name="_b1f08f9c_de1e_4a59_a72d_15577c3e106e" w:colFirst="5" w:colLast="5" w:id="2323"/>
            <w:bookmarkEnd w:id="2317"/>
            <w:bookmarkEnd w:id="2318"/>
            <w:bookmarkEnd w:id="2319"/>
            <w:bookmarkEnd w:id="2320"/>
            <w:r w:rsidRPr="00327B2E">
              <w:rPr>
                <w:rFonts w:eastAsia="Times New Roman"/>
                <w:color w:val="000000"/>
              </w:rPr>
              <w:t>Expired</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sz w:val="22"/>
              </w:rPr>
            </w:pPr>
          </w:p>
        </w:tc>
        <w:tc>
          <w:tcPr>
            <w:tcW w:w="526" w:type="pct"/>
            <w:tcBorders>
              <w:top w:val="nil"/>
              <w:left w:val="nil"/>
              <w:bottom w:val="single" w:color="000000" w:sz="4" w:space="0"/>
              <w:right w:val="nil"/>
              <w:tl2br w:val="nil"/>
              <w:tr2bl w:val="nil"/>
            </w:tcBorders>
            <w:shd w:val="clear" w:color="auto" w:fill="CCEEFF"/>
            <w:noWrap/>
            <w:vAlign w:val="bottom"/>
          </w:tcPr>
          <w:p w:rsidRPr="00327B2E" w:rsidR="007D2A47" w:rsidP="00315C12" w:rsidRDefault="007D2A47">
            <w:pPr>
              <w:keepNext/>
              <w:jc w:val="right"/>
              <w:rPr>
                <w:color w:val="000000"/>
              </w:rPr>
            </w:pPr>
            <w:r w:rsidRPr="00327B2E">
              <w:rPr>
                <w:rFonts w:eastAsia="Times New Roman"/>
                <w:color w:val="000000"/>
              </w:rPr>
              <w:t xml:space="preserve"> (202)</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sz w:val="22"/>
              </w:rPr>
            </w:pPr>
          </w:p>
        </w:tc>
        <w:tc>
          <w:tcPr>
            <w:tcW w:w="61" w:type="pct"/>
            <w:tcBorders>
              <w:top w:val="nil"/>
              <w:left w:val="nil"/>
              <w:bottom w:val="single" w:color="000000" w:sz="4" w:space="0"/>
              <w:right w:val="nil"/>
              <w:tl2br w:val="nil"/>
              <w:tr2bl w:val="nil"/>
            </w:tcBorders>
            <w:shd w:val="clear" w:color="auto" w:fill="CCEEFF"/>
            <w:noWrap/>
            <w:vAlign w:val="bottom"/>
          </w:tcPr>
          <w:p w:rsidRPr="00327B2E" w:rsidR="007D2A47" w:rsidP="00315C12" w:rsidRDefault="007D2A47">
            <w:pPr>
              <w:keepNext/>
              <w:rPr>
                <w:color w:val="000000"/>
                <w:sz w:val="22"/>
              </w:rPr>
            </w:pPr>
          </w:p>
        </w:tc>
        <w:tc>
          <w:tcPr>
            <w:tcW w:w="526" w:type="pct"/>
            <w:tcBorders>
              <w:top w:val="nil"/>
              <w:left w:val="nil"/>
              <w:bottom w:val="single" w:color="000000" w:sz="4" w:space="0"/>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7.10</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sz w:val="22"/>
              </w:rPr>
            </w:pPr>
          </w:p>
        </w:tc>
        <w:tc>
          <w:tcPr>
            <w:tcW w:w="528" w:type="pct"/>
            <w:tcBorders>
              <w:top w:val="nil"/>
              <w:left w:val="nil"/>
              <w:bottom w:val="single" w:color="000000" w:sz="4" w:space="0"/>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sz w:val="22"/>
              </w:rPr>
            </w:pPr>
          </w:p>
        </w:tc>
        <w:tc>
          <w:tcPr>
            <w:tcW w:w="61" w:type="pct"/>
            <w:tcBorders>
              <w:top w:val="nil"/>
              <w:left w:val="nil"/>
              <w:bottom w:val="single" w:color="000000" w:sz="4" w:space="0"/>
              <w:right w:val="nil"/>
              <w:tl2br w:val="nil"/>
              <w:tr2bl w:val="nil"/>
            </w:tcBorders>
            <w:shd w:val="clear" w:color="auto" w:fill="CCEEFF"/>
            <w:noWrap/>
            <w:vAlign w:val="bottom"/>
          </w:tcPr>
          <w:p w:rsidRPr="00327B2E" w:rsidR="007D2A47" w:rsidP="00315C12" w:rsidRDefault="007D2A47">
            <w:pPr>
              <w:keepNext/>
              <w:rPr>
                <w:color w:val="000000"/>
                <w:sz w:val="22"/>
              </w:rPr>
            </w:pPr>
          </w:p>
        </w:tc>
        <w:tc>
          <w:tcPr>
            <w:tcW w:w="563" w:type="pct"/>
            <w:tcBorders>
              <w:top w:val="nil"/>
              <w:left w:val="nil"/>
              <w:bottom w:val="single" w:color="000000" w:sz="4" w:space="0"/>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59"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r>
      <w:tr w:rsidRPr="00327B2E" w:rsidR="00327B2E" w:rsidTr="00327B2E">
        <w:trPr>
          <w:cantSplit/>
          <w:jc w:val="center"/>
        </w:trPr>
        <w:tc>
          <w:tcPr>
            <w:tcW w:w="2348" w:type="pct"/>
            <w:tcBorders>
              <w:top w:val="nil"/>
              <w:left w:val="nil"/>
              <w:bottom w:val="nil"/>
              <w:right w:val="nil"/>
              <w:tl2br w:val="nil"/>
              <w:tr2bl w:val="nil"/>
            </w:tcBorders>
            <w:vAlign w:val="bottom"/>
          </w:tcPr>
          <w:p w:rsidRPr="00327B2E" w:rsidR="007D2A47" w:rsidP="00315C12" w:rsidRDefault="007D2A47">
            <w:pPr>
              <w:keepNext/>
              <w:rPr>
                <w:color w:val="000000"/>
              </w:rPr>
            </w:pPr>
            <w:bookmarkStart w:name="_a767101f_c6fb_42e3_86bd_e558ec271379" w:id="2324"/>
            <w:bookmarkStart w:name="_63c05f41_63f8_4cd1_b65e_e148afc2c65f" w:colFirst="2" w:colLast="2" w:id="2325"/>
            <w:bookmarkStart w:name="_5311c19a_86a2_415d_ad41_697d44c3920b" w:colFirst="5" w:colLast="5" w:id="2326"/>
            <w:bookmarkStart w:name="_752143c5_d30b_49a4_94c1_0cd7a2d74bb1" w:colFirst="7" w:colLast="7" w:id="2327"/>
            <w:bookmarkStart w:name="_0ae88465_81fa_44bf_b2c0_2f55880d2921" w:colFirst="10" w:colLast="10" w:id="2328"/>
            <w:bookmarkEnd w:id="2321"/>
            <w:bookmarkEnd w:id="2322"/>
            <w:bookmarkEnd w:id="2323"/>
            <w:r w:rsidRPr="00327B2E">
              <w:rPr>
                <w:rFonts w:eastAsia="Times New Roman"/>
                <w:color w:val="000000"/>
              </w:rPr>
              <w:t>Balance at December 31, 2021</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r w:rsidRPr="00327B2E">
              <w:rPr>
                <w:rFonts w:eastAsia="Times New Roman"/>
                <w:color w:val="000000"/>
              </w:rPr>
              <w:t> </w:t>
            </w:r>
          </w:p>
        </w:tc>
        <w:tc>
          <w:tcPr>
            <w:tcW w:w="526" w:type="pct"/>
            <w:tcBorders>
              <w:top w:val="nil"/>
              <w:left w:val="nil"/>
              <w:bottom w:val="double" w:color="000000" w:sz="4" w:space="0"/>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6,171</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61" w:type="pct"/>
            <w:tcBorders>
              <w:top w:val="nil"/>
              <w:left w:val="nil"/>
              <w:bottom w:val="double" w:color="000000" w:sz="4" w:space="0"/>
              <w:right w:val="nil"/>
              <w:tl2br w:val="nil"/>
              <w:tr2bl w:val="nil"/>
            </w:tcBorders>
            <w:noWrap/>
            <w:vAlign w:val="bottom"/>
          </w:tcPr>
          <w:p w:rsidRPr="00327B2E" w:rsidR="007D2A47" w:rsidP="00315C12" w:rsidRDefault="007D2A47">
            <w:pPr>
              <w:keepNext/>
              <w:rPr>
                <w:color w:val="000000"/>
              </w:rPr>
            </w:pPr>
            <w:r w:rsidRPr="00327B2E">
              <w:rPr>
                <w:rFonts w:eastAsia="Times New Roman"/>
                <w:color w:val="000000"/>
              </w:rPr>
              <w:t>$</w:t>
            </w:r>
          </w:p>
        </w:tc>
        <w:tc>
          <w:tcPr>
            <w:tcW w:w="526" w:type="pct"/>
            <w:tcBorders>
              <w:top w:val="nil"/>
              <w:left w:val="nil"/>
              <w:bottom w:val="double" w:color="000000" w:sz="4" w:space="0"/>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1.34</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r w:rsidRPr="00327B2E">
              <w:rPr>
                <w:rFonts w:eastAsia="Times New Roman"/>
                <w:color w:val="000000"/>
              </w:rPr>
              <w:t> </w:t>
            </w:r>
          </w:p>
        </w:tc>
        <w:tc>
          <w:tcPr>
            <w:tcW w:w="528" w:type="pct"/>
            <w:tcBorders>
              <w:top w:val="nil"/>
              <w:left w:val="nil"/>
              <w:bottom w:val="double" w:color="000000" w:sz="4" w:space="0"/>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4.2</w:t>
            </w:r>
          </w:p>
        </w:tc>
        <w:tc>
          <w:tcPr>
            <w:tcW w:w="82"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c>
          <w:tcPr>
            <w:tcW w:w="61" w:type="pct"/>
            <w:tcBorders>
              <w:top w:val="nil"/>
              <w:left w:val="nil"/>
              <w:bottom w:val="double" w:color="000000" w:sz="4" w:space="0"/>
              <w:right w:val="nil"/>
              <w:tl2br w:val="nil"/>
              <w:tr2bl w:val="nil"/>
            </w:tcBorders>
            <w:noWrap/>
            <w:vAlign w:val="bottom"/>
          </w:tcPr>
          <w:p w:rsidRPr="00327B2E" w:rsidR="007D2A47" w:rsidP="00315C12" w:rsidRDefault="007D2A47">
            <w:pPr>
              <w:keepNext/>
              <w:rPr>
                <w:color w:val="000000"/>
              </w:rPr>
            </w:pPr>
            <w:r w:rsidRPr="00327B2E">
              <w:rPr>
                <w:rFonts w:eastAsia="Times New Roman"/>
                <w:color w:val="000000"/>
              </w:rPr>
              <w:t>$</w:t>
            </w:r>
          </w:p>
        </w:tc>
        <w:tc>
          <w:tcPr>
            <w:tcW w:w="563" w:type="pct"/>
            <w:tcBorders>
              <w:top w:val="nil"/>
              <w:left w:val="nil"/>
              <w:bottom w:val="double" w:color="000000" w:sz="4" w:space="0"/>
              <w:right w:val="nil"/>
              <w:tl2br w:val="nil"/>
              <w:tr2bl w:val="nil"/>
            </w:tcBorders>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53</w:t>
            </w:r>
          </w:p>
        </w:tc>
        <w:tc>
          <w:tcPr>
            <w:tcW w:w="59" w:type="pct"/>
            <w:tcBorders>
              <w:top w:val="nil"/>
              <w:left w:val="nil"/>
              <w:bottom w:val="nil"/>
              <w:right w:val="nil"/>
              <w:tl2br w:val="nil"/>
              <w:tr2bl w:val="nil"/>
            </w:tcBorders>
            <w:noWrap/>
            <w:vAlign w:val="bottom"/>
          </w:tcPr>
          <w:p w:rsidRPr="00327B2E" w:rsidR="007D2A47" w:rsidP="00315C12" w:rsidRDefault="007D2A47">
            <w:pPr>
              <w:keepNext/>
              <w:rPr>
                <w:color w:val="000000"/>
              </w:rPr>
            </w:pPr>
          </w:p>
        </w:tc>
      </w:tr>
      <w:tr w:rsidRPr="00327B2E" w:rsidR="00327B2E" w:rsidTr="00327B2E">
        <w:trPr>
          <w:cantSplit/>
          <w:jc w:val="center"/>
        </w:trPr>
        <w:tc>
          <w:tcPr>
            <w:tcW w:w="2348" w:type="pct"/>
            <w:tcBorders>
              <w:top w:val="nil"/>
              <w:left w:val="nil"/>
              <w:bottom w:val="nil"/>
              <w:right w:val="nil"/>
              <w:tl2br w:val="nil"/>
              <w:tr2bl w:val="nil"/>
            </w:tcBorders>
            <w:shd w:val="clear" w:color="auto" w:fill="CCEEFF"/>
            <w:vAlign w:val="bottom"/>
          </w:tcPr>
          <w:p w:rsidRPr="00327B2E" w:rsidR="007D2A47" w:rsidP="00315C12" w:rsidRDefault="007D2A47">
            <w:pPr>
              <w:keepNext/>
              <w:rPr>
                <w:color w:val="000000"/>
              </w:rPr>
            </w:pPr>
            <w:bookmarkStart w:name="_df93cf48_5d1d_4610_ba41_3b500fa9d0a8" w:id="2329"/>
            <w:bookmarkStart w:name="_86317f38_c5f3_46d3_a563_abe44a11826c" w:colFirst="2" w:colLast="2" w:id="2330"/>
            <w:bookmarkStart w:name="_72c5f880_344b_4d24_a9db_942a37f08026" w:colFirst="5" w:colLast="5" w:id="2331"/>
            <w:bookmarkStart w:name="_fd3f7c68_dbe7_42de_9de5_4c4890c7f60a" w:colFirst="7" w:colLast="7" w:id="2332"/>
            <w:bookmarkStart w:name="_d4cbdf89_5b58_4da6_88e0_e106d1be37a2" w:colFirst="10" w:colLast="10" w:id="2333"/>
            <w:bookmarkEnd w:id="2324"/>
            <w:bookmarkEnd w:id="2325"/>
            <w:bookmarkEnd w:id="2326"/>
            <w:bookmarkEnd w:id="2327"/>
            <w:bookmarkEnd w:id="2328"/>
            <w:r w:rsidRPr="00327B2E">
              <w:rPr>
                <w:rFonts w:eastAsia="Times New Roman"/>
                <w:color w:val="000000"/>
              </w:rPr>
              <w:t>Exercisable at December 31, 2021</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r w:rsidRPr="00327B2E">
              <w:rPr>
                <w:rFonts w:eastAsia="Times New Roman"/>
                <w:color w:val="000000"/>
              </w:rPr>
              <w:t> </w:t>
            </w:r>
          </w:p>
        </w:tc>
        <w:tc>
          <w:tcPr>
            <w:tcW w:w="526" w:type="pct"/>
            <w:tcBorders>
              <w:top w:val="nil"/>
              <w:left w:val="nil"/>
              <w:bottom w:val="double" w:color="000000" w:sz="4" w:space="0"/>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2,265</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61" w:type="pct"/>
            <w:tcBorders>
              <w:top w:val="nil"/>
              <w:left w:val="nil"/>
              <w:bottom w:val="double" w:color="000000" w:sz="4" w:space="0"/>
              <w:right w:val="nil"/>
              <w:tl2br w:val="nil"/>
              <w:tr2bl w:val="nil"/>
            </w:tcBorders>
            <w:shd w:val="clear" w:color="auto" w:fill="CCEEFF"/>
            <w:noWrap/>
            <w:vAlign w:val="bottom"/>
          </w:tcPr>
          <w:p w:rsidRPr="00327B2E" w:rsidR="007D2A47" w:rsidP="00315C12" w:rsidRDefault="007D2A47">
            <w:pPr>
              <w:keepNext/>
              <w:rPr>
                <w:color w:val="000000"/>
              </w:rPr>
            </w:pPr>
            <w:r w:rsidRPr="00327B2E">
              <w:rPr>
                <w:rFonts w:eastAsia="Times New Roman"/>
                <w:color w:val="000000"/>
              </w:rPr>
              <w:t>$</w:t>
            </w:r>
          </w:p>
        </w:tc>
        <w:tc>
          <w:tcPr>
            <w:tcW w:w="526" w:type="pct"/>
            <w:tcBorders>
              <w:top w:val="nil"/>
              <w:left w:val="nil"/>
              <w:bottom w:val="double" w:color="000000" w:sz="4" w:space="0"/>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1.47</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r w:rsidRPr="00327B2E">
              <w:rPr>
                <w:rFonts w:eastAsia="Times New Roman"/>
                <w:color w:val="000000"/>
              </w:rPr>
              <w:t> </w:t>
            </w:r>
          </w:p>
        </w:tc>
        <w:tc>
          <w:tcPr>
            <w:tcW w:w="528" w:type="pct"/>
            <w:tcBorders>
              <w:top w:val="nil"/>
              <w:left w:val="nil"/>
              <w:bottom w:val="double" w:color="000000" w:sz="4" w:space="0"/>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2.6</w:t>
            </w:r>
          </w:p>
        </w:tc>
        <w:tc>
          <w:tcPr>
            <w:tcW w:w="82"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c>
          <w:tcPr>
            <w:tcW w:w="61" w:type="pct"/>
            <w:tcBorders>
              <w:top w:val="nil"/>
              <w:left w:val="nil"/>
              <w:bottom w:val="double" w:color="000000" w:sz="4" w:space="0"/>
              <w:right w:val="nil"/>
              <w:tl2br w:val="nil"/>
              <w:tr2bl w:val="nil"/>
            </w:tcBorders>
            <w:shd w:val="clear" w:color="auto" w:fill="CCEEFF"/>
            <w:noWrap/>
            <w:vAlign w:val="bottom"/>
          </w:tcPr>
          <w:p w:rsidRPr="00327B2E" w:rsidR="007D2A47" w:rsidP="00315C12" w:rsidRDefault="007D2A47">
            <w:pPr>
              <w:keepNext/>
              <w:rPr>
                <w:color w:val="000000"/>
              </w:rPr>
            </w:pPr>
            <w:r w:rsidRPr="00327B2E">
              <w:rPr>
                <w:rFonts w:eastAsia="Times New Roman"/>
                <w:color w:val="000000"/>
              </w:rPr>
              <w:t>$</w:t>
            </w:r>
          </w:p>
        </w:tc>
        <w:tc>
          <w:tcPr>
            <w:tcW w:w="563" w:type="pct"/>
            <w:tcBorders>
              <w:top w:val="nil"/>
              <w:left w:val="nil"/>
              <w:bottom w:val="double" w:color="000000" w:sz="4" w:space="0"/>
              <w:right w:val="nil"/>
              <w:tl2br w:val="nil"/>
              <w:tr2bl w:val="nil"/>
            </w:tcBorders>
            <w:shd w:val="clear" w:color="auto" w:fill="CCEEFF"/>
            <w:noWrap/>
            <w:vAlign w:val="bottom"/>
          </w:tcPr>
          <w:p w:rsidRPr="00327B2E" w:rsidR="007D2A47" w:rsidP="00315C12" w:rsidRDefault="007D2A47">
            <w:pPr>
              <w:keepNext/>
              <w:ind w:right="60"/>
              <w:jc w:val="right"/>
              <w:rPr>
                <w:color w:val="000000"/>
              </w:rPr>
            </w:pPr>
            <w:r w:rsidRPr="00327B2E">
              <w:rPr>
                <w:rFonts w:eastAsia="Times New Roman"/>
                <w:color w:val="000000"/>
              </w:rPr>
              <w:t xml:space="preserve"> —</w:t>
            </w:r>
          </w:p>
        </w:tc>
        <w:tc>
          <w:tcPr>
            <w:tcW w:w="59" w:type="pct"/>
            <w:tcBorders>
              <w:top w:val="nil"/>
              <w:left w:val="nil"/>
              <w:bottom w:val="nil"/>
              <w:right w:val="nil"/>
              <w:tl2br w:val="nil"/>
              <w:tr2bl w:val="nil"/>
            </w:tcBorders>
            <w:shd w:val="clear" w:color="auto" w:fill="CCEEFF"/>
            <w:noWrap/>
            <w:vAlign w:val="bottom"/>
          </w:tcPr>
          <w:p w:rsidRPr="00327B2E" w:rsidR="007D2A47" w:rsidP="00315C12" w:rsidRDefault="007D2A47">
            <w:pPr>
              <w:keepNext/>
              <w:rPr>
                <w:color w:val="000000"/>
              </w:rPr>
            </w:pPr>
          </w:p>
        </w:tc>
      </w:tr>
      <w:bookmarkEnd w:id="2260"/>
      <w:bookmarkEnd w:id="2329"/>
      <w:bookmarkEnd w:id="2330"/>
      <w:bookmarkEnd w:id="2331"/>
      <w:bookmarkEnd w:id="2332"/>
      <w:bookmarkEnd w:id="2333"/>
    </w:tbl>
    <w:p w:rsidRPr="00DB7F5F" w:rsidR="007D2A47" w:rsidP="00784317" w:rsidRDefault="007D2A47"/>
    <w:p w:rsidRPr="00DB7F5F" w:rsidR="003A0E6E" w:rsidP="00784317" w:rsidRDefault="003A0E6E">
      <w:pPr>
        <w:tabs>
          <w:tab w:val="left" w:pos="-720"/>
        </w:tabs>
        <w:suppressAutoHyphens/>
        <w:spacing w:after="240"/>
        <w:jc w:val="both"/>
      </w:pPr>
      <w:r w:rsidRPr="00DB7F5F">
        <w:t xml:space="preserve">Stock options have been granted to key employees, directors and consultants under the Plan.  Options to purchase shares under the Plan were granted at or above market value of the common stock as of the date of the grant.  During the year ended December 31, 2021, the Company granted stock options to certain employees and directors for an aggregate of </w:t>
      </w:r>
      <w:bookmarkStart w:name="_78493ccd_88f4_462a_a677_643c58a42c38" w:id="2334"/>
      <w:r w:rsidRPr="00327B2E">
        <w:t>1.0</w:t>
      </w:r>
      <w:bookmarkEnd w:id="2334"/>
      <w:r w:rsidRPr="00DB7F5F">
        <w:t xml:space="preserve"> million shares of common stock (2020 – </w:t>
      </w:r>
      <w:bookmarkStart w:name="_89c92f15_b876_43b5_bbb4_b5e41aebff65" w:id="2335"/>
      <w:r w:rsidRPr="00327B2E">
        <w:t>5.1</w:t>
      </w:r>
      <w:bookmarkEnd w:id="2335"/>
      <w:r w:rsidRPr="00DB7F5F">
        <w:t xml:space="preserve"> million, 2019 – </w:t>
      </w:r>
      <w:bookmarkStart w:name="_2d024b18_d30a_4664_b4d8_2777761ce594" w:id="2336"/>
      <w:r w:rsidRPr="00327B2E">
        <w:t>3.1</w:t>
      </w:r>
      <w:bookmarkEnd w:id="2336"/>
      <w:r w:rsidRPr="00DB7F5F">
        <w:t xml:space="preserve"> million) at a weighted average exercise price of </w:t>
      </w:r>
      <w:bookmarkStart w:name="_0ad24531_66d6_42ce_9802_8567abd5f000" w:id="2337"/>
      <w:r w:rsidRPr="00327B2E">
        <w:t>$1.22</w:t>
      </w:r>
      <w:bookmarkEnd w:id="2337"/>
      <w:r w:rsidRPr="00DB7F5F">
        <w:t xml:space="preserve"> per share (2020 – </w:t>
      </w:r>
      <w:bookmarkStart w:name="_f81a7fb4_a5cf_4024_ac71_ad864d44a53c" w:id="2338"/>
      <w:r w:rsidRPr="00327B2E">
        <w:t>$1.22</w:t>
      </w:r>
      <w:bookmarkEnd w:id="2338"/>
      <w:r w:rsidRPr="00DB7F5F">
        <w:t xml:space="preserve">, 2019 – </w:t>
      </w:r>
      <w:bookmarkStart w:name="_9e2eeafb_8535_47c7_b388_74ca51003744" w:id="2339"/>
      <w:r w:rsidRPr="00327B2E">
        <w:t>$1.73</w:t>
      </w:r>
      <w:bookmarkEnd w:id="2339"/>
      <w:r w:rsidRPr="00DB7F5F">
        <w:t>).</w:t>
      </w:r>
      <w:r w:rsidRPr="00DB7F5F">
        <w:rPr>
          <w:szCs w:val="20"/>
        </w:rPr>
        <w:t xml:space="preserve"> </w:t>
      </w:r>
      <w:r w:rsidRPr="00DB7F5F">
        <w:t xml:space="preserve">The options vest equally over a </w:t>
      </w:r>
      <w:bookmarkStart w:name="_921cc703_e97f_45fc_a755_59066f14c082" w:id="2340"/>
      <w:r w:rsidRPr="00327B2E">
        <w:t>three</w:t>
      </w:r>
      <w:r w:rsidRPr="00327B2E">
        <w:rPr>
          <w:szCs w:val="20"/>
        </w:rPr>
        <w:t>-</w:t>
      </w:r>
      <w:r w:rsidRPr="00327B2E">
        <w:t>year</w:t>
      </w:r>
      <w:bookmarkEnd w:id="2340"/>
      <w:r w:rsidRPr="00DB7F5F">
        <w:t xml:space="preserve"> period if the individuals remain affiliated with the Company (subject to acceleration of vesting in certain events) and are exercisable for a period of </w:t>
      </w:r>
      <w:bookmarkStart w:name="_6dafb186_2aaf_4dbd_8612_f394d47bd7e4" w:id="2341"/>
      <w:r w:rsidRPr="00327B2E">
        <w:t>five years</w:t>
      </w:r>
      <w:bookmarkEnd w:id="2341"/>
      <w:r w:rsidRPr="00DB7F5F">
        <w:t xml:space="preserve"> from the date of grant.</w:t>
      </w:r>
    </w:p>
    <w:p w:rsidRPr="00DB7F5F" w:rsidR="003A0E6E" w:rsidP="00784317" w:rsidRDefault="003A0E6E">
      <w:pPr>
        <w:keepNext/>
        <w:tabs>
          <w:tab w:val="left" w:pos="-720"/>
        </w:tabs>
        <w:suppressAutoHyphens/>
        <w:jc w:val="both"/>
      </w:pPr>
      <w:r w:rsidRPr="00DB7F5F">
        <w:t>The fair value of the options granted under the Plan was estimated at the date of grant, using the Black-Scholes option-pricing model, with the following weighted-average assumptions:</w:t>
      </w:r>
    </w:p>
    <w:p w:rsidRPr="00DB7F5F" w:rsidR="003A0E6E" w:rsidP="00784317" w:rsidRDefault="003A0E6E">
      <w:pPr>
        <w:keepNext/>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4633"/>
        <w:gridCol w:w="200"/>
        <w:gridCol w:w="100"/>
        <w:gridCol w:w="1489"/>
        <w:gridCol w:w="160"/>
        <w:gridCol w:w="100"/>
        <w:gridCol w:w="1489"/>
        <w:gridCol w:w="160"/>
        <w:gridCol w:w="100"/>
        <w:gridCol w:w="1289"/>
      </w:tblGrid>
      <w:tr w:rsidRPr="00327B2E" w:rsidR="00327B2E" w:rsidTr="00327B2E">
        <w:trPr>
          <w:trHeight w:val="20" w:hRule="exact"/>
        </w:trPr>
        <w:tc>
          <w:tcPr>
            <w:tcW w:w="2383" w:type="pct"/>
            <w:tcBorders>
              <w:top w:val="nil"/>
              <w:left w:val="nil"/>
              <w:bottom w:val="nil"/>
              <w:right w:val="nil"/>
            </w:tcBorders>
            <w:vAlign w:val="bottom"/>
          </w:tcPr>
          <w:p w:rsidRPr="00327B2E" w:rsidR="007D2A47" w:rsidP="00330FBC" w:rsidRDefault="007D2A47">
            <w:pPr>
              <w:keepNext/>
              <w:rPr>
                <w:sz w:val="2"/>
              </w:rPr>
            </w:pPr>
            <w:bookmarkStart w:name="_aefa9ac5_bdee_4824_a483_84b6ee8c92e5" w:colFirst="0" w:colLast="0" w:id="2342"/>
            <w:bookmarkStart w:name="_0914c3b9_8287_4203_93dc_d632578f9860" w:colFirst="1" w:colLast="1" w:id="2343"/>
            <w:bookmarkStart w:name="_3d91cd71_e75d_4a6a_83e2_01ea76aad3f3" w:colFirst="2" w:colLast="2" w:id="2344"/>
            <w:bookmarkStart w:name="_89b1a7f1_c09f_41a3_96e1_05eec3cf014d" w:colFirst="3" w:colLast="3" w:id="2345"/>
            <w:bookmarkStart w:name="_9296f2cc_604f_4162_a77c_463248c9393d" w:colFirst="4" w:colLast="4" w:id="2346"/>
            <w:bookmarkStart w:name="_575ad9e1_665c_4f85_8c80_ebe9768d0124" w:colFirst="5" w:colLast="5" w:id="2347"/>
            <w:bookmarkStart w:name="_1f735665_4df4_416b_8c2b_c74ca97f0c55" w:colFirst="6" w:colLast="6" w:id="2348"/>
            <w:bookmarkStart w:name="_7ed5c7fc_beb3_4104_9021_415838a34592" w:colFirst="7" w:colLast="7" w:id="2349"/>
            <w:bookmarkStart w:name="_a1974cfc_d119_4b39_aa5c_a3c21683f4e5" w:colFirst="8" w:colLast="8" w:id="2350"/>
            <w:bookmarkStart w:name="_8aa40ed3_e158_434f_985b_073bf5cd171a" w:colFirst="9" w:colLast="9" w:id="2351"/>
            <w:bookmarkStart w:name="_42ec925b_ab67_4eb6_be88_4a21adb6e8b6" w:id="2352"/>
          </w:p>
        </w:tc>
        <w:tc>
          <w:tcPr>
            <w:tcW w:w="103" w:type="pct"/>
            <w:tcBorders>
              <w:top w:val="nil"/>
              <w:left w:val="nil"/>
              <w:bottom w:val="nil"/>
              <w:right w:val="nil"/>
            </w:tcBorders>
            <w:vAlign w:val="bottom"/>
          </w:tcPr>
          <w:p w:rsidRPr="00327B2E" w:rsidR="007D2A47" w:rsidP="00330FBC" w:rsidRDefault="007D2A47">
            <w:pPr>
              <w:keepNext/>
              <w:rPr>
                <w:sz w:val="2"/>
              </w:rPr>
            </w:pPr>
          </w:p>
        </w:tc>
        <w:tc>
          <w:tcPr>
            <w:tcW w:w="51" w:type="pct"/>
            <w:tcBorders>
              <w:top w:val="nil"/>
              <w:left w:val="nil"/>
              <w:bottom w:val="nil"/>
              <w:right w:val="nil"/>
            </w:tcBorders>
            <w:vAlign w:val="bottom"/>
          </w:tcPr>
          <w:p w:rsidRPr="00327B2E" w:rsidR="007D2A47" w:rsidP="00330FBC" w:rsidRDefault="007D2A47">
            <w:pPr>
              <w:keepNext/>
              <w:rPr>
                <w:sz w:val="2"/>
              </w:rPr>
            </w:pPr>
          </w:p>
        </w:tc>
        <w:tc>
          <w:tcPr>
            <w:tcW w:w="766" w:type="pct"/>
            <w:tcBorders>
              <w:top w:val="nil"/>
              <w:left w:val="nil"/>
              <w:bottom w:val="nil"/>
              <w:right w:val="nil"/>
            </w:tcBorders>
            <w:vAlign w:val="bottom"/>
          </w:tcPr>
          <w:p w:rsidRPr="00327B2E" w:rsidR="007D2A47" w:rsidP="00330FBC" w:rsidRDefault="007D2A47">
            <w:pPr>
              <w:keepNext/>
              <w:rPr>
                <w:sz w:val="2"/>
              </w:rPr>
            </w:pPr>
          </w:p>
        </w:tc>
        <w:tc>
          <w:tcPr>
            <w:tcW w:w="82" w:type="pct"/>
            <w:tcBorders>
              <w:top w:val="nil"/>
              <w:left w:val="nil"/>
              <w:bottom w:val="nil"/>
              <w:right w:val="nil"/>
            </w:tcBorders>
            <w:noWrap/>
            <w:vAlign w:val="bottom"/>
          </w:tcPr>
          <w:p w:rsidRPr="00327B2E" w:rsidR="007D2A47" w:rsidP="00330FBC" w:rsidRDefault="007D2A47">
            <w:pPr>
              <w:keepNext/>
              <w:rPr>
                <w:sz w:val="2"/>
              </w:rPr>
            </w:pPr>
          </w:p>
        </w:tc>
        <w:tc>
          <w:tcPr>
            <w:tcW w:w="51" w:type="pct"/>
            <w:tcBorders>
              <w:top w:val="nil"/>
              <w:left w:val="nil"/>
              <w:bottom w:val="nil"/>
              <w:right w:val="nil"/>
            </w:tcBorders>
            <w:noWrap/>
            <w:vAlign w:val="bottom"/>
          </w:tcPr>
          <w:p w:rsidRPr="00327B2E" w:rsidR="007D2A47" w:rsidP="00330FBC" w:rsidRDefault="007D2A47">
            <w:pPr>
              <w:keepNext/>
              <w:rPr>
                <w:sz w:val="2"/>
              </w:rPr>
            </w:pPr>
          </w:p>
        </w:tc>
        <w:tc>
          <w:tcPr>
            <w:tcW w:w="766" w:type="pct"/>
            <w:tcBorders>
              <w:top w:val="nil"/>
              <w:left w:val="nil"/>
              <w:bottom w:val="nil"/>
              <w:right w:val="nil"/>
            </w:tcBorders>
            <w:noWrap/>
            <w:vAlign w:val="bottom"/>
          </w:tcPr>
          <w:p w:rsidRPr="00327B2E" w:rsidR="007D2A47" w:rsidP="00330FBC" w:rsidRDefault="007D2A47">
            <w:pPr>
              <w:keepNext/>
              <w:rPr>
                <w:sz w:val="2"/>
              </w:rPr>
            </w:pPr>
          </w:p>
        </w:tc>
        <w:tc>
          <w:tcPr>
            <w:tcW w:w="82" w:type="pct"/>
            <w:tcBorders>
              <w:top w:val="nil"/>
              <w:left w:val="nil"/>
              <w:bottom w:val="nil"/>
              <w:right w:val="nil"/>
            </w:tcBorders>
            <w:noWrap/>
            <w:vAlign w:val="bottom"/>
          </w:tcPr>
          <w:p w:rsidRPr="00327B2E" w:rsidR="007D2A47" w:rsidP="00330FBC" w:rsidRDefault="007D2A47">
            <w:pPr>
              <w:keepNext/>
              <w:rPr>
                <w:sz w:val="2"/>
              </w:rPr>
            </w:pPr>
          </w:p>
        </w:tc>
        <w:tc>
          <w:tcPr>
            <w:tcW w:w="51" w:type="pct"/>
            <w:tcBorders>
              <w:top w:val="nil"/>
              <w:left w:val="nil"/>
              <w:bottom w:val="nil"/>
              <w:right w:val="nil"/>
            </w:tcBorders>
            <w:noWrap/>
            <w:vAlign w:val="bottom"/>
          </w:tcPr>
          <w:p w:rsidRPr="00327B2E" w:rsidR="007D2A47" w:rsidP="00330FBC" w:rsidRDefault="007D2A47">
            <w:pPr>
              <w:keepNext/>
              <w:rPr>
                <w:sz w:val="2"/>
              </w:rPr>
            </w:pPr>
          </w:p>
        </w:tc>
        <w:tc>
          <w:tcPr>
            <w:tcW w:w="663" w:type="pct"/>
            <w:tcBorders>
              <w:top w:val="nil"/>
              <w:left w:val="nil"/>
              <w:bottom w:val="nil"/>
              <w:right w:val="nil"/>
            </w:tcBorders>
            <w:noWrap/>
            <w:vAlign w:val="bottom"/>
          </w:tcPr>
          <w:p w:rsidRPr="00327B2E" w:rsidR="007D2A47" w:rsidP="00330FBC" w:rsidRDefault="007D2A47">
            <w:pPr>
              <w:keepNext/>
              <w:rPr>
                <w:sz w:val="2"/>
              </w:rPr>
            </w:pPr>
          </w:p>
        </w:tc>
      </w:tr>
      <w:tr w:rsidRPr="00327B2E" w:rsidR="00327B2E" w:rsidTr="00327B2E">
        <w:tc>
          <w:tcPr>
            <w:tcW w:w="2383" w:type="pct"/>
            <w:tcBorders>
              <w:top w:val="nil"/>
              <w:left w:val="nil"/>
              <w:bottom w:val="nil"/>
              <w:right w:val="nil"/>
              <w:tl2br w:val="nil"/>
              <w:tr2bl w:val="nil"/>
            </w:tcBorders>
            <w:shd w:val="clear" w:color="auto" w:fill="auto"/>
            <w:vAlign w:val="bottom"/>
          </w:tcPr>
          <w:p w:rsidRPr="00327B2E" w:rsidR="007D2A47" w:rsidP="00330FBC" w:rsidRDefault="007D2A47">
            <w:pPr>
              <w:rPr>
                <w:b/>
                <w:color w:val="000000"/>
              </w:rPr>
            </w:pPr>
            <w:bookmarkStart w:name="_a3372f7f_bdf0_45be_a664_de19dcb000cd" w:id="2353"/>
            <w:bookmarkEnd w:id="2342"/>
            <w:bookmarkEnd w:id="2343"/>
            <w:bookmarkEnd w:id="2344"/>
            <w:bookmarkEnd w:id="2345"/>
            <w:bookmarkEnd w:id="2346"/>
            <w:bookmarkEnd w:id="2347"/>
            <w:bookmarkEnd w:id="2348"/>
            <w:bookmarkEnd w:id="2349"/>
            <w:bookmarkEnd w:id="2350"/>
            <w:bookmarkEnd w:id="2351"/>
          </w:p>
        </w:tc>
        <w:tc>
          <w:tcPr>
            <w:tcW w:w="103" w:type="pct"/>
            <w:tcBorders>
              <w:top w:val="nil"/>
              <w:left w:val="nil"/>
              <w:bottom w:val="nil"/>
              <w:right w:val="nil"/>
              <w:tl2br w:val="nil"/>
              <w:tr2bl w:val="nil"/>
            </w:tcBorders>
            <w:shd w:val="clear" w:color="auto" w:fill="auto"/>
            <w:vAlign w:val="bottom"/>
          </w:tcPr>
          <w:p w:rsidRPr="00327B2E" w:rsidR="007D2A47" w:rsidP="00330FBC" w:rsidRDefault="007D2A47">
            <w:pPr>
              <w:rPr>
                <w:b/>
                <w:color w:val="000000"/>
              </w:rPr>
            </w:pPr>
            <w:r w:rsidRPr="00327B2E">
              <w:rPr>
                <w:rFonts w:eastAsia="Times New Roman"/>
                <w:b/>
                <w:color w:val="000000"/>
              </w:rPr>
              <w:t>    </w:t>
            </w:r>
          </w:p>
        </w:tc>
        <w:tc>
          <w:tcPr>
            <w:tcW w:w="51" w:type="pct"/>
            <w:tcBorders>
              <w:top w:val="nil"/>
              <w:left w:val="nil"/>
              <w:bottom w:val="single" w:color="000000" w:sz="4" w:space="0"/>
              <w:right w:val="nil"/>
              <w:tl2br w:val="nil"/>
              <w:tr2bl w:val="nil"/>
            </w:tcBorders>
            <w:shd w:val="clear" w:color="auto" w:fill="auto"/>
            <w:vAlign w:val="bottom"/>
          </w:tcPr>
          <w:p w:rsidRPr="00327B2E" w:rsidR="007D2A47" w:rsidP="00330FBC" w:rsidRDefault="007D2A47">
            <w:pPr>
              <w:rPr>
                <w:b/>
                <w:color w:val="000000"/>
                <w:sz w:val="16"/>
              </w:rPr>
            </w:pPr>
          </w:p>
        </w:tc>
        <w:tc>
          <w:tcPr>
            <w:tcW w:w="766" w:type="pct"/>
            <w:tcBorders>
              <w:top w:val="nil"/>
              <w:left w:val="nil"/>
              <w:bottom w:val="single" w:color="000000" w:sz="4" w:space="0"/>
              <w:right w:val="nil"/>
              <w:tl2br w:val="nil"/>
              <w:tr2bl w:val="nil"/>
            </w:tcBorders>
            <w:shd w:val="clear" w:color="auto" w:fill="auto"/>
            <w:vAlign w:val="bottom"/>
          </w:tcPr>
          <w:p w:rsidRPr="00327B2E" w:rsidR="007D2A47" w:rsidP="00330FBC" w:rsidRDefault="007D2A47">
            <w:pPr>
              <w:ind w:right="60"/>
              <w:jc w:val="right"/>
              <w:rPr>
                <w:b/>
                <w:color w:val="000000"/>
                <w:sz w:val="16"/>
              </w:rPr>
            </w:pPr>
            <w:r w:rsidRPr="00327B2E">
              <w:rPr>
                <w:rFonts w:eastAsia="Times New Roman"/>
                <w:b/>
                <w:color w:val="000000"/>
                <w:sz w:val="16"/>
              </w:rPr>
              <w:t>2021</w:t>
            </w:r>
          </w:p>
        </w:tc>
        <w:tc>
          <w:tcPr>
            <w:tcW w:w="82" w:type="pct"/>
            <w:tcBorders>
              <w:top w:val="nil"/>
              <w:left w:val="nil"/>
              <w:bottom w:val="nil"/>
              <w:right w:val="nil"/>
              <w:tl2br w:val="nil"/>
              <w:tr2bl w:val="nil"/>
            </w:tcBorders>
            <w:shd w:val="clear" w:color="auto" w:fill="auto"/>
            <w:noWrap/>
            <w:vAlign w:val="bottom"/>
          </w:tcPr>
          <w:p w:rsidRPr="00327B2E" w:rsidR="007D2A47" w:rsidP="00330FBC" w:rsidRDefault="007D2A47">
            <w:pPr>
              <w:rPr>
                <w:b/>
                <w:color w:val="000000"/>
                <w:sz w:val="16"/>
              </w:rPr>
            </w:pPr>
            <w:r w:rsidRPr="00327B2E">
              <w:rPr>
                <w:rFonts w:eastAsia="Times New Roman"/>
                <w:b/>
                <w:color w:val="000000"/>
                <w:sz w:val="16"/>
              </w:rPr>
              <w:t>    </w:t>
            </w:r>
          </w:p>
        </w:tc>
        <w:tc>
          <w:tcPr>
            <w:tcW w:w="51" w:type="pct"/>
            <w:tcBorders>
              <w:top w:val="nil"/>
              <w:left w:val="nil"/>
              <w:bottom w:val="single" w:color="000000" w:sz="4" w:space="0"/>
              <w:right w:val="nil"/>
              <w:tl2br w:val="nil"/>
              <w:tr2bl w:val="nil"/>
            </w:tcBorders>
            <w:shd w:val="clear" w:color="auto" w:fill="auto"/>
            <w:noWrap/>
            <w:vAlign w:val="bottom"/>
          </w:tcPr>
          <w:p w:rsidRPr="00327B2E" w:rsidR="007D2A47" w:rsidP="00330FBC" w:rsidRDefault="007D2A47">
            <w:pPr>
              <w:rPr>
                <w:b/>
                <w:color w:val="000000"/>
                <w:sz w:val="16"/>
              </w:rPr>
            </w:pPr>
          </w:p>
        </w:tc>
        <w:tc>
          <w:tcPr>
            <w:tcW w:w="766" w:type="pct"/>
            <w:tcBorders>
              <w:top w:val="nil"/>
              <w:left w:val="nil"/>
              <w:bottom w:val="single" w:color="000000" w:sz="4" w:space="0"/>
              <w:right w:val="nil"/>
              <w:tl2br w:val="nil"/>
              <w:tr2bl w:val="nil"/>
            </w:tcBorders>
            <w:shd w:val="clear" w:color="auto" w:fill="auto"/>
            <w:noWrap/>
            <w:vAlign w:val="bottom"/>
          </w:tcPr>
          <w:p w:rsidRPr="00327B2E" w:rsidR="007D2A47" w:rsidP="00330FBC" w:rsidRDefault="007D2A47">
            <w:pPr>
              <w:ind w:right="60"/>
              <w:jc w:val="right"/>
              <w:rPr>
                <w:b/>
                <w:color w:val="000000"/>
                <w:sz w:val="16"/>
              </w:rPr>
            </w:pPr>
            <w:r w:rsidRPr="00327B2E">
              <w:rPr>
                <w:rFonts w:eastAsia="Times New Roman"/>
                <w:b/>
                <w:color w:val="000000"/>
                <w:sz w:val="16"/>
              </w:rPr>
              <w:t>2020</w:t>
            </w:r>
          </w:p>
        </w:tc>
        <w:tc>
          <w:tcPr>
            <w:tcW w:w="82" w:type="pct"/>
            <w:tcBorders>
              <w:top w:val="nil"/>
              <w:left w:val="nil"/>
              <w:bottom w:val="nil"/>
              <w:right w:val="nil"/>
              <w:tl2br w:val="nil"/>
              <w:tr2bl w:val="nil"/>
            </w:tcBorders>
            <w:shd w:val="clear" w:color="auto" w:fill="auto"/>
            <w:noWrap/>
            <w:vAlign w:val="bottom"/>
          </w:tcPr>
          <w:p w:rsidRPr="00327B2E" w:rsidR="007D2A47" w:rsidP="00330FBC" w:rsidRDefault="007D2A47">
            <w:pPr>
              <w:rPr>
                <w:b/>
                <w:color w:val="000000"/>
                <w:sz w:val="16"/>
              </w:rPr>
            </w:pPr>
            <w:r w:rsidRPr="00327B2E">
              <w:rPr>
                <w:rFonts w:eastAsia="Times New Roman"/>
                <w:b/>
                <w:color w:val="000000"/>
                <w:sz w:val="16"/>
              </w:rPr>
              <w:t>    </w:t>
            </w:r>
          </w:p>
        </w:tc>
        <w:tc>
          <w:tcPr>
            <w:tcW w:w="51" w:type="pct"/>
            <w:tcBorders>
              <w:top w:val="nil"/>
              <w:left w:val="nil"/>
              <w:bottom w:val="single" w:color="000000" w:sz="4" w:space="0"/>
              <w:right w:val="nil"/>
              <w:tl2br w:val="nil"/>
              <w:tr2bl w:val="nil"/>
            </w:tcBorders>
            <w:shd w:val="clear" w:color="auto" w:fill="auto"/>
            <w:noWrap/>
            <w:vAlign w:val="bottom"/>
          </w:tcPr>
          <w:p w:rsidRPr="00327B2E" w:rsidR="007D2A47" w:rsidP="00330FBC" w:rsidRDefault="007D2A47">
            <w:pPr>
              <w:rPr>
                <w:b/>
                <w:color w:val="000000"/>
                <w:sz w:val="16"/>
              </w:rPr>
            </w:pPr>
          </w:p>
        </w:tc>
        <w:tc>
          <w:tcPr>
            <w:tcW w:w="663" w:type="pct"/>
            <w:tcBorders>
              <w:top w:val="nil"/>
              <w:left w:val="nil"/>
              <w:bottom w:val="single" w:color="000000" w:sz="4" w:space="0"/>
              <w:right w:val="nil"/>
              <w:tl2br w:val="nil"/>
              <w:tr2bl w:val="nil"/>
            </w:tcBorders>
            <w:shd w:val="clear" w:color="auto" w:fill="auto"/>
            <w:noWrap/>
            <w:vAlign w:val="bottom"/>
          </w:tcPr>
          <w:p w:rsidRPr="00327B2E" w:rsidR="007D2A47" w:rsidP="00330FBC" w:rsidRDefault="007D2A47">
            <w:pPr>
              <w:ind w:right="60"/>
              <w:jc w:val="right"/>
              <w:rPr>
                <w:b/>
                <w:color w:val="000000"/>
                <w:sz w:val="16"/>
              </w:rPr>
            </w:pPr>
            <w:r w:rsidRPr="00327B2E">
              <w:rPr>
                <w:rFonts w:eastAsia="Times New Roman"/>
                <w:b/>
                <w:color w:val="000000"/>
                <w:sz w:val="16"/>
              </w:rPr>
              <w:t>2019</w:t>
            </w:r>
          </w:p>
        </w:tc>
      </w:tr>
      <w:tr w:rsidRPr="00327B2E" w:rsidR="00327B2E" w:rsidTr="00327B2E">
        <w:tc>
          <w:tcPr>
            <w:tcW w:w="2383" w:type="pct"/>
            <w:tcBorders>
              <w:top w:val="nil"/>
              <w:left w:val="nil"/>
              <w:bottom w:val="nil"/>
              <w:right w:val="nil"/>
              <w:tl2br w:val="nil"/>
              <w:tr2bl w:val="nil"/>
            </w:tcBorders>
            <w:shd w:val="clear" w:color="auto" w:fill="CCEEFF"/>
            <w:vAlign w:val="bottom"/>
          </w:tcPr>
          <w:p w:rsidRPr="00327B2E" w:rsidR="007D2A47" w:rsidP="00330FBC" w:rsidRDefault="007D2A47">
            <w:pPr>
              <w:rPr>
                <w:color w:val="000000"/>
                <w:sz w:val="18"/>
              </w:rPr>
            </w:pPr>
            <w:bookmarkStart w:name="_1d1c54c0_9719_42f8_bf90_156d9d54026c" w:id="2354"/>
            <w:bookmarkStart w:name="_a7d2c3d7_3fdf_48d6_a380_b55b5b291072" w:colFirst="3" w:colLast="3" w:id="2355"/>
            <w:bookmarkEnd w:id="2353"/>
            <w:r w:rsidRPr="00327B2E">
              <w:rPr>
                <w:rFonts w:eastAsia="Times New Roman"/>
                <w:color w:val="000000"/>
                <w:sz w:val="18"/>
              </w:rPr>
              <w:t>Risk-free interest rate</w:t>
            </w:r>
          </w:p>
        </w:tc>
        <w:tc>
          <w:tcPr>
            <w:tcW w:w="103" w:type="pct"/>
            <w:tcBorders>
              <w:top w:val="nil"/>
              <w:left w:val="nil"/>
              <w:bottom w:val="nil"/>
              <w:right w:val="nil"/>
              <w:tl2br w:val="nil"/>
              <w:tr2bl w:val="nil"/>
            </w:tcBorders>
            <w:shd w:val="clear" w:color="auto" w:fill="CCEEFF"/>
            <w:vAlign w:val="bottom"/>
          </w:tcPr>
          <w:p w:rsidRPr="00327B2E" w:rsidR="007D2A47" w:rsidP="00330FBC" w:rsidRDefault="007D2A47">
            <w:pPr>
              <w:rPr>
                <w:color w:val="000000"/>
                <w:sz w:val="18"/>
              </w:rPr>
            </w:pPr>
          </w:p>
        </w:tc>
        <w:tc>
          <w:tcPr>
            <w:tcW w:w="51" w:type="pct"/>
            <w:tcBorders>
              <w:top w:val="nil"/>
              <w:left w:val="nil"/>
              <w:bottom w:val="nil"/>
              <w:right w:val="nil"/>
              <w:tl2br w:val="nil"/>
              <w:tr2bl w:val="nil"/>
            </w:tcBorders>
            <w:shd w:val="clear" w:color="auto" w:fill="CCEEFF"/>
            <w:noWrap/>
            <w:vAlign w:val="bottom"/>
          </w:tcPr>
          <w:p w:rsidRPr="00327B2E" w:rsidR="007D2A47" w:rsidP="00330FBC" w:rsidRDefault="007D2A47">
            <w:pPr>
              <w:rPr>
                <w:color w:val="000000"/>
              </w:rPr>
            </w:pPr>
          </w:p>
        </w:tc>
        <w:tc>
          <w:tcPr>
            <w:tcW w:w="766"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bookmarkStart w:name="_b42bbcc3_46a7_40fe_92b3_2f7c85b34b16" w:id="2356"/>
            <w:r w:rsidRPr="00327B2E">
              <w:rPr>
                <w:rFonts w:eastAsia="Times New Roman"/>
                <w:color w:val="000000"/>
              </w:rPr>
              <w:t>0.519%</w:t>
            </w:r>
            <w:bookmarkEnd w:id="2356"/>
            <w:r w:rsidRPr="00327B2E">
              <w:rPr>
                <w:rFonts w:eastAsia="Times New Roman"/>
                <w:color w:val="000000"/>
              </w:rPr>
              <w:t xml:space="preserve"> to </w:t>
            </w:r>
            <w:bookmarkStart w:name="_52f12833_0b2e_4eac_968e_aa134782868a" w:id="2357"/>
            <w:r w:rsidRPr="00327B2E">
              <w:rPr>
                <w:rFonts w:eastAsia="Times New Roman"/>
                <w:color w:val="000000"/>
              </w:rPr>
              <w:t>0.873%</w:t>
            </w:r>
            <w:bookmarkEnd w:id="2357"/>
          </w:p>
        </w:tc>
        <w:tc>
          <w:tcPr>
            <w:tcW w:w="82"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p>
        </w:tc>
        <w:tc>
          <w:tcPr>
            <w:tcW w:w="51"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p>
        </w:tc>
        <w:tc>
          <w:tcPr>
            <w:tcW w:w="766"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bookmarkStart w:name="_999ca648_29b4_484d_bf74_556f20c85de2" w:id="2358"/>
            <w:r w:rsidRPr="00327B2E">
              <w:rPr>
                <w:rFonts w:eastAsia="Times New Roman"/>
                <w:color w:val="000000"/>
              </w:rPr>
              <w:t>0.157%</w:t>
            </w:r>
            <w:bookmarkEnd w:id="2358"/>
            <w:r w:rsidRPr="00327B2E">
              <w:rPr>
                <w:rFonts w:eastAsia="Times New Roman"/>
                <w:color w:val="000000"/>
              </w:rPr>
              <w:t xml:space="preserve"> to </w:t>
            </w:r>
            <w:bookmarkStart w:name="_37852e6d_3621_4a58_b44d_a02f87c9296d" w:id="2359"/>
            <w:r w:rsidRPr="00327B2E">
              <w:rPr>
                <w:rFonts w:eastAsia="Times New Roman"/>
                <w:color w:val="000000"/>
              </w:rPr>
              <w:t>0.322%</w:t>
            </w:r>
            <w:bookmarkEnd w:id="2359"/>
          </w:p>
        </w:tc>
        <w:tc>
          <w:tcPr>
            <w:tcW w:w="82"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p>
        </w:tc>
        <w:tc>
          <w:tcPr>
            <w:tcW w:w="51"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p>
        </w:tc>
        <w:tc>
          <w:tcPr>
            <w:tcW w:w="663"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bookmarkStart w:name="_aacfa9e2_8b67_4541_be46_df87c60770e0" w:id="2360"/>
            <w:r w:rsidRPr="00327B2E">
              <w:rPr>
                <w:rFonts w:eastAsia="Times New Roman"/>
                <w:color w:val="000000"/>
              </w:rPr>
              <w:t>1.45%</w:t>
            </w:r>
            <w:bookmarkEnd w:id="2360"/>
            <w:r w:rsidRPr="00327B2E">
              <w:rPr>
                <w:rFonts w:eastAsia="Times New Roman"/>
                <w:color w:val="000000"/>
              </w:rPr>
              <w:t xml:space="preserve"> to </w:t>
            </w:r>
            <w:bookmarkStart w:name="_d45e1288_982d_4a87_a651_b105c28b98d3" w:id="2361"/>
            <w:r w:rsidRPr="00327B2E">
              <w:rPr>
                <w:rFonts w:eastAsia="Times New Roman"/>
                <w:color w:val="000000"/>
              </w:rPr>
              <w:t>1.87%</w:t>
            </w:r>
            <w:bookmarkEnd w:id="2361"/>
          </w:p>
        </w:tc>
      </w:tr>
      <w:tr w:rsidRPr="00327B2E" w:rsidR="00327B2E" w:rsidTr="00327B2E">
        <w:tc>
          <w:tcPr>
            <w:tcW w:w="2383" w:type="pct"/>
            <w:tcBorders>
              <w:top w:val="nil"/>
              <w:left w:val="nil"/>
              <w:bottom w:val="nil"/>
              <w:right w:val="nil"/>
              <w:tl2br w:val="nil"/>
              <w:tr2bl w:val="nil"/>
            </w:tcBorders>
            <w:vAlign w:val="bottom"/>
          </w:tcPr>
          <w:p w:rsidRPr="00327B2E" w:rsidR="007D2A47" w:rsidP="00330FBC" w:rsidRDefault="007D2A47">
            <w:pPr>
              <w:rPr>
                <w:color w:val="000000"/>
                <w:sz w:val="18"/>
              </w:rPr>
            </w:pPr>
            <w:bookmarkStart w:name="_d131b5b9_ad28_41c1_81a5_15dabd09a273" w:id="2362"/>
            <w:bookmarkStart w:name="_46ea150b_2058_4e9e_9b41_3f084da16254" w:colFirst="3" w:colLast="3" w:id="2363"/>
            <w:bookmarkEnd w:id="2354"/>
            <w:bookmarkEnd w:id="2355"/>
            <w:r w:rsidRPr="00327B2E">
              <w:rPr>
                <w:rFonts w:eastAsia="Times New Roman"/>
                <w:color w:val="000000"/>
                <w:sz w:val="18"/>
              </w:rPr>
              <w:t>Dividend yield</w:t>
            </w:r>
          </w:p>
        </w:tc>
        <w:tc>
          <w:tcPr>
            <w:tcW w:w="103" w:type="pct"/>
            <w:tcBorders>
              <w:top w:val="nil"/>
              <w:left w:val="nil"/>
              <w:bottom w:val="nil"/>
              <w:right w:val="nil"/>
              <w:tl2br w:val="nil"/>
              <w:tr2bl w:val="nil"/>
            </w:tcBorders>
            <w:vAlign w:val="bottom"/>
          </w:tcPr>
          <w:p w:rsidRPr="00327B2E" w:rsidR="007D2A47" w:rsidP="00330FBC" w:rsidRDefault="007D2A47">
            <w:pPr>
              <w:rPr>
                <w:color w:val="000000"/>
                <w:sz w:val="18"/>
              </w:rPr>
            </w:pPr>
          </w:p>
        </w:tc>
        <w:tc>
          <w:tcPr>
            <w:tcW w:w="51" w:type="pct"/>
            <w:tcBorders>
              <w:top w:val="nil"/>
              <w:left w:val="nil"/>
              <w:bottom w:val="nil"/>
              <w:right w:val="nil"/>
              <w:tl2br w:val="nil"/>
              <w:tr2bl w:val="nil"/>
            </w:tcBorders>
            <w:noWrap/>
            <w:vAlign w:val="bottom"/>
          </w:tcPr>
          <w:p w:rsidRPr="00327B2E" w:rsidR="007D2A47" w:rsidP="00330FBC" w:rsidRDefault="007D2A47">
            <w:pPr>
              <w:rPr>
                <w:color w:val="000000"/>
              </w:rPr>
            </w:pPr>
          </w:p>
        </w:tc>
        <w:tc>
          <w:tcPr>
            <w:tcW w:w="766" w:type="pct"/>
            <w:tcBorders>
              <w:top w:val="nil"/>
              <w:left w:val="nil"/>
              <w:bottom w:val="nil"/>
              <w:right w:val="nil"/>
              <w:tl2br w:val="nil"/>
              <w:tr2bl w:val="nil"/>
            </w:tcBorders>
            <w:noWrap/>
            <w:vAlign w:val="bottom"/>
          </w:tcPr>
          <w:p w:rsidRPr="00327B2E" w:rsidR="007D2A47" w:rsidP="00330FBC" w:rsidRDefault="007D2A47">
            <w:pPr>
              <w:jc w:val="center"/>
              <w:rPr>
                <w:color w:val="000000"/>
              </w:rPr>
            </w:pPr>
            <w:bookmarkStart w:name="_a8d0f6c9_3c38_4523_a6e9_bb493925ec2e" w:id="2364"/>
            <w:r w:rsidRPr="00327B2E">
              <w:rPr>
                <w:rFonts w:eastAsia="Times New Roman"/>
                <w:color w:val="000000"/>
              </w:rPr>
              <w:t>0.00%</w:t>
            </w:r>
            <w:bookmarkEnd w:id="2364"/>
          </w:p>
        </w:tc>
        <w:tc>
          <w:tcPr>
            <w:tcW w:w="82" w:type="pct"/>
            <w:tcBorders>
              <w:top w:val="nil"/>
              <w:left w:val="nil"/>
              <w:bottom w:val="nil"/>
              <w:right w:val="nil"/>
              <w:tl2br w:val="nil"/>
              <w:tr2bl w:val="nil"/>
            </w:tcBorders>
            <w:noWrap/>
            <w:vAlign w:val="bottom"/>
          </w:tcPr>
          <w:p w:rsidRPr="00327B2E" w:rsidR="007D2A47" w:rsidP="00330FBC" w:rsidRDefault="007D2A47">
            <w:pPr>
              <w:jc w:val="center"/>
              <w:rPr>
                <w:color w:val="000000"/>
              </w:rPr>
            </w:pPr>
          </w:p>
        </w:tc>
        <w:tc>
          <w:tcPr>
            <w:tcW w:w="51" w:type="pct"/>
            <w:tcBorders>
              <w:top w:val="nil"/>
              <w:left w:val="nil"/>
              <w:bottom w:val="nil"/>
              <w:right w:val="nil"/>
              <w:tl2br w:val="nil"/>
              <w:tr2bl w:val="nil"/>
            </w:tcBorders>
            <w:noWrap/>
            <w:vAlign w:val="bottom"/>
          </w:tcPr>
          <w:p w:rsidRPr="00327B2E" w:rsidR="007D2A47" w:rsidP="00330FBC" w:rsidRDefault="007D2A47">
            <w:pPr>
              <w:jc w:val="center"/>
              <w:rPr>
                <w:color w:val="000000"/>
                <w:sz w:val="22"/>
              </w:rPr>
            </w:pPr>
          </w:p>
        </w:tc>
        <w:tc>
          <w:tcPr>
            <w:tcW w:w="766" w:type="pct"/>
            <w:tcBorders>
              <w:top w:val="nil"/>
              <w:left w:val="nil"/>
              <w:bottom w:val="nil"/>
              <w:right w:val="nil"/>
              <w:tl2br w:val="nil"/>
              <w:tr2bl w:val="nil"/>
            </w:tcBorders>
            <w:noWrap/>
            <w:vAlign w:val="bottom"/>
          </w:tcPr>
          <w:p w:rsidRPr="00327B2E" w:rsidR="007D2A47" w:rsidP="00330FBC" w:rsidRDefault="007D2A47">
            <w:pPr>
              <w:jc w:val="center"/>
              <w:rPr>
                <w:color w:val="000000"/>
              </w:rPr>
            </w:pPr>
            <w:bookmarkStart w:name="_15621aeb_52b0_4296_9016_4ffe40029b5f" w:id="2365"/>
            <w:r w:rsidRPr="00327B2E">
              <w:rPr>
                <w:rFonts w:eastAsia="Times New Roman"/>
                <w:color w:val="000000"/>
              </w:rPr>
              <w:t>0.00%</w:t>
            </w:r>
            <w:bookmarkEnd w:id="2365"/>
          </w:p>
        </w:tc>
        <w:tc>
          <w:tcPr>
            <w:tcW w:w="82" w:type="pct"/>
            <w:tcBorders>
              <w:top w:val="nil"/>
              <w:left w:val="nil"/>
              <w:bottom w:val="nil"/>
              <w:right w:val="nil"/>
              <w:tl2br w:val="nil"/>
              <w:tr2bl w:val="nil"/>
            </w:tcBorders>
            <w:noWrap/>
            <w:vAlign w:val="bottom"/>
          </w:tcPr>
          <w:p w:rsidRPr="00327B2E" w:rsidR="007D2A47" w:rsidP="00330FBC" w:rsidRDefault="007D2A47">
            <w:pPr>
              <w:jc w:val="center"/>
              <w:rPr>
                <w:color w:val="000000"/>
              </w:rPr>
            </w:pPr>
          </w:p>
        </w:tc>
        <w:tc>
          <w:tcPr>
            <w:tcW w:w="51" w:type="pct"/>
            <w:tcBorders>
              <w:top w:val="nil"/>
              <w:left w:val="nil"/>
              <w:bottom w:val="nil"/>
              <w:right w:val="nil"/>
              <w:tl2br w:val="nil"/>
              <w:tr2bl w:val="nil"/>
            </w:tcBorders>
            <w:noWrap/>
            <w:vAlign w:val="bottom"/>
          </w:tcPr>
          <w:p w:rsidRPr="00327B2E" w:rsidR="007D2A47" w:rsidP="00330FBC" w:rsidRDefault="007D2A47">
            <w:pPr>
              <w:jc w:val="center"/>
              <w:rPr>
                <w:color w:val="000000"/>
              </w:rPr>
            </w:pPr>
          </w:p>
        </w:tc>
        <w:tc>
          <w:tcPr>
            <w:tcW w:w="663" w:type="pct"/>
            <w:tcBorders>
              <w:top w:val="nil"/>
              <w:left w:val="nil"/>
              <w:bottom w:val="nil"/>
              <w:right w:val="nil"/>
              <w:tl2br w:val="nil"/>
              <w:tr2bl w:val="nil"/>
            </w:tcBorders>
            <w:noWrap/>
            <w:vAlign w:val="bottom"/>
          </w:tcPr>
          <w:p w:rsidRPr="00327B2E" w:rsidR="007D2A47" w:rsidP="00330FBC" w:rsidRDefault="007D2A47">
            <w:pPr>
              <w:jc w:val="center"/>
              <w:rPr>
                <w:color w:val="000000"/>
              </w:rPr>
            </w:pPr>
            <w:bookmarkStart w:name="_0e3797fd_44f7_453f_a5c1_e66c15c3b305" w:id="2366"/>
            <w:r w:rsidRPr="00327B2E">
              <w:rPr>
                <w:rFonts w:eastAsia="Times New Roman"/>
                <w:color w:val="000000"/>
              </w:rPr>
              <w:t>0.00%</w:t>
            </w:r>
            <w:bookmarkEnd w:id="2366"/>
          </w:p>
        </w:tc>
      </w:tr>
      <w:tr w:rsidRPr="00327B2E" w:rsidR="00327B2E" w:rsidTr="00327B2E">
        <w:tc>
          <w:tcPr>
            <w:tcW w:w="2383" w:type="pct"/>
            <w:tcBorders>
              <w:top w:val="nil"/>
              <w:left w:val="nil"/>
              <w:bottom w:val="nil"/>
              <w:right w:val="nil"/>
              <w:tl2br w:val="nil"/>
              <w:tr2bl w:val="nil"/>
            </w:tcBorders>
            <w:shd w:val="clear" w:color="auto" w:fill="CCEEFF"/>
            <w:vAlign w:val="bottom"/>
          </w:tcPr>
          <w:p w:rsidRPr="00327B2E" w:rsidR="007D2A47" w:rsidP="00330FBC" w:rsidRDefault="007D2A47">
            <w:pPr>
              <w:rPr>
                <w:color w:val="000000"/>
                <w:sz w:val="18"/>
              </w:rPr>
            </w:pPr>
            <w:bookmarkStart w:name="_60edb406_c395_4596_b0dd_57d03780d576" w:id="2367"/>
            <w:bookmarkStart w:name="_776312cc_a2ab_406b_9d6e_d0ff00c71f8d" w:colFirst="6" w:colLast="6" w:id="2368"/>
            <w:bookmarkStart w:name="_2a18d3a2_7bac_419a_ac6f_5be8a35f463d" w:colFirst="3" w:colLast="3" w:id="2369"/>
            <w:bookmarkEnd w:id="2362"/>
            <w:bookmarkEnd w:id="2363"/>
            <w:r w:rsidRPr="00327B2E">
              <w:rPr>
                <w:rFonts w:eastAsia="Times New Roman"/>
                <w:color w:val="000000"/>
                <w:sz w:val="18"/>
              </w:rPr>
              <w:t>Volatility factor of the expected market price of common stock</w:t>
            </w:r>
          </w:p>
        </w:tc>
        <w:tc>
          <w:tcPr>
            <w:tcW w:w="103" w:type="pct"/>
            <w:tcBorders>
              <w:top w:val="nil"/>
              <w:left w:val="nil"/>
              <w:bottom w:val="nil"/>
              <w:right w:val="nil"/>
              <w:tl2br w:val="nil"/>
              <w:tr2bl w:val="nil"/>
            </w:tcBorders>
            <w:shd w:val="clear" w:color="auto" w:fill="CCEEFF"/>
            <w:vAlign w:val="bottom"/>
          </w:tcPr>
          <w:p w:rsidRPr="00327B2E" w:rsidR="007D2A47" w:rsidP="00330FBC" w:rsidRDefault="007D2A47">
            <w:pPr>
              <w:rPr>
                <w:color w:val="000000"/>
                <w:sz w:val="18"/>
              </w:rPr>
            </w:pPr>
          </w:p>
        </w:tc>
        <w:tc>
          <w:tcPr>
            <w:tcW w:w="51" w:type="pct"/>
            <w:tcBorders>
              <w:top w:val="nil"/>
              <w:left w:val="nil"/>
              <w:bottom w:val="nil"/>
              <w:right w:val="nil"/>
              <w:tl2br w:val="nil"/>
              <w:tr2bl w:val="nil"/>
            </w:tcBorders>
            <w:shd w:val="clear" w:color="auto" w:fill="CCEEFF"/>
            <w:noWrap/>
            <w:vAlign w:val="bottom"/>
          </w:tcPr>
          <w:p w:rsidRPr="00327B2E" w:rsidR="007D2A47" w:rsidP="00330FBC" w:rsidRDefault="007D2A47">
            <w:pPr>
              <w:rPr>
                <w:color w:val="000000"/>
              </w:rPr>
            </w:pPr>
          </w:p>
        </w:tc>
        <w:tc>
          <w:tcPr>
            <w:tcW w:w="766"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bookmarkStart w:name="_4606c07e_1096_4030_85cd_bf73c852ba5a" w:id="2370"/>
            <w:r w:rsidRPr="00327B2E">
              <w:rPr>
                <w:rFonts w:eastAsia="Times New Roman"/>
                <w:color w:val="000000"/>
              </w:rPr>
              <w:t>63%</w:t>
            </w:r>
            <w:bookmarkEnd w:id="2370"/>
          </w:p>
        </w:tc>
        <w:tc>
          <w:tcPr>
            <w:tcW w:w="82"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p>
        </w:tc>
        <w:tc>
          <w:tcPr>
            <w:tcW w:w="51"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p>
        </w:tc>
        <w:tc>
          <w:tcPr>
            <w:tcW w:w="766"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bookmarkStart w:name="_7cf0557e_dd27_491d_a648_dc22c8f2fb37" w:id="2371"/>
            <w:r w:rsidRPr="00327B2E">
              <w:rPr>
                <w:rFonts w:eastAsia="Times New Roman"/>
                <w:color w:val="000000"/>
              </w:rPr>
              <w:t>59%</w:t>
            </w:r>
            <w:bookmarkEnd w:id="2371"/>
          </w:p>
        </w:tc>
        <w:tc>
          <w:tcPr>
            <w:tcW w:w="82"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p>
        </w:tc>
        <w:tc>
          <w:tcPr>
            <w:tcW w:w="51"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p>
        </w:tc>
        <w:tc>
          <w:tcPr>
            <w:tcW w:w="663"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bookmarkStart w:name="_a9a73993_f34b_4a58_a345_6dac22cbf1b3" w:id="2372"/>
            <w:r w:rsidRPr="00327B2E">
              <w:rPr>
                <w:rFonts w:eastAsia="Times New Roman"/>
                <w:color w:val="000000"/>
              </w:rPr>
              <w:t>58%</w:t>
            </w:r>
            <w:bookmarkEnd w:id="2372"/>
          </w:p>
        </w:tc>
      </w:tr>
      <w:tr w:rsidRPr="00327B2E" w:rsidR="00327B2E" w:rsidTr="00327B2E">
        <w:tc>
          <w:tcPr>
            <w:tcW w:w="2383" w:type="pct"/>
            <w:tcBorders>
              <w:top w:val="nil"/>
              <w:left w:val="nil"/>
              <w:bottom w:val="nil"/>
              <w:right w:val="nil"/>
              <w:tl2br w:val="nil"/>
              <w:tr2bl w:val="nil"/>
            </w:tcBorders>
            <w:vAlign w:val="bottom"/>
          </w:tcPr>
          <w:p w:rsidRPr="00327B2E" w:rsidR="007D2A47" w:rsidP="00330FBC" w:rsidRDefault="007D2A47">
            <w:pPr>
              <w:rPr>
                <w:color w:val="000000"/>
                <w:sz w:val="18"/>
              </w:rPr>
            </w:pPr>
            <w:bookmarkStart w:name="_d61591af_c35d_49fe_8dd5_af72e073eeb6" w:id="2373"/>
            <w:bookmarkStart w:name="_87c87ab7_1ae4_4c65_9100_ed74a95868a2" w:colFirst="3" w:colLast="3" w:id="2374"/>
            <w:bookmarkEnd w:id="2367"/>
            <w:bookmarkEnd w:id="2368"/>
            <w:bookmarkEnd w:id="2369"/>
            <w:r w:rsidRPr="00327B2E">
              <w:rPr>
                <w:rFonts w:eastAsia="Times New Roman"/>
                <w:color w:val="000000"/>
                <w:sz w:val="18"/>
              </w:rPr>
              <w:t>Weighted-average expected life of option</w:t>
            </w:r>
          </w:p>
        </w:tc>
        <w:tc>
          <w:tcPr>
            <w:tcW w:w="103" w:type="pct"/>
            <w:tcBorders>
              <w:top w:val="nil"/>
              <w:left w:val="nil"/>
              <w:bottom w:val="nil"/>
              <w:right w:val="nil"/>
              <w:tl2br w:val="nil"/>
              <w:tr2bl w:val="nil"/>
            </w:tcBorders>
            <w:vAlign w:val="bottom"/>
          </w:tcPr>
          <w:p w:rsidRPr="00327B2E" w:rsidR="007D2A47" w:rsidP="00330FBC" w:rsidRDefault="007D2A47">
            <w:pPr>
              <w:rPr>
                <w:color w:val="000000"/>
                <w:sz w:val="18"/>
              </w:rPr>
            </w:pPr>
          </w:p>
        </w:tc>
        <w:tc>
          <w:tcPr>
            <w:tcW w:w="51" w:type="pct"/>
            <w:tcBorders>
              <w:top w:val="nil"/>
              <w:left w:val="nil"/>
              <w:bottom w:val="nil"/>
              <w:right w:val="nil"/>
              <w:tl2br w:val="nil"/>
              <w:tr2bl w:val="nil"/>
            </w:tcBorders>
            <w:vAlign w:val="bottom"/>
          </w:tcPr>
          <w:p w:rsidRPr="00327B2E" w:rsidR="007D2A47" w:rsidP="00330FBC" w:rsidRDefault="007D2A47">
            <w:pPr>
              <w:rPr>
                <w:color w:val="000000"/>
              </w:rPr>
            </w:pPr>
          </w:p>
        </w:tc>
        <w:tc>
          <w:tcPr>
            <w:tcW w:w="766" w:type="pct"/>
            <w:tcBorders>
              <w:top w:val="nil"/>
              <w:left w:val="nil"/>
              <w:bottom w:val="nil"/>
              <w:right w:val="nil"/>
              <w:tl2br w:val="nil"/>
              <w:tr2bl w:val="nil"/>
            </w:tcBorders>
            <w:noWrap/>
            <w:vAlign w:val="bottom"/>
          </w:tcPr>
          <w:p w:rsidRPr="00327B2E" w:rsidR="007D2A47" w:rsidP="00330FBC" w:rsidRDefault="007D2A47">
            <w:pPr>
              <w:jc w:val="center"/>
              <w:rPr>
                <w:color w:val="000000"/>
              </w:rPr>
            </w:pPr>
            <w:bookmarkStart w:name="_c7b50fbf_6d3f_4d53_9880_44c42df0c614" w:id="2375"/>
            <w:r w:rsidRPr="00327B2E">
              <w:rPr>
                <w:rFonts w:eastAsia="Times New Roman"/>
                <w:color w:val="000000"/>
              </w:rPr>
              <w:t>3.5</w:t>
            </w:r>
            <w:bookmarkEnd w:id="2375"/>
            <w:r w:rsidRPr="00327B2E">
              <w:rPr>
                <w:rFonts w:eastAsia="Times New Roman"/>
                <w:color w:val="000000"/>
              </w:rPr>
              <w:t xml:space="preserve"> years</w:t>
            </w:r>
          </w:p>
        </w:tc>
        <w:tc>
          <w:tcPr>
            <w:tcW w:w="82" w:type="pct"/>
            <w:tcBorders>
              <w:top w:val="nil"/>
              <w:left w:val="nil"/>
              <w:bottom w:val="nil"/>
              <w:right w:val="nil"/>
              <w:tl2br w:val="nil"/>
              <w:tr2bl w:val="nil"/>
            </w:tcBorders>
            <w:noWrap/>
            <w:vAlign w:val="bottom"/>
          </w:tcPr>
          <w:p w:rsidRPr="00327B2E" w:rsidR="007D2A47" w:rsidP="00330FBC" w:rsidRDefault="007D2A47">
            <w:pPr>
              <w:rPr>
                <w:color w:val="000000"/>
              </w:rPr>
            </w:pPr>
          </w:p>
        </w:tc>
        <w:tc>
          <w:tcPr>
            <w:tcW w:w="51" w:type="pct"/>
            <w:tcBorders>
              <w:top w:val="nil"/>
              <w:left w:val="nil"/>
              <w:bottom w:val="nil"/>
              <w:right w:val="nil"/>
              <w:tl2br w:val="nil"/>
              <w:tr2bl w:val="nil"/>
            </w:tcBorders>
            <w:noWrap/>
            <w:vAlign w:val="bottom"/>
          </w:tcPr>
          <w:p w:rsidRPr="00327B2E" w:rsidR="007D2A47" w:rsidP="00330FBC" w:rsidRDefault="007D2A47">
            <w:pPr>
              <w:rPr>
                <w:color w:val="000000"/>
              </w:rPr>
            </w:pPr>
          </w:p>
        </w:tc>
        <w:tc>
          <w:tcPr>
            <w:tcW w:w="766" w:type="pct"/>
            <w:tcBorders>
              <w:top w:val="nil"/>
              <w:left w:val="nil"/>
              <w:bottom w:val="nil"/>
              <w:right w:val="nil"/>
              <w:tl2br w:val="nil"/>
              <w:tr2bl w:val="nil"/>
            </w:tcBorders>
            <w:noWrap/>
            <w:vAlign w:val="bottom"/>
          </w:tcPr>
          <w:p w:rsidRPr="00327B2E" w:rsidR="007D2A47" w:rsidP="00330FBC" w:rsidRDefault="007D2A47">
            <w:pPr>
              <w:jc w:val="center"/>
              <w:rPr>
                <w:color w:val="000000"/>
              </w:rPr>
            </w:pPr>
            <w:bookmarkStart w:name="_d61675ee_f5ea_4c32_925e_5090e05a3e5c" w:id="2376"/>
            <w:r w:rsidRPr="00327B2E">
              <w:rPr>
                <w:rFonts w:eastAsia="Times New Roman"/>
                <w:color w:val="000000"/>
              </w:rPr>
              <w:t>3.5</w:t>
            </w:r>
            <w:bookmarkEnd w:id="2376"/>
            <w:r w:rsidRPr="00327B2E">
              <w:rPr>
                <w:rFonts w:eastAsia="Times New Roman"/>
                <w:color w:val="000000"/>
              </w:rPr>
              <w:t xml:space="preserve"> years</w:t>
            </w:r>
          </w:p>
        </w:tc>
        <w:tc>
          <w:tcPr>
            <w:tcW w:w="82" w:type="pct"/>
            <w:tcBorders>
              <w:top w:val="nil"/>
              <w:left w:val="nil"/>
              <w:bottom w:val="nil"/>
              <w:right w:val="nil"/>
              <w:tl2br w:val="nil"/>
              <w:tr2bl w:val="nil"/>
            </w:tcBorders>
            <w:noWrap/>
            <w:vAlign w:val="bottom"/>
          </w:tcPr>
          <w:p w:rsidRPr="00327B2E" w:rsidR="007D2A47" w:rsidP="00330FBC" w:rsidRDefault="007D2A47">
            <w:pPr>
              <w:rPr>
                <w:color w:val="000000"/>
              </w:rPr>
            </w:pPr>
          </w:p>
        </w:tc>
        <w:tc>
          <w:tcPr>
            <w:tcW w:w="51" w:type="pct"/>
            <w:tcBorders>
              <w:top w:val="nil"/>
              <w:left w:val="nil"/>
              <w:bottom w:val="nil"/>
              <w:right w:val="nil"/>
              <w:tl2br w:val="nil"/>
              <w:tr2bl w:val="nil"/>
            </w:tcBorders>
            <w:noWrap/>
            <w:vAlign w:val="bottom"/>
          </w:tcPr>
          <w:p w:rsidRPr="00327B2E" w:rsidR="007D2A47" w:rsidP="00330FBC" w:rsidRDefault="007D2A47">
            <w:pPr>
              <w:rPr>
                <w:color w:val="000000"/>
              </w:rPr>
            </w:pPr>
          </w:p>
        </w:tc>
        <w:tc>
          <w:tcPr>
            <w:tcW w:w="663" w:type="pct"/>
            <w:tcBorders>
              <w:top w:val="nil"/>
              <w:left w:val="nil"/>
              <w:bottom w:val="nil"/>
              <w:right w:val="nil"/>
              <w:tl2br w:val="nil"/>
              <w:tr2bl w:val="nil"/>
            </w:tcBorders>
            <w:noWrap/>
            <w:vAlign w:val="bottom"/>
          </w:tcPr>
          <w:p w:rsidRPr="00327B2E" w:rsidR="007D2A47" w:rsidP="00330FBC" w:rsidRDefault="007D2A47">
            <w:pPr>
              <w:jc w:val="center"/>
              <w:rPr>
                <w:color w:val="000000"/>
              </w:rPr>
            </w:pPr>
            <w:bookmarkStart w:name="_12ec2fb6_868c_4c53_b164_6851a9029222" w:id="2377"/>
            <w:r w:rsidRPr="00327B2E">
              <w:rPr>
                <w:rFonts w:eastAsia="Times New Roman"/>
                <w:color w:val="000000"/>
              </w:rPr>
              <w:t>3.5</w:t>
            </w:r>
            <w:bookmarkEnd w:id="2377"/>
            <w:r w:rsidRPr="00327B2E">
              <w:rPr>
                <w:rFonts w:eastAsia="Times New Roman"/>
                <w:color w:val="000000"/>
              </w:rPr>
              <w:t xml:space="preserve"> years</w:t>
            </w:r>
          </w:p>
        </w:tc>
      </w:tr>
      <w:tr w:rsidRPr="00327B2E" w:rsidR="00327B2E" w:rsidTr="00327B2E">
        <w:tc>
          <w:tcPr>
            <w:tcW w:w="2383" w:type="pct"/>
            <w:tcBorders>
              <w:top w:val="nil"/>
              <w:left w:val="nil"/>
              <w:bottom w:val="nil"/>
              <w:right w:val="nil"/>
              <w:tl2br w:val="nil"/>
              <w:tr2bl w:val="nil"/>
            </w:tcBorders>
            <w:shd w:val="clear" w:color="auto" w:fill="CCEEFF"/>
            <w:vAlign w:val="bottom"/>
          </w:tcPr>
          <w:p w:rsidRPr="00327B2E" w:rsidR="007D2A47" w:rsidP="00330FBC" w:rsidRDefault="007D2A47">
            <w:pPr>
              <w:rPr>
                <w:color w:val="000000"/>
                <w:sz w:val="18"/>
              </w:rPr>
            </w:pPr>
            <w:bookmarkStart w:name="_2c71e8a5_15bd_461c_8007_5f527b17a983" w:id="2378"/>
            <w:bookmarkStart w:name="_3d1bbdb2_bcac_4294_835a_95f9530995f9" w:colFirst="3" w:colLast="3" w:id="2379"/>
            <w:bookmarkEnd w:id="2373"/>
            <w:bookmarkEnd w:id="2374"/>
            <w:r w:rsidRPr="00327B2E">
              <w:rPr>
                <w:rFonts w:eastAsia="Times New Roman"/>
                <w:color w:val="000000"/>
                <w:sz w:val="18"/>
              </w:rPr>
              <w:t>Weighted-average grant date fair value</w:t>
            </w:r>
          </w:p>
        </w:tc>
        <w:tc>
          <w:tcPr>
            <w:tcW w:w="103" w:type="pct"/>
            <w:tcBorders>
              <w:top w:val="nil"/>
              <w:left w:val="nil"/>
              <w:bottom w:val="nil"/>
              <w:right w:val="nil"/>
              <w:tl2br w:val="nil"/>
              <w:tr2bl w:val="nil"/>
            </w:tcBorders>
            <w:shd w:val="clear" w:color="auto" w:fill="CCEEFF"/>
            <w:vAlign w:val="bottom"/>
          </w:tcPr>
          <w:p w:rsidRPr="00327B2E" w:rsidR="007D2A47" w:rsidP="00330FBC" w:rsidRDefault="007D2A47">
            <w:pPr>
              <w:rPr>
                <w:color w:val="000000"/>
                <w:sz w:val="18"/>
              </w:rPr>
            </w:pPr>
          </w:p>
        </w:tc>
        <w:tc>
          <w:tcPr>
            <w:tcW w:w="51" w:type="pct"/>
            <w:tcBorders>
              <w:top w:val="nil"/>
              <w:left w:val="nil"/>
              <w:bottom w:val="nil"/>
              <w:right w:val="nil"/>
              <w:tl2br w:val="nil"/>
              <w:tr2bl w:val="nil"/>
            </w:tcBorders>
            <w:shd w:val="clear" w:color="auto" w:fill="CCEEFF"/>
            <w:vAlign w:val="bottom"/>
          </w:tcPr>
          <w:p w:rsidRPr="00327B2E" w:rsidR="007D2A47" w:rsidP="00330FBC" w:rsidRDefault="007D2A47">
            <w:pPr>
              <w:rPr>
                <w:color w:val="000000"/>
              </w:rPr>
            </w:pPr>
            <w:r w:rsidRPr="00327B2E">
              <w:rPr>
                <w:rFonts w:eastAsia="Times New Roman"/>
                <w:color w:val="000000"/>
              </w:rPr>
              <w:t>$</w:t>
            </w:r>
          </w:p>
        </w:tc>
        <w:tc>
          <w:tcPr>
            <w:tcW w:w="766"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r w:rsidRPr="00327B2E">
              <w:rPr>
                <w:rFonts w:eastAsia="Times New Roman"/>
                <w:color w:val="000000"/>
              </w:rPr>
              <w:t>1.22</w:t>
            </w:r>
          </w:p>
        </w:tc>
        <w:tc>
          <w:tcPr>
            <w:tcW w:w="82" w:type="pct"/>
            <w:tcBorders>
              <w:top w:val="nil"/>
              <w:left w:val="nil"/>
              <w:bottom w:val="nil"/>
              <w:right w:val="nil"/>
              <w:tl2br w:val="nil"/>
              <w:tr2bl w:val="nil"/>
            </w:tcBorders>
            <w:shd w:val="clear" w:color="auto" w:fill="CCEEFF"/>
            <w:noWrap/>
            <w:vAlign w:val="bottom"/>
          </w:tcPr>
          <w:p w:rsidRPr="00327B2E" w:rsidR="007D2A47" w:rsidP="00330FBC" w:rsidRDefault="007D2A47">
            <w:pPr>
              <w:rPr>
                <w:color w:val="000000"/>
              </w:rPr>
            </w:pPr>
          </w:p>
        </w:tc>
        <w:tc>
          <w:tcPr>
            <w:tcW w:w="51" w:type="pct"/>
            <w:tcBorders>
              <w:top w:val="nil"/>
              <w:left w:val="nil"/>
              <w:bottom w:val="nil"/>
              <w:right w:val="nil"/>
              <w:tl2br w:val="nil"/>
              <w:tr2bl w:val="nil"/>
            </w:tcBorders>
            <w:shd w:val="clear" w:color="auto" w:fill="CCEEFF"/>
            <w:noWrap/>
            <w:vAlign w:val="bottom"/>
          </w:tcPr>
          <w:p w:rsidRPr="00327B2E" w:rsidR="007D2A47" w:rsidP="00330FBC" w:rsidRDefault="007D2A47">
            <w:pPr>
              <w:rPr>
                <w:color w:val="000000"/>
              </w:rPr>
            </w:pPr>
            <w:r w:rsidRPr="00327B2E">
              <w:rPr>
                <w:rFonts w:eastAsia="Times New Roman"/>
                <w:color w:val="000000"/>
              </w:rPr>
              <w:t>$</w:t>
            </w:r>
          </w:p>
        </w:tc>
        <w:tc>
          <w:tcPr>
            <w:tcW w:w="766"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r w:rsidRPr="00327B2E">
              <w:rPr>
                <w:rFonts w:eastAsia="Times New Roman"/>
                <w:color w:val="000000"/>
              </w:rPr>
              <w:t>1.22</w:t>
            </w:r>
          </w:p>
        </w:tc>
        <w:tc>
          <w:tcPr>
            <w:tcW w:w="82" w:type="pct"/>
            <w:tcBorders>
              <w:top w:val="nil"/>
              <w:left w:val="nil"/>
              <w:bottom w:val="nil"/>
              <w:right w:val="nil"/>
              <w:tl2br w:val="nil"/>
              <w:tr2bl w:val="nil"/>
            </w:tcBorders>
            <w:shd w:val="clear" w:color="auto" w:fill="CCEEFF"/>
            <w:noWrap/>
            <w:vAlign w:val="bottom"/>
          </w:tcPr>
          <w:p w:rsidRPr="00327B2E" w:rsidR="007D2A47" w:rsidP="00330FBC" w:rsidRDefault="007D2A47">
            <w:pPr>
              <w:rPr>
                <w:color w:val="000000"/>
              </w:rPr>
            </w:pPr>
          </w:p>
        </w:tc>
        <w:tc>
          <w:tcPr>
            <w:tcW w:w="51" w:type="pct"/>
            <w:tcBorders>
              <w:top w:val="nil"/>
              <w:left w:val="nil"/>
              <w:bottom w:val="nil"/>
              <w:right w:val="nil"/>
              <w:tl2br w:val="nil"/>
              <w:tr2bl w:val="nil"/>
            </w:tcBorders>
            <w:shd w:val="clear" w:color="auto" w:fill="CCEEFF"/>
            <w:noWrap/>
            <w:vAlign w:val="bottom"/>
          </w:tcPr>
          <w:p w:rsidRPr="00327B2E" w:rsidR="007D2A47" w:rsidP="00330FBC" w:rsidRDefault="007D2A47">
            <w:pPr>
              <w:rPr>
                <w:color w:val="000000"/>
              </w:rPr>
            </w:pPr>
            <w:r w:rsidRPr="00327B2E">
              <w:rPr>
                <w:rFonts w:eastAsia="Times New Roman"/>
                <w:color w:val="000000"/>
              </w:rPr>
              <w:t>$</w:t>
            </w:r>
          </w:p>
        </w:tc>
        <w:tc>
          <w:tcPr>
            <w:tcW w:w="663" w:type="pct"/>
            <w:tcBorders>
              <w:top w:val="nil"/>
              <w:left w:val="nil"/>
              <w:bottom w:val="nil"/>
              <w:right w:val="nil"/>
              <w:tl2br w:val="nil"/>
              <w:tr2bl w:val="nil"/>
            </w:tcBorders>
            <w:shd w:val="clear" w:color="auto" w:fill="CCEEFF"/>
            <w:noWrap/>
            <w:vAlign w:val="bottom"/>
          </w:tcPr>
          <w:p w:rsidRPr="00327B2E" w:rsidR="007D2A47" w:rsidP="00330FBC" w:rsidRDefault="007D2A47">
            <w:pPr>
              <w:jc w:val="center"/>
              <w:rPr>
                <w:color w:val="000000"/>
              </w:rPr>
            </w:pPr>
            <w:r w:rsidRPr="00327B2E">
              <w:rPr>
                <w:rFonts w:eastAsia="Times New Roman"/>
                <w:color w:val="000000"/>
              </w:rPr>
              <w:t>1.73</w:t>
            </w:r>
          </w:p>
        </w:tc>
      </w:tr>
      <w:bookmarkEnd w:id="2352"/>
      <w:bookmarkEnd w:id="2378"/>
      <w:bookmarkEnd w:id="2379"/>
    </w:tbl>
    <w:p w:rsidRPr="00DB7F5F" w:rsidR="007D2A47" w:rsidP="00784317" w:rsidRDefault="007D2A47">
      <w:pPr>
        <w:tabs>
          <w:tab w:val="left" w:pos="-720"/>
        </w:tabs>
        <w:suppressAutoHyphens/>
        <w:jc w:val="both"/>
      </w:pPr>
    </w:p>
    <w:p w:rsidRPr="00DB7F5F" w:rsidR="003A0E6E" w:rsidP="00784317" w:rsidRDefault="003A0E6E">
      <w:pPr>
        <w:tabs>
          <w:tab w:val="left" w:pos="-720"/>
        </w:tabs>
        <w:suppressAutoHyphens/>
        <w:spacing w:after="240"/>
        <w:jc w:val="both"/>
      </w:pPr>
      <w:r w:rsidRPr="00DB7F5F">
        <w:t xml:space="preserve">During the year ended December 31, 2021, the Company recorded stock option expense of </w:t>
      </w:r>
      <w:bookmarkStart w:name="_c14985dd_b54c_4b17_bb79_754b0eae7cbe" w:id="2380"/>
      <w:r w:rsidRPr="00327B2E">
        <w:t>$0.84</w:t>
      </w:r>
      <w:bookmarkEnd w:id="2380"/>
      <w:r w:rsidRPr="00DB7F5F">
        <w:t xml:space="preserve"> million (2020 – </w:t>
      </w:r>
      <w:bookmarkStart w:name="_8dad0abf_9dc4_427b_8076_f7a9cad5ae00" w:id="2381"/>
      <w:r w:rsidRPr="00327B2E">
        <w:t>$0.6</w:t>
      </w:r>
      <w:bookmarkEnd w:id="2381"/>
      <w:r w:rsidRPr="00DB7F5F">
        <w:t xml:space="preserve"> million, 2019 – </w:t>
      </w:r>
      <w:bookmarkStart w:name="_b259d7d7_3519_472f_af77_c8fd9c222b4e" w:id="2382"/>
      <w:r w:rsidRPr="00327B2E">
        <w:t>$0.7</w:t>
      </w:r>
      <w:bookmarkEnd w:id="2382"/>
      <w:r w:rsidRPr="00DB7F5F">
        <w:t xml:space="preserve"> million) while the corresponding fair value of awards vesting in the period was </w:t>
      </w:r>
      <w:bookmarkStart w:name="_6438bc81_7eaa_4383_b3de_44bb23f100a8" w:id="2383"/>
      <w:r w:rsidRPr="00327B2E">
        <w:rPr>
          <w:szCs w:val="20"/>
        </w:rPr>
        <w:t>$0.8</w:t>
      </w:r>
      <w:bookmarkEnd w:id="2383"/>
      <w:r w:rsidRPr="00DB7F5F">
        <w:rPr>
          <w:szCs w:val="20"/>
        </w:rPr>
        <w:t xml:space="preserve"> million</w:t>
      </w:r>
      <w:r w:rsidRPr="00DB7F5F">
        <w:t xml:space="preserve"> (2020 – </w:t>
      </w:r>
      <w:bookmarkStart w:name="_29535414_2233_45d5_a0b7_08205c4a39bd" w:id="2384"/>
      <w:r w:rsidRPr="00327B2E">
        <w:t>$0.1</w:t>
      </w:r>
      <w:bookmarkEnd w:id="2384"/>
      <w:r w:rsidRPr="00DB7F5F">
        <w:t xml:space="preserve"> million and 2019 – </w:t>
      </w:r>
      <w:bookmarkStart w:name="_e13cd98d_2921_485c_af85_f4a6d8d4460f" w:id="2385"/>
      <w:r w:rsidRPr="00327B2E">
        <w:t xml:space="preserve">$0.4 </w:t>
      </w:r>
      <w:bookmarkEnd w:id="2385"/>
      <w:r w:rsidRPr="00DB7F5F">
        <w:t xml:space="preserve">million).  </w:t>
      </w:r>
    </w:p>
    <w:p w:rsidRPr="00DB7F5F" w:rsidR="003A0E6E" w:rsidP="00784317" w:rsidRDefault="003A0E6E">
      <w:pPr>
        <w:tabs>
          <w:tab w:val="left" w:pos="-720"/>
        </w:tabs>
        <w:suppressAutoHyphens/>
        <w:spacing w:after="240"/>
        <w:jc w:val="both"/>
      </w:pPr>
      <w:r w:rsidRPr="00DB7F5F">
        <w:t xml:space="preserve">At December 31, 2021, there was </w:t>
      </w:r>
      <w:bookmarkStart w:name="_12d36fcd_c617_4c15_a926_df9814c755ec" w:id="2386"/>
      <w:r w:rsidRPr="00327B2E">
        <w:t>$0.6</w:t>
      </w:r>
      <w:bookmarkEnd w:id="2386"/>
      <w:r w:rsidRPr="00DB7F5F">
        <w:t xml:space="preserve"> million (2020 – </w:t>
      </w:r>
      <w:bookmarkStart w:name="_99e346a1_eaca_4ef9_ac67_15fee6dd6de0" w:id="2387"/>
      <w:r w:rsidRPr="00327B2E">
        <w:t>$1.4</w:t>
      </w:r>
      <w:bookmarkEnd w:id="2387"/>
      <w:r w:rsidRPr="00DB7F5F">
        <w:t xml:space="preserve"> million, 2019 - </w:t>
      </w:r>
      <w:bookmarkStart w:name="_58987fe5_2b57_410b_828b_1b16b811f40e" w:id="2388"/>
      <w:r w:rsidRPr="00327B2E">
        <w:t>$1.0</w:t>
      </w:r>
      <w:bookmarkEnd w:id="2388"/>
      <w:r w:rsidRPr="00DB7F5F">
        <w:t xml:space="preserve"> million) of unrecognized compensation expense related to </w:t>
      </w:r>
      <w:bookmarkStart w:name="_982d4162_f0e7_495e_8e2a_e5fa1eb7f1d4" w:id="2389"/>
      <w:r w:rsidRPr="00327B2E">
        <w:t>3.9</w:t>
      </w:r>
      <w:bookmarkEnd w:id="2389"/>
      <w:r w:rsidRPr="00DB7F5F">
        <w:t xml:space="preserve"> million (2020 – </w:t>
      </w:r>
      <w:bookmarkStart w:name="_38a3894f_4f44_497a_ac1f_31dc9457a0f9" w:id="2390"/>
      <w:r w:rsidRPr="00327B2E">
        <w:t>6.1</w:t>
      </w:r>
      <w:bookmarkEnd w:id="2390"/>
      <w:r w:rsidRPr="00DB7F5F">
        <w:t xml:space="preserve"> million, 2019 – </w:t>
      </w:r>
      <w:bookmarkStart w:name="_c93f9ce1_6f5c_4f02_afae_1e47e60517a8" w:id="2391"/>
      <w:r w:rsidRPr="00327B2E">
        <w:t>3.0</w:t>
      </w:r>
      <w:bookmarkEnd w:id="2391"/>
      <w:r w:rsidRPr="00DB7F5F">
        <w:t xml:space="preserve"> million) unvested stock options outstanding. This cost is expected to be recognized over a weighted-average period of approximately </w:t>
      </w:r>
      <w:bookmarkStart w:name="_9510838b_a674_4d2b_abe2_083ca1b624ce" w:id="2392"/>
      <w:r w:rsidRPr="00327B2E">
        <w:t>1.4</w:t>
      </w:r>
      <w:bookmarkEnd w:id="2392"/>
      <w:r w:rsidRPr="00DB7F5F">
        <w:t xml:space="preserve"> years (2020 – </w:t>
      </w:r>
      <w:bookmarkStart w:name="_16f25fb7_8557_4d57_977c_c504d9f33f71" w:id="2393"/>
      <w:r w:rsidRPr="00327B2E">
        <w:t>1.6</w:t>
      </w:r>
      <w:bookmarkEnd w:id="2393"/>
      <w:r w:rsidRPr="00DB7F5F">
        <w:t xml:space="preserve"> years, 2019 – </w:t>
      </w:r>
      <w:bookmarkStart w:name="_cb19e8ba_33a3_4c71_a876_4e893f67eb4a" w:id="2394"/>
      <w:r w:rsidRPr="00327B2E">
        <w:t>1.5</w:t>
      </w:r>
      <w:bookmarkEnd w:id="2394"/>
      <w:r w:rsidRPr="00DB7F5F">
        <w:t xml:space="preserve"> years).</w:t>
      </w:r>
    </w:p>
    <w:p w:rsidRPr="00DB7F5F" w:rsidR="003A0E6E" w:rsidP="00784317" w:rsidRDefault="003A0E6E">
      <w:pPr>
        <w:keepNext/>
        <w:tabs>
          <w:tab w:val="left" w:pos="-720"/>
        </w:tabs>
        <w:suppressAutoHyphens/>
        <w:jc w:val="both"/>
      </w:pPr>
      <w:r w:rsidRPr="00DB7F5F">
        <w:t>The following table summarizes the status and activity of non-vested stock options for the year ended December 31, 2021, for the Company’s Plan and the replacement options from the acquisition of Lexam:</w:t>
      </w:r>
    </w:p>
    <w:p w:rsidRPr="00DB7F5F" w:rsidR="003A0E6E" w:rsidP="00784317" w:rsidRDefault="003A0E6E">
      <w:pPr>
        <w:keepNext/>
        <w:tabs>
          <w:tab w:val="left" w:pos="-720"/>
        </w:tabs>
        <w:suppressAutoHyphens/>
        <w:jc w:val="both"/>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6364"/>
        <w:gridCol w:w="224"/>
        <w:gridCol w:w="1281"/>
        <w:gridCol w:w="224"/>
        <w:gridCol w:w="124"/>
        <w:gridCol w:w="1503"/>
      </w:tblGrid>
      <w:tr w:rsidRPr="00327B2E" w:rsidR="00327B2E" w:rsidTr="00327B2E">
        <w:trPr>
          <w:trHeight w:val="20" w:hRule="exact"/>
        </w:trPr>
        <w:tc>
          <w:tcPr>
            <w:tcW w:w="3274" w:type="pct"/>
            <w:tcBorders>
              <w:top w:val="nil"/>
              <w:left w:val="nil"/>
              <w:bottom w:val="nil"/>
              <w:right w:val="nil"/>
            </w:tcBorders>
          </w:tcPr>
          <w:p w:rsidRPr="00327B2E" w:rsidR="007D2A47" w:rsidP="00A26924" w:rsidRDefault="007D2A47">
            <w:pPr>
              <w:keepNext/>
              <w:rPr>
                <w:sz w:val="2"/>
              </w:rPr>
            </w:pPr>
            <w:bookmarkStart w:name="_23d72438_81c2_43a0_abf5_bcd657f1f0ab" w:colFirst="0" w:colLast="0" w:id="2395"/>
            <w:bookmarkStart w:name="_f8a0c85b_2fc9_4f32_8503_8ad9ee635e3d" w:colFirst="1" w:colLast="1" w:id="2396"/>
            <w:bookmarkStart w:name="_f6fad225_3818_48a8_acc4_33a4f91d9b38" w:colFirst="2" w:colLast="2" w:id="2397"/>
            <w:bookmarkStart w:name="_a4312851_4d7e_499b_a50f_db58f47674c9" w:colFirst="3" w:colLast="3" w:id="2398"/>
            <w:bookmarkStart w:name="_05eb20ab_9d4f_46d0_9c58_7865a59195df" w:colFirst="4" w:colLast="4" w:id="2399"/>
            <w:bookmarkStart w:name="_b21599eb_f9ea_40f6_8063_b2e78d05310b" w:colFirst="5" w:colLast="5" w:id="2400"/>
            <w:bookmarkStart w:name="_7b0ab833_77f7_470c_96ee_c00f0eaa8f2e" w:id="2401"/>
          </w:p>
        </w:tc>
        <w:tc>
          <w:tcPr>
            <w:tcW w:w="115" w:type="pct"/>
            <w:tcBorders>
              <w:top w:val="nil"/>
              <w:left w:val="nil"/>
              <w:bottom w:val="nil"/>
              <w:right w:val="nil"/>
            </w:tcBorders>
          </w:tcPr>
          <w:p w:rsidRPr="00327B2E" w:rsidR="007D2A47" w:rsidP="00A26924" w:rsidRDefault="007D2A47">
            <w:pPr>
              <w:keepNext/>
              <w:rPr>
                <w:sz w:val="2"/>
              </w:rPr>
            </w:pPr>
          </w:p>
        </w:tc>
        <w:tc>
          <w:tcPr>
            <w:tcW w:w="659" w:type="pct"/>
            <w:tcBorders>
              <w:top w:val="nil"/>
              <w:left w:val="nil"/>
              <w:bottom w:val="nil"/>
              <w:right w:val="nil"/>
            </w:tcBorders>
            <w:noWrap/>
            <w:vAlign w:val="bottom"/>
          </w:tcPr>
          <w:p w:rsidRPr="00327B2E" w:rsidR="007D2A47" w:rsidP="00A26924" w:rsidRDefault="007D2A47">
            <w:pPr>
              <w:keepNext/>
              <w:rPr>
                <w:sz w:val="2"/>
              </w:rPr>
            </w:pPr>
          </w:p>
        </w:tc>
        <w:tc>
          <w:tcPr>
            <w:tcW w:w="115" w:type="pct"/>
            <w:tcBorders>
              <w:top w:val="nil"/>
              <w:left w:val="nil"/>
              <w:bottom w:val="nil"/>
              <w:right w:val="nil"/>
            </w:tcBorders>
          </w:tcPr>
          <w:p w:rsidRPr="00327B2E" w:rsidR="007D2A47" w:rsidP="00A26924" w:rsidRDefault="007D2A47">
            <w:pPr>
              <w:keepNext/>
              <w:rPr>
                <w:sz w:val="2"/>
              </w:rPr>
            </w:pPr>
          </w:p>
        </w:tc>
        <w:tc>
          <w:tcPr>
            <w:tcW w:w="64" w:type="pct"/>
            <w:tcBorders>
              <w:top w:val="nil"/>
              <w:left w:val="nil"/>
              <w:bottom w:val="nil"/>
              <w:right w:val="nil"/>
            </w:tcBorders>
          </w:tcPr>
          <w:p w:rsidRPr="00327B2E" w:rsidR="007D2A47" w:rsidP="00A26924" w:rsidRDefault="007D2A47">
            <w:pPr>
              <w:keepNext/>
              <w:rPr>
                <w:sz w:val="2"/>
              </w:rPr>
            </w:pPr>
          </w:p>
        </w:tc>
        <w:tc>
          <w:tcPr>
            <w:tcW w:w="773" w:type="pct"/>
            <w:tcBorders>
              <w:top w:val="nil"/>
              <w:left w:val="nil"/>
              <w:bottom w:val="nil"/>
              <w:right w:val="nil"/>
            </w:tcBorders>
            <w:noWrap/>
          </w:tcPr>
          <w:p w:rsidRPr="00327B2E" w:rsidR="007D2A47" w:rsidP="00A26924" w:rsidRDefault="007D2A47">
            <w:pPr>
              <w:keepNext/>
              <w:rPr>
                <w:sz w:val="2"/>
              </w:rPr>
            </w:pPr>
          </w:p>
        </w:tc>
      </w:tr>
      <w:tr w:rsidRPr="00327B2E" w:rsidR="00327B2E" w:rsidTr="00327B2E">
        <w:tc>
          <w:tcPr>
            <w:tcW w:w="3274" w:type="pct"/>
            <w:tcBorders>
              <w:top w:val="nil"/>
              <w:left w:val="nil"/>
              <w:bottom w:val="nil"/>
              <w:right w:val="nil"/>
              <w:tl2br w:val="nil"/>
              <w:tr2bl w:val="nil"/>
            </w:tcBorders>
            <w:shd w:val="clear" w:color="auto" w:fill="auto"/>
            <w:noWrap/>
            <w:vAlign w:val="bottom"/>
          </w:tcPr>
          <w:p w:rsidRPr="00327B2E" w:rsidR="007D2A47" w:rsidP="00A26924" w:rsidRDefault="007D2A47">
            <w:pPr>
              <w:rPr>
                <w:color w:val="000000"/>
                <w:sz w:val="16"/>
              </w:rPr>
            </w:pPr>
            <w:bookmarkStart w:name="_34d3500f_8332_44cc_8ada_751419ceed1c" w:id="2402"/>
            <w:bookmarkEnd w:id="2395"/>
            <w:bookmarkEnd w:id="2396"/>
            <w:bookmarkEnd w:id="2397"/>
            <w:bookmarkEnd w:id="2398"/>
            <w:bookmarkEnd w:id="2399"/>
            <w:bookmarkEnd w:id="2400"/>
          </w:p>
        </w:tc>
        <w:tc>
          <w:tcPr>
            <w:tcW w:w="115" w:type="pct"/>
            <w:tcBorders>
              <w:top w:val="nil"/>
              <w:left w:val="nil"/>
              <w:bottom w:val="nil"/>
              <w:right w:val="nil"/>
              <w:tl2br w:val="nil"/>
              <w:tr2bl w:val="nil"/>
            </w:tcBorders>
            <w:shd w:val="clear" w:color="auto" w:fill="auto"/>
            <w:noWrap/>
            <w:vAlign w:val="bottom"/>
          </w:tcPr>
          <w:p w:rsidRPr="00327B2E" w:rsidR="007D2A47" w:rsidP="00A26924" w:rsidRDefault="007D2A47">
            <w:pPr>
              <w:rPr>
                <w:rFonts w:ascii="Calibri" w:hAnsi="Calibri" w:eastAsia="Calibri" w:cs="Calibri"/>
                <w:color w:val="000000"/>
                <w:sz w:val="16"/>
              </w:rPr>
            </w:pPr>
          </w:p>
        </w:tc>
        <w:tc>
          <w:tcPr>
            <w:tcW w:w="659" w:type="pct"/>
            <w:tcBorders>
              <w:top w:val="nil"/>
              <w:left w:val="nil"/>
              <w:bottom w:val="nil"/>
              <w:right w:val="nil"/>
              <w:tl2br w:val="nil"/>
              <w:tr2bl w:val="nil"/>
            </w:tcBorders>
            <w:shd w:val="clear" w:color="auto" w:fill="auto"/>
            <w:noWrap/>
            <w:vAlign w:val="bottom"/>
          </w:tcPr>
          <w:p w:rsidRPr="00327B2E" w:rsidR="007D2A47" w:rsidP="00A26924" w:rsidRDefault="007D2A47">
            <w:pPr>
              <w:rPr>
                <w:rFonts w:ascii="Calibri" w:hAnsi="Calibri" w:eastAsia="Calibri" w:cs="Calibri"/>
                <w:color w:val="000000"/>
                <w:sz w:val="16"/>
              </w:rPr>
            </w:pPr>
          </w:p>
        </w:tc>
        <w:tc>
          <w:tcPr>
            <w:tcW w:w="115" w:type="pct"/>
            <w:tcBorders>
              <w:top w:val="nil"/>
              <w:left w:val="nil"/>
              <w:bottom w:val="nil"/>
              <w:right w:val="nil"/>
              <w:tl2br w:val="nil"/>
              <w:tr2bl w:val="nil"/>
            </w:tcBorders>
            <w:shd w:val="clear" w:color="auto" w:fill="auto"/>
            <w:noWrap/>
            <w:vAlign w:val="bottom"/>
          </w:tcPr>
          <w:p w:rsidRPr="00327B2E" w:rsidR="007D2A47" w:rsidP="00A26924" w:rsidRDefault="007D2A47">
            <w:pPr>
              <w:rPr>
                <w:rFonts w:ascii="Calibri" w:hAnsi="Calibri" w:eastAsia="Calibri" w:cs="Calibri"/>
                <w:color w:val="000000"/>
                <w:sz w:val="16"/>
              </w:rPr>
            </w:pPr>
          </w:p>
        </w:tc>
        <w:tc>
          <w:tcPr>
            <w:tcW w:w="837" w:type="pct"/>
            <w:gridSpan w:val="2"/>
            <w:tcBorders>
              <w:top w:val="nil"/>
              <w:left w:val="nil"/>
              <w:bottom w:val="nil"/>
              <w:right w:val="nil"/>
              <w:tl2br w:val="nil"/>
              <w:tr2bl w:val="nil"/>
            </w:tcBorders>
            <w:shd w:val="clear" w:color="auto" w:fill="auto"/>
            <w:noWrap/>
            <w:vAlign w:val="bottom"/>
          </w:tcPr>
          <w:p w:rsidRPr="00327B2E" w:rsidR="007D2A47" w:rsidP="00A26924" w:rsidRDefault="007D2A47">
            <w:pPr>
              <w:jc w:val="center"/>
              <w:rPr>
                <w:b/>
                <w:color w:val="000000"/>
                <w:sz w:val="16"/>
              </w:rPr>
            </w:pPr>
            <w:r w:rsidRPr="00327B2E">
              <w:rPr>
                <w:rFonts w:eastAsia="Times New Roman"/>
                <w:b/>
                <w:color w:val="000000"/>
                <w:sz w:val="16"/>
              </w:rPr>
              <w:t>Weighted Average</w:t>
            </w:r>
          </w:p>
        </w:tc>
      </w:tr>
      <w:tr w:rsidRPr="00327B2E" w:rsidR="00327B2E" w:rsidTr="00327B2E">
        <w:tc>
          <w:tcPr>
            <w:tcW w:w="3274" w:type="pct"/>
            <w:tcBorders>
              <w:top w:val="nil"/>
              <w:left w:val="nil"/>
              <w:bottom w:val="nil"/>
              <w:right w:val="nil"/>
              <w:tl2br w:val="nil"/>
              <w:tr2bl w:val="nil"/>
            </w:tcBorders>
            <w:shd w:val="clear" w:color="auto" w:fill="auto"/>
            <w:noWrap/>
            <w:vAlign w:val="bottom"/>
          </w:tcPr>
          <w:p w:rsidRPr="00327B2E" w:rsidR="007D2A47" w:rsidP="00A26924" w:rsidRDefault="007D2A47">
            <w:pPr>
              <w:rPr>
                <w:color w:val="000000"/>
                <w:sz w:val="16"/>
              </w:rPr>
            </w:pPr>
            <w:bookmarkStart w:name="_d79a082b_841a_40ca_896c_8c7727a4914d" w:id="2403"/>
            <w:bookmarkEnd w:id="2402"/>
          </w:p>
        </w:tc>
        <w:tc>
          <w:tcPr>
            <w:tcW w:w="115" w:type="pct"/>
            <w:tcBorders>
              <w:top w:val="nil"/>
              <w:left w:val="nil"/>
              <w:bottom w:val="nil"/>
              <w:right w:val="nil"/>
              <w:tl2br w:val="nil"/>
              <w:tr2bl w:val="nil"/>
            </w:tcBorders>
            <w:shd w:val="clear" w:color="auto" w:fill="auto"/>
            <w:noWrap/>
            <w:vAlign w:val="bottom"/>
          </w:tcPr>
          <w:p w:rsidRPr="00327B2E" w:rsidR="007D2A47" w:rsidP="00A26924" w:rsidRDefault="007D2A47">
            <w:pPr>
              <w:rPr>
                <w:rFonts w:ascii="Calibri" w:hAnsi="Calibri" w:eastAsia="Calibri" w:cs="Calibri"/>
                <w:color w:val="000000"/>
                <w:sz w:val="16"/>
              </w:rPr>
            </w:pPr>
          </w:p>
        </w:tc>
        <w:tc>
          <w:tcPr>
            <w:tcW w:w="659" w:type="pct"/>
            <w:tcBorders>
              <w:top w:val="nil"/>
              <w:left w:val="nil"/>
              <w:bottom w:val="nil"/>
              <w:right w:val="nil"/>
              <w:tl2br w:val="nil"/>
              <w:tr2bl w:val="nil"/>
            </w:tcBorders>
            <w:shd w:val="clear" w:color="auto" w:fill="auto"/>
            <w:noWrap/>
            <w:vAlign w:val="bottom"/>
          </w:tcPr>
          <w:p w:rsidRPr="00327B2E" w:rsidR="007D2A47" w:rsidP="00A26924" w:rsidRDefault="007D2A47">
            <w:pPr>
              <w:rPr>
                <w:rFonts w:ascii="Calibri" w:hAnsi="Calibri" w:eastAsia="Calibri" w:cs="Calibri"/>
                <w:color w:val="000000"/>
                <w:sz w:val="16"/>
              </w:rPr>
            </w:pPr>
          </w:p>
        </w:tc>
        <w:tc>
          <w:tcPr>
            <w:tcW w:w="115" w:type="pct"/>
            <w:tcBorders>
              <w:top w:val="nil"/>
              <w:left w:val="nil"/>
              <w:bottom w:val="nil"/>
              <w:right w:val="nil"/>
              <w:tl2br w:val="nil"/>
              <w:tr2bl w:val="nil"/>
            </w:tcBorders>
            <w:shd w:val="clear" w:color="auto" w:fill="auto"/>
            <w:noWrap/>
            <w:vAlign w:val="bottom"/>
          </w:tcPr>
          <w:p w:rsidRPr="00327B2E" w:rsidR="007D2A47" w:rsidP="00A26924" w:rsidRDefault="007D2A47">
            <w:pPr>
              <w:rPr>
                <w:rFonts w:ascii="Calibri" w:hAnsi="Calibri" w:eastAsia="Calibri" w:cs="Calibri"/>
                <w:color w:val="000000"/>
                <w:sz w:val="16"/>
              </w:rPr>
            </w:pPr>
          </w:p>
        </w:tc>
        <w:tc>
          <w:tcPr>
            <w:tcW w:w="837" w:type="pct"/>
            <w:gridSpan w:val="2"/>
            <w:tcBorders>
              <w:top w:val="nil"/>
              <w:left w:val="nil"/>
              <w:bottom w:val="nil"/>
              <w:right w:val="nil"/>
              <w:tl2br w:val="nil"/>
              <w:tr2bl w:val="nil"/>
            </w:tcBorders>
            <w:shd w:val="clear" w:color="auto" w:fill="auto"/>
            <w:noWrap/>
            <w:vAlign w:val="bottom"/>
          </w:tcPr>
          <w:p w:rsidRPr="00327B2E" w:rsidR="007D2A47" w:rsidP="00A26924" w:rsidRDefault="007D2A47">
            <w:pPr>
              <w:jc w:val="center"/>
              <w:rPr>
                <w:b/>
                <w:color w:val="000000"/>
                <w:sz w:val="16"/>
              </w:rPr>
            </w:pPr>
            <w:r w:rsidRPr="00327B2E">
              <w:rPr>
                <w:rFonts w:eastAsia="Times New Roman"/>
                <w:b/>
                <w:color w:val="000000"/>
                <w:sz w:val="16"/>
              </w:rPr>
              <w:t>Grant Date</w:t>
            </w:r>
          </w:p>
        </w:tc>
      </w:tr>
      <w:tr w:rsidRPr="00327B2E" w:rsidR="00327B2E" w:rsidTr="00327B2E">
        <w:tc>
          <w:tcPr>
            <w:tcW w:w="3274" w:type="pct"/>
            <w:tcBorders>
              <w:top w:val="nil"/>
              <w:left w:val="nil"/>
              <w:bottom w:val="nil"/>
              <w:right w:val="nil"/>
              <w:tl2br w:val="nil"/>
              <w:tr2bl w:val="nil"/>
            </w:tcBorders>
            <w:shd w:val="clear" w:color="auto" w:fill="auto"/>
            <w:noWrap/>
            <w:vAlign w:val="bottom"/>
          </w:tcPr>
          <w:p w:rsidRPr="00327B2E" w:rsidR="007D2A47" w:rsidP="00A26924" w:rsidRDefault="007D2A47">
            <w:pPr>
              <w:rPr>
                <w:color w:val="000000"/>
                <w:sz w:val="16"/>
              </w:rPr>
            </w:pPr>
            <w:bookmarkStart w:name="_73c7717d_2725_4fc0_8ec4_535de786f975" w:id="2404"/>
            <w:bookmarkEnd w:id="2403"/>
          </w:p>
        </w:tc>
        <w:tc>
          <w:tcPr>
            <w:tcW w:w="115" w:type="pct"/>
            <w:tcBorders>
              <w:top w:val="nil"/>
              <w:left w:val="nil"/>
              <w:bottom w:val="nil"/>
              <w:right w:val="nil"/>
              <w:tl2br w:val="nil"/>
              <w:tr2bl w:val="nil"/>
            </w:tcBorders>
            <w:shd w:val="clear" w:color="auto" w:fill="auto"/>
            <w:noWrap/>
            <w:vAlign w:val="bottom"/>
          </w:tcPr>
          <w:p w:rsidRPr="00327B2E" w:rsidR="007D2A47" w:rsidP="00A26924" w:rsidRDefault="007D2A47">
            <w:pPr>
              <w:rPr>
                <w:rFonts w:ascii="Calibri" w:hAnsi="Calibri" w:eastAsia="Calibri" w:cs="Calibri"/>
                <w:color w:val="000000"/>
                <w:sz w:val="16"/>
              </w:rPr>
            </w:pPr>
          </w:p>
        </w:tc>
        <w:tc>
          <w:tcPr>
            <w:tcW w:w="659" w:type="pct"/>
            <w:tcBorders>
              <w:top w:val="nil"/>
              <w:left w:val="nil"/>
              <w:bottom w:val="nil"/>
              <w:right w:val="nil"/>
              <w:tl2br w:val="nil"/>
              <w:tr2bl w:val="nil"/>
            </w:tcBorders>
            <w:shd w:val="clear" w:color="auto" w:fill="auto"/>
            <w:noWrap/>
            <w:vAlign w:val="bottom"/>
          </w:tcPr>
          <w:p w:rsidRPr="00327B2E" w:rsidR="007D2A47" w:rsidP="00A26924" w:rsidRDefault="007D2A47">
            <w:pPr>
              <w:jc w:val="center"/>
              <w:rPr>
                <w:b/>
                <w:color w:val="000000"/>
                <w:sz w:val="16"/>
              </w:rPr>
            </w:pPr>
            <w:r w:rsidRPr="00327B2E">
              <w:rPr>
                <w:rFonts w:eastAsia="Times New Roman"/>
                <w:b/>
                <w:color w:val="000000"/>
                <w:sz w:val="16"/>
              </w:rPr>
              <w:t>Number of</w:t>
            </w:r>
          </w:p>
        </w:tc>
        <w:tc>
          <w:tcPr>
            <w:tcW w:w="115" w:type="pct"/>
            <w:tcBorders>
              <w:top w:val="nil"/>
              <w:left w:val="nil"/>
              <w:bottom w:val="nil"/>
              <w:right w:val="nil"/>
              <w:tl2br w:val="nil"/>
              <w:tr2bl w:val="nil"/>
            </w:tcBorders>
            <w:shd w:val="clear" w:color="auto" w:fill="auto"/>
            <w:noWrap/>
            <w:vAlign w:val="bottom"/>
          </w:tcPr>
          <w:p w:rsidRPr="00327B2E" w:rsidR="007D2A47" w:rsidP="00A26924" w:rsidRDefault="007D2A47">
            <w:pPr>
              <w:jc w:val="center"/>
              <w:rPr>
                <w:b/>
                <w:color w:val="000000"/>
                <w:sz w:val="16"/>
              </w:rPr>
            </w:pPr>
          </w:p>
        </w:tc>
        <w:tc>
          <w:tcPr>
            <w:tcW w:w="837" w:type="pct"/>
            <w:gridSpan w:val="2"/>
            <w:tcBorders>
              <w:top w:val="nil"/>
              <w:left w:val="nil"/>
              <w:bottom w:val="nil"/>
              <w:right w:val="nil"/>
              <w:tl2br w:val="nil"/>
              <w:tr2bl w:val="nil"/>
            </w:tcBorders>
            <w:shd w:val="clear" w:color="auto" w:fill="auto"/>
            <w:noWrap/>
            <w:vAlign w:val="bottom"/>
          </w:tcPr>
          <w:p w:rsidRPr="00327B2E" w:rsidR="007D2A47" w:rsidP="00A26924" w:rsidRDefault="007D2A47">
            <w:pPr>
              <w:jc w:val="center"/>
              <w:rPr>
                <w:b/>
                <w:color w:val="000000"/>
                <w:sz w:val="16"/>
              </w:rPr>
            </w:pPr>
            <w:r w:rsidRPr="00327B2E">
              <w:rPr>
                <w:rFonts w:eastAsia="Times New Roman"/>
                <w:b/>
                <w:color w:val="000000"/>
                <w:sz w:val="16"/>
              </w:rPr>
              <w:t xml:space="preserve">Fair Value </w:t>
            </w:r>
          </w:p>
        </w:tc>
      </w:tr>
      <w:tr w:rsidRPr="00327B2E" w:rsidR="00327B2E" w:rsidTr="00327B2E">
        <w:tc>
          <w:tcPr>
            <w:tcW w:w="3274" w:type="pct"/>
            <w:tcBorders>
              <w:top w:val="nil"/>
              <w:left w:val="nil"/>
              <w:bottom w:val="nil"/>
              <w:right w:val="nil"/>
              <w:tl2br w:val="nil"/>
              <w:tr2bl w:val="nil"/>
            </w:tcBorders>
            <w:shd w:val="clear" w:color="auto" w:fill="auto"/>
            <w:noWrap/>
            <w:vAlign w:val="bottom"/>
          </w:tcPr>
          <w:p w:rsidRPr="00327B2E" w:rsidR="007D2A47" w:rsidP="00A26924" w:rsidRDefault="007D2A47">
            <w:pPr>
              <w:rPr>
                <w:color w:val="000000"/>
                <w:sz w:val="16"/>
              </w:rPr>
            </w:pPr>
            <w:bookmarkStart w:name="_41f3935b_1453_47d3_b087_ca43a137e1b2" w:id="2405"/>
            <w:bookmarkEnd w:id="2404"/>
          </w:p>
        </w:tc>
        <w:tc>
          <w:tcPr>
            <w:tcW w:w="115" w:type="pct"/>
            <w:tcBorders>
              <w:top w:val="nil"/>
              <w:left w:val="nil"/>
              <w:bottom w:val="nil"/>
              <w:right w:val="nil"/>
              <w:tl2br w:val="nil"/>
              <w:tr2bl w:val="nil"/>
            </w:tcBorders>
            <w:shd w:val="clear" w:color="auto" w:fill="auto"/>
            <w:noWrap/>
            <w:vAlign w:val="bottom"/>
          </w:tcPr>
          <w:p w:rsidRPr="00327B2E" w:rsidR="007D2A47" w:rsidP="00A26924" w:rsidRDefault="007D2A47">
            <w:pPr>
              <w:rPr>
                <w:rFonts w:ascii="Calibri" w:hAnsi="Calibri" w:eastAsia="Calibri" w:cs="Calibri"/>
                <w:color w:val="000000"/>
                <w:sz w:val="16"/>
              </w:rPr>
            </w:pPr>
            <w:r w:rsidRPr="00327B2E">
              <w:rPr>
                <w:rFonts w:ascii="Calibri" w:hAnsi="Calibri" w:eastAsia="Calibri" w:cs="Calibri"/>
                <w:color w:val="000000"/>
                <w:sz w:val="16"/>
              </w:rPr>
              <w:t>    </w:t>
            </w:r>
          </w:p>
        </w:tc>
        <w:tc>
          <w:tcPr>
            <w:tcW w:w="659" w:type="pct"/>
            <w:tcBorders>
              <w:top w:val="nil"/>
              <w:left w:val="nil"/>
              <w:bottom w:val="single" w:color="000000" w:sz="4" w:space="0"/>
              <w:right w:val="nil"/>
              <w:tl2br w:val="nil"/>
              <w:tr2bl w:val="nil"/>
            </w:tcBorders>
            <w:shd w:val="clear" w:color="auto" w:fill="auto"/>
            <w:noWrap/>
            <w:vAlign w:val="bottom"/>
          </w:tcPr>
          <w:p w:rsidRPr="00327B2E" w:rsidR="007D2A47" w:rsidP="00A26924" w:rsidRDefault="007D2A47">
            <w:pPr>
              <w:jc w:val="center"/>
              <w:rPr>
                <w:b/>
                <w:color w:val="000000"/>
                <w:sz w:val="16"/>
              </w:rPr>
            </w:pPr>
            <w:r w:rsidRPr="00327B2E">
              <w:rPr>
                <w:rFonts w:eastAsia="Times New Roman"/>
                <w:b/>
                <w:color w:val="000000"/>
                <w:sz w:val="16"/>
              </w:rPr>
              <w:t>Shares</w:t>
            </w:r>
          </w:p>
        </w:tc>
        <w:tc>
          <w:tcPr>
            <w:tcW w:w="115" w:type="pct"/>
            <w:tcBorders>
              <w:top w:val="nil"/>
              <w:left w:val="nil"/>
              <w:bottom w:val="nil"/>
              <w:right w:val="nil"/>
              <w:tl2br w:val="nil"/>
              <w:tr2bl w:val="nil"/>
            </w:tcBorders>
            <w:shd w:val="clear" w:color="auto" w:fill="auto"/>
            <w:noWrap/>
            <w:vAlign w:val="bottom"/>
          </w:tcPr>
          <w:p w:rsidRPr="00327B2E" w:rsidR="007D2A47" w:rsidP="00A26924" w:rsidRDefault="007D2A47">
            <w:pPr>
              <w:jc w:val="center"/>
              <w:rPr>
                <w:b/>
                <w:color w:val="000000"/>
                <w:sz w:val="16"/>
              </w:rPr>
            </w:pPr>
            <w:r w:rsidRPr="00327B2E">
              <w:rPr>
                <w:rFonts w:eastAsia="Times New Roman"/>
                <w:b/>
                <w:color w:val="000000"/>
                <w:sz w:val="16"/>
              </w:rPr>
              <w:t>    </w:t>
            </w:r>
          </w:p>
        </w:tc>
        <w:tc>
          <w:tcPr>
            <w:tcW w:w="837" w:type="pct"/>
            <w:gridSpan w:val="2"/>
            <w:tcBorders>
              <w:top w:val="nil"/>
              <w:left w:val="nil"/>
              <w:bottom w:val="single" w:color="000000" w:sz="4" w:space="0"/>
              <w:right w:val="nil"/>
              <w:tl2br w:val="nil"/>
              <w:tr2bl w:val="nil"/>
            </w:tcBorders>
            <w:shd w:val="clear" w:color="auto" w:fill="auto"/>
            <w:noWrap/>
            <w:vAlign w:val="bottom"/>
          </w:tcPr>
          <w:p w:rsidRPr="00327B2E" w:rsidR="007D2A47" w:rsidP="00A26924" w:rsidRDefault="007D2A47">
            <w:pPr>
              <w:jc w:val="center"/>
              <w:rPr>
                <w:b/>
                <w:color w:val="000000"/>
                <w:sz w:val="16"/>
              </w:rPr>
            </w:pPr>
            <w:r w:rsidRPr="00327B2E">
              <w:rPr>
                <w:rFonts w:eastAsia="Times New Roman"/>
                <w:b/>
                <w:color w:val="000000"/>
                <w:sz w:val="16"/>
              </w:rPr>
              <w:t>Per Share</w:t>
            </w:r>
          </w:p>
        </w:tc>
      </w:tr>
      <w:tr w:rsidRPr="00327B2E" w:rsidR="007D2A47" w:rsidTr="00327B2E">
        <w:tc>
          <w:tcPr>
            <w:tcW w:w="3274" w:type="pct"/>
            <w:tcBorders>
              <w:top w:val="nil"/>
              <w:left w:val="nil"/>
              <w:bottom w:val="nil"/>
              <w:right w:val="nil"/>
              <w:tl2br w:val="nil"/>
              <w:tr2bl w:val="nil"/>
            </w:tcBorders>
            <w:shd w:val="clear" w:color="auto" w:fill="auto"/>
            <w:noWrap/>
            <w:vAlign w:val="bottom"/>
          </w:tcPr>
          <w:p w:rsidRPr="00327B2E" w:rsidR="007D2A47" w:rsidP="00A26924" w:rsidRDefault="007D2A47">
            <w:pPr>
              <w:rPr>
                <w:color w:val="000000"/>
                <w:sz w:val="16"/>
              </w:rPr>
            </w:pPr>
            <w:bookmarkStart w:name="_bb4fa16f_1d7a_4d31_b8e2_8ec0877dee03" w:id="2406"/>
            <w:bookmarkEnd w:id="2405"/>
          </w:p>
        </w:tc>
        <w:tc>
          <w:tcPr>
            <w:tcW w:w="115" w:type="pct"/>
            <w:tcBorders>
              <w:top w:val="nil"/>
              <w:left w:val="nil"/>
              <w:bottom w:val="nil"/>
              <w:right w:val="nil"/>
              <w:tl2br w:val="nil"/>
              <w:tr2bl w:val="nil"/>
            </w:tcBorders>
            <w:shd w:val="clear" w:color="auto" w:fill="auto"/>
            <w:noWrap/>
            <w:vAlign w:val="bottom"/>
          </w:tcPr>
          <w:p w:rsidRPr="00327B2E" w:rsidR="007D2A47" w:rsidP="00A26924" w:rsidRDefault="007D2A47">
            <w:pPr>
              <w:rPr>
                <w:rFonts w:ascii="Calibri" w:hAnsi="Calibri" w:eastAsia="Calibri" w:cs="Calibri"/>
                <w:color w:val="000000"/>
                <w:sz w:val="16"/>
              </w:rPr>
            </w:pPr>
          </w:p>
        </w:tc>
        <w:tc>
          <w:tcPr>
            <w:tcW w:w="1611" w:type="pct"/>
            <w:gridSpan w:val="4"/>
            <w:tcBorders>
              <w:top w:val="nil"/>
              <w:left w:val="nil"/>
              <w:bottom w:val="nil"/>
              <w:right w:val="nil"/>
              <w:tl2br w:val="nil"/>
              <w:tr2bl w:val="nil"/>
            </w:tcBorders>
            <w:shd w:val="clear" w:color="auto" w:fill="auto"/>
            <w:noWrap/>
            <w:vAlign w:val="bottom"/>
          </w:tcPr>
          <w:p w:rsidRPr="00327B2E" w:rsidR="007D2A47" w:rsidP="00A26924" w:rsidRDefault="007D2A47">
            <w:pPr>
              <w:jc w:val="center"/>
              <w:rPr>
                <w:b/>
                <w:color w:val="000000"/>
                <w:sz w:val="16"/>
              </w:rPr>
            </w:pPr>
            <w:r w:rsidRPr="00327B2E">
              <w:rPr>
                <w:rFonts w:eastAsia="Times New Roman"/>
                <w:b/>
                <w:color w:val="000000"/>
                <w:sz w:val="16"/>
              </w:rPr>
              <w:t>(in thousands, except per share amounts)</w:t>
            </w:r>
          </w:p>
        </w:tc>
      </w:tr>
      <w:tr w:rsidRPr="00327B2E" w:rsidR="00327B2E" w:rsidTr="00327B2E">
        <w:tc>
          <w:tcPr>
            <w:tcW w:w="3274" w:type="pct"/>
            <w:tcBorders>
              <w:top w:val="nil"/>
              <w:left w:val="nil"/>
              <w:bottom w:val="nil"/>
              <w:right w:val="nil"/>
              <w:tl2br w:val="nil"/>
              <w:tr2bl w:val="nil"/>
            </w:tcBorders>
            <w:shd w:val="clear" w:color="auto" w:fill="CCEEFF"/>
          </w:tcPr>
          <w:p w:rsidRPr="00327B2E" w:rsidR="007D2A47" w:rsidP="00A26924" w:rsidRDefault="007D2A47">
            <w:pPr>
              <w:rPr>
                <w:color w:val="000000"/>
              </w:rPr>
            </w:pPr>
            <w:bookmarkStart w:name="_ecd7ed22_a247_40b2_a525_d5a3ba197417" w:id="2407"/>
            <w:bookmarkStart w:name="_01ff86fc_d643_4ef4_9f11_8b761994bacd" w:colFirst="2" w:colLast="2" w:id="2408"/>
            <w:bookmarkStart w:name="_024dc439_62fe_4eaf_870c_ff9fd3ddf111" w:colFirst="5" w:colLast="5" w:id="2409"/>
            <w:bookmarkEnd w:id="2406"/>
            <w:r w:rsidRPr="00327B2E">
              <w:rPr>
                <w:rFonts w:eastAsia="Times New Roman"/>
                <w:color w:val="000000"/>
              </w:rPr>
              <w:t>Non-vested, beginning of year</w:t>
            </w:r>
          </w:p>
        </w:tc>
        <w:tc>
          <w:tcPr>
            <w:tcW w:w="115" w:type="pct"/>
            <w:tcBorders>
              <w:top w:val="nil"/>
              <w:left w:val="nil"/>
              <w:bottom w:val="nil"/>
              <w:right w:val="nil"/>
              <w:tl2br w:val="nil"/>
              <w:tr2bl w:val="nil"/>
            </w:tcBorders>
            <w:shd w:val="clear" w:color="auto" w:fill="CCEEFF"/>
          </w:tcPr>
          <w:p w:rsidRPr="00327B2E" w:rsidR="007D2A47" w:rsidP="00A26924" w:rsidRDefault="007D2A47">
            <w:pPr>
              <w:rPr>
                <w:rFonts w:ascii="Arial" w:hAnsi="Arial" w:eastAsia="Arial" w:cs="Arial"/>
                <w:color w:val="000000"/>
              </w:rPr>
            </w:pPr>
          </w:p>
        </w:tc>
        <w:tc>
          <w:tcPr>
            <w:tcW w:w="659" w:type="pct"/>
            <w:tcBorders>
              <w:top w:val="nil"/>
              <w:left w:val="nil"/>
              <w:bottom w:val="nil"/>
              <w:right w:val="nil"/>
              <w:tl2br w:val="nil"/>
              <w:tr2bl w:val="nil"/>
            </w:tcBorders>
            <w:shd w:val="clear" w:color="auto" w:fill="CCEEFF"/>
            <w:noWrap/>
            <w:vAlign w:val="bottom"/>
          </w:tcPr>
          <w:p w:rsidRPr="00327B2E" w:rsidR="007D2A47" w:rsidP="00A26924" w:rsidRDefault="007D2A47">
            <w:pPr>
              <w:ind w:right="60"/>
              <w:jc w:val="right"/>
              <w:rPr>
                <w:color w:val="000000"/>
              </w:rPr>
            </w:pPr>
            <w:r w:rsidRPr="00327B2E">
              <w:rPr>
                <w:rFonts w:eastAsia="Times New Roman"/>
                <w:color w:val="000000"/>
              </w:rPr>
              <w:t xml:space="preserve"> 6,093</w:t>
            </w:r>
          </w:p>
        </w:tc>
        <w:tc>
          <w:tcPr>
            <w:tcW w:w="115" w:type="pct"/>
            <w:tcBorders>
              <w:top w:val="nil"/>
              <w:left w:val="nil"/>
              <w:bottom w:val="nil"/>
              <w:right w:val="nil"/>
              <w:tl2br w:val="nil"/>
              <w:tr2bl w:val="nil"/>
            </w:tcBorders>
            <w:shd w:val="clear" w:color="auto" w:fill="CCEEFF"/>
          </w:tcPr>
          <w:p w:rsidRPr="00327B2E" w:rsidR="007D2A47" w:rsidP="00A26924" w:rsidRDefault="007D2A47">
            <w:pPr>
              <w:jc w:val="right"/>
              <w:rPr>
                <w:color w:val="000000"/>
              </w:rPr>
            </w:pPr>
          </w:p>
        </w:tc>
        <w:tc>
          <w:tcPr>
            <w:tcW w:w="64" w:type="pct"/>
            <w:tcBorders>
              <w:top w:val="nil"/>
              <w:left w:val="nil"/>
              <w:bottom w:val="nil"/>
              <w:right w:val="nil"/>
              <w:tl2br w:val="nil"/>
              <w:tr2bl w:val="nil"/>
            </w:tcBorders>
            <w:shd w:val="clear" w:color="auto" w:fill="CCEEFF"/>
          </w:tcPr>
          <w:p w:rsidRPr="00327B2E" w:rsidR="007D2A47" w:rsidP="00A26924" w:rsidRDefault="007D2A47">
            <w:pPr>
              <w:rPr>
                <w:color w:val="000000"/>
              </w:rPr>
            </w:pPr>
            <w:r w:rsidRPr="00327B2E">
              <w:rPr>
                <w:rFonts w:eastAsia="Times New Roman"/>
                <w:color w:val="000000"/>
              </w:rPr>
              <w:t>$</w:t>
            </w:r>
          </w:p>
        </w:tc>
        <w:tc>
          <w:tcPr>
            <w:tcW w:w="773" w:type="pct"/>
            <w:tcBorders>
              <w:top w:val="nil"/>
              <w:left w:val="nil"/>
              <w:bottom w:val="nil"/>
              <w:right w:val="nil"/>
              <w:tl2br w:val="nil"/>
              <w:tr2bl w:val="nil"/>
            </w:tcBorders>
            <w:shd w:val="clear" w:color="auto" w:fill="CCEEFF"/>
            <w:noWrap/>
          </w:tcPr>
          <w:p w:rsidRPr="00327B2E" w:rsidR="007D2A47" w:rsidP="00A26924" w:rsidRDefault="007D2A47">
            <w:pPr>
              <w:jc w:val="center"/>
              <w:rPr>
                <w:color w:val="000000"/>
              </w:rPr>
            </w:pPr>
            <w:r w:rsidRPr="00327B2E">
              <w:rPr>
                <w:rFonts w:eastAsia="Times New Roman"/>
                <w:color w:val="000000"/>
              </w:rPr>
              <w:t xml:space="preserve"> 0.44</w:t>
            </w:r>
          </w:p>
        </w:tc>
      </w:tr>
      <w:tr w:rsidRPr="00327B2E" w:rsidR="00327B2E" w:rsidTr="00327B2E">
        <w:tc>
          <w:tcPr>
            <w:tcW w:w="3274" w:type="pct"/>
            <w:tcBorders>
              <w:top w:val="nil"/>
              <w:left w:val="nil"/>
              <w:bottom w:val="nil"/>
              <w:right w:val="nil"/>
              <w:tl2br w:val="nil"/>
              <w:tr2bl w:val="nil"/>
            </w:tcBorders>
          </w:tcPr>
          <w:p w:rsidRPr="00327B2E" w:rsidR="007D2A47" w:rsidP="00A26924" w:rsidRDefault="007D2A47">
            <w:pPr>
              <w:rPr>
                <w:color w:val="000000"/>
              </w:rPr>
            </w:pPr>
            <w:bookmarkStart w:name="_35e3df54_b1ff_48d3_8ced_3207c38c86f5" w:id="2410"/>
            <w:bookmarkStart w:name="_608d3d02_9e81_41d5_8733_92f431edb86b" w:colFirst="2" w:colLast="2" w:id="2411"/>
            <w:bookmarkStart w:name="_876de44e_8c92_4ebc_ba7d_06c1b7dfa09e" w:colFirst="5" w:colLast="5" w:id="2412"/>
            <w:bookmarkEnd w:id="2407"/>
            <w:bookmarkEnd w:id="2408"/>
            <w:bookmarkEnd w:id="2409"/>
            <w:r w:rsidRPr="00327B2E">
              <w:rPr>
                <w:rFonts w:eastAsia="Times New Roman"/>
                <w:color w:val="000000"/>
              </w:rPr>
              <w:t>Granted</w:t>
            </w:r>
          </w:p>
        </w:tc>
        <w:tc>
          <w:tcPr>
            <w:tcW w:w="115" w:type="pct"/>
            <w:tcBorders>
              <w:top w:val="nil"/>
              <w:left w:val="nil"/>
              <w:bottom w:val="nil"/>
              <w:right w:val="nil"/>
              <w:tl2br w:val="nil"/>
              <w:tr2bl w:val="nil"/>
            </w:tcBorders>
          </w:tcPr>
          <w:p w:rsidRPr="00327B2E" w:rsidR="007D2A47" w:rsidP="00A26924" w:rsidRDefault="007D2A47">
            <w:pPr>
              <w:rPr>
                <w:rFonts w:ascii="Arial" w:hAnsi="Arial" w:eastAsia="Arial" w:cs="Arial"/>
                <w:color w:val="000000"/>
              </w:rPr>
            </w:pPr>
          </w:p>
        </w:tc>
        <w:tc>
          <w:tcPr>
            <w:tcW w:w="659" w:type="pct"/>
            <w:tcBorders>
              <w:top w:val="nil"/>
              <w:left w:val="nil"/>
              <w:bottom w:val="nil"/>
              <w:right w:val="nil"/>
              <w:tl2br w:val="nil"/>
              <w:tr2bl w:val="nil"/>
            </w:tcBorders>
            <w:noWrap/>
            <w:vAlign w:val="bottom"/>
          </w:tcPr>
          <w:p w:rsidRPr="00327B2E" w:rsidR="007D2A47" w:rsidP="00A26924" w:rsidRDefault="007D2A47">
            <w:pPr>
              <w:ind w:right="60"/>
              <w:jc w:val="right"/>
              <w:rPr>
                <w:color w:val="000000"/>
              </w:rPr>
            </w:pPr>
            <w:r w:rsidRPr="00327B2E">
              <w:rPr>
                <w:rFonts w:eastAsia="Times New Roman"/>
                <w:color w:val="000000"/>
              </w:rPr>
              <w:t xml:space="preserve"> 950</w:t>
            </w:r>
          </w:p>
        </w:tc>
        <w:tc>
          <w:tcPr>
            <w:tcW w:w="115" w:type="pct"/>
            <w:tcBorders>
              <w:top w:val="nil"/>
              <w:left w:val="nil"/>
              <w:bottom w:val="nil"/>
              <w:right w:val="nil"/>
              <w:tl2br w:val="nil"/>
              <w:tr2bl w:val="nil"/>
            </w:tcBorders>
          </w:tcPr>
          <w:p w:rsidRPr="00327B2E" w:rsidR="007D2A47" w:rsidP="00A26924" w:rsidRDefault="007D2A47">
            <w:pPr>
              <w:jc w:val="right"/>
              <w:rPr>
                <w:color w:val="000000"/>
              </w:rPr>
            </w:pPr>
          </w:p>
        </w:tc>
        <w:tc>
          <w:tcPr>
            <w:tcW w:w="64" w:type="pct"/>
            <w:tcBorders>
              <w:top w:val="nil"/>
              <w:left w:val="nil"/>
              <w:bottom w:val="nil"/>
              <w:right w:val="nil"/>
              <w:tl2br w:val="nil"/>
              <w:tr2bl w:val="nil"/>
            </w:tcBorders>
          </w:tcPr>
          <w:p w:rsidRPr="00327B2E" w:rsidR="007D2A47" w:rsidP="00A26924" w:rsidRDefault="007D2A47">
            <w:pPr>
              <w:rPr>
                <w:color w:val="000000"/>
              </w:rPr>
            </w:pPr>
            <w:r w:rsidRPr="00327B2E">
              <w:rPr>
                <w:rFonts w:eastAsia="Times New Roman"/>
                <w:color w:val="000000"/>
              </w:rPr>
              <w:t>$</w:t>
            </w:r>
          </w:p>
        </w:tc>
        <w:tc>
          <w:tcPr>
            <w:tcW w:w="773" w:type="pct"/>
            <w:tcBorders>
              <w:top w:val="nil"/>
              <w:left w:val="nil"/>
              <w:bottom w:val="nil"/>
              <w:right w:val="nil"/>
              <w:tl2br w:val="nil"/>
              <w:tr2bl w:val="nil"/>
            </w:tcBorders>
            <w:noWrap/>
          </w:tcPr>
          <w:p w:rsidRPr="00327B2E" w:rsidR="007D2A47" w:rsidP="00A26924" w:rsidRDefault="007D2A47">
            <w:pPr>
              <w:jc w:val="center"/>
              <w:rPr>
                <w:color w:val="000000"/>
              </w:rPr>
            </w:pPr>
            <w:r w:rsidRPr="00327B2E">
              <w:rPr>
                <w:rFonts w:eastAsia="Times New Roman"/>
                <w:color w:val="000000"/>
              </w:rPr>
              <w:t xml:space="preserve"> 0.44</w:t>
            </w:r>
          </w:p>
        </w:tc>
      </w:tr>
      <w:tr w:rsidRPr="00327B2E" w:rsidR="00327B2E" w:rsidTr="00327B2E">
        <w:tc>
          <w:tcPr>
            <w:tcW w:w="3274" w:type="pct"/>
            <w:tcBorders>
              <w:top w:val="nil"/>
              <w:left w:val="nil"/>
              <w:bottom w:val="nil"/>
              <w:right w:val="nil"/>
              <w:tl2br w:val="nil"/>
              <w:tr2bl w:val="nil"/>
            </w:tcBorders>
            <w:shd w:val="clear" w:color="auto" w:fill="CCEEFF"/>
          </w:tcPr>
          <w:p w:rsidRPr="00327B2E" w:rsidR="007D2A47" w:rsidP="00A26924" w:rsidRDefault="007D2A47">
            <w:pPr>
              <w:rPr>
                <w:color w:val="000000"/>
              </w:rPr>
            </w:pPr>
            <w:bookmarkStart w:name="_2d858d0f_52e9_4e94_a1b1_8d6b7a6adee5" w:id="2413"/>
            <w:bookmarkStart w:name="_92530d52_2bc6_47bf_b4b1_f872e1abb279" w:colFirst="2" w:colLast="2" w:id="2414"/>
            <w:bookmarkStart w:name="_dd33ac6c_9785_40af_b6ea_91a40e6fb315" w:colFirst="5" w:colLast="5" w:id="2415"/>
            <w:bookmarkEnd w:id="2410"/>
            <w:bookmarkEnd w:id="2411"/>
            <w:bookmarkEnd w:id="2412"/>
            <w:r w:rsidRPr="00327B2E">
              <w:rPr>
                <w:rFonts w:eastAsia="Times New Roman"/>
                <w:color w:val="000000"/>
              </w:rPr>
              <w:t>Cancelled/Forfeited</w:t>
            </w:r>
          </w:p>
        </w:tc>
        <w:tc>
          <w:tcPr>
            <w:tcW w:w="115" w:type="pct"/>
            <w:tcBorders>
              <w:top w:val="nil"/>
              <w:left w:val="nil"/>
              <w:bottom w:val="nil"/>
              <w:right w:val="nil"/>
              <w:tl2br w:val="nil"/>
              <w:tr2bl w:val="nil"/>
            </w:tcBorders>
            <w:shd w:val="clear" w:color="auto" w:fill="CCEEFF"/>
          </w:tcPr>
          <w:p w:rsidRPr="00327B2E" w:rsidR="007D2A47" w:rsidP="00A26924" w:rsidRDefault="007D2A47">
            <w:pPr>
              <w:rPr>
                <w:rFonts w:ascii="Arial" w:hAnsi="Arial" w:eastAsia="Arial" w:cs="Arial"/>
                <w:color w:val="000000"/>
              </w:rPr>
            </w:pPr>
          </w:p>
        </w:tc>
        <w:tc>
          <w:tcPr>
            <w:tcW w:w="659" w:type="pct"/>
            <w:tcBorders>
              <w:top w:val="nil"/>
              <w:left w:val="nil"/>
              <w:bottom w:val="nil"/>
              <w:right w:val="nil"/>
              <w:tl2br w:val="nil"/>
              <w:tr2bl w:val="nil"/>
            </w:tcBorders>
            <w:shd w:val="clear" w:color="auto" w:fill="CCEEFF"/>
            <w:noWrap/>
            <w:vAlign w:val="bottom"/>
          </w:tcPr>
          <w:p w:rsidRPr="00327B2E" w:rsidR="007D2A47" w:rsidP="00A26924" w:rsidRDefault="007D2A47">
            <w:pPr>
              <w:jc w:val="right"/>
              <w:rPr>
                <w:color w:val="000000"/>
              </w:rPr>
            </w:pPr>
            <w:r w:rsidRPr="00327B2E">
              <w:rPr>
                <w:rFonts w:eastAsia="Times New Roman"/>
                <w:color w:val="000000"/>
              </w:rPr>
              <w:t xml:space="preserve"> (1,339)</w:t>
            </w:r>
          </w:p>
        </w:tc>
        <w:tc>
          <w:tcPr>
            <w:tcW w:w="115" w:type="pct"/>
            <w:tcBorders>
              <w:top w:val="nil"/>
              <w:left w:val="nil"/>
              <w:bottom w:val="nil"/>
              <w:right w:val="nil"/>
              <w:tl2br w:val="nil"/>
              <w:tr2bl w:val="nil"/>
            </w:tcBorders>
            <w:shd w:val="clear" w:color="auto" w:fill="CCEEFF"/>
          </w:tcPr>
          <w:p w:rsidRPr="00327B2E" w:rsidR="007D2A47" w:rsidP="00A26924" w:rsidRDefault="007D2A47">
            <w:pPr>
              <w:jc w:val="right"/>
              <w:rPr>
                <w:color w:val="000000"/>
              </w:rPr>
            </w:pPr>
          </w:p>
        </w:tc>
        <w:tc>
          <w:tcPr>
            <w:tcW w:w="64" w:type="pct"/>
            <w:tcBorders>
              <w:top w:val="nil"/>
              <w:left w:val="nil"/>
              <w:bottom w:val="nil"/>
              <w:right w:val="nil"/>
              <w:tl2br w:val="nil"/>
              <w:tr2bl w:val="nil"/>
            </w:tcBorders>
            <w:shd w:val="clear" w:color="auto" w:fill="CCEEFF"/>
          </w:tcPr>
          <w:p w:rsidRPr="00327B2E" w:rsidR="007D2A47" w:rsidP="00A26924" w:rsidRDefault="007D2A47">
            <w:pPr>
              <w:rPr>
                <w:color w:val="000000"/>
              </w:rPr>
            </w:pPr>
            <w:r w:rsidRPr="00327B2E">
              <w:rPr>
                <w:rFonts w:eastAsia="Times New Roman"/>
                <w:color w:val="000000"/>
              </w:rPr>
              <w:t>$</w:t>
            </w:r>
          </w:p>
        </w:tc>
        <w:tc>
          <w:tcPr>
            <w:tcW w:w="773" w:type="pct"/>
            <w:tcBorders>
              <w:top w:val="nil"/>
              <w:left w:val="nil"/>
              <w:bottom w:val="nil"/>
              <w:right w:val="nil"/>
              <w:tl2br w:val="nil"/>
              <w:tr2bl w:val="nil"/>
            </w:tcBorders>
            <w:shd w:val="clear" w:color="auto" w:fill="CCEEFF"/>
            <w:noWrap/>
          </w:tcPr>
          <w:p w:rsidRPr="00327B2E" w:rsidR="007D2A47" w:rsidP="00A26924" w:rsidRDefault="007D2A47">
            <w:pPr>
              <w:jc w:val="center"/>
              <w:rPr>
                <w:color w:val="000000"/>
              </w:rPr>
            </w:pPr>
            <w:r w:rsidRPr="00327B2E">
              <w:rPr>
                <w:rFonts w:eastAsia="Times New Roman"/>
                <w:color w:val="000000"/>
              </w:rPr>
              <w:t xml:space="preserve"> 0.46</w:t>
            </w:r>
          </w:p>
        </w:tc>
      </w:tr>
      <w:tr w:rsidRPr="00327B2E" w:rsidR="00327B2E" w:rsidTr="00327B2E">
        <w:tc>
          <w:tcPr>
            <w:tcW w:w="3274" w:type="pct"/>
            <w:tcBorders>
              <w:top w:val="nil"/>
              <w:left w:val="nil"/>
              <w:bottom w:val="nil"/>
              <w:right w:val="nil"/>
              <w:tl2br w:val="nil"/>
              <w:tr2bl w:val="nil"/>
            </w:tcBorders>
          </w:tcPr>
          <w:p w:rsidRPr="00327B2E" w:rsidR="007D2A47" w:rsidP="00A26924" w:rsidRDefault="007D2A47">
            <w:pPr>
              <w:rPr>
                <w:color w:val="000000"/>
              </w:rPr>
            </w:pPr>
            <w:bookmarkStart w:name="_d5cd85db_e27a_4858_8942_c6350b03fd7f" w:id="2416"/>
            <w:bookmarkStart w:name="_4371a80a_64ab_4f62_9105_02ce77692629" w:colFirst="2" w:colLast="2" w:id="2417"/>
            <w:bookmarkStart w:name="_84de211c_6062_4b95_aced_1a365c5a095b" w:colFirst="5" w:colLast="5" w:id="2418"/>
            <w:bookmarkEnd w:id="2413"/>
            <w:bookmarkEnd w:id="2414"/>
            <w:bookmarkEnd w:id="2415"/>
            <w:r w:rsidRPr="00327B2E">
              <w:rPr>
                <w:rFonts w:eastAsia="Times New Roman"/>
                <w:color w:val="000000"/>
              </w:rPr>
              <w:t>Vested</w:t>
            </w:r>
          </w:p>
        </w:tc>
        <w:tc>
          <w:tcPr>
            <w:tcW w:w="115" w:type="pct"/>
            <w:tcBorders>
              <w:top w:val="nil"/>
              <w:left w:val="nil"/>
              <w:bottom w:val="nil"/>
              <w:right w:val="nil"/>
              <w:tl2br w:val="nil"/>
              <w:tr2bl w:val="nil"/>
            </w:tcBorders>
          </w:tcPr>
          <w:p w:rsidRPr="00327B2E" w:rsidR="007D2A47" w:rsidP="00A26924" w:rsidRDefault="007D2A47">
            <w:pPr>
              <w:rPr>
                <w:rFonts w:ascii="Arial" w:hAnsi="Arial" w:eastAsia="Arial" w:cs="Arial"/>
                <w:color w:val="000000"/>
              </w:rPr>
            </w:pPr>
          </w:p>
        </w:tc>
        <w:tc>
          <w:tcPr>
            <w:tcW w:w="659" w:type="pct"/>
            <w:tcBorders>
              <w:top w:val="nil"/>
              <w:left w:val="nil"/>
              <w:bottom w:val="single" w:color="000000" w:sz="4" w:space="0"/>
              <w:right w:val="nil"/>
              <w:tl2br w:val="nil"/>
              <w:tr2bl w:val="nil"/>
            </w:tcBorders>
            <w:noWrap/>
            <w:vAlign w:val="bottom"/>
          </w:tcPr>
          <w:p w:rsidRPr="00327B2E" w:rsidR="007D2A47" w:rsidP="00A26924" w:rsidRDefault="007D2A47">
            <w:pPr>
              <w:jc w:val="right"/>
              <w:rPr>
                <w:color w:val="000000"/>
              </w:rPr>
            </w:pPr>
            <w:r w:rsidRPr="00327B2E">
              <w:rPr>
                <w:rFonts w:eastAsia="Times New Roman"/>
                <w:color w:val="000000"/>
              </w:rPr>
              <w:t xml:space="preserve"> (1,799)</w:t>
            </w:r>
          </w:p>
        </w:tc>
        <w:tc>
          <w:tcPr>
            <w:tcW w:w="115" w:type="pct"/>
            <w:tcBorders>
              <w:top w:val="nil"/>
              <w:left w:val="nil"/>
              <w:bottom w:val="nil"/>
              <w:right w:val="nil"/>
              <w:tl2br w:val="nil"/>
              <w:tr2bl w:val="nil"/>
            </w:tcBorders>
          </w:tcPr>
          <w:p w:rsidRPr="00327B2E" w:rsidR="007D2A47" w:rsidP="00A26924" w:rsidRDefault="007D2A47">
            <w:pPr>
              <w:jc w:val="right"/>
              <w:rPr>
                <w:color w:val="000000"/>
              </w:rPr>
            </w:pPr>
          </w:p>
        </w:tc>
        <w:tc>
          <w:tcPr>
            <w:tcW w:w="64" w:type="pct"/>
            <w:tcBorders>
              <w:top w:val="nil"/>
              <w:left w:val="nil"/>
              <w:bottom w:val="single" w:color="000000" w:sz="4" w:space="0"/>
              <w:right w:val="nil"/>
              <w:tl2br w:val="nil"/>
              <w:tr2bl w:val="nil"/>
            </w:tcBorders>
          </w:tcPr>
          <w:p w:rsidRPr="00327B2E" w:rsidR="007D2A47" w:rsidP="00A26924" w:rsidRDefault="007D2A47">
            <w:pPr>
              <w:rPr>
                <w:color w:val="000000"/>
              </w:rPr>
            </w:pPr>
            <w:r w:rsidRPr="00327B2E">
              <w:rPr>
                <w:rFonts w:eastAsia="Times New Roman"/>
                <w:color w:val="000000"/>
              </w:rPr>
              <w:t>$</w:t>
            </w:r>
          </w:p>
        </w:tc>
        <w:tc>
          <w:tcPr>
            <w:tcW w:w="773" w:type="pct"/>
            <w:tcBorders>
              <w:top w:val="nil"/>
              <w:left w:val="nil"/>
              <w:bottom w:val="single" w:color="000000" w:sz="4" w:space="0"/>
              <w:right w:val="nil"/>
              <w:tl2br w:val="nil"/>
              <w:tr2bl w:val="nil"/>
            </w:tcBorders>
            <w:noWrap/>
          </w:tcPr>
          <w:p w:rsidRPr="00327B2E" w:rsidR="007D2A47" w:rsidP="00A26924" w:rsidRDefault="007D2A47">
            <w:pPr>
              <w:jc w:val="center"/>
              <w:rPr>
                <w:color w:val="000000"/>
              </w:rPr>
            </w:pPr>
            <w:r w:rsidRPr="00327B2E">
              <w:rPr>
                <w:rFonts w:eastAsia="Times New Roman"/>
                <w:color w:val="000000"/>
              </w:rPr>
              <w:t xml:space="preserve"> 0.45</w:t>
            </w:r>
          </w:p>
        </w:tc>
      </w:tr>
      <w:tr w:rsidRPr="00327B2E" w:rsidR="00327B2E" w:rsidTr="00327B2E">
        <w:tc>
          <w:tcPr>
            <w:tcW w:w="3274" w:type="pct"/>
            <w:tcBorders>
              <w:top w:val="nil"/>
              <w:left w:val="nil"/>
              <w:bottom w:val="nil"/>
              <w:right w:val="nil"/>
              <w:tl2br w:val="nil"/>
              <w:tr2bl w:val="nil"/>
            </w:tcBorders>
            <w:shd w:val="clear" w:color="auto" w:fill="CCEEFF"/>
          </w:tcPr>
          <w:p w:rsidRPr="00327B2E" w:rsidR="007D2A47" w:rsidP="00A26924" w:rsidRDefault="007D2A47">
            <w:pPr>
              <w:rPr>
                <w:color w:val="000000"/>
              </w:rPr>
            </w:pPr>
            <w:bookmarkStart w:name="_c431bd62_1580_43df_9eaa_bc1f57ba4fdb" w:id="2419"/>
            <w:bookmarkStart w:name="_23d76e68_32fd_45d7_9dad_38c043885136" w:colFirst="2" w:colLast="2" w:id="2420"/>
            <w:bookmarkStart w:name="_ec89572a_c81b_4526_9681_87dcac89e4fc" w:colFirst="5" w:colLast="5" w:id="2421"/>
            <w:bookmarkEnd w:id="2416"/>
            <w:bookmarkEnd w:id="2417"/>
            <w:bookmarkEnd w:id="2418"/>
            <w:r w:rsidRPr="00327B2E">
              <w:rPr>
                <w:rFonts w:eastAsia="Times New Roman"/>
                <w:color w:val="000000"/>
              </w:rPr>
              <w:t>Non-vested, end of year</w:t>
            </w:r>
          </w:p>
        </w:tc>
        <w:tc>
          <w:tcPr>
            <w:tcW w:w="115" w:type="pct"/>
            <w:tcBorders>
              <w:top w:val="nil"/>
              <w:left w:val="nil"/>
              <w:bottom w:val="nil"/>
              <w:right w:val="nil"/>
              <w:tl2br w:val="nil"/>
              <w:tr2bl w:val="nil"/>
            </w:tcBorders>
            <w:shd w:val="clear" w:color="auto" w:fill="CCEEFF"/>
          </w:tcPr>
          <w:p w:rsidRPr="00327B2E" w:rsidR="007D2A47" w:rsidP="00A26924" w:rsidRDefault="007D2A47">
            <w:pPr>
              <w:rPr>
                <w:rFonts w:ascii="Arial" w:hAnsi="Arial" w:eastAsia="Arial" w:cs="Arial"/>
                <w:color w:val="000000"/>
              </w:rPr>
            </w:pPr>
          </w:p>
        </w:tc>
        <w:tc>
          <w:tcPr>
            <w:tcW w:w="659" w:type="pct"/>
            <w:tcBorders>
              <w:top w:val="nil"/>
              <w:left w:val="nil"/>
              <w:bottom w:val="double" w:color="000000" w:sz="4" w:space="0"/>
              <w:right w:val="nil"/>
              <w:tl2br w:val="nil"/>
              <w:tr2bl w:val="nil"/>
            </w:tcBorders>
            <w:shd w:val="clear" w:color="auto" w:fill="CCEEFF"/>
            <w:noWrap/>
            <w:vAlign w:val="bottom"/>
          </w:tcPr>
          <w:p w:rsidRPr="00327B2E" w:rsidR="007D2A47" w:rsidP="00A26924" w:rsidRDefault="007D2A47">
            <w:pPr>
              <w:ind w:right="60"/>
              <w:jc w:val="right"/>
              <w:rPr>
                <w:color w:val="000000"/>
              </w:rPr>
            </w:pPr>
            <w:r w:rsidRPr="00327B2E">
              <w:rPr>
                <w:rFonts w:eastAsia="Times New Roman"/>
                <w:color w:val="000000"/>
              </w:rPr>
              <w:t xml:space="preserve"> 3,906</w:t>
            </w:r>
          </w:p>
        </w:tc>
        <w:tc>
          <w:tcPr>
            <w:tcW w:w="115" w:type="pct"/>
            <w:tcBorders>
              <w:top w:val="nil"/>
              <w:left w:val="nil"/>
              <w:bottom w:val="nil"/>
              <w:right w:val="nil"/>
              <w:tl2br w:val="nil"/>
              <w:tr2bl w:val="nil"/>
            </w:tcBorders>
            <w:shd w:val="clear" w:color="auto" w:fill="CCEEFF"/>
          </w:tcPr>
          <w:p w:rsidRPr="00327B2E" w:rsidR="007D2A47" w:rsidP="00A26924" w:rsidRDefault="007D2A47">
            <w:pPr>
              <w:jc w:val="right"/>
              <w:rPr>
                <w:color w:val="000000"/>
              </w:rPr>
            </w:pPr>
          </w:p>
        </w:tc>
        <w:tc>
          <w:tcPr>
            <w:tcW w:w="64" w:type="pct"/>
            <w:tcBorders>
              <w:top w:val="nil"/>
              <w:left w:val="nil"/>
              <w:bottom w:val="double" w:color="000000" w:sz="4" w:space="0"/>
              <w:right w:val="nil"/>
              <w:tl2br w:val="nil"/>
              <w:tr2bl w:val="nil"/>
            </w:tcBorders>
            <w:shd w:val="clear" w:color="auto" w:fill="CCEEFF"/>
          </w:tcPr>
          <w:p w:rsidRPr="00327B2E" w:rsidR="007D2A47" w:rsidP="00A26924" w:rsidRDefault="007D2A47">
            <w:pPr>
              <w:rPr>
                <w:color w:val="000000"/>
              </w:rPr>
            </w:pPr>
            <w:r w:rsidRPr="00327B2E">
              <w:rPr>
                <w:rFonts w:eastAsia="Times New Roman"/>
                <w:color w:val="000000"/>
              </w:rPr>
              <w:t>$</w:t>
            </w:r>
          </w:p>
        </w:tc>
        <w:tc>
          <w:tcPr>
            <w:tcW w:w="773" w:type="pct"/>
            <w:tcBorders>
              <w:top w:val="nil"/>
              <w:left w:val="nil"/>
              <w:bottom w:val="double" w:color="000000" w:sz="4" w:space="0"/>
              <w:right w:val="nil"/>
              <w:tl2br w:val="nil"/>
              <w:tr2bl w:val="nil"/>
            </w:tcBorders>
            <w:shd w:val="clear" w:color="auto" w:fill="CCEEFF"/>
            <w:noWrap/>
          </w:tcPr>
          <w:p w:rsidRPr="00327B2E" w:rsidR="007D2A47" w:rsidP="00A26924" w:rsidRDefault="007D2A47">
            <w:pPr>
              <w:jc w:val="center"/>
              <w:rPr>
                <w:color w:val="000000"/>
              </w:rPr>
            </w:pPr>
            <w:r w:rsidRPr="00327B2E">
              <w:rPr>
                <w:rFonts w:eastAsia="Times New Roman"/>
                <w:color w:val="000000"/>
              </w:rPr>
              <w:t xml:space="preserve"> 0.43</w:t>
            </w:r>
          </w:p>
        </w:tc>
      </w:tr>
    </w:tbl>
    <w:p w:rsidRPr="00F92DBD" w:rsidR="003D0263" w:rsidRDefault="00710EE6">
      <w:pPr>
        <w:rPr>
          <w:sz w:val="2"/>
        </w:rPr>
      </w:pPr>
    </w:p>
    <w:bookmarkEnd w:displacedByCustomXml="next" w:id="2421"/>
    <w:bookmarkEnd w:displacedByCustomXml="next" w:id="2420"/>
    <w:bookmarkEnd w:displacedByCustomXml="next" w:id="2419"/>
    <w:bookmarkEnd w:displacedByCustomXml="next" w:id="2401"/>
    <w:p w:rsidR="000C1548" w:rsidP="000C1548" w:rsidRDefault="000C1548"/>
    <w:p w:rsidRPr="00DB7F5F" w:rsidR="00D7298D" w:rsidP="00E24C31" w:rsidRDefault="00D7298D">
      <w:pPr>
        <w:keepNext/>
        <w:keepLines/>
        <w:tabs>
          <w:tab w:val="left" w:pos="-720"/>
          <w:tab w:val="left" w:pos="720"/>
          <w:tab w:val="left" w:pos="1440"/>
        </w:tabs>
        <w:suppressAutoHyphens/>
        <w:spacing w:after="240"/>
        <w:rPr>
          <w:b/>
          <w:bCs/>
        </w:rPr>
      </w:pPr>
      <w:r w:rsidRPr="00DB7F5F">
        <w:rPr>
          <w:b/>
          <w:bCs/>
        </w:rPr>
        <w:t>NOTE 14</w:t>
      </w:r>
      <w:r w:rsidRPr="00DB7F5F">
        <w:rPr>
          <w:rFonts w:hint="eastAsia"/>
          <w:b/>
          <w:bCs/>
        </w:rPr>
        <w:t> </w:t>
      </w:r>
      <w:r w:rsidRPr="00DB7F5F">
        <w:rPr>
          <w:b/>
          <w:bCs/>
        </w:rPr>
        <w:t>NET LOSS PER SHARE</w:t>
      </w:r>
    </w:p>
    <w:p w:rsidRPr="00DB7F5F" w:rsidR="00D7298D" w:rsidP="00E24C31" w:rsidRDefault="00D7298D">
      <w:pPr>
        <w:autoSpaceDE w:val="0"/>
        <w:autoSpaceDN w:val="0"/>
        <w:adjustRightInd w:val="0"/>
        <w:spacing w:after="240"/>
        <w:jc w:val="both"/>
        <w:rPr>
          <w:szCs w:val="20"/>
        </w:rPr>
      </w:pPr>
      <w:r w:rsidRPr="00DB7F5F">
        <w:t xml:space="preserve">Basic net income (loss) per share is computed by dividing the net income or (loss) available to common shareholders by the weighted average number of common shares outstanding during the period. Diluted net income per share is computed similarly except that the weighted average number of common shares is increased to reflect all dilutive instruments. </w:t>
      </w:r>
      <w:r w:rsidRPr="00DB7F5F">
        <w:rPr>
          <w:szCs w:val="20"/>
        </w:rPr>
        <w:t>Diluted net income per share is calculated using the treasury stock method. In applying the treasury stock method, employee stock options with an exercise price greater than the average quoted market price of the common shares for the period outstanding are not included in the calculation of diluted net income per share as the impact is anti-dilutive.  Potentially dilutive instruments are not considered in calculating the diluted loss per share, as their effect would be anti-dilutive.</w:t>
      </w:r>
    </w:p>
    <w:p w:rsidRPr="00DB7F5F" w:rsidR="00D7298D" w:rsidP="00E24C31" w:rsidRDefault="00D7298D">
      <w:pPr>
        <w:keepNext/>
        <w:autoSpaceDE w:val="0"/>
        <w:autoSpaceDN w:val="0"/>
        <w:adjustRightInd w:val="0"/>
        <w:jc w:val="both"/>
      </w:pPr>
      <w:r w:rsidRPr="00DB7F5F">
        <w:t>Below is a reconciliation of the basic and diluted weighted average number of common shares and the computations for basic and diluted net (loss) per share for the years ended December 31, 2021, 2020 and 2019:</w:t>
      </w:r>
    </w:p>
    <w:p w:rsidRPr="00DB7F5F" w:rsidR="00D7298D" w:rsidP="00E24C31" w:rsidRDefault="00D7298D">
      <w:pPr>
        <w:keepNext/>
        <w:autoSpaceDE w:val="0"/>
        <w:autoSpaceDN w:val="0"/>
        <w:adjustRightInd w:val="0"/>
        <w:jc w:val="both"/>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705"/>
        <w:gridCol w:w="190"/>
        <w:gridCol w:w="220"/>
        <w:gridCol w:w="136"/>
        <w:gridCol w:w="918"/>
        <w:gridCol w:w="222"/>
        <w:gridCol w:w="138"/>
        <w:gridCol w:w="799"/>
        <w:gridCol w:w="220"/>
        <w:gridCol w:w="138"/>
        <w:gridCol w:w="921"/>
        <w:gridCol w:w="113"/>
      </w:tblGrid>
      <w:tr w:rsidRPr="00327B2E" w:rsidR="00327B2E" w:rsidTr="00327B2E">
        <w:trPr>
          <w:trHeight w:val="20" w:hRule="exact"/>
          <w:jc w:val="center"/>
        </w:trPr>
        <w:tc>
          <w:tcPr>
            <w:tcW w:w="2935" w:type="pct"/>
            <w:tcBorders>
              <w:top w:val="nil"/>
              <w:left w:val="nil"/>
              <w:bottom w:val="nil"/>
              <w:right w:val="nil"/>
            </w:tcBorders>
            <w:vAlign w:val="bottom"/>
          </w:tcPr>
          <w:p w:rsidRPr="00327B2E" w:rsidR="007D2A47" w:rsidP="005638EC" w:rsidRDefault="007D2A47">
            <w:pPr>
              <w:keepNext/>
              <w:rPr>
                <w:sz w:val="2"/>
              </w:rPr>
            </w:pPr>
            <w:bookmarkStart w:name="_5ef09033_997a_422e_b6d9_014ffdc79368" w:colFirst="0" w:colLast="0" w:id="2422"/>
            <w:bookmarkStart w:name="_82697d09_f1a5_49cb_adca_c05fd624aa0d" w:colFirst="2" w:colLast="2" w:id="2423"/>
            <w:bookmarkStart w:name="_fe9c2927_70b7_4812_8b14_90e2a44bb264" w:colFirst="3" w:colLast="3" w:id="2424"/>
            <w:bookmarkStart w:name="_b8c2741a_a54d_4c8c_8047_0d7d5db14cde" w:colFirst="4" w:colLast="4" w:id="2425"/>
            <w:bookmarkStart w:name="_0d4b0c82_c5db_41c7_911f_c941f1ec404c" w:colFirst="5" w:colLast="5" w:id="2426"/>
            <w:bookmarkStart w:name="_ce8a88f9_4d4f_46e1_bb35_67ca950fdb88" w:colFirst="6" w:colLast="6" w:id="2427"/>
            <w:bookmarkStart w:name="_efb1f691_fe06_4755_a099_892062f1e230" w:colFirst="7" w:colLast="7" w:id="2428"/>
            <w:bookmarkStart w:name="_d986d065_0d4d_4e1c_886c_98d2ce8352f8" w:colFirst="8" w:colLast="8" w:id="2429"/>
            <w:bookmarkStart w:name="_a6029566_e9dd_46c7_9824_e1d2de4c1c8c" w:colFirst="9" w:colLast="9" w:id="2430"/>
            <w:bookmarkStart w:name="_6cbf1bba_4d9d_416c_b939_fa5c1bc1d66d" w:colFirst="10" w:colLast="10" w:id="2431"/>
            <w:bookmarkStart w:name="_c35589bd_9261_44f1_a770_cf62b85a12ba" w:colFirst="1" w:colLast="1" w:id="2432"/>
            <w:bookmarkStart w:name="_80894709_b463_4c06_92d6_eb2bcc346077" w:colFirst="11" w:colLast="11" w:id="2433"/>
            <w:bookmarkStart w:name="_cdc141ae_2501_4aa8_a9ee_3d239f1c2413" w:id="2434"/>
          </w:p>
        </w:tc>
        <w:tc>
          <w:tcPr>
            <w:tcW w:w="98" w:type="pct"/>
            <w:tcBorders>
              <w:top w:val="nil"/>
              <w:left w:val="nil"/>
              <w:bottom w:val="nil"/>
              <w:right w:val="nil"/>
            </w:tcBorders>
            <w:vAlign w:val="bottom"/>
          </w:tcPr>
          <w:p w:rsidRPr="00327B2E" w:rsidR="007D2A47" w:rsidP="005638EC" w:rsidRDefault="007D2A47">
            <w:pPr>
              <w:keepNext/>
              <w:rPr>
                <w:sz w:val="2"/>
              </w:rPr>
            </w:pPr>
          </w:p>
        </w:tc>
        <w:tc>
          <w:tcPr>
            <w:tcW w:w="113" w:type="pct"/>
            <w:tcBorders>
              <w:top w:val="nil"/>
              <w:left w:val="nil"/>
              <w:bottom w:val="nil"/>
              <w:right w:val="nil"/>
            </w:tcBorders>
            <w:noWrap/>
            <w:vAlign w:val="bottom"/>
          </w:tcPr>
          <w:p w:rsidRPr="00327B2E" w:rsidR="007D2A47" w:rsidP="005638EC" w:rsidRDefault="007D2A47">
            <w:pPr>
              <w:keepNext/>
              <w:rPr>
                <w:sz w:val="2"/>
              </w:rPr>
            </w:pPr>
          </w:p>
        </w:tc>
        <w:tc>
          <w:tcPr>
            <w:tcW w:w="70" w:type="pct"/>
            <w:tcBorders>
              <w:top w:val="nil"/>
              <w:left w:val="nil"/>
              <w:bottom w:val="nil"/>
              <w:right w:val="nil"/>
            </w:tcBorders>
            <w:noWrap/>
            <w:vAlign w:val="bottom"/>
          </w:tcPr>
          <w:p w:rsidRPr="00327B2E" w:rsidR="007D2A47" w:rsidP="005638EC" w:rsidRDefault="007D2A47">
            <w:pPr>
              <w:keepNext/>
              <w:rPr>
                <w:sz w:val="2"/>
              </w:rPr>
            </w:pPr>
          </w:p>
        </w:tc>
        <w:tc>
          <w:tcPr>
            <w:tcW w:w="472" w:type="pct"/>
            <w:tcBorders>
              <w:top w:val="nil"/>
              <w:left w:val="nil"/>
              <w:bottom w:val="nil"/>
              <w:right w:val="nil"/>
            </w:tcBorders>
            <w:noWrap/>
            <w:vAlign w:val="bottom"/>
          </w:tcPr>
          <w:p w:rsidRPr="00327B2E" w:rsidR="007D2A47" w:rsidP="005638EC" w:rsidRDefault="007D2A47">
            <w:pPr>
              <w:keepNext/>
              <w:rPr>
                <w:sz w:val="2"/>
              </w:rPr>
            </w:pPr>
          </w:p>
        </w:tc>
        <w:tc>
          <w:tcPr>
            <w:tcW w:w="114" w:type="pct"/>
            <w:tcBorders>
              <w:top w:val="nil"/>
              <w:left w:val="nil"/>
              <w:bottom w:val="nil"/>
              <w:right w:val="nil"/>
            </w:tcBorders>
            <w:noWrap/>
            <w:vAlign w:val="bottom"/>
          </w:tcPr>
          <w:p w:rsidRPr="00327B2E" w:rsidR="007D2A47" w:rsidP="005638EC" w:rsidRDefault="007D2A47">
            <w:pPr>
              <w:keepNext/>
              <w:rPr>
                <w:sz w:val="2"/>
              </w:rPr>
            </w:pPr>
          </w:p>
        </w:tc>
        <w:tc>
          <w:tcPr>
            <w:tcW w:w="71" w:type="pct"/>
            <w:tcBorders>
              <w:top w:val="nil"/>
              <w:left w:val="nil"/>
              <w:bottom w:val="nil"/>
              <w:right w:val="nil"/>
            </w:tcBorders>
            <w:noWrap/>
            <w:vAlign w:val="bottom"/>
          </w:tcPr>
          <w:p w:rsidRPr="00327B2E" w:rsidR="007D2A47" w:rsidP="005638EC" w:rsidRDefault="007D2A47">
            <w:pPr>
              <w:keepNext/>
              <w:rPr>
                <w:sz w:val="2"/>
              </w:rPr>
            </w:pPr>
          </w:p>
        </w:tc>
        <w:tc>
          <w:tcPr>
            <w:tcW w:w="411" w:type="pct"/>
            <w:tcBorders>
              <w:top w:val="nil"/>
              <w:left w:val="nil"/>
              <w:bottom w:val="nil"/>
              <w:right w:val="nil"/>
            </w:tcBorders>
            <w:noWrap/>
            <w:vAlign w:val="bottom"/>
          </w:tcPr>
          <w:p w:rsidRPr="00327B2E" w:rsidR="007D2A47" w:rsidP="005638EC" w:rsidRDefault="007D2A47">
            <w:pPr>
              <w:keepNext/>
              <w:rPr>
                <w:sz w:val="2"/>
              </w:rPr>
            </w:pPr>
          </w:p>
        </w:tc>
        <w:tc>
          <w:tcPr>
            <w:tcW w:w="113" w:type="pct"/>
            <w:tcBorders>
              <w:top w:val="nil"/>
              <w:left w:val="nil"/>
              <w:bottom w:val="nil"/>
              <w:right w:val="nil"/>
            </w:tcBorders>
            <w:noWrap/>
            <w:vAlign w:val="bottom"/>
          </w:tcPr>
          <w:p w:rsidRPr="00327B2E" w:rsidR="007D2A47" w:rsidP="005638EC" w:rsidRDefault="007D2A47">
            <w:pPr>
              <w:keepNext/>
              <w:rPr>
                <w:sz w:val="2"/>
              </w:rPr>
            </w:pPr>
          </w:p>
        </w:tc>
        <w:tc>
          <w:tcPr>
            <w:tcW w:w="71" w:type="pct"/>
            <w:tcBorders>
              <w:top w:val="nil"/>
              <w:left w:val="nil"/>
              <w:bottom w:val="nil"/>
              <w:right w:val="nil"/>
            </w:tcBorders>
            <w:noWrap/>
            <w:vAlign w:val="bottom"/>
          </w:tcPr>
          <w:p w:rsidRPr="00327B2E" w:rsidR="007D2A47" w:rsidP="005638EC" w:rsidRDefault="007D2A47">
            <w:pPr>
              <w:keepNext/>
              <w:rPr>
                <w:sz w:val="2"/>
              </w:rPr>
            </w:pPr>
          </w:p>
        </w:tc>
        <w:tc>
          <w:tcPr>
            <w:tcW w:w="474" w:type="pct"/>
            <w:tcBorders>
              <w:top w:val="nil"/>
              <w:left w:val="nil"/>
              <w:bottom w:val="nil"/>
              <w:right w:val="nil"/>
            </w:tcBorders>
            <w:noWrap/>
            <w:vAlign w:val="bottom"/>
          </w:tcPr>
          <w:p w:rsidRPr="00327B2E" w:rsidR="007D2A47" w:rsidP="005638EC" w:rsidRDefault="007D2A47">
            <w:pPr>
              <w:keepNext/>
              <w:rPr>
                <w:sz w:val="2"/>
              </w:rPr>
            </w:pPr>
          </w:p>
        </w:tc>
        <w:tc>
          <w:tcPr>
            <w:tcW w:w="58" w:type="pct"/>
            <w:tcBorders>
              <w:top w:val="nil"/>
              <w:left w:val="nil"/>
              <w:bottom w:val="nil"/>
              <w:right w:val="nil"/>
            </w:tcBorders>
            <w:noWrap/>
            <w:vAlign w:val="bottom"/>
          </w:tcPr>
          <w:p w:rsidRPr="00327B2E" w:rsidR="007D2A47" w:rsidP="005638EC" w:rsidRDefault="007D2A47">
            <w:pPr>
              <w:keepNext/>
              <w:rPr>
                <w:sz w:val="2"/>
              </w:rPr>
            </w:pPr>
          </w:p>
        </w:tc>
      </w:tr>
      <w:tr w:rsidRPr="00327B2E" w:rsidR="00327B2E" w:rsidTr="00327B2E">
        <w:trPr>
          <w:jc w:val="center"/>
        </w:trPr>
        <w:tc>
          <w:tcPr>
            <w:tcW w:w="2935" w:type="pct"/>
            <w:tcBorders>
              <w:top w:val="nil"/>
              <w:left w:val="nil"/>
              <w:bottom w:val="nil"/>
              <w:right w:val="nil"/>
              <w:tl2br w:val="nil"/>
              <w:tr2bl w:val="nil"/>
            </w:tcBorders>
            <w:shd w:val="clear" w:color="auto" w:fill="auto"/>
            <w:vAlign w:val="bottom"/>
          </w:tcPr>
          <w:p w:rsidRPr="00327B2E" w:rsidR="007D2A47" w:rsidP="005638EC" w:rsidRDefault="007D2A47">
            <w:pPr>
              <w:keepNext/>
              <w:rPr>
                <w:color w:val="000000"/>
                <w:sz w:val="16"/>
              </w:rPr>
            </w:pPr>
            <w:bookmarkStart w:name="_83935dc4_9410_4353_8f88_52327bd56d70" w:id="2435"/>
            <w:bookmarkEnd w:id="2422"/>
            <w:bookmarkEnd w:id="2423"/>
            <w:bookmarkEnd w:id="2424"/>
            <w:bookmarkEnd w:id="2425"/>
            <w:bookmarkEnd w:id="2426"/>
            <w:bookmarkEnd w:id="2427"/>
            <w:bookmarkEnd w:id="2428"/>
            <w:bookmarkEnd w:id="2429"/>
            <w:bookmarkEnd w:id="2430"/>
            <w:bookmarkEnd w:id="2431"/>
            <w:bookmarkEnd w:id="2432"/>
            <w:bookmarkEnd w:id="2433"/>
          </w:p>
        </w:tc>
        <w:tc>
          <w:tcPr>
            <w:tcW w:w="98" w:type="pct"/>
            <w:tcBorders>
              <w:top w:val="nil"/>
              <w:left w:val="nil"/>
              <w:bottom w:val="nil"/>
              <w:right w:val="nil"/>
              <w:tl2br w:val="nil"/>
              <w:tr2bl w:val="nil"/>
            </w:tcBorders>
            <w:shd w:val="clear" w:color="auto" w:fill="auto"/>
            <w:noWrap/>
            <w:vAlign w:val="bottom"/>
          </w:tcPr>
          <w:p w:rsidRPr="00327B2E" w:rsidR="007D2A47" w:rsidP="005638EC" w:rsidRDefault="007D2A47">
            <w:pPr>
              <w:keepNext/>
              <w:rPr>
                <w:color w:val="000000"/>
                <w:sz w:val="16"/>
              </w:rPr>
            </w:pPr>
          </w:p>
        </w:tc>
        <w:tc>
          <w:tcPr>
            <w:tcW w:w="113" w:type="pct"/>
            <w:tcBorders>
              <w:top w:val="nil"/>
              <w:left w:val="nil"/>
              <w:bottom w:val="nil"/>
              <w:right w:val="nil"/>
              <w:tl2br w:val="nil"/>
              <w:tr2bl w:val="nil"/>
            </w:tcBorders>
            <w:shd w:val="clear" w:color="auto" w:fill="auto"/>
            <w:noWrap/>
            <w:vAlign w:val="bottom"/>
          </w:tcPr>
          <w:p w:rsidRPr="00327B2E" w:rsidR="007D2A47" w:rsidP="005638EC" w:rsidRDefault="007D2A47">
            <w:pPr>
              <w:keepNext/>
              <w:jc w:val="right"/>
              <w:rPr>
                <w:color w:val="000000"/>
                <w:sz w:val="16"/>
              </w:rPr>
            </w:pPr>
          </w:p>
        </w:tc>
        <w:tc>
          <w:tcPr>
            <w:tcW w:w="1796" w:type="pct"/>
            <w:gridSpan w:val="8"/>
            <w:tcBorders>
              <w:top w:val="nil"/>
              <w:left w:val="nil"/>
              <w:bottom w:val="single" w:color="000000" w:sz="4" w:space="0"/>
              <w:right w:val="nil"/>
              <w:tl2br w:val="nil"/>
              <w:tr2bl w:val="nil"/>
            </w:tcBorders>
            <w:shd w:val="clear" w:color="auto" w:fill="auto"/>
            <w:noWrap/>
            <w:vAlign w:val="bottom"/>
          </w:tcPr>
          <w:p w:rsidRPr="00327B2E" w:rsidR="007D2A47" w:rsidP="005638EC" w:rsidRDefault="007D2A47">
            <w:pPr>
              <w:keepNext/>
              <w:jc w:val="center"/>
              <w:rPr>
                <w:b/>
                <w:color w:val="000000"/>
                <w:sz w:val="16"/>
              </w:rPr>
            </w:pPr>
            <w:r w:rsidRPr="00327B2E">
              <w:rPr>
                <w:rFonts w:eastAsia="Times New Roman"/>
                <w:b/>
                <w:color w:val="000000"/>
                <w:sz w:val="16"/>
              </w:rPr>
              <w:t xml:space="preserve">Year ended December 31, </w:t>
            </w:r>
          </w:p>
        </w:tc>
        <w:tc>
          <w:tcPr>
            <w:tcW w:w="58" w:type="pct"/>
            <w:tcBorders>
              <w:top w:val="nil"/>
              <w:left w:val="nil"/>
              <w:bottom w:val="nil"/>
              <w:right w:val="nil"/>
              <w:tl2br w:val="nil"/>
              <w:tr2bl w:val="nil"/>
            </w:tcBorders>
            <w:shd w:val="clear" w:color="auto" w:fill="auto"/>
            <w:noWrap/>
            <w:vAlign w:val="bottom"/>
          </w:tcPr>
          <w:p w:rsidRPr="00327B2E" w:rsidR="007D2A47" w:rsidP="005638EC" w:rsidRDefault="007D2A47">
            <w:pPr>
              <w:keepNext/>
              <w:rPr>
                <w:color w:val="000000"/>
                <w:sz w:val="16"/>
              </w:rPr>
            </w:pPr>
          </w:p>
        </w:tc>
      </w:tr>
      <w:tr w:rsidRPr="00327B2E" w:rsidR="00327B2E" w:rsidTr="00327B2E">
        <w:trPr>
          <w:jc w:val="center"/>
        </w:trPr>
        <w:tc>
          <w:tcPr>
            <w:tcW w:w="2935" w:type="pct"/>
            <w:tcBorders>
              <w:top w:val="nil"/>
              <w:left w:val="nil"/>
              <w:bottom w:val="nil"/>
              <w:right w:val="nil"/>
              <w:tl2br w:val="nil"/>
              <w:tr2bl w:val="nil"/>
            </w:tcBorders>
            <w:shd w:val="clear" w:color="auto" w:fill="auto"/>
            <w:vAlign w:val="bottom"/>
          </w:tcPr>
          <w:p w:rsidRPr="00327B2E" w:rsidR="007D2A47" w:rsidP="005638EC" w:rsidRDefault="007D2A47">
            <w:pPr>
              <w:keepNext/>
              <w:rPr>
                <w:color w:val="000000"/>
                <w:sz w:val="16"/>
              </w:rPr>
            </w:pPr>
            <w:bookmarkStart w:name="_41c673b5_7de6_499c_9c45_896abba41503" w:id="2436"/>
            <w:bookmarkEnd w:id="2435"/>
          </w:p>
        </w:tc>
        <w:tc>
          <w:tcPr>
            <w:tcW w:w="98" w:type="pct"/>
            <w:tcBorders>
              <w:top w:val="nil"/>
              <w:left w:val="nil"/>
              <w:bottom w:val="nil"/>
              <w:right w:val="nil"/>
              <w:tl2br w:val="nil"/>
              <w:tr2bl w:val="nil"/>
            </w:tcBorders>
            <w:shd w:val="clear" w:color="auto" w:fill="auto"/>
            <w:noWrap/>
            <w:vAlign w:val="bottom"/>
          </w:tcPr>
          <w:p w:rsidRPr="00327B2E" w:rsidR="007D2A47" w:rsidP="005638EC" w:rsidRDefault="007D2A47">
            <w:pPr>
              <w:keepNext/>
              <w:rPr>
                <w:color w:val="000000"/>
                <w:sz w:val="16"/>
              </w:rPr>
            </w:pPr>
            <w:r w:rsidRPr="00327B2E">
              <w:rPr>
                <w:rFonts w:eastAsia="Times New Roman"/>
                <w:color w:val="000000"/>
                <w:sz w:val="16"/>
              </w:rPr>
              <w:t>    </w:t>
            </w:r>
          </w:p>
        </w:tc>
        <w:tc>
          <w:tcPr>
            <w:tcW w:w="113" w:type="pct"/>
            <w:tcBorders>
              <w:top w:val="nil"/>
              <w:left w:val="nil"/>
              <w:bottom w:val="nil"/>
              <w:right w:val="nil"/>
              <w:tl2br w:val="nil"/>
              <w:tr2bl w:val="nil"/>
            </w:tcBorders>
            <w:shd w:val="clear" w:color="auto" w:fill="auto"/>
            <w:noWrap/>
            <w:vAlign w:val="bottom"/>
          </w:tcPr>
          <w:p w:rsidRPr="00327B2E" w:rsidR="007D2A47" w:rsidP="005638EC" w:rsidRDefault="007D2A47">
            <w:pPr>
              <w:keepNext/>
              <w:jc w:val="right"/>
              <w:rPr>
                <w:color w:val="000000"/>
                <w:sz w:val="16"/>
              </w:rPr>
            </w:pPr>
            <w:r w:rsidRPr="00327B2E">
              <w:rPr>
                <w:rFonts w:eastAsia="Times New Roman"/>
                <w:color w:val="000000"/>
                <w:sz w:val="16"/>
              </w:rPr>
              <w:t>    </w:t>
            </w:r>
          </w:p>
        </w:tc>
        <w:tc>
          <w:tcPr>
            <w:tcW w:w="542" w:type="pct"/>
            <w:gridSpan w:val="2"/>
            <w:tcBorders>
              <w:top w:val="nil"/>
              <w:left w:val="nil"/>
              <w:bottom w:val="single" w:color="000000" w:sz="4" w:space="0"/>
              <w:right w:val="nil"/>
              <w:tl2br w:val="nil"/>
              <w:tr2bl w:val="nil"/>
            </w:tcBorders>
            <w:shd w:val="clear" w:color="auto" w:fill="auto"/>
            <w:noWrap/>
            <w:vAlign w:val="bottom"/>
          </w:tcPr>
          <w:p w:rsidRPr="00327B2E" w:rsidR="007D2A47" w:rsidP="005638EC" w:rsidRDefault="007D2A47">
            <w:pPr>
              <w:keepNext/>
              <w:ind w:right="50"/>
              <w:jc w:val="right"/>
              <w:rPr>
                <w:b/>
                <w:color w:val="000000"/>
                <w:sz w:val="16"/>
              </w:rPr>
            </w:pPr>
            <w:r w:rsidRPr="00327B2E">
              <w:rPr>
                <w:rFonts w:eastAsia="Times New Roman"/>
                <w:b/>
                <w:color w:val="000000"/>
                <w:sz w:val="16"/>
              </w:rPr>
              <w:t>2021</w:t>
            </w:r>
          </w:p>
        </w:tc>
        <w:tc>
          <w:tcPr>
            <w:tcW w:w="114" w:type="pct"/>
            <w:tcBorders>
              <w:top w:val="nil"/>
              <w:left w:val="nil"/>
              <w:bottom w:val="nil"/>
              <w:right w:val="nil"/>
              <w:tl2br w:val="nil"/>
              <w:tr2bl w:val="nil"/>
            </w:tcBorders>
            <w:shd w:val="clear" w:color="auto" w:fill="auto"/>
            <w:noWrap/>
            <w:vAlign w:val="bottom"/>
          </w:tcPr>
          <w:p w:rsidRPr="00327B2E" w:rsidR="007D2A47" w:rsidP="005638EC" w:rsidRDefault="007D2A47">
            <w:pPr>
              <w:keepNext/>
              <w:jc w:val="right"/>
              <w:rPr>
                <w:color w:val="000000"/>
                <w:sz w:val="16"/>
              </w:rPr>
            </w:pPr>
            <w:r w:rsidRPr="00327B2E">
              <w:rPr>
                <w:rFonts w:eastAsia="Times New Roman"/>
                <w:color w:val="000000"/>
                <w:sz w:val="16"/>
              </w:rPr>
              <w:t>    </w:t>
            </w:r>
          </w:p>
        </w:tc>
        <w:tc>
          <w:tcPr>
            <w:tcW w:w="482" w:type="pct"/>
            <w:gridSpan w:val="2"/>
            <w:tcBorders>
              <w:top w:val="nil"/>
              <w:left w:val="nil"/>
              <w:bottom w:val="single" w:color="000000" w:sz="4" w:space="0"/>
              <w:right w:val="nil"/>
              <w:tl2br w:val="nil"/>
              <w:tr2bl w:val="nil"/>
            </w:tcBorders>
            <w:shd w:val="clear" w:color="auto" w:fill="auto"/>
            <w:noWrap/>
            <w:vAlign w:val="bottom"/>
          </w:tcPr>
          <w:p w:rsidRPr="00327B2E" w:rsidR="007D2A47" w:rsidP="005638EC" w:rsidRDefault="007D2A47">
            <w:pPr>
              <w:keepNext/>
              <w:ind w:right="50"/>
              <w:jc w:val="right"/>
              <w:rPr>
                <w:color w:val="000000"/>
                <w:sz w:val="16"/>
              </w:rPr>
            </w:pPr>
            <w:r w:rsidRPr="00327B2E">
              <w:rPr>
                <w:rFonts w:eastAsia="Times New Roman"/>
                <w:color w:val="000000"/>
                <w:sz w:val="16"/>
              </w:rPr>
              <w:t>2020</w:t>
            </w:r>
          </w:p>
        </w:tc>
        <w:tc>
          <w:tcPr>
            <w:tcW w:w="113" w:type="pct"/>
            <w:tcBorders>
              <w:top w:val="nil"/>
              <w:left w:val="nil"/>
              <w:bottom w:val="nil"/>
              <w:right w:val="nil"/>
              <w:tl2br w:val="nil"/>
              <w:tr2bl w:val="nil"/>
            </w:tcBorders>
            <w:shd w:val="clear" w:color="auto" w:fill="auto"/>
            <w:noWrap/>
            <w:vAlign w:val="bottom"/>
          </w:tcPr>
          <w:p w:rsidRPr="00327B2E" w:rsidR="007D2A47" w:rsidP="005638EC" w:rsidRDefault="007D2A47">
            <w:pPr>
              <w:keepNext/>
              <w:rPr>
                <w:color w:val="000000"/>
                <w:sz w:val="16"/>
              </w:rPr>
            </w:pPr>
            <w:r w:rsidRPr="00327B2E">
              <w:rPr>
                <w:rFonts w:eastAsia="Times New Roman"/>
                <w:color w:val="000000"/>
                <w:sz w:val="16"/>
              </w:rPr>
              <w:t>    </w:t>
            </w:r>
          </w:p>
        </w:tc>
        <w:tc>
          <w:tcPr>
            <w:tcW w:w="545" w:type="pct"/>
            <w:gridSpan w:val="2"/>
            <w:tcBorders>
              <w:top w:val="nil"/>
              <w:left w:val="nil"/>
              <w:bottom w:val="single" w:color="000000" w:sz="4" w:space="0"/>
              <w:right w:val="nil"/>
              <w:tl2br w:val="nil"/>
              <w:tr2bl w:val="nil"/>
            </w:tcBorders>
            <w:shd w:val="clear" w:color="auto" w:fill="auto"/>
            <w:noWrap/>
            <w:vAlign w:val="bottom"/>
          </w:tcPr>
          <w:p w:rsidRPr="00327B2E" w:rsidR="007D2A47" w:rsidP="005638EC" w:rsidRDefault="007D2A47">
            <w:pPr>
              <w:keepNext/>
              <w:ind w:right="50"/>
              <w:jc w:val="right"/>
              <w:rPr>
                <w:color w:val="000000"/>
                <w:sz w:val="16"/>
              </w:rPr>
            </w:pPr>
            <w:r w:rsidRPr="00327B2E">
              <w:rPr>
                <w:rFonts w:eastAsia="Times New Roman"/>
                <w:color w:val="000000"/>
                <w:sz w:val="16"/>
              </w:rPr>
              <w:t>2019</w:t>
            </w:r>
          </w:p>
        </w:tc>
        <w:tc>
          <w:tcPr>
            <w:tcW w:w="58" w:type="pct"/>
            <w:tcBorders>
              <w:top w:val="nil"/>
              <w:left w:val="nil"/>
              <w:bottom w:val="nil"/>
              <w:right w:val="nil"/>
              <w:tl2br w:val="nil"/>
              <w:tr2bl w:val="nil"/>
            </w:tcBorders>
            <w:shd w:val="clear" w:color="auto" w:fill="auto"/>
            <w:noWrap/>
            <w:vAlign w:val="bottom"/>
          </w:tcPr>
          <w:p w:rsidRPr="00327B2E" w:rsidR="007D2A47" w:rsidP="005638EC" w:rsidRDefault="007D2A47">
            <w:pPr>
              <w:keepNext/>
              <w:rPr>
                <w:color w:val="000000"/>
                <w:sz w:val="16"/>
              </w:rPr>
            </w:pPr>
          </w:p>
        </w:tc>
      </w:tr>
      <w:tr w:rsidRPr="00327B2E" w:rsidR="00327B2E" w:rsidTr="00327B2E">
        <w:trPr>
          <w:jc w:val="center"/>
        </w:trPr>
        <w:tc>
          <w:tcPr>
            <w:tcW w:w="2935" w:type="pct"/>
            <w:tcBorders>
              <w:top w:val="nil"/>
              <w:left w:val="nil"/>
              <w:bottom w:val="nil"/>
              <w:right w:val="nil"/>
              <w:tl2br w:val="nil"/>
              <w:tr2bl w:val="nil"/>
            </w:tcBorders>
            <w:shd w:val="clear" w:color="auto" w:fill="auto"/>
            <w:vAlign w:val="bottom"/>
          </w:tcPr>
          <w:p w:rsidRPr="00327B2E" w:rsidR="007D2A47" w:rsidP="005638EC" w:rsidRDefault="007D2A47">
            <w:pPr>
              <w:keepNext/>
              <w:rPr>
                <w:color w:val="000000"/>
                <w:sz w:val="16"/>
              </w:rPr>
            </w:pPr>
            <w:bookmarkStart w:name="_168212cb_9e5d_499e_b154_f287d89aa390" w:id="2437"/>
            <w:bookmarkEnd w:id="2436"/>
          </w:p>
        </w:tc>
        <w:tc>
          <w:tcPr>
            <w:tcW w:w="98" w:type="pct"/>
            <w:tcBorders>
              <w:top w:val="nil"/>
              <w:left w:val="nil"/>
              <w:bottom w:val="nil"/>
              <w:right w:val="nil"/>
              <w:tl2br w:val="nil"/>
              <w:tr2bl w:val="nil"/>
            </w:tcBorders>
            <w:shd w:val="clear" w:color="auto" w:fill="auto"/>
            <w:vAlign w:val="bottom"/>
          </w:tcPr>
          <w:p w:rsidRPr="00327B2E" w:rsidR="007D2A47" w:rsidP="005638EC" w:rsidRDefault="007D2A47">
            <w:pPr>
              <w:keepNext/>
              <w:rPr>
                <w:color w:val="000000"/>
                <w:sz w:val="16"/>
              </w:rPr>
            </w:pPr>
          </w:p>
        </w:tc>
        <w:tc>
          <w:tcPr>
            <w:tcW w:w="113" w:type="pct"/>
            <w:tcBorders>
              <w:top w:val="nil"/>
              <w:left w:val="nil"/>
              <w:bottom w:val="nil"/>
              <w:right w:val="nil"/>
              <w:tl2br w:val="nil"/>
              <w:tr2bl w:val="nil"/>
            </w:tcBorders>
            <w:shd w:val="clear" w:color="auto" w:fill="auto"/>
            <w:noWrap/>
            <w:vAlign w:val="bottom"/>
          </w:tcPr>
          <w:p w:rsidRPr="00327B2E" w:rsidR="007D2A47" w:rsidP="005638EC" w:rsidRDefault="007D2A47">
            <w:pPr>
              <w:keepNext/>
              <w:jc w:val="center"/>
              <w:rPr>
                <w:b/>
                <w:color w:val="000000"/>
                <w:sz w:val="16"/>
              </w:rPr>
            </w:pPr>
          </w:p>
        </w:tc>
        <w:tc>
          <w:tcPr>
            <w:tcW w:w="1796" w:type="pct"/>
            <w:gridSpan w:val="8"/>
            <w:tcBorders>
              <w:top w:val="nil"/>
              <w:left w:val="nil"/>
              <w:bottom w:val="nil"/>
              <w:right w:val="nil"/>
              <w:tl2br w:val="nil"/>
              <w:tr2bl w:val="nil"/>
            </w:tcBorders>
            <w:shd w:val="clear" w:color="auto" w:fill="auto"/>
            <w:noWrap/>
            <w:vAlign w:val="bottom"/>
          </w:tcPr>
          <w:p w:rsidRPr="00327B2E" w:rsidR="007D2A47" w:rsidP="005638EC" w:rsidRDefault="007D2A47">
            <w:pPr>
              <w:keepNext/>
              <w:jc w:val="center"/>
              <w:rPr>
                <w:b/>
                <w:color w:val="000000"/>
                <w:sz w:val="16"/>
              </w:rPr>
            </w:pPr>
            <w:r w:rsidRPr="00327B2E">
              <w:rPr>
                <w:rFonts w:eastAsia="Times New Roman"/>
                <w:b/>
                <w:color w:val="000000"/>
                <w:sz w:val="16"/>
              </w:rPr>
              <w:t>(amounts in thousands, unless otherwise noted)</w:t>
            </w:r>
          </w:p>
        </w:tc>
        <w:tc>
          <w:tcPr>
            <w:tcW w:w="58" w:type="pct"/>
            <w:tcBorders>
              <w:top w:val="nil"/>
              <w:left w:val="nil"/>
              <w:bottom w:val="nil"/>
              <w:right w:val="nil"/>
              <w:tl2br w:val="nil"/>
              <w:tr2bl w:val="nil"/>
            </w:tcBorders>
            <w:shd w:val="clear" w:color="auto" w:fill="auto"/>
            <w:noWrap/>
            <w:vAlign w:val="bottom"/>
          </w:tcPr>
          <w:p w:rsidRPr="00327B2E" w:rsidR="007D2A47" w:rsidP="005638EC" w:rsidRDefault="007D2A47">
            <w:pPr>
              <w:keepNext/>
              <w:jc w:val="center"/>
              <w:rPr>
                <w:b/>
                <w:color w:val="000000"/>
                <w:sz w:val="16"/>
              </w:rPr>
            </w:pPr>
          </w:p>
        </w:tc>
      </w:tr>
      <w:tr w:rsidRPr="00327B2E" w:rsidR="00327B2E" w:rsidTr="00327B2E">
        <w:trPr>
          <w:jc w:val="center"/>
        </w:trPr>
        <w:tc>
          <w:tcPr>
            <w:tcW w:w="2935" w:type="pct"/>
            <w:tcBorders>
              <w:top w:val="nil"/>
              <w:left w:val="nil"/>
              <w:bottom w:val="nil"/>
              <w:right w:val="nil"/>
              <w:tl2br w:val="nil"/>
              <w:tr2bl w:val="nil"/>
            </w:tcBorders>
            <w:shd w:val="clear" w:color="auto" w:fill="CCEEFF"/>
            <w:vAlign w:val="bottom"/>
          </w:tcPr>
          <w:p w:rsidRPr="00327B2E" w:rsidR="007D2A47" w:rsidP="005638EC" w:rsidRDefault="007D2A47">
            <w:pPr>
              <w:keepNext/>
              <w:rPr>
                <w:color w:val="000000"/>
                <w:sz w:val="18"/>
              </w:rPr>
            </w:pPr>
            <w:bookmarkStart w:name="_c7ba712a_9645_45f6_a7ad_a91f26bb2415" w:id="2438"/>
            <w:bookmarkEnd w:id="2437"/>
            <w:r w:rsidRPr="00327B2E">
              <w:rPr>
                <w:rFonts w:eastAsia="Times New Roman"/>
                <w:color w:val="000000"/>
                <w:sz w:val="18"/>
              </w:rPr>
              <w:t>Net loss</w:t>
            </w:r>
          </w:p>
        </w:tc>
        <w:tc>
          <w:tcPr>
            <w:tcW w:w="98" w:type="pct"/>
            <w:tcBorders>
              <w:top w:val="nil"/>
              <w:left w:val="nil"/>
              <w:bottom w:val="nil"/>
              <w:right w:val="nil"/>
              <w:tl2br w:val="nil"/>
              <w:tr2bl w:val="nil"/>
            </w:tcBorders>
            <w:shd w:val="clear" w:color="auto" w:fill="CCEEFF"/>
            <w:vAlign w:val="bottom"/>
          </w:tcPr>
          <w:p w:rsidRPr="00327B2E" w:rsidR="007D2A47" w:rsidP="005638EC" w:rsidRDefault="007D2A47">
            <w:pPr>
              <w:keepNext/>
              <w:rPr>
                <w:color w:val="000000"/>
                <w:sz w:val="18"/>
              </w:rPr>
            </w:pPr>
          </w:p>
        </w:tc>
        <w:tc>
          <w:tcPr>
            <w:tcW w:w="113"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sz w:val="18"/>
              </w:rPr>
            </w:pPr>
          </w:p>
        </w:tc>
        <w:tc>
          <w:tcPr>
            <w:tcW w:w="70" w:type="pct"/>
            <w:tcBorders>
              <w:top w:val="nil"/>
              <w:left w:val="nil"/>
              <w:bottom w:val="double" w:color="000000" w:sz="4" w:space="0"/>
              <w:right w:val="nil"/>
              <w:tl2br w:val="nil"/>
              <w:tr2bl w:val="nil"/>
            </w:tcBorders>
            <w:shd w:val="clear" w:color="auto" w:fill="CCEEFF"/>
            <w:noWrap/>
            <w:vAlign w:val="bottom"/>
          </w:tcPr>
          <w:p w:rsidRPr="00327B2E" w:rsidR="007D2A47" w:rsidP="005638EC" w:rsidRDefault="007D2A47">
            <w:pPr>
              <w:keepNext/>
              <w:rPr>
                <w:b/>
                <w:color w:val="000000"/>
                <w:sz w:val="18"/>
              </w:rPr>
            </w:pPr>
            <w:r w:rsidRPr="00327B2E">
              <w:rPr>
                <w:rFonts w:eastAsia="Times New Roman"/>
                <w:b/>
                <w:color w:val="000000"/>
                <w:sz w:val="18"/>
              </w:rPr>
              <w:t>$</w:t>
            </w:r>
          </w:p>
        </w:tc>
        <w:tc>
          <w:tcPr>
            <w:tcW w:w="472" w:type="pct"/>
            <w:tcBorders>
              <w:top w:val="nil"/>
              <w:left w:val="nil"/>
              <w:bottom w:val="double" w:color="000000" w:sz="4" w:space="0"/>
              <w:right w:val="nil"/>
              <w:tl2br w:val="nil"/>
              <w:tr2bl w:val="nil"/>
            </w:tcBorders>
            <w:shd w:val="clear" w:color="auto" w:fill="CCEEFF"/>
            <w:noWrap/>
            <w:vAlign w:val="bottom"/>
          </w:tcPr>
          <w:p w:rsidRPr="00327B2E" w:rsidR="007D2A47" w:rsidP="005638EC" w:rsidRDefault="007D2A47">
            <w:pPr>
              <w:keepNext/>
              <w:jc w:val="right"/>
              <w:rPr>
                <w:b/>
                <w:color w:val="000000"/>
                <w:sz w:val="18"/>
              </w:rPr>
            </w:pPr>
            <w:r w:rsidRPr="00327B2E">
              <w:rPr>
                <w:rFonts w:eastAsia="Times New Roman"/>
                <w:b/>
                <w:color w:val="000000"/>
                <w:sz w:val="18"/>
              </w:rPr>
              <w:t xml:space="preserve"> (56,712)</w:t>
            </w:r>
          </w:p>
        </w:tc>
        <w:tc>
          <w:tcPr>
            <w:tcW w:w="114"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sz w:val="18"/>
              </w:rPr>
            </w:pPr>
          </w:p>
        </w:tc>
        <w:tc>
          <w:tcPr>
            <w:tcW w:w="71" w:type="pct"/>
            <w:tcBorders>
              <w:top w:val="nil"/>
              <w:left w:val="nil"/>
              <w:bottom w:val="double" w:color="000000" w:sz="4" w:space="0"/>
              <w:right w:val="nil"/>
              <w:tl2br w:val="nil"/>
              <w:tr2bl w:val="nil"/>
            </w:tcBorders>
            <w:shd w:val="clear" w:color="auto" w:fill="CCEEFF"/>
            <w:noWrap/>
            <w:vAlign w:val="bottom"/>
          </w:tcPr>
          <w:p w:rsidRPr="00327B2E" w:rsidR="007D2A47" w:rsidP="005638EC" w:rsidRDefault="007D2A47">
            <w:pPr>
              <w:keepNext/>
              <w:rPr>
                <w:color w:val="000000"/>
                <w:sz w:val="18"/>
              </w:rPr>
            </w:pPr>
            <w:r w:rsidRPr="00327B2E">
              <w:rPr>
                <w:rFonts w:eastAsia="Times New Roman"/>
                <w:color w:val="000000"/>
                <w:sz w:val="18"/>
              </w:rPr>
              <w:t>$</w:t>
            </w:r>
          </w:p>
        </w:tc>
        <w:tc>
          <w:tcPr>
            <w:tcW w:w="411" w:type="pct"/>
            <w:tcBorders>
              <w:top w:val="nil"/>
              <w:left w:val="nil"/>
              <w:bottom w:val="double" w:color="000000" w:sz="4" w:space="0"/>
              <w:right w:val="nil"/>
              <w:tl2br w:val="nil"/>
              <w:tr2bl w:val="nil"/>
            </w:tcBorders>
            <w:shd w:val="clear" w:color="auto" w:fill="CCEEFF"/>
            <w:noWrap/>
            <w:vAlign w:val="bottom"/>
          </w:tcPr>
          <w:p w:rsidRPr="00327B2E" w:rsidR="007D2A47" w:rsidP="005638EC" w:rsidRDefault="007D2A47">
            <w:pPr>
              <w:keepNext/>
              <w:jc w:val="right"/>
              <w:rPr>
                <w:color w:val="000000"/>
                <w:sz w:val="18"/>
              </w:rPr>
            </w:pPr>
            <w:r w:rsidRPr="00327B2E">
              <w:rPr>
                <w:rFonts w:eastAsia="Times New Roman"/>
                <w:color w:val="000000"/>
                <w:sz w:val="18"/>
              </w:rPr>
              <w:t xml:space="preserve"> (152,325)</w:t>
            </w:r>
          </w:p>
        </w:tc>
        <w:tc>
          <w:tcPr>
            <w:tcW w:w="113"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rPr>
            </w:pPr>
          </w:p>
        </w:tc>
        <w:tc>
          <w:tcPr>
            <w:tcW w:w="71" w:type="pct"/>
            <w:tcBorders>
              <w:top w:val="nil"/>
              <w:left w:val="nil"/>
              <w:bottom w:val="double" w:color="000000" w:sz="4" w:space="0"/>
              <w:right w:val="nil"/>
              <w:tl2br w:val="nil"/>
              <w:tr2bl w:val="nil"/>
            </w:tcBorders>
            <w:shd w:val="clear" w:color="auto" w:fill="CCEEFF"/>
            <w:noWrap/>
            <w:vAlign w:val="bottom"/>
          </w:tcPr>
          <w:p w:rsidRPr="00327B2E" w:rsidR="007D2A47" w:rsidP="005638EC" w:rsidRDefault="007D2A47">
            <w:pPr>
              <w:keepNext/>
              <w:rPr>
                <w:color w:val="000000"/>
              </w:rPr>
            </w:pPr>
            <w:r w:rsidRPr="00327B2E">
              <w:rPr>
                <w:rFonts w:eastAsia="Times New Roman"/>
                <w:color w:val="000000"/>
              </w:rPr>
              <w:t>$</w:t>
            </w:r>
          </w:p>
        </w:tc>
        <w:tc>
          <w:tcPr>
            <w:tcW w:w="474" w:type="pct"/>
            <w:tcBorders>
              <w:top w:val="nil"/>
              <w:left w:val="nil"/>
              <w:bottom w:val="double" w:color="000000" w:sz="4" w:space="0"/>
              <w:right w:val="nil"/>
              <w:tl2br w:val="nil"/>
              <w:tr2bl w:val="nil"/>
            </w:tcBorders>
            <w:shd w:val="clear" w:color="auto" w:fill="CCEEFF"/>
            <w:noWrap/>
            <w:vAlign w:val="bottom"/>
          </w:tcPr>
          <w:p w:rsidRPr="00327B2E" w:rsidR="007D2A47" w:rsidP="005638EC" w:rsidRDefault="007D2A47">
            <w:pPr>
              <w:keepNext/>
              <w:jc w:val="right"/>
              <w:rPr>
                <w:color w:val="000000"/>
                <w:sz w:val="18"/>
              </w:rPr>
            </w:pPr>
            <w:r w:rsidRPr="00327B2E">
              <w:rPr>
                <w:rFonts w:eastAsia="Times New Roman"/>
                <w:color w:val="000000"/>
                <w:sz w:val="18"/>
              </w:rPr>
              <w:t xml:space="preserve"> (59,747)</w:t>
            </w:r>
          </w:p>
        </w:tc>
        <w:tc>
          <w:tcPr>
            <w:tcW w:w="58"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rPr>
            </w:pPr>
          </w:p>
        </w:tc>
      </w:tr>
      <w:tr w:rsidRPr="00327B2E" w:rsidR="00327B2E" w:rsidTr="00327B2E">
        <w:trPr>
          <w:jc w:val="center"/>
        </w:trPr>
        <w:tc>
          <w:tcPr>
            <w:tcW w:w="2935" w:type="pct"/>
            <w:tcBorders>
              <w:top w:val="nil"/>
              <w:left w:val="nil"/>
              <w:bottom w:val="nil"/>
              <w:right w:val="nil"/>
              <w:tl2br w:val="nil"/>
              <w:tr2bl w:val="nil"/>
            </w:tcBorders>
            <w:noWrap/>
            <w:vAlign w:val="bottom"/>
          </w:tcPr>
          <w:p w:rsidRPr="00327B2E" w:rsidR="007D2A47" w:rsidP="005638EC" w:rsidRDefault="007D2A47">
            <w:pPr>
              <w:keepNext/>
              <w:rPr>
                <w:color w:val="000000"/>
                <w:sz w:val="18"/>
              </w:rPr>
            </w:pPr>
            <w:bookmarkStart w:name="_e793ceaf_682c_4b53_9bfe_98d83bce0c7e" w:id="2439"/>
            <w:bookmarkEnd w:id="2438"/>
          </w:p>
        </w:tc>
        <w:tc>
          <w:tcPr>
            <w:tcW w:w="98" w:type="pct"/>
            <w:tcBorders>
              <w:top w:val="nil"/>
              <w:left w:val="nil"/>
              <w:bottom w:val="nil"/>
              <w:right w:val="nil"/>
              <w:tl2br w:val="nil"/>
              <w:tr2bl w:val="nil"/>
            </w:tcBorders>
            <w:noWrap/>
            <w:vAlign w:val="bottom"/>
          </w:tcPr>
          <w:p w:rsidRPr="00327B2E" w:rsidR="007D2A47" w:rsidP="005638EC" w:rsidRDefault="007D2A47">
            <w:pPr>
              <w:keepNext/>
              <w:rPr>
                <w:color w:val="000000"/>
                <w:sz w:val="18"/>
              </w:rPr>
            </w:pPr>
          </w:p>
        </w:tc>
        <w:tc>
          <w:tcPr>
            <w:tcW w:w="113" w:type="pct"/>
            <w:tcBorders>
              <w:top w:val="nil"/>
              <w:left w:val="nil"/>
              <w:bottom w:val="nil"/>
              <w:right w:val="nil"/>
              <w:tl2br w:val="nil"/>
              <w:tr2bl w:val="nil"/>
            </w:tcBorders>
            <w:noWrap/>
            <w:vAlign w:val="bottom"/>
          </w:tcPr>
          <w:p w:rsidRPr="00327B2E" w:rsidR="007D2A47" w:rsidP="005638EC" w:rsidRDefault="007D2A47">
            <w:pPr>
              <w:keepNext/>
              <w:rPr>
                <w:color w:val="000000"/>
                <w:sz w:val="18"/>
              </w:rPr>
            </w:pPr>
          </w:p>
        </w:tc>
        <w:tc>
          <w:tcPr>
            <w:tcW w:w="70" w:type="pct"/>
            <w:tcBorders>
              <w:top w:val="nil"/>
              <w:left w:val="nil"/>
              <w:bottom w:val="nil"/>
              <w:right w:val="nil"/>
              <w:tl2br w:val="nil"/>
              <w:tr2bl w:val="nil"/>
            </w:tcBorders>
            <w:noWrap/>
            <w:vAlign w:val="bottom"/>
          </w:tcPr>
          <w:p w:rsidRPr="00327B2E" w:rsidR="007D2A47" w:rsidP="005638EC" w:rsidRDefault="007D2A47">
            <w:pPr>
              <w:keepNext/>
              <w:rPr>
                <w:b/>
                <w:color w:val="000000"/>
                <w:sz w:val="18"/>
              </w:rPr>
            </w:pPr>
            <w:r w:rsidRPr="00327B2E">
              <w:rPr>
                <w:rFonts w:eastAsia="Times New Roman"/>
                <w:b/>
                <w:color w:val="000000"/>
                <w:sz w:val="18"/>
              </w:rPr>
              <w:t> </w:t>
            </w:r>
          </w:p>
        </w:tc>
        <w:tc>
          <w:tcPr>
            <w:tcW w:w="472" w:type="pct"/>
            <w:tcBorders>
              <w:top w:val="nil"/>
              <w:left w:val="nil"/>
              <w:bottom w:val="nil"/>
              <w:right w:val="nil"/>
              <w:tl2br w:val="nil"/>
              <w:tr2bl w:val="nil"/>
            </w:tcBorders>
            <w:noWrap/>
            <w:vAlign w:val="bottom"/>
          </w:tcPr>
          <w:p w:rsidRPr="00327B2E" w:rsidR="007D2A47" w:rsidP="005638EC" w:rsidRDefault="007D2A47">
            <w:pPr>
              <w:keepNext/>
              <w:jc w:val="right"/>
              <w:rPr>
                <w:b/>
                <w:color w:val="000000"/>
                <w:sz w:val="18"/>
              </w:rPr>
            </w:pPr>
          </w:p>
        </w:tc>
        <w:tc>
          <w:tcPr>
            <w:tcW w:w="114" w:type="pct"/>
            <w:tcBorders>
              <w:top w:val="nil"/>
              <w:left w:val="nil"/>
              <w:bottom w:val="nil"/>
              <w:right w:val="nil"/>
              <w:tl2br w:val="nil"/>
              <w:tr2bl w:val="nil"/>
            </w:tcBorders>
            <w:noWrap/>
            <w:vAlign w:val="bottom"/>
          </w:tcPr>
          <w:p w:rsidRPr="00327B2E" w:rsidR="007D2A47" w:rsidP="005638EC" w:rsidRDefault="007D2A47">
            <w:pPr>
              <w:keepNext/>
              <w:rPr>
                <w:color w:val="000000"/>
                <w:sz w:val="18"/>
              </w:rPr>
            </w:pPr>
          </w:p>
        </w:tc>
        <w:tc>
          <w:tcPr>
            <w:tcW w:w="71" w:type="pct"/>
            <w:tcBorders>
              <w:top w:val="nil"/>
              <w:left w:val="nil"/>
              <w:bottom w:val="nil"/>
              <w:right w:val="nil"/>
              <w:tl2br w:val="nil"/>
              <w:tr2bl w:val="nil"/>
            </w:tcBorders>
            <w:noWrap/>
            <w:vAlign w:val="bottom"/>
          </w:tcPr>
          <w:p w:rsidRPr="00327B2E" w:rsidR="007D2A47" w:rsidP="005638EC" w:rsidRDefault="007D2A47">
            <w:pPr>
              <w:keepNext/>
              <w:rPr>
                <w:color w:val="000000"/>
                <w:sz w:val="18"/>
              </w:rPr>
            </w:pPr>
          </w:p>
        </w:tc>
        <w:tc>
          <w:tcPr>
            <w:tcW w:w="411" w:type="pct"/>
            <w:tcBorders>
              <w:top w:val="nil"/>
              <w:left w:val="nil"/>
              <w:bottom w:val="nil"/>
              <w:right w:val="nil"/>
              <w:tl2br w:val="nil"/>
              <w:tr2bl w:val="nil"/>
            </w:tcBorders>
            <w:noWrap/>
            <w:vAlign w:val="bottom"/>
          </w:tcPr>
          <w:p w:rsidRPr="00327B2E" w:rsidR="007D2A47" w:rsidP="005638EC" w:rsidRDefault="007D2A47">
            <w:pPr>
              <w:keepNext/>
              <w:jc w:val="right"/>
              <w:rPr>
                <w:color w:val="000000"/>
                <w:sz w:val="18"/>
              </w:rPr>
            </w:pPr>
          </w:p>
        </w:tc>
        <w:tc>
          <w:tcPr>
            <w:tcW w:w="113" w:type="pct"/>
            <w:tcBorders>
              <w:top w:val="nil"/>
              <w:left w:val="nil"/>
              <w:bottom w:val="nil"/>
              <w:right w:val="nil"/>
              <w:tl2br w:val="nil"/>
              <w:tr2bl w:val="nil"/>
            </w:tcBorders>
            <w:noWrap/>
            <w:vAlign w:val="bottom"/>
          </w:tcPr>
          <w:p w:rsidRPr="00327B2E" w:rsidR="007D2A47" w:rsidP="005638EC" w:rsidRDefault="007D2A47">
            <w:pPr>
              <w:keepNext/>
              <w:rPr>
                <w:color w:val="000000"/>
              </w:rPr>
            </w:pPr>
          </w:p>
        </w:tc>
        <w:tc>
          <w:tcPr>
            <w:tcW w:w="71" w:type="pct"/>
            <w:tcBorders>
              <w:top w:val="nil"/>
              <w:left w:val="nil"/>
              <w:bottom w:val="nil"/>
              <w:right w:val="nil"/>
              <w:tl2br w:val="nil"/>
              <w:tr2bl w:val="nil"/>
            </w:tcBorders>
            <w:noWrap/>
            <w:vAlign w:val="bottom"/>
          </w:tcPr>
          <w:p w:rsidRPr="00327B2E" w:rsidR="007D2A47" w:rsidP="005638EC" w:rsidRDefault="007D2A47">
            <w:pPr>
              <w:keepNext/>
              <w:rPr>
                <w:color w:val="000000"/>
              </w:rPr>
            </w:pPr>
          </w:p>
        </w:tc>
        <w:tc>
          <w:tcPr>
            <w:tcW w:w="474" w:type="pct"/>
            <w:tcBorders>
              <w:top w:val="nil"/>
              <w:left w:val="nil"/>
              <w:bottom w:val="nil"/>
              <w:right w:val="nil"/>
              <w:tl2br w:val="nil"/>
              <w:tr2bl w:val="nil"/>
            </w:tcBorders>
            <w:noWrap/>
            <w:vAlign w:val="bottom"/>
          </w:tcPr>
          <w:p w:rsidRPr="00327B2E" w:rsidR="007D2A47" w:rsidP="005638EC" w:rsidRDefault="007D2A47">
            <w:pPr>
              <w:keepNext/>
              <w:jc w:val="right"/>
              <w:rPr>
                <w:color w:val="000000"/>
              </w:rPr>
            </w:pPr>
          </w:p>
        </w:tc>
        <w:tc>
          <w:tcPr>
            <w:tcW w:w="58" w:type="pct"/>
            <w:tcBorders>
              <w:top w:val="nil"/>
              <w:left w:val="nil"/>
              <w:bottom w:val="nil"/>
              <w:right w:val="nil"/>
              <w:tl2br w:val="nil"/>
              <w:tr2bl w:val="nil"/>
            </w:tcBorders>
            <w:noWrap/>
            <w:vAlign w:val="bottom"/>
          </w:tcPr>
          <w:p w:rsidRPr="00327B2E" w:rsidR="007D2A47" w:rsidP="005638EC" w:rsidRDefault="007D2A47">
            <w:pPr>
              <w:keepNext/>
              <w:rPr>
                <w:color w:val="000000"/>
              </w:rPr>
            </w:pPr>
          </w:p>
        </w:tc>
      </w:tr>
      <w:tr w:rsidRPr="00327B2E" w:rsidR="00327B2E" w:rsidTr="00327B2E">
        <w:trPr>
          <w:jc w:val="center"/>
        </w:trPr>
        <w:tc>
          <w:tcPr>
            <w:tcW w:w="2935" w:type="pct"/>
            <w:tcBorders>
              <w:top w:val="nil"/>
              <w:left w:val="nil"/>
              <w:bottom w:val="nil"/>
              <w:right w:val="nil"/>
              <w:tl2br w:val="nil"/>
              <w:tr2bl w:val="nil"/>
            </w:tcBorders>
            <w:shd w:val="clear" w:color="auto" w:fill="CCEEFF"/>
            <w:noWrap/>
            <w:vAlign w:val="bottom"/>
          </w:tcPr>
          <w:p w:rsidRPr="00327B2E" w:rsidR="007D2A47" w:rsidP="005638EC" w:rsidRDefault="007D2A47">
            <w:pPr>
              <w:keepNext/>
              <w:ind w:left="120"/>
              <w:rPr>
                <w:color w:val="000000"/>
                <w:sz w:val="18"/>
              </w:rPr>
            </w:pPr>
            <w:bookmarkStart w:name="_182e5cd8_d5e8_4d11_97ee_0fc999a4fcff" w:id="2440"/>
            <w:bookmarkEnd w:id="2439"/>
            <w:r w:rsidRPr="00327B2E">
              <w:rPr>
                <w:rFonts w:eastAsia="Times New Roman"/>
                <w:color w:val="000000"/>
                <w:sz w:val="18"/>
              </w:rPr>
              <w:t>Weighted average common shares outstanding:</w:t>
            </w:r>
          </w:p>
        </w:tc>
        <w:tc>
          <w:tcPr>
            <w:tcW w:w="98"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sz w:val="18"/>
              </w:rPr>
            </w:pPr>
          </w:p>
        </w:tc>
        <w:tc>
          <w:tcPr>
            <w:tcW w:w="113"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sz w:val="18"/>
              </w:rPr>
            </w:pPr>
          </w:p>
        </w:tc>
        <w:tc>
          <w:tcPr>
            <w:tcW w:w="70"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b/>
                <w:color w:val="000000"/>
                <w:sz w:val="18"/>
              </w:rPr>
            </w:pPr>
          </w:p>
        </w:tc>
        <w:tc>
          <w:tcPr>
            <w:tcW w:w="472" w:type="pct"/>
            <w:tcBorders>
              <w:top w:val="nil"/>
              <w:left w:val="nil"/>
              <w:bottom w:val="nil"/>
              <w:right w:val="nil"/>
              <w:tl2br w:val="nil"/>
              <w:tr2bl w:val="nil"/>
            </w:tcBorders>
            <w:shd w:val="clear" w:color="auto" w:fill="CCEEFF"/>
            <w:noWrap/>
            <w:vAlign w:val="bottom"/>
          </w:tcPr>
          <w:p w:rsidRPr="00327B2E" w:rsidR="007D2A47" w:rsidP="005638EC" w:rsidRDefault="007D2A47">
            <w:pPr>
              <w:keepNext/>
              <w:ind w:right="60"/>
              <w:jc w:val="right"/>
              <w:rPr>
                <w:b/>
                <w:color w:val="000000"/>
                <w:sz w:val="18"/>
              </w:rPr>
            </w:pPr>
            <w:r w:rsidRPr="00327B2E">
              <w:rPr>
                <w:rFonts w:eastAsia="Times New Roman"/>
                <w:b/>
                <w:color w:val="000000"/>
                <w:sz w:val="18"/>
              </w:rPr>
              <w:t xml:space="preserve"> 454,899</w:t>
            </w:r>
          </w:p>
        </w:tc>
        <w:tc>
          <w:tcPr>
            <w:tcW w:w="114"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sz w:val="18"/>
              </w:rPr>
            </w:pPr>
          </w:p>
        </w:tc>
        <w:tc>
          <w:tcPr>
            <w:tcW w:w="71"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sz w:val="18"/>
              </w:rPr>
            </w:pPr>
          </w:p>
        </w:tc>
        <w:tc>
          <w:tcPr>
            <w:tcW w:w="411" w:type="pct"/>
            <w:tcBorders>
              <w:top w:val="nil"/>
              <w:left w:val="nil"/>
              <w:bottom w:val="nil"/>
              <w:right w:val="nil"/>
              <w:tl2br w:val="nil"/>
              <w:tr2bl w:val="nil"/>
            </w:tcBorders>
            <w:shd w:val="clear" w:color="auto" w:fill="CCEEFF"/>
            <w:noWrap/>
            <w:vAlign w:val="bottom"/>
          </w:tcPr>
          <w:p w:rsidRPr="00327B2E" w:rsidR="007D2A47" w:rsidP="005638EC" w:rsidRDefault="007D2A47">
            <w:pPr>
              <w:keepNext/>
              <w:ind w:right="60"/>
              <w:jc w:val="right"/>
              <w:rPr>
                <w:color w:val="000000"/>
                <w:sz w:val="18"/>
              </w:rPr>
            </w:pPr>
            <w:r w:rsidRPr="00327B2E">
              <w:rPr>
                <w:rFonts w:eastAsia="Times New Roman"/>
                <w:color w:val="000000"/>
                <w:sz w:val="18"/>
              </w:rPr>
              <w:t xml:space="preserve"> 403,457</w:t>
            </w:r>
          </w:p>
        </w:tc>
        <w:tc>
          <w:tcPr>
            <w:tcW w:w="113"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rPr>
            </w:pPr>
          </w:p>
        </w:tc>
        <w:tc>
          <w:tcPr>
            <w:tcW w:w="71"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rPr>
            </w:pPr>
          </w:p>
        </w:tc>
        <w:tc>
          <w:tcPr>
            <w:tcW w:w="474" w:type="pct"/>
            <w:tcBorders>
              <w:top w:val="nil"/>
              <w:left w:val="nil"/>
              <w:bottom w:val="nil"/>
              <w:right w:val="nil"/>
              <w:tl2br w:val="nil"/>
              <w:tr2bl w:val="nil"/>
            </w:tcBorders>
            <w:shd w:val="clear" w:color="auto" w:fill="CCEEFF"/>
            <w:noWrap/>
            <w:vAlign w:val="bottom"/>
          </w:tcPr>
          <w:p w:rsidRPr="00327B2E" w:rsidR="007D2A47" w:rsidP="005638EC" w:rsidRDefault="007D2A47">
            <w:pPr>
              <w:keepNext/>
              <w:ind w:right="60"/>
              <w:jc w:val="right"/>
              <w:rPr>
                <w:color w:val="000000"/>
                <w:sz w:val="18"/>
              </w:rPr>
            </w:pPr>
            <w:r w:rsidRPr="00327B2E">
              <w:rPr>
                <w:rFonts w:eastAsia="Times New Roman"/>
                <w:color w:val="000000"/>
                <w:sz w:val="18"/>
              </w:rPr>
              <w:t xml:space="preserve"> 361,845</w:t>
            </w:r>
          </w:p>
        </w:tc>
        <w:tc>
          <w:tcPr>
            <w:tcW w:w="58"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rPr>
            </w:pPr>
          </w:p>
        </w:tc>
      </w:tr>
      <w:tr w:rsidRPr="00327B2E" w:rsidR="00327B2E" w:rsidTr="00327B2E">
        <w:trPr>
          <w:jc w:val="center"/>
        </w:trPr>
        <w:tc>
          <w:tcPr>
            <w:tcW w:w="2935" w:type="pct"/>
            <w:tcBorders>
              <w:top w:val="nil"/>
              <w:left w:val="nil"/>
              <w:bottom w:val="nil"/>
              <w:right w:val="nil"/>
              <w:tl2br w:val="nil"/>
              <w:tr2bl w:val="nil"/>
            </w:tcBorders>
            <w:noWrap/>
            <w:vAlign w:val="bottom"/>
          </w:tcPr>
          <w:p w:rsidRPr="00327B2E" w:rsidR="007D2A47" w:rsidP="005638EC" w:rsidRDefault="007D2A47">
            <w:pPr>
              <w:keepNext/>
              <w:ind w:left="120"/>
              <w:rPr>
                <w:color w:val="000000"/>
                <w:sz w:val="18"/>
              </w:rPr>
            </w:pPr>
            <w:bookmarkStart w:name="_46d4a499_282c_4a36_9ed1_67607cf3ab84" w:id="2441"/>
            <w:bookmarkEnd w:id="2440"/>
            <w:r w:rsidRPr="00327B2E">
              <w:rPr>
                <w:rFonts w:eastAsia="Times New Roman"/>
                <w:color w:val="000000"/>
                <w:sz w:val="18"/>
              </w:rPr>
              <w:t>Diluted shares outstanding:</w:t>
            </w:r>
          </w:p>
        </w:tc>
        <w:tc>
          <w:tcPr>
            <w:tcW w:w="98" w:type="pct"/>
            <w:tcBorders>
              <w:top w:val="nil"/>
              <w:left w:val="nil"/>
              <w:bottom w:val="nil"/>
              <w:right w:val="nil"/>
              <w:tl2br w:val="nil"/>
              <w:tr2bl w:val="nil"/>
            </w:tcBorders>
            <w:noWrap/>
            <w:vAlign w:val="bottom"/>
          </w:tcPr>
          <w:p w:rsidRPr="00327B2E" w:rsidR="007D2A47" w:rsidP="005638EC" w:rsidRDefault="007D2A47">
            <w:pPr>
              <w:keepNext/>
              <w:ind w:left="120"/>
              <w:rPr>
                <w:color w:val="000000"/>
                <w:sz w:val="18"/>
              </w:rPr>
            </w:pPr>
          </w:p>
        </w:tc>
        <w:tc>
          <w:tcPr>
            <w:tcW w:w="113" w:type="pct"/>
            <w:tcBorders>
              <w:top w:val="nil"/>
              <w:left w:val="nil"/>
              <w:bottom w:val="nil"/>
              <w:right w:val="nil"/>
              <w:tl2br w:val="nil"/>
              <w:tr2bl w:val="nil"/>
            </w:tcBorders>
            <w:noWrap/>
            <w:vAlign w:val="bottom"/>
          </w:tcPr>
          <w:p w:rsidRPr="00327B2E" w:rsidR="007D2A47" w:rsidP="005638EC" w:rsidRDefault="007D2A47">
            <w:pPr>
              <w:keepNext/>
              <w:rPr>
                <w:color w:val="000000"/>
                <w:sz w:val="18"/>
              </w:rPr>
            </w:pPr>
          </w:p>
        </w:tc>
        <w:tc>
          <w:tcPr>
            <w:tcW w:w="70" w:type="pct"/>
            <w:tcBorders>
              <w:top w:val="nil"/>
              <w:left w:val="nil"/>
              <w:bottom w:val="single" w:color="000000" w:sz="4" w:space="0"/>
              <w:right w:val="nil"/>
              <w:tl2br w:val="nil"/>
              <w:tr2bl w:val="nil"/>
            </w:tcBorders>
            <w:noWrap/>
            <w:vAlign w:val="bottom"/>
          </w:tcPr>
          <w:p w:rsidRPr="00327B2E" w:rsidR="007D2A47" w:rsidP="005638EC" w:rsidRDefault="007D2A47">
            <w:pPr>
              <w:keepNext/>
              <w:jc w:val="right"/>
              <w:rPr>
                <w:b/>
                <w:color w:val="000000"/>
                <w:sz w:val="18"/>
              </w:rPr>
            </w:pPr>
          </w:p>
        </w:tc>
        <w:tc>
          <w:tcPr>
            <w:tcW w:w="472" w:type="pct"/>
            <w:tcBorders>
              <w:top w:val="nil"/>
              <w:left w:val="nil"/>
              <w:bottom w:val="single" w:color="000000" w:sz="4" w:space="0"/>
              <w:right w:val="nil"/>
              <w:tl2br w:val="nil"/>
              <w:tr2bl w:val="nil"/>
            </w:tcBorders>
            <w:noWrap/>
            <w:vAlign w:val="bottom"/>
          </w:tcPr>
          <w:p w:rsidRPr="00327B2E" w:rsidR="007D2A47" w:rsidP="005638EC" w:rsidRDefault="007D2A47">
            <w:pPr>
              <w:keepNext/>
              <w:ind w:right="60"/>
              <w:jc w:val="right"/>
              <w:rPr>
                <w:b/>
                <w:color w:val="000000"/>
                <w:sz w:val="18"/>
              </w:rPr>
            </w:pPr>
            <w:r w:rsidRPr="00327B2E">
              <w:rPr>
                <w:rFonts w:eastAsia="Times New Roman"/>
                <w:b/>
                <w:color w:val="000000"/>
                <w:sz w:val="18"/>
              </w:rPr>
              <w:t xml:space="preserve"> 454,899</w:t>
            </w:r>
          </w:p>
        </w:tc>
        <w:tc>
          <w:tcPr>
            <w:tcW w:w="114" w:type="pct"/>
            <w:tcBorders>
              <w:top w:val="nil"/>
              <w:left w:val="nil"/>
              <w:bottom w:val="nil"/>
              <w:right w:val="nil"/>
              <w:tl2br w:val="nil"/>
              <w:tr2bl w:val="nil"/>
            </w:tcBorders>
            <w:noWrap/>
            <w:vAlign w:val="bottom"/>
          </w:tcPr>
          <w:p w:rsidRPr="00327B2E" w:rsidR="007D2A47" w:rsidP="005638EC" w:rsidRDefault="007D2A47">
            <w:pPr>
              <w:keepNext/>
              <w:rPr>
                <w:color w:val="000000"/>
                <w:sz w:val="18"/>
              </w:rPr>
            </w:pPr>
          </w:p>
        </w:tc>
        <w:tc>
          <w:tcPr>
            <w:tcW w:w="71" w:type="pct"/>
            <w:tcBorders>
              <w:top w:val="nil"/>
              <w:left w:val="nil"/>
              <w:bottom w:val="single" w:color="000000" w:sz="4" w:space="0"/>
              <w:right w:val="nil"/>
              <w:tl2br w:val="nil"/>
              <w:tr2bl w:val="nil"/>
            </w:tcBorders>
            <w:noWrap/>
            <w:vAlign w:val="bottom"/>
          </w:tcPr>
          <w:p w:rsidRPr="00327B2E" w:rsidR="007D2A47" w:rsidP="005638EC" w:rsidRDefault="007D2A47">
            <w:pPr>
              <w:keepNext/>
              <w:jc w:val="right"/>
              <w:rPr>
                <w:color w:val="000000"/>
                <w:sz w:val="18"/>
              </w:rPr>
            </w:pPr>
          </w:p>
        </w:tc>
        <w:tc>
          <w:tcPr>
            <w:tcW w:w="411" w:type="pct"/>
            <w:tcBorders>
              <w:top w:val="nil"/>
              <w:left w:val="nil"/>
              <w:bottom w:val="single" w:color="000000" w:sz="4" w:space="0"/>
              <w:right w:val="nil"/>
              <w:tl2br w:val="nil"/>
              <w:tr2bl w:val="nil"/>
            </w:tcBorders>
            <w:noWrap/>
            <w:vAlign w:val="bottom"/>
          </w:tcPr>
          <w:p w:rsidRPr="00327B2E" w:rsidR="007D2A47" w:rsidP="005638EC" w:rsidRDefault="007D2A47">
            <w:pPr>
              <w:keepNext/>
              <w:ind w:right="60"/>
              <w:jc w:val="right"/>
              <w:rPr>
                <w:color w:val="000000"/>
                <w:sz w:val="18"/>
              </w:rPr>
            </w:pPr>
            <w:r w:rsidRPr="00327B2E">
              <w:rPr>
                <w:rFonts w:eastAsia="Times New Roman"/>
                <w:color w:val="000000"/>
                <w:sz w:val="18"/>
              </w:rPr>
              <w:t xml:space="preserve"> 403,457</w:t>
            </w:r>
          </w:p>
        </w:tc>
        <w:tc>
          <w:tcPr>
            <w:tcW w:w="113" w:type="pct"/>
            <w:tcBorders>
              <w:top w:val="nil"/>
              <w:left w:val="nil"/>
              <w:bottom w:val="nil"/>
              <w:right w:val="nil"/>
              <w:tl2br w:val="nil"/>
              <w:tr2bl w:val="nil"/>
            </w:tcBorders>
            <w:noWrap/>
            <w:vAlign w:val="bottom"/>
          </w:tcPr>
          <w:p w:rsidRPr="00327B2E" w:rsidR="007D2A47" w:rsidP="005638EC" w:rsidRDefault="007D2A47">
            <w:pPr>
              <w:keepNext/>
              <w:rPr>
                <w:color w:val="000000"/>
              </w:rPr>
            </w:pPr>
          </w:p>
        </w:tc>
        <w:tc>
          <w:tcPr>
            <w:tcW w:w="71" w:type="pct"/>
            <w:tcBorders>
              <w:top w:val="nil"/>
              <w:left w:val="nil"/>
              <w:bottom w:val="single" w:color="000000" w:sz="4" w:space="0"/>
              <w:right w:val="nil"/>
              <w:tl2br w:val="nil"/>
              <w:tr2bl w:val="nil"/>
            </w:tcBorders>
            <w:noWrap/>
            <w:vAlign w:val="bottom"/>
          </w:tcPr>
          <w:p w:rsidRPr="00327B2E" w:rsidR="007D2A47" w:rsidP="005638EC" w:rsidRDefault="007D2A47">
            <w:pPr>
              <w:keepNext/>
              <w:rPr>
                <w:color w:val="000000"/>
              </w:rPr>
            </w:pPr>
          </w:p>
        </w:tc>
        <w:tc>
          <w:tcPr>
            <w:tcW w:w="474" w:type="pct"/>
            <w:tcBorders>
              <w:top w:val="nil"/>
              <w:left w:val="nil"/>
              <w:bottom w:val="single" w:color="000000" w:sz="4" w:space="0"/>
              <w:right w:val="nil"/>
              <w:tl2br w:val="nil"/>
              <w:tr2bl w:val="nil"/>
            </w:tcBorders>
            <w:noWrap/>
            <w:vAlign w:val="bottom"/>
          </w:tcPr>
          <w:p w:rsidRPr="00327B2E" w:rsidR="007D2A47" w:rsidP="005638EC" w:rsidRDefault="007D2A47">
            <w:pPr>
              <w:keepNext/>
              <w:ind w:right="60"/>
              <w:jc w:val="right"/>
              <w:rPr>
                <w:color w:val="000000"/>
                <w:sz w:val="18"/>
              </w:rPr>
            </w:pPr>
            <w:r w:rsidRPr="00327B2E">
              <w:rPr>
                <w:rFonts w:eastAsia="Times New Roman"/>
                <w:color w:val="000000"/>
                <w:sz w:val="18"/>
              </w:rPr>
              <w:t xml:space="preserve"> 361,845</w:t>
            </w:r>
          </w:p>
        </w:tc>
        <w:tc>
          <w:tcPr>
            <w:tcW w:w="58" w:type="pct"/>
            <w:tcBorders>
              <w:top w:val="nil"/>
              <w:left w:val="nil"/>
              <w:bottom w:val="nil"/>
              <w:right w:val="nil"/>
              <w:tl2br w:val="nil"/>
              <w:tr2bl w:val="nil"/>
            </w:tcBorders>
            <w:noWrap/>
            <w:vAlign w:val="bottom"/>
          </w:tcPr>
          <w:p w:rsidRPr="00327B2E" w:rsidR="007D2A47" w:rsidP="005638EC" w:rsidRDefault="007D2A47">
            <w:pPr>
              <w:keepNext/>
              <w:rPr>
                <w:color w:val="000000"/>
              </w:rPr>
            </w:pPr>
          </w:p>
        </w:tc>
      </w:tr>
      <w:tr w:rsidRPr="00327B2E" w:rsidR="00327B2E" w:rsidTr="00327B2E">
        <w:trPr>
          <w:jc w:val="center"/>
        </w:trPr>
        <w:tc>
          <w:tcPr>
            <w:tcW w:w="2935"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sz w:val="18"/>
              </w:rPr>
            </w:pPr>
            <w:bookmarkStart w:name="_d13b39cd_2e4b_42c1_a5a3_e7dc3a4f7eec" w:id="2442"/>
            <w:bookmarkEnd w:id="2441"/>
          </w:p>
        </w:tc>
        <w:tc>
          <w:tcPr>
            <w:tcW w:w="98"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sz w:val="18"/>
              </w:rPr>
            </w:pPr>
          </w:p>
        </w:tc>
        <w:tc>
          <w:tcPr>
            <w:tcW w:w="113"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sz w:val="18"/>
              </w:rPr>
            </w:pPr>
          </w:p>
        </w:tc>
        <w:tc>
          <w:tcPr>
            <w:tcW w:w="70" w:type="pct"/>
            <w:tcBorders>
              <w:top w:val="nil"/>
              <w:left w:val="nil"/>
              <w:bottom w:val="single" w:color="000000" w:sz="4" w:space="0"/>
              <w:right w:val="nil"/>
              <w:tl2br w:val="nil"/>
              <w:tr2bl w:val="nil"/>
            </w:tcBorders>
            <w:shd w:val="clear" w:color="auto" w:fill="CCEEFF"/>
            <w:noWrap/>
            <w:vAlign w:val="bottom"/>
          </w:tcPr>
          <w:p w:rsidRPr="00327B2E" w:rsidR="007D2A47" w:rsidP="005638EC" w:rsidRDefault="007D2A47">
            <w:pPr>
              <w:keepNext/>
              <w:rPr>
                <w:b/>
                <w:color w:val="000000"/>
                <w:sz w:val="18"/>
              </w:rPr>
            </w:pPr>
          </w:p>
        </w:tc>
        <w:tc>
          <w:tcPr>
            <w:tcW w:w="472" w:type="pct"/>
            <w:tcBorders>
              <w:top w:val="nil"/>
              <w:left w:val="nil"/>
              <w:bottom w:val="single" w:color="000000" w:sz="4" w:space="0"/>
              <w:right w:val="nil"/>
              <w:tl2br w:val="nil"/>
              <w:tr2bl w:val="nil"/>
            </w:tcBorders>
            <w:shd w:val="clear" w:color="auto" w:fill="CCEEFF"/>
            <w:noWrap/>
            <w:vAlign w:val="bottom"/>
          </w:tcPr>
          <w:p w:rsidRPr="00327B2E" w:rsidR="007D2A47" w:rsidP="005638EC" w:rsidRDefault="007D2A47">
            <w:pPr>
              <w:keepNext/>
              <w:rPr>
                <w:b/>
                <w:color w:val="000000"/>
                <w:sz w:val="18"/>
              </w:rPr>
            </w:pPr>
          </w:p>
        </w:tc>
        <w:tc>
          <w:tcPr>
            <w:tcW w:w="114"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sz w:val="18"/>
              </w:rPr>
            </w:pPr>
          </w:p>
        </w:tc>
        <w:tc>
          <w:tcPr>
            <w:tcW w:w="71" w:type="pct"/>
            <w:tcBorders>
              <w:top w:val="nil"/>
              <w:left w:val="nil"/>
              <w:bottom w:val="single" w:color="000000" w:sz="4" w:space="0"/>
              <w:right w:val="nil"/>
              <w:tl2br w:val="nil"/>
              <w:tr2bl w:val="nil"/>
            </w:tcBorders>
            <w:shd w:val="clear" w:color="auto" w:fill="CCEEFF"/>
            <w:noWrap/>
            <w:vAlign w:val="bottom"/>
          </w:tcPr>
          <w:p w:rsidRPr="00327B2E" w:rsidR="007D2A47" w:rsidP="005638EC" w:rsidRDefault="007D2A47">
            <w:pPr>
              <w:keepNext/>
              <w:rPr>
                <w:color w:val="000000"/>
                <w:sz w:val="18"/>
              </w:rPr>
            </w:pPr>
          </w:p>
        </w:tc>
        <w:tc>
          <w:tcPr>
            <w:tcW w:w="411" w:type="pct"/>
            <w:tcBorders>
              <w:top w:val="nil"/>
              <w:left w:val="nil"/>
              <w:bottom w:val="single" w:color="000000" w:sz="4" w:space="0"/>
              <w:right w:val="nil"/>
              <w:tl2br w:val="nil"/>
              <w:tr2bl w:val="nil"/>
            </w:tcBorders>
            <w:shd w:val="clear" w:color="auto" w:fill="CCEEFF"/>
            <w:noWrap/>
            <w:vAlign w:val="bottom"/>
          </w:tcPr>
          <w:p w:rsidRPr="00327B2E" w:rsidR="007D2A47" w:rsidP="005638EC" w:rsidRDefault="007D2A47">
            <w:pPr>
              <w:keepNext/>
              <w:rPr>
                <w:color w:val="000000"/>
                <w:sz w:val="18"/>
              </w:rPr>
            </w:pPr>
          </w:p>
        </w:tc>
        <w:tc>
          <w:tcPr>
            <w:tcW w:w="113"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rPr>
            </w:pPr>
          </w:p>
        </w:tc>
        <w:tc>
          <w:tcPr>
            <w:tcW w:w="71" w:type="pct"/>
            <w:tcBorders>
              <w:top w:val="nil"/>
              <w:left w:val="nil"/>
              <w:bottom w:val="single" w:color="000000" w:sz="4" w:space="0"/>
              <w:right w:val="nil"/>
              <w:tl2br w:val="nil"/>
              <w:tr2bl w:val="nil"/>
            </w:tcBorders>
            <w:shd w:val="clear" w:color="auto" w:fill="CCEEFF"/>
            <w:noWrap/>
            <w:vAlign w:val="bottom"/>
          </w:tcPr>
          <w:p w:rsidRPr="00327B2E" w:rsidR="007D2A47" w:rsidP="005638EC" w:rsidRDefault="007D2A47">
            <w:pPr>
              <w:keepNext/>
              <w:rPr>
                <w:color w:val="000000"/>
              </w:rPr>
            </w:pPr>
          </w:p>
        </w:tc>
        <w:tc>
          <w:tcPr>
            <w:tcW w:w="474" w:type="pct"/>
            <w:tcBorders>
              <w:top w:val="nil"/>
              <w:left w:val="nil"/>
              <w:bottom w:val="single" w:color="000000" w:sz="4" w:space="0"/>
              <w:right w:val="nil"/>
              <w:tl2br w:val="nil"/>
              <w:tr2bl w:val="nil"/>
            </w:tcBorders>
            <w:shd w:val="clear" w:color="auto" w:fill="CCEEFF"/>
            <w:noWrap/>
            <w:vAlign w:val="bottom"/>
          </w:tcPr>
          <w:p w:rsidRPr="00327B2E" w:rsidR="007D2A47" w:rsidP="005638EC" w:rsidRDefault="007D2A47">
            <w:pPr>
              <w:keepNext/>
              <w:rPr>
                <w:color w:val="000000"/>
              </w:rPr>
            </w:pPr>
          </w:p>
        </w:tc>
        <w:tc>
          <w:tcPr>
            <w:tcW w:w="58" w:type="pct"/>
            <w:tcBorders>
              <w:top w:val="nil"/>
              <w:left w:val="nil"/>
              <w:bottom w:val="nil"/>
              <w:right w:val="nil"/>
              <w:tl2br w:val="nil"/>
              <w:tr2bl w:val="nil"/>
            </w:tcBorders>
            <w:shd w:val="clear" w:color="auto" w:fill="CCEEFF"/>
            <w:noWrap/>
            <w:vAlign w:val="bottom"/>
          </w:tcPr>
          <w:p w:rsidRPr="00327B2E" w:rsidR="007D2A47" w:rsidP="005638EC" w:rsidRDefault="007D2A47">
            <w:pPr>
              <w:keepNext/>
              <w:rPr>
                <w:color w:val="000000"/>
              </w:rPr>
            </w:pPr>
          </w:p>
        </w:tc>
      </w:tr>
      <w:tr w:rsidRPr="00327B2E" w:rsidR="00327B2E" w:rsidTr="00327B2E">
        <w:trPr>
          <w:jc w:val="center"/>
        </w:trPr>
        <w:tc>
          <w:tcPr>
            <w:tcW w:w="2935" w:type="pct"/>
            <w:tcBorders>
              <w:top w:val="nil"/>
              <w:left w:val="nil"/>
              <w:bottom w:val="nil"/>
              <w:right w:val="nil"/>
              <w:tl2br w:val="nil"/>
              <w:tr2bl w:val="nil"/>
            </w:tcBorders>
            <w:noWrap/>
            <w:vAlign w:val="bottom"/>
          </w:tcPr>
          <w:p w:rsidRPr="00327B2E" w:rsidR="007D2A47" w:rsidP="005638EC" w:rsidRDefault="007D2A47">
            <w:pPr>
              <w:keepNext/>
              <w:ind w:left="120"/>
              <w:rPr>
                <w:color w:val="000000"/>
                <w:sz w:val="18"/>
              </w:rPr>
            </w:pPr>
            <w:bookmarkStart w:name="_41ec1b81_4efc_4632_93d9_b98f5539aa29" w:id="2443"/>
            <w:bookmarkStart w:name="_326c4d41_a38a_4278_83d6_ac855a861889" w:colFirst="4" w:colLast="4" w:id="2444"/>
            <w:bookmarkStart w:name="_471de358_e5de_4df4_a125_8b129a7068cf" w:colFirst="7" w:colLast="7" w:id="2445"/>
            <w:bookmarkStart w:name="_b02b0539_9318_4a97_b9da_4b68f604bef1" w:colFirst="10" w:colLast="10" w:id="2446"/>
            <w:bookmarkStart w:name="_78f87f43_d585_460c_a805_626706c30ce2" w:colFirst="9" w:colLast="9" w:id="2447"/>
            <w:bookmarkStart w:name="_856a4e42_2c01_4395_8d01_96e003509f4e" w:colFirst="6" w:colLast="6" w:id="2448"/>
            <w:bookmarkStart w:name="_0397d1d8_8697_4fa4_bc21_4d8def593b7e" w:colFirst="3" w:colLast="3" w:id="2449"/>
            <w:bookmarkEnd w:id="2442"/>
            <w:r w:rsidRPr="00327B2E">
              <w:rPr>
                <w:rFonts w:eastAsia="Times New Roman"/>
                <w:color w:val="000000"/>
                <w:sz w:val="18"/>
              </w:rPr>
              <w:t>Net loss per share - basic and diluted</w:t>
            </w:r>
          </w:p>
        </w:tc>
        <w:tc>
          <w:tcPr>
            <w:tcW w:w="98" w:type="pct"/>
            <w:tcBorders>
              <w:top w:val="nil"/>
              <w:left w:val="nil"/>
              <w:bottom w:val="nil"/>
              <w:right w:val="nil"/>
              <w:tl2br w:val="nil"/>
              <w:tr2bl w:val="nil"/>
            </w:tcBorders>
            <w:noWrap/>
            <w:vAlign w:val="bottom"/>
          </w:tcPr>
          <w:p w:rsidRPr="00327B2E" w:rsidR="007D2A47" w:rsidP="005638EC" w:rsidRDefault="007D2A47">
            <w:pPr>
              <w:keepNext/>
              <w:rPr>
                <w:color w:val="000000"/>
                <w:sz w:val="18"/>
              </w:rPr>
            </w:pPr>
          </w:p>
        </w:tc>
        <w:tc>
          <w:tcPr>
            <w:tcW w:w="113" w:type="pct"/>
            <w:tcBorders>
              <w:top w:val="nil"/>
              <w:left w:val="nil"/>
              <w:bottom w:val="nil"/>
              <w:right w:val="nil"/>
              <w:tl2br w:val="nil"/>
              <w:tr2bl w:val="nil"/>
            </w:tcBorders>
            <w:noWrap/>
            <w:vAlign w:val="bottom"/>
          </w:tcPr>
          <w:p w:rsidRPr="00327B2E" w:rsidR="007D2A47" w:rsidP="005638EC" w:rsidRDefault="007D2A47">
            <w:pPr>
              <w:keepNext/>
              <w:rPr>
                <w:color w:val="000000"/>
                <w:sz w:val="18"/>
              </w:rPr>
            </w:pPr>
          </w:p>
        </w:tc>
        <w:tc>
          <w:tcPr>
            <w:tcW w:w="70" w:type="pct"/>
            <w:tcBorders>
              <w:top w:val="nil"/>
              <w:left w:val="nil"/>
              <w:bottom w:val="double" w:color="000000" w:sz="4" w:space="0"/>
              <w:right w:val="nil"/>
              <w:tl2br w:val="nil"/>
              <w:tr2bl w:val="nil"/>
            </w:tcBorders>
            <w:noWrap/>
            <w:vAlign w:val="bottom"/>
          </w:tcPr>
          <w:p w:rsidRPr="00327B2E" w:rsidR="007D2A47" w:rsidP="005638EC" w:rsidRDefault="007D2A47">
            <w:pPr>
              <w:keepNext/>
              <w:rPr>
                <w:b/>
                <w:color w:val="000000"/>
                <w:sz w:val="18"/>
              </w:rPr>
            </w:pPr>
            <w:r w:rsidRPr="00327B2E">
              <w:rPr>
                <w:rFonts w:eastAsia="Times New Roman"/>
                <w:b/>
                <w:color w:val="000000"/>
                <w:sz w:val="18"/>
              </w:rPr>
              <w:t>$</w:t>
            </w:r>
          </w:p>
        </w:tc>
        <w:tc>
          <w:tcPr>
            <w:tcW w:w="472" w:type="pct"/>
            <w:tcBorders>
              <w:top w:val="nil"/>
              <w:left w:val="nil"/>
              <w:bottom w:val="double" w:color="000000" w:sz="4" w:space="0"/>
              <w:right w:val="nil"/>
              <w:tl2br w:val="nil"/>
              <w:tr2bl w:val="nil"/>
            </w:tcBorders>
            <w:noWrap/>
            <w:vAlign w:val="bottom"/>
          </w:tcPr>
          <w:p w:rsidRPr="00327B2E" w:rsidR="007D2A47" w:rsidP="005638EC" w:rsidRDefault="007D2A47">
            <w:pPr>
              <w:keepNext/>
              <w:jc w:val="right"/>
              <w:rPr>
                <w:b/>
                <w:color w:val="000000"/>
                <w:sz w:val="18"/>
              </w:rPr>
            </w:pPr>
            <w:r w:rsidRPr="00327B2E">
              <w:rPr>
                <w:rFonts w:eastAsia="Times New Roman"/>
                <w:b/>
                <w:color w:val="000000"/>
                <w:sz w:val="18"/>
              </w:rPr>
              <w:t xml:space="preserve"> (0.12)</w:t>
            </w:r>
          </w:p>
        </w:tc>
        <w:tc>
          <w:tcPr>
            <w:tcW w:w="114" w:type="pct"/>
            <w:tcBorders>
              <w:top w:val="nil"/>
              <w:left w:val="nil"/>
              <w:bottom w:val="nil"/>
              <w:right w:val="nil"/>
              <w:tl2br w:val="nil"/>
              <w:tr2bl w:val="nil"/>
            </w:tcBorders>
            <w:noWrap/>
            <w:vAlign w:val="bottom"/>
          </w:tcPr>
          <w:p w:rsidRPr="00327B2E" w:rsidR="007D2A47" w:rsidP="005638EC" w:rsidRDefault="007D2A47">
            <w:pPr>
              <w:keepNext/>
              <w:rPr>
                <w:color w:val="000000"/>
                <w:sz w:val="18"/>
              </w:rPr>
            </w:pPr>
          </w:p>
        </w:tc>
        <w:tc>
          <w:tcPr>
            <w:tcW w:w="71" w:type="pct"/>
            <w:tcBorders>
              <w:top w:val="nil"/>
              <w:left w:val="nil"/>
              <w:bottom w:val="double" w:color="000000" w:sz="4" w:space="0"/>
              <w:right w:val="nil"/>
              <w:tl2br w:val="nil"/>
              <w:tr2bl w:val="nil"/>
            </w:tcBorders>
            <w:noWrap/>
            <w:vAlign w:val="bottom"/>
          </w:tcPr>
          <w:p w:rsidRPr="00327B2E" w:rsidR="007D2A47" w:rsidP="005638EC" w:rsidRDefault="007D2A47">
            <w:pPr>
              <w:keepNext/>
              <w:rPr>
                <w:color w:val="000000"/>
                <w:sz w:val="18"/>
              </w:rPr>
            </w:pPr>
            <w:r w:rsidRPr="00327B2E">
              <w:rPr>
                <w:rFonts w:eastAsia="Times New Roman"/>
                <w:color w:val="000000"/>
                <w:sz w:val="18"/>
              </w:rPr>
              <w:t>$</w:t>
            </w:r>
          </w:p>
        </w:tc>
        <w:tc>
          <w:tcPr>
            <w:tcW w:w="411" w:type="pct"/>
            <w:tcBorders>
              <w:top w:val="nil"/>
              <w:left w:val="nil"/>
              <w:bottom w:val="double" w:color="000000" w:sz="4" w:space="0"/>
              <w:right w:val="nil"/>
              <w:tl2br w:val="nil"/>
              <w:tr2bl w:val="nil"/>
            </w:tcBorders>
            <w:noWrap/>
            <w:vAlign w:val="bottom"/>
          </w:tcPr>
          <w:p w:rsidRPr="00327B2E" w:rsidR="007D2A47" w:rsidP="005638EC" w:rsidRDefault="007D2A47">
            <w:pPr>
              <w:keepNext/>
              <w:jc w:val="right"/>
              <w:rPr>
                <w:color w:val="000000"/>
                <w:sz w:val="18"/>
              </w:rPr>
            </w:pPr>
            <w:r w:rsidRPr="00327B2E">
              <w:rPr>
                <w:rFonts w:eastAsia="Times New Roman"/>
                <w:color w:val="000000"/>
                <w:sz w:val="18"/>
              </w:rPr>
              <w:t>(0.38)</w:t>
            </w:r>
          </w:p>
        </w:tc>
        <w:tc>
          <w:tcPr>
            <w:tcW w:w="113" w:type="pct"/>
            <w:tcBorders>
              <w:top w:val="nil"/>
              <w:left w:val="nil"/>
              <w:bottom w:val="nil"/>
              <w:right w:val="nil"/>
              <w:tl2br w:val="nil"/>
              <w:tr2bl w:val="nil"/>
            </w:tcBorders>
            <w:noWrap/>
            <w:vAlign w:val="bottom"/>
          </w:tcPr>
          <w:p w:rsidRPr="00327B2E" w:rsidR="007D2A47" w:rsidP="005638EC" w:rsidRDefault="007D2A47">
            <w:pPr>
              <w:keepNext/>
              <w:rPr>
                <w:color w:val="000000"/>
              </w:rPr>
            </w:pPr>
          </w:p>
        </w:tc>
        <w:tc>
          <w:tcPr>
            <w:tcW w:w="71" w:type="pct"/>
            <w:tcBorders>
              <w:top w:val="nil"/>
              <w:left w:val="nil"/>
              <w:bottom w:val="double" w:color="000000" w:sz="4" w:space="0"/>
              <w:right w:val="nil"/>
              <w:tl2br w:val="nil"/>
              <w:tr2bl w:val="nil"/>
            </w:tcBorders>
            <w:noWrap/>
            <w:vAlign w:val="bottom"/>
          </w:tcPr>
          <w:p w:rsidRPr="00327B2E" w:rsidR="007D2A47" w:rsidP="005638EC" w:rsidRDefault="007D2A47">
            <w:pPr>
              <w:keepNext/>
              <w:rPr>
                <w:color w:val="000000"/>
                <w:sz w:val="18"/>
              </w:rPr>
            </w:pPr>
            <w:r w:rsidRPr="00327B2E">
              <w:rPr>
                <w:rFonts w:eastAsia="Times New Roman"/>
                <w:color w:val="000000"/>
                <w:sz w:val="18"/>
              </w:rPr>
              <w:t>$</w:t>
            </w:r>
          </w:p>
        </w:tc>
        <w:tc>
          <w:tcPr>
            <w:tcW w:w="474" w:type="pct"/>
            <w:tcBorders>
              <w:top w:val="nil"/>
              <w:left w:val="nil"/>
              <w:bottom w:val="double" w:color="000000" w:sz="4" w:space="0"/>
              <w:right w:val="nil"/>
              <w:tl2br w:val="nil"/>
              <w:tr2bl w:val="nil"/>
            </w:tcBorders>
            <w:noWrap/>
            <w:vAlign w:val="bottom"/>
          </w:tcPr>
          <w:p w:rsidRPr="00327B2E" w:rsidR="007D2A47" w:rsidP="005638EC" w:rsidRDefault="007D2A47">
            <w:pPr>
              <w:keepNext/>
              <w:jc w:val="right"/>
              <w:rPr>
                <w:color w:val="000000"/>
                <w:sz w:val="18"/>
              </w:rPr>
            </w:pPr>
            <w:r w:rsidRPr="00327B2E">
              <w:rPr>
                <w:rFonts w:eastAsia="Times New Roman"/>
                <w:color w:val="000000"/>
                <w:sz w:val="18"/>
              </w:rPr>
              <w:t>(0.17)</w:t>
            </w:r>
          </w:p>
        </w:tc>
        <w:tc>
          <w:tcPr>
            <w:tcW w:w="58" w:type="pct"/>
            <w:tcBorders>
              <w:top w:val="nil"/>
              <w:left w:val="nil"/>
              <w:bottom w:val="nil"/>
              <w:right w:val="nil"/>
              <w:tl2br w:val="nil"/>
              <w:tr2bl w:val="nil"/>
            </w:tcBorders>
            <w:noWrap/>
            <w:vAlign w:val="bottom"/>
          </w:tcPr>
          <w:p w:rsidRPr="00327B2E" w:rsidR="007D2A47" w:rsidP="005638EC" w:rsidRDefault="007D2A47">
            <w:pPr>
              <w:keepNext/>
              <w:rPr>
                <w:color w:val="000000"/>
              </w:rPr>
            </w:pPr>
          </w:p>
        </w:tc>
      </w:tr>
      <w:bookmarkEnd w:id="2434"/>
      <w:bookmarkEnd w:id="2443"/>
      <w:bookmarkEnd w:id="2444"/>
      <w:bookmarkEnd w:id="2445"/>
      <w:bookmarkEnd w:id="2446"/>
      <w:bookmarkEnd w:id="2447"/>
      <w:bookmarkEnd w:id="2448"/>
      <w:bookmarkEnd w:id="2449"/>
    </w:tbl>
    <w:p w:rsidRPr="00DB7F5F" w:rsidR="007D2A47" w:rsidP="00E24C31" w:rsidRDefault="007D2A47"/>
    <w:p w:rsidRPr="00B57DC4" w:rsidR="003D0263" w:rsidP="003D0263" w:rsidRDefault="00D7298D">
      <w:pPr>
        <w:autoSpaceDE w:val="0"/>
        <w:autoSpaceDN w:val="0"/>
        <w:adjustRightInd w:val="0"/>
        <w:jc w:val="both"/>
        <w:rPr>
          <w:szCs w:val="20"/>
        </w:rPr>
      </w:pPr>
      <w:r w:rsidRPr="00DB7F5F">
        <w:t xml:space="preserve">For the years ended December 31, 2021, 2020 and 2019, all outstanding options to purchase shares of common stock and share purchase warrants were excluded from the respective computations of diluted loss per share, </w:t>
      </w:r>
      <w:r w:rsidRPr="00DB7F5F">
        <w:rPr>
          <w:szCs w:val="20"/>
        </w:rPr>
        <w:t xml:space="preserve">as the Company was in a loss position, and all potentially dilutive instruments were anti-dilutive and therefore not included in the calculation of diluted net loss per share. </w:t>
      </w:r>
    </w:p>
    <w:p w:rsidRPr="00703D78" w:rsidR="002C6C40" w:rsidP="000C1548" w:rsidRDefault="002C6C40"/>
    <w:p w:rsidRPr="00DB7F5F" w:rsidR="003D0263" w:rsidP="003D0263" w:rsidRDefault="001D152B">
      <w:pPr>
        <w:keepNext/>
        <w:keepLines/>
        <w:tabs>
          <w:tab w:val="left" w:pos="-720"/>
        </w:tabs>
        <w:suppressAutoHyphens/>
        <w:spacing w:after="240"/>
        <w:jc w:val="both"/>
        <w:rPr>
          <w:b/>
          <w:bCs/>
        </w:rPr>
      </w:pPr>
      <w:r w:rsidRPr="00DB7F5F">
        <w:rPr>
          <w:b/>
          <w:bCs/>
        </w:rPr>
        <w:t>NOTE 15 RELATED PARTY TRANSACTIONS</w:t>
      </w:r>
    </w:p>
    <w:p w:rsidRPr="00327B2E" w:rsidR="003D0263" w:rsidP="003D0263" w:rsidRDefault="001D152B">
      <w:pPr>
        <w:keepNext/>
        <w:tabs>
          <w:tab w:val="left" w:pos="-720"/>
        </w:tabs>
        <w:suppressAutoHyphens/>
        <w:jc w:val="both"/>
      </w:pPr>
      <w:bookmarkStart w:name="_a91cb3f5_c2e7_4d89_9e95_6704c5a230b7" w:id="2450"/>
      <w:r w:rsidRPr="00327B2E">
        <w:t>The Company incurred the following expense in respect to the related parties outlined below during the periods presented:</w:t>
      </w:r>
    </w:p>
    <w:p w:rsidRPr="00327B2E" w:rsidR="003D0263" w:rsidP="003D0263" w:rsidRDefault="003D0263">
      <w:pPr>
        <w:keepNext/>
        <w:tabs>
          <w:tab w:val="left" w:pos="-720"/>
        </w:tabs>
        <w:suppressAutoHyphens/>
        <w:jc w:val="both"/>
      </w:pPr>
    </w:p>
    <w:tbl>
      <w:tblPr>
        <w:tblW w:w="5004"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6311"/>
        <w:gridCol w:w="156"/>
        <w:gridCol w:w="819"/>
        <w:gridCol w:w="247"/>
        <w:gridCol w:w="156"/>
        <w:gridCol w:w="819"/>
        <w:gridCol w:w="247"/>
        <w:gridCol w:w="156"/>
        <w:gridCol w:w="817"/>
      </w:tblGrid>
      <w:tr w:rsidRPr="00327B2E" w:rsidR="00327B2E" w:rsidTr="00327B2E">
        <w:trPr>
          <w:trHeight w:val="20" w:hRule="exact"/>
          <w:jc w:val="center"/>
        </w:trPr>
        <w:tc>
          <w:tcPr>
            <w:tcW w:w="3244" w:type="pct"/>
            <w:tcBorders>
              <w:top w:val="nil"/>
              <w:left w:val="nil"/>
              <w:bottom w:val="nil"/>
              <w:right w:val="nil"/>
            </w:tcBorders>
            <w:noWrap/>
            <w:vAlign w:val="bottom"/>
          </w:tcPr>
          <w:p w:rsidRPr="00327B2E" w:rsidR="007D2A47" w:rsidP="00AA4897" w:rsidRDefault="007D2A47">
            <w:pPr>
              <w:keepNext/>
              <w:rPr>
                <w:sz w:val="2"/>
              </w:rPr>
            </w:pPr>
            <w:bookmarkStart w:name="_6055af06_29ab_46fa_990c_f92456f4b116" w:colFirst="0" w:colLast="0" w:id="2451"/>
            <w:bookmarkStart w:name="_f7cff76f_8735_46a8_a635_b1cb1e3cca6d" w:colFirst="1" w:colLast="1" w:id="2452"/>
            <w:bookmarkStart w:name="_037b8c84_7343_4566_b2cb_0b6a3edea61d" w:colFirst="2" w:colLast="2" w:id="2453"/>
            <w:bookmarkStart w:name="_e61138a8_ca0e_4952_aae1_a6df8c817d95" w:colFirst="3" w:colLast="3" w:id="2454"/>
            <w:bookmarkStart w:name="_1732324d_89e0_4873_b2e4_dc319e148872" w:colFirst="4" w:colLast="4" w:id="2455"/>
            <w:bookmarkStart w:name="_b440af95_d456_471d_aa31_70bc84328f23" w:colFirst="5" w:colLast="5" w:id="2456"/>
            <w:bookmarkStart w:name="_4e9312d7_82f9_4f2d_8c1a_d321be9eeab7" w:colFirst="6" w:colLast="6" w:id="2457"/>
            <w:bookmarkStart w:name="_5154a59e_0d76_495e_b374_8101102b2435" w:colFirst="7" w:colLast="7" w:id="2458"/>
            <w:bookmarkStart w:name="_63ca0b93_9d6a_41fe_b0ab_41834e6fb852" w:colFirst="8" w:colLast="8" w:id="2459"/>
            <w:bookmarkStart w:name="_4a700524_7116_4719_9569_f7225296cf9a" w:id="2460"/>
          </w:p>
        </w:tc>
        <w:tc>
          <w:tcPr>
            <w:tcW w:w="80" w:type="pct"/>
            <w:tcBorders>
              <w:top w:val="nil"/>
              <w:left w:val="nil"/>
              <w:bottom w:val="nil"/>
              <w:right w:val="nil"/>
            </w:tcBorders>
            <w:noWrap/>
            <w:vAlign w:val="bottom"/>
          </w:tcPr>
          <w:p w:rsidRPr="00327B2E" w:rsidR="007D2A47" w:rsidP="00AA4897" w:rsidRDefault="007D2A47">
            <w:pPr>
              <w:keepNext/>
              <w:rPr>
                <w:sz w:val="2"/>
              </w:rPr>
            </w:pPr>
          </w:p>
        </w:tc>
        <w:tc>
          <w:tcPr>
            <w:tcW w:w="421" w:type="pct"/>
            <w:tcBorders>
              <w:top w:val="nil"/>
              <w:left w:val="nil"/>
              <w:bottom w:val="nil"/>
              <w:right w:val="nil"/>
            </w:tcBorders>
            <w:noWrap/>
            <w:vAlign w:val="bottom"/>
          </w:tcPr>
          <w:p w:rsidRPr="00327B2E" w:rsidR="007D2A47" w:rsidP="00AA4897" w:rsidRDefault="007D2A47">
            <w:pPr>
              <w:keepNext/>
              <w:rPr>
                <w:sz w:val="2"/>
              </w:rPr>
            </w:pPr>
          </w:p>
        </w:tc>
        <w:tc>
          <w:tcPr>
            <w:tcW w:w="127" w:type="pct"/>
            <w:tcBorders>
              <w:top w:val="nil"/>
              <w:left w:val="nil"/>
              <w:bottom w:val="nil"/>
              <w:right w:val="nil"/>
            </w:tcBorders>
            <w:noWrap/>
            <w:vAlign w:val="bottom"/>
          </w:tcPr>
          <w:p w:rsidRPr="00327B2E" w:rsidR="007D2A47" w:rsidP="00AA4897" w:rsidRDefault="007D2A47">
            <w:pPr>
              <w:keepNext/>
              <w:rPr>
                <w:sz w:val="2"/>
              </w:rPr>
            </w:pPr>
          </w:p>
        </w:tc>
        <w:tc>
          <w:tcPr>
            <w:tcW w:w="80" w:type="pct"/>
            <w:tcBorders>
              <w:top w:val="nil"/>
              <w:left w:val="nil"/>
              <w:bottom w:val="nil"/>
              <w:right w:val="nil"/>
            </w:tcBorders>
            <w:noWrap/>
            <w:vAlign w:val="bottom"/>
          </w:tcPr>
          <w:p w:rsidRPr="00327B2E" w:rsidR="007D2A47" w:rsidP="00AA4897" w:rsidRDefault="007D2A47">
            <w:pPr>
              <w:keepNext/>
              <w:rPr>
                <w:sz w:val="2"/>
              </w:rPr>
            </w:pPr>
          </w:p>
        </w:tc>
        <w:tc>
          <w:tcPr>
            <w:tcW w:w="421" w:type="pct"/>
            <w:tcBorders>
              <w:top w:val="nil"/>
              <w:left w:val="nil"/>
              <w:bottom w:val="nil"/>
              <w:right w:val="nil"/>
            </w:tcBorders>
            <w:noWrap/>
            <w:vAlign w:val="bottom"/>
          </w:tcPr>
          <w:p w:rsidRPr="00327B2E" w:rsidR="007D2A47" w:rsidP="00AA4897" w:rsidRDefault="007D2A47">
            <w:pPr>
              <w:keepNext/>
              <w:rPr>
                <w:sz w:val="2"/>
              </w:rPr>
            </w:pPr>
          </w:p>
        </w:tc>
        <w:tc>
          <w:tcPr>
            <w:tcW w:w="127" w:type="pct"/>
            <w:tcBorders>
              <w:top w:val="nil"/>
              <w:left w:val="nil"/>
              <w:bottom w:val="nil"/>
              <w:right w:val="nil"/>
            </w:tcBorders>
            <w:noWrap/>
            <w:vAlign w:val="bottom"/>
          </w:tcPr>
          <w:p w:rsidRPr="00327B2E" w:rsidR="007D2A47" w:rsidP="00AA4897" w:rsidRDefault="007D2A47">
            <w:pPr>
              <w:keepNext/>
              <w:rPr>
                <w:sz w:val="2"/>
              </w:rPr>
            </w:pPr>
          </w:p>
        </w:tc>
        <w:tc>
          <w:tcPr>
            <w:tcW w:w="80" w:type="pct"/>
            <w:tcBorders>
              <w:top w:val="nil"/>
              <w:left w:val="nil"/>
              <w:bottom w:val="nil"/>
              <w:right w:val="nil"/>
            </w:tcBorders>
            <w:noWrap/>
            <w:vAlign w:val="bottom"/>
          </w:tcPr>
          <w:p w:rsidRPr="00327B2E" w:rsidR="007D2A47" w:rsidP="00AA4897" w:rsidRDefault="007D2A47">
            <w:pPr>
              <w:keepNext/>
              <w:rPr>
                <w:sz w:val="2"/>
              </w:rPr>
            </w:pPr>
          </w:p>
        </w:tc>
        <w:tc>
          <w:tcPr>
            <w:tcW w:w="420" w:type="pct"/>
            <w:tcBorders>
              <w:top w:val="nil"/>
              <w:left w:val="nil"/>
              <w:bottom w:val="nil"/>
              <w:right w:val="nil"/>
            </w:tcBorders>
            <w:noWrap/>
            <w:vAlign w:val="bottom"/>
          </w:tcPr>
          <w:p w:rsidRPr="00327B2E" w:rsidR="007D2A47" w:rsidP="00AA4897" w:rsidRDefault="007D2A47">
            <w:pPr>
              <w:keepNext/>
              <w:rPr>
                <w:sz w:val="2"/>
              </w:rPr>
            </w:pPr>
          </w:p>
        </w:tc>
      </w:tr>
      <w:tr w:rsidRPr="00327B2E" w:rsidR="007D2A47" w:rsidTr="00327B2E">
        <w:trPr>
          <w:jc w:val="center"/>
        </w:trPr>
        <w:tc>
          <w:tcPr>
            <w:tcW w:w="3244" w:type="pct"/>
            <w:tcBorders>
              <w:top w:val="nil"/>
              <w:left w:val="nil"/>
              <w:bottom w:val="nil"/>
              <w:right w:val="nil"/>
              <w:tl2br w:val="nil"/>
              <w:tr2bl w:val="nil"/>
            </w:tcBorders>
            <w:shd w:val="clear" w:color="auto" w:fill="auto"/>
            <w:noWrap/>
            <w:vAlign w:val="bottom"/>
          </w:tcPr>
          <w:p w:rsidRPr="00327B2E" w:rsidR="007D2A47" w:rsidP="00AA4897" w:rsidRDefault="007D2A47">
            <w:pPr>
              <w:keepNext/>
              <w:rPr>
                <w:color w:val="000000"/>
                <w:sz w:val="16"/>
              </w:rPr>
            </w:pPr>
            <w:bookmarkStart w:name="_6fb6e4d0_e1dc_4f29_98c9_3e36be000177" w:id="2461"/>
            <w:bookmarkEnd w:id="2451"/>
            <w:bookmarkEnd w:id="2452"/>
            <w:bookmarkEnd w:id="2453"/>
            <w:bookmarkEnd w:id="2454"/>
            <w:bookmarkEnd w:id="2455"/>
            <w:bookmarkEnd w:id="2456"/>
            <w:bookmarkEnd w:id="2457"/>
            <w:bookmarkEnd w:id="2458"/>
            <w:bookmarkEnd w:id="2459"/>
          </w:p>
        </w:tc>
        <w:tc>
          <w:tcPr>
            <w:tcW w:w="1756" w:type="pct"/>
            <w:gridSpan w:val="8"/>
            <w:tcBorders>
              <w:top w:val="nil"/>
              <w:left w:val="nil"/>
              <w:bottom w:val="single" w:color="000000" w:sz="4" w:space="0"/>
              <w:right w:val="nil"/>
              <w:tl2br w:val="nil"/>
              <w:tr2bl w:val="nil"/>
            </w:tcBorders>
            <w:shd w:val="clear" w:color="auto" w:fill="auto"/>
            <w:noWrap/>
            <w:vAlign w:val="bottom"/>
          </w:tcPr>
          <w:p w:rsidRPr="00327B2E" w:rsidR="007D2A47" w:rsidP="00AA4897" w:rsidRDefault="007D2A47">
            <w:pPr>
              <w:keepNext/>
              <w:jc w:val="center"/>
              <w:rPr>
                <w:b/>
                <w:color w:val="000000"/>
                <w:sz w:val="18"/>
              </w:rPr>
            </w:pPr>
            <w:r w:rsidRPr="00327B2E">
              <w:rPr>
                <w:rFonts w:eastAsia="Times New Roman"/>
                <w:b/>
                <w:color w:val="000000"/>
                <w:sz w:val="18"/>
              </w:rPr>
              <w:t xml:space="preserve">Year ended December 31, </w:t>
            </w:r>
          </w:p>
        </w:tc>
      </w:tr>
      <w:tr w:rsidRPr="00327B2E" w:rsidR="00327B2E" w:rsidTr="00327B2E">
        <w:trPr>
          <w:jc w:val="center"/>
        </w:trPr>
        <w:tc>
          <w:tcPr>
            <w:tcW w:w="3244" w:type="pct"/>
            <w:tcBorders>
              <w:top w:val="nil"/>
              <w:left w:val="nil"/>
              <w:bottom w:val="nil"/>
              <w:right w:val="nil"/>
              <w:tl2br w:val="nil"/>
              <w:tr2bl w:val="nil"/>
            </w:tcBorders>
            <w:shd w:val="clear" w:color="auto" w:fill="auto"/>
            <w:noWrap/>
            <w:vAlign w:val="bottom"/>
          </w:tcPr>
          <w:p w:rsidRPr="00327B2E" w:rsidR="007D2A47" w:rsidP="00AA4897" w:rsidRDefault="007D2A47">
            <w:pPr>
              <w:keepNext/>
              <w:rPr>
                <w:color w:val="000000"/>
                <w:sz w:val="16"/>
              </w:rPr>
            </w:pPr>
            <w:bookmarkStart w:name="_7a5bf6ea_7d19_478b_9be8_420cbe6fccf7" w:id="2462"/>
            <w:bookmarkEnd w:id="2461"/>
          </w:p>
        </w:tc>
        <w:tc>
          <w:tcPr>
            <w:tcW w:w="501" w:type="pct"/>
            <w:gridSpan w:val="2"/>
            <w:tcBorders>
              <w:top w:val="nil"/>
              <w:left w:val="nil"/>
              <w:bottom w:val="single" w:color="000000" w:sz="4" w:space="0"/>
              <w:right w:val="nil"/>
              <w:tl2br w:val="nil"/>
              <w:tr2bl w:val="nil"/>
            </w:tcBorders>
            <w:shd w:val="clear" w:color="auto" w:fill="auto"/>
            <w:noWrap/>
            <w:vAlign w:val="bottom"/>
          </w:tcPr>
          <w:p w:rsidRPr="00327B2E" w:rsidR="007D2A47" w:rsidP="00AA4897" w:rsidRDefault="007D2A47">
            <w:pPr>
              <w:keepNext/>
              <w:ind w:right="60"/>
              <w:jc w:val="right"/>
              <w:rPr>
                <w:b/>
                <w:color w:val="000000"/>
                <w:sz w:val="18"/>
              </w:rPr>
            </w:pPr>
            <w:r w:rsidRPr="00327B2E">
              <w:rPr>
                <w:rFonts w:eastAsia="Times New Roman"/>
                <w:b/>
                <w:color w:val="000000"/>
                <w:sz w:val="18"/>
              </w:rPr>
              <w:t>2021</w:t>
            </w:r>
          </w:p>
        </w:tc>
        <w:tc>
          <w:tcPr>
            <w:tcW w:w="127" w:type="pct"/>
            <w:tcBorders>
              <w:top w:val="nil"/>
              <w:left w:val="nil"/>
              <w:bottom w:val="nil"/>
              <w:right w:val="nil"/>
              <w:tl2br w:val="nil"/>
              <w:tr2bl w:val="nil"/>
            </w:tcBorders>
            <w:shd w:val="clear" w:color="auto" w:fill="auto"/>
            <w:noWrap/>
            <w:vAlign w:val="center"/>
          </w:tcPr>
          <w:p w:rsidRPr="00327B2E" w:rsidR="007D2A47" w:rsidP="00AA4897" w:rsidRDefault="007D2A47">
            <w:pPr>
              <w:keepNext/>
              <w:jc w:val="right"/>
              <w:rPr>
                <w:b/>
                <w:color w:val="000000"/>
                <w:sz w:val="18"/>
              </w:rPr>
            </w:pPr>
            <w:r w:rsidRPr="00327B2E">
              <w:rPr>
                <w:rFonts w:eastAsia="Times New Roman"/>
                <w:b/>
                <w:color w:val="000000"/>
                <w:sz w:val="18"/>
              </w:rPr>
              <w:t>    </w:t>
            </w:r>
          </w:p>
        </w:tc>
        <w:tc>
          <w:tcPr>
            <w:tcW w:w="501" w:type="pct"/>
            <w:gridSpan w:val="2"/>
            <w:tcBorders>
              <w:top w:val="nil"/>
              <w:left w:val="nil"/>
              <w:bottom w:val="single" w:color="000000" w:sz="4" w:space="0"/>
              <w:right w:val="nil"/>
              <w:tl2br w:val="nil"/>
              <w:tr2bl w:val="nil"/>
            </w:tcBorders>
            <w:shd w:val="clear" w:color="auto" w:fill="auto"/>
            <w:noWrap/>
            <w:vAlign w:val="bottom"/>
          </w:tcPr>
          <w:p w:rsidRPr="00327B2E" w:rsidR="007D2A47" w:rsidP="00AA4897" w:rsidRDefault="007D2A47">
            <w:pPr>
              <w:keepNext/>
              <w:ind w:right="60"/>
              <w:jc w:val="right"/>
              <w:rPr>
                <w:color w:val="000000"/>
                <w:sz w:val="18"/>
              </w:rPr>
            </w:pPr>
            <w:r w:rsidRPr="00327B2E">
              <w:rPr>
                <w:rFonts w:eastAsia="Times New Roman"/>
                <w:color w:val="000000"/>
                <w:sz w:val="18"/>
              </w:rPr>
              <w:t>2020</w:t>
            </w:r>
          </w:p>
        </w:tc>
        <w:tc>
          <w:tcPr>
            <w:tcW w:w="127" w:type="pct"/>
            <w:tcBorders>
              <w:top w:val="nil"/>
              <w:left w:val="nil"/>
              <w:bottom w:val="nil"/>
              <w:right w:val="nil"/>
              <w:tl2br w:val="nil"/>
              <w:tr2bl w:val="nil"/>
            </w:tcBorders>
            <w:shd w:val="clear" w:color="auto" w:fill="auto"/>
            <w:noWrap/>
            <w:vAlign w:val="center"/>
          </w:tcPr>
          <w:p w:rsidRPr="00327B2E" w:rsidR="007D2A47" w:rsidP="00AA4897" w:rsidRDefault="007D2A47">
            <w:pPr>
              <w:keepNext/>
              <w:jc w:val="right"/>
              <w:rPr>
                <w:b/>
                <w:color w:val="000000"/>
                <w:sz w:val="18"/>
              </w:rPr>
            </w:pPr>
            <w:r w:rsidRPr="00327B2E">
              <w:rPr>
                <w:rFonts w:eastAsia="Times New Roman"/>
                <w:b/>
                <w:color w:val="000000"/>
                <w:sz w:val="18"/>
              </w:rPr>
              <w:t>    </w:t>
            </w:r>
          </w:p>
        </w:tc>
        <w:tc>
          <w:tcPr>
            <w:tcW w:w="500" w:type="pct"/>
            <w:gridSpan w:val="2"/>
            <w:tcBorders>
              <w:top w:val="nil"/>
              <w:left w:val="nil"/>
              <w:bottom w:val="single" w:color="000000" w:sz="4" w:space="0"/>
              <w:right w:val="nil"/>
              <w:tl2br w:val="nil"/>
              <w:tr2bl w:val="nil"/>
            </w:tcBorders>
            <w:shd w:val="clear" w:color="auto" w:fill="auto"/>
            <w:noWrap/>
            <w:vAlign w:val="bottom"/>
          </w:tcPr>
          <w:p w:rsidRPr="00327B2E" w:rsidR="007D2A47" w:rsidP="00AA4897" w:rsidRDefault="007D2A47">
            <w:pPr>
              <w:keepNext/>
              <w:ind w:right="60"/>
              <w:jc w:val="right"/>
              <w:rPr>
                <w:color w:val="000000"/>
                <w:sz w:val="18"/>
              </w:rPr>
            </w:pPr>
            <w:r w:rsidRPr="00327B2E">
              <w:rPr>
                <w:rFonts w:eastAsia="Times New Roman"/>
                <w:color w:val="000000"/>
                <w:sz w:val="18"/>
              </w:rPr>
              <w:t>2019</w:t>
            </w:r>
          </w:p>
        </w:tc>
      </w:tr>
      <w:tr w:rsidRPr="00327B2E" w:rsidR="00327B2E" w:rsidTr="00327B2E">
        <w:trPr>
          <w:jc w:val="center"/>
        </w:trPr>
        <w:tc>
          <w:tcPr>
            <w:tcW w:w="3244" w:type="pct"/>
            <w:tcBorders>
              <w:top w:val="nil"/>
              <w:left w:val="nil"/>
              <w:bottom w:val="nil"/>
              <w:right w:val="nil"/>
              <w:tl2br w:val="nil"/>
              <w:tr2bl w:val="nil"/>
            </w:tcBorders>
            <w:shd w:val="clear" w:color="auto" w:fill="CCEEFF"/>
            <w:noWrap/>
            <w:vAlign w:val="bottom"/>
          </w:tcPr>
          <w:p w:rsidRPr="00327B2E" w:rsidR="007D2A47" w:rsidP="00AA4897" w:rsidRDefault="007D2A47">
            <w:pPr>
              <w:keepNext/>
              <w:rPr>
                <w:color w:val="000000"/>
                <w:sz w:val="18"/>
              </w:rPr>
            </w:pPr>
            <w:bookmarkStart w:name="_ba9e9cd3_405e_4132_9d28_055077315469" w:id="2463"/>
            <w:bookmarkEnd w:id="2462"/>
            <w:r w:rsidRPr="00327B2E">
              <w:rPr>
                <w:rFonts w:eastAsia="Times New Roman"/>
                <w:color w:val="000000"/>
                <w:sz w:val="18"/>
              </w:rPr>
              <w:t>Lexam L.P.</w:t>
            </w:r>
          </w:p>
        </w:tc>
        <w:tc>
          <w:tcPr>
            <w:tcW w:w="80" w:type="pct"/>
            <w:tcBorders>
              <w:top w:val="nil"/>
              <w:left w:val="nil"/>
              <w:bottom w:val="nil"/>
              <w:right w:val="nil"/>
              <w:tl2br w:val="nil"/>
              <w:tr2bl w:val="nil"/>
            </w:tcBorders>
            <w:shd w:val="clear" w:color="auto" w:fill="CCEEFF"/>
            <w:noWrap/>
            <w:vAlign w:val="bottom"/>
          </w:tcPr>
          <w:p w:rsidRPr="00327B2E" w:rsidR="007D2A47" w:rsidP="00AA4897" w:rsidRDefault="007D2A47">
            <w:pPr>
              <w:keepNext/>
              <w:rPr>
                <w:b/>
                <w:color w:val="000000"/>
                <w:sz w:val="18"/>
              </w:rPr>
            </w:pPr>
            <w:r w:rsidRPr="00327B2E">
              <w:rPr>
                <w:rFonts w:eastAsia="Times New Roman"/>
                <w:b/>
                <w:color w:val="000000"/>
                <w:sz w:val="18"/>
              </w:rPr>
              <w:t>$</w:t>
            </w:r>
          </w:p>
        </w:tc>
        <w:tc>
          <w:tcPr>
            <w:tcW w:w="421" w:type="pct"/>
            <w:tcBorders>
              <w:top w:val="nil"/>
              <w:left w:val="nil"/>
              <w:bottom w:val="nil"/>
              <w:right w:val="nil"/>
              <w:tl2br w:val="nil"/>
              <w:tr2bl w:val="nil"/>
            </w:tcBorders>
            <w:shd w:val="clear" w:color="auto" w:fill="CCEEFF"/>
            <w:noWrap/>
            <w:vAlign w:val="bottom"/>
          </w:tcPr>
          <w:p w:rsidRPr="00327B2E" w:rsidR="007D2A47" w:rsidP="00AA4897" w:rsidRDefault="007D2A47">
            <w:pPr>
              <w:keepNext/>
              <w:ind w:right="60"/>
              <w:jc w:val="right"/>
              <w:rPr>
                <w:b/>
                <w:color w:val="000000"/>
                <w:sz w:val="18"/>
              </w:rPr>
            </w:pPr>
            <w:r w:rsidRPr="00327B2E">
              <w:rPr>
                <w:rFonts w:eastAsia="Times New Roman"/>
                <w:b/>
                <w:color w:val="000000"/>
                <w:sz w:val="18"/>
              </w:rPr>
              <w:t xml:space="preserve"> 78</w:t>
            </w:r>
          </w:p>
        </w:tc>
        <w:tc>
          <w:tcPr>
            <w:tcW w:w="127" w:type="pct"/>
            <w:tcBorders>
              <w:top w:val="nil"/>
              <w:left w:val="nil"/>
              <w:bottom w:val="nil"/>
              <w:right w:val="nil"/>
              <w:tl2br w:val="nil"/>
              <w:tr2bl w:val="nil"/>
            </w:tcBorders>
            <w:shd w:val="clear" w:color="auto" w:fill="CCEEFF"/>
            <w:noWrap/>
            <w:vAlign w:val="bottom"/>
          </w:tcPr>
          <w:p w:rsidRPr="00327B2E" w:rsidR="007D2A47" w:rsidP="00AA4897" w:rsidRDefault="007D2A47">
            <w:pPr>
              <w:keepNext/>
              <w:rPr>
                <w:color w:val="000000"/>
                <w:sz w:val="18"/>
              </w:rPr>
            </w:pPr>
          </w:p>
        </w:tc>
        <w:tc>
          <w:tcPr>
            <w:tcW w:w="80" w:type="pct"/>
            <w:tcBorders>
              <w:top w:val="nil"/>
              <w:left w:val="nil"/>
              <w:bottom w:val="nil"/>
              <w:right w:val="nil"/>
              <w:tl2br w:val="nil"/>
              <w:tr2bl w:val="nil"/>
            </w:tcBorders>
            <w:shd w:val="clear" w:color="auto" w:fill="CCEEFF"/>
            <w:noWrap/>
            <w:vAlign w:val="bottom"/>
          </w:tcPr>
          <w:p w:rsidRPr="00327B2E" w:rsidR="007D2A47" w:rsidP="00AA4897" w:rsidRDefault="007D2A47">
            <w:pPr>
              <w:keepNext/>
              <w:rPr>
                <w:color w:val="000000"/>
                <w:sz w:val="18"/>
              </w:rPr>
            </w:pPr>
            <w:r w:rsidRPr="00327B2E">
              <w:rPr>
                <w:rFonts w:eastAsia="Times New Roman"/>
                <w:color w:val="000000"/>
                <w:sz w:val="18"/>
              </w:rPr>
              <w:t>$</w:t>
            </w:r>
          </w:p>
        </w:tc>
        <w:tc>
          <w:tcPr>
            <w:tcW w:w="421" w:type="pct"/>
            <w:tcBorders>
              <w:top w:val="nil"/>
              <w:left w:val="nil"/>
              <w:bottom w:val="nil"/>
              <w:right w:val="nil"/>
              <w:tl2br w:val="nil"/>
              <w:tr2bl w:val="nil"/>
            </w:tcBorders>
            <w:shd w:val="clear" w:color="auto" w:fill="CCEEFF"/>
            <w:noWrap/>
            <w:vAlign w:val="bottom"/>
          </w:tcPr>
          <w:p w:rsidRPr="00327B2E" w:rsidR="007D2A47" w:rsidP="00AA4897" w:rsidRDefault="007D2A47">
            <w:pPr>
              <w:keepNext/>
              <w:ind w:right="60"/>
              <w:jc w:val="right"/>
              <w:rPr>
                <w:color w:val="000000"/>
                <w:sz w:val="18"/>
              </w:rPr>
            </w:pPr>
            <w:r w:rsidRPr="00327B2E">
              <w:rPr>
                <w:rFonts w:eastAsia="Times New Roman"/>
                <w:color w:val="000000"/>
                <w:sz w:val="18"/>
              </w:rPr>
              <w:t xml:space="preserve"> 99</w:t>
            </w:r>
          </w:p>
        </w:tc>
        <w:tc>
          <w:tcPr>
            <w:tcW w:w="127" w:type="pct"/>
            <w:tcBorders>
              <w:top w:val="nil"/>
              <w:left w:val="nil"/>
              <w:bottom w:val="nil"/>
              <w:right w:val="nil"/>
              <w:tl2br w:val="nil"/>
              <w:tr2bl w:val="nil"/>
            </w:tcBorders>
            <w:shd w:val="clear" w:color="auto" w:fill="CCEEFF"/>
            <w:noWrap/>
            <w:vAlign w:val="bottom"/>
          </w:tcPr>
          <w:p w:rsidRPr="00327B2E" w:rsidR="007D2A47" w:rsidP="00AA4897" w:rsidRDefault="007D2A47">
            <w:pPr>
              <w:keepNext/>
              <w:rPr>
                <w:color w:val="000000"/>
                <w:sz w:val="18"/>
              </w:rPr>
            </w:pPr>
          </w:p>
        </w:tc>
        <w:tc>
          <w:tcPr>
            <w:tcW w:w="80" w:type="pct"/>
            <w:tcBorders>
              <w:top w:val="nil"/>
              <w:left w:val="nil"/>
              <w:bottom w:val="nil"/>
              <w:right w:val="nil"/>
              <w:tl2br w:val="nil"/>
              <w:tr2bl w:val="nil"/>
            </w:tcBorders>
            <w:shd w:val="clear" w:color="auto" w:fill="CCEEFF"/>
            <w:noWrap/>
            <w:vAlign w:val="bottom"/>
          </w:tcPr>
          <w:p w:rsidRPr="00327B2E" w:rsidR="007D2A47" w:rsidP="00AA4897" w:rsidRDefault="007D2A47">
            <w:pPr>
              <w:keepNext/>
              <w:rPr>
                <w:color w:val="000000"/>
                <w:sz w:val="18"/>
              </w:rPr>
            </w:pPr>
            <w:r w:rsidRPr="00327B2E">
              <w:rPr>
                <w:rFonts w:eastAsia="Times New Roman"/>
                <w:color w:val="000000"/>
                <w:sz w:val="18"/>
              </w:rPr>
              <w:t>$</w:t>
            </w:r>
          </w:p>
        </w:tc>
        <w:tc>
          <w:tcPr>
            <w:tcW w:w="420" w:type="pct"/>
            <w:tcBorders>
              <w:top w:val="nil"/>
              <w:left w:val="nil"/>
              <w:bottom w:val="nil"/>
              <w:right w:val="nil"/>
              <w:tl2br w:val="nil"/>
              <w:tr2bl w:val="nil"/>
            </w:tcBorders>
            <w:shd w:val="clear" w:color="auto" w:fill="CCEEFF"/>
            <w:noWrap/>
            <w:vAlign w:val="bottom"/>
          </w:tcPr>
          <w:p w:rsidRPr="00327B2E" w:rsidR="007D2A47" w:rsidP="00AA4897" w:rsidRDefault="007D2A47">
            <w:pPr>
              <w:keepNext/>
              <w:ind w:right="60"/>
              <w:jc w:val="right"/>
              <w:rPr>
                <w:color w:val="000000"/>
                <w:sz w:val="18"/>
              </w:rPr>
            </w:pPr>
            <w:r w:rsidRPr="00327B2E">
              <w:rPr>
                <w:rFonts w:eastAsia="Times New Roman"/>
                <w:color w:val="000000"/>
                <w:sz w:val="18"/>
              </w:rPr>
              <w:t xml:space="preserve"> 133</w:t>
            </w:r>
          </w:p>
        </w:tc>
      </w:tr>
      <w:tr w:rsidRPr="00327B2E" w:rsidR="00327B2E" w:rsidTr="00327B2E">
        <w:trPr>
          <w:jc w:val="center"/>
        </w:trPr>
        <w:tc>
          <w:tcPr>
            <w:tcW w:w="3244" w:type="pct"/>
            <w:tcBorders>
              <w:top w:val="nil"/>
              <w:left w:val="nil"/>
              <w:bottom w:val="nil"/>
              <w:right w:val="nil"/>
              <w:tl2br w:val="nil"/>
              <w:tr2bl w:val="nil"/>
            </w:tcBorders>
            <w:noWrap/>
            <w:vAlign w:val="bottom"/>
          </w:tcPr>
          <w:p w:rsidRPr="00327B2E" w:rsidR="007D2A47" w:rsidP="00AA4897" w:rsidRDefault="007D2A47">
            <w:pPr>
              <w:keepNext/>
              <w:rPr>
                <w:color w:val="000000"/>
                <w:sz w:val="18"/>
              </w:rPr>
            </w:pPr>
            <w:bookmarkStart w:name="_1954e524_5ca4_43f3_b6a8_97e0c583fa3c" w:id="2464"/>
            <w:bookmarkEnd w:id="2463"/>
            <w:r w:rsidRPr="00327B2E">
              <w:rPr>
                <w:rFonts w:eastAsia="Times New Roman"/>
                <w:color w:val="000000"/>
                <w:sz w:val="18"/>
              </w:rPr>
              <w:t>REVlaw</w:t>
            </w:r>
          </w:p>
        </w:tc>
        <w:tc>
          <w:tcPr>
            <w:tcW w:w="80" w:type="pct"/>
            <w:tcBorders>
              <w:top w:val="nil"/>
              <w:left w:val="nil"/>
              <w:bottom w:val="nil"/>
              <w:right w:val="nil"/>
              <w:tl2br w:val="nil"/>
              <w:tr2bl w:val="nil"/>
            </w:tcBorders>
            <w:noWrap/>
            <w:vAlign w:val="bottom"/>
          </w:tcPr>
          <w:p w:rsidRPr="00327B2E" w:rsidR="007D2A47" w:rsidP="00AA4897" w:rsidRDefault="007D2A47">
            <w:pPr>
              <w:keepNext/>
              <w:rPr>
                <w:color w:val="000000"/>
                <w:sz w:val="22"/>
              </w:rPr>
            </w:pPr>
          </w:p>
        </w:tc>
        <w:tc>
          <w:tcPr>
            <w:tcW w:w="421" w:type="pct"/>
            <w:tcBorders>
              <w:top w:val="nil"/>
              <w:left w:val="nil"/>
              <w:bottom w:val="nil"/>
              <w:right w:val="nil"/>
              <w:tl2br w:val="nil"/>
              <w:tr2bl w:val="nil"/>
            </w:tcBorders>
            <w:noWrap/>
            <w:vAlign w:val="bottom"/>
          </w:tcPr>
          <w:p w:rsidRPr="00327B2E" w:rsidR="007D2A47" w:rsidP="00AA4897" w:rsidRDefault="007D2A47">
            <w:pPr>
              <w:keepNext/>
              <w:ind w:right="60"/>
              <w:jc w:val="right"/>
              <w:rPr>
                <w:b/>
                <w:color w:val="000000"/>
                <w:sz w:val="18"/>
              </w:rPr>
            </w:pPr>
            <w:r w:rsidRPr="00327B2E">
              <w:rPr>
                <w:rFonts w:eastAsia="Times New Roman"/>
                <w:b/>
                <w:color w:val="000000"/>
                <w:sz w:val="18"/>
              </w:rPr>
              <w:t xml:space="preserve"> 347</w:t>
            </w:r>
          </w:p>
        </w:tc>
        <w:tc>
          <w:tcPr>
            <w:tcW w:w="127" w:type="pct"/>
            <w:tcBorders>
              <w:top w:val="nil"/>
              <w:left w:val="nil"/>
              <w:bottom w:val="nil"/>
              <w:right w:val="nil"/>
              <w:tl2br w:val="nil"/>
              <w:tr2bl w:val="nil"/>
            </w:tcBorders>
            <w:noWrap/>
            <w:vAlign w:val="bottom"/>
          </w:tcPr>
          <w:p w:rsidRPr="00327B2E" w:rsidR="007D2A47" w:rsidP="00AA4897" w:rsidRDefault="007D2A47">
            <w:pPr>
              <w:keepNext/>
              <w:rPr>
                <w:color w:val="000000"/>
                <w:sz w:val="22"/>
              </w:rPr>
            </w:pPr>
          </w:p>
        </w:tc>
        <w:tc>
          <w:tcPr>
            <w:tcW w:w="80" w:type="pct"/>
            <w:tcBorders>
              <w:top w:val="nil"/>
              <w:left w:val="nil"/>
              <w:bottom w:val="nil"/>
              <w:right w:val="nil"/>
              <w:tl2br w:val="nil"/>
              <w:tr2bl w:val="nil"/>
            </w:tcBorders>
            <w:noWrap/>
            <w:vAlign w:val="bottom"/>
          </w:tcPr>
          <w:p w:rsidRPr="00327B2E" w:rsidR="007D2A47" w:rsidP="00AA4897" w:rsidRDefault="007D2A47">
            <w:pPr>
              <w:keepNext/>
              <w:rPr>
                <w:color w:val="000000"/>
                <w:sz w:val="22"/>
              </w:rPr>
            </w:pPr>
          </w:p>
        </w:tc>
        <w:tc>
          <w:tcPr>
            <w:tcW w:w="421" w:type="pct"/>
            <w:tcBorders>
              <w:top w:val="nil"/>
              <w:left w:val="nil"/>
              <w:bottom w:val="nil"/>
              <w:right w:val="nil"/>
              <w:tl2br w:val="nil"/>
              <w:tr2bl w:val="nil"/>
            </w:tcBorders>
            <w:noWrap/>
            <w:vAlign w:val="bottom"/>
          </w:tcPr>
          <w:p w:rsidRPr="00327B2E" w:rsidR="007D2A47" w:rsidP="00AA4897" w:rsidRDefault="007D2A47">
            <w:pPr>
              <w:keepNext/>
              <w:ind w:right="60"/>
              <w:jc w:val="right"/>
              <w:rPr>
                <w:color w:val="000000"/>
                <w:sz w:val="18"/>
              </w:rPr>
            </w:pPr>
            <w:r w:rsidRPr="00327B2E">
              <w:rPr>
                <w:rFonts w:eastAsia="Times New Roman"/>
                <w:color w:val="000000"/>
                <w:sz w:val="18"/>
              </w:rPr>
              <w:t xml:space="preserve"> 158</w:t>
            </w:r>
          </w:p>
        </w:tc>
        <w:tc>
          <w:tcPr>
            <w:tcW w:w="127" w:type="pct"/>
            <w:tcBorders>
              <w:top w:val="nil"/>
              <w:left w:val="nil"/>
              <w:bottom w:val="nil"/>
              <w:right w:val="nil"/>
              <w:tl2br w:val="nil"/>
              <w:tr2bl w:val="nil"/>
            </w:tcBorders>
            <w:noWrap/>
            <w:vAlign w:val="bottom"/>
          </w:tcPr>
          <w:p w:rsidRPr="00327B2E" w:rsidR="007D2A47" w:rsidP="00AA4897" w:rsidRDefault="007D2A47">
            <w:pPr>
              <w:keepNext/>
              <w:rPr>
                <w:color w:val="000000"/>
                <w:sz w:val="22"/>
              </w:rPr>
            </w:pPr>
          </w:p>
        </w:tc>
        <w:tc>
          <w:tcPr>
            <w:tcW w:w="80" w:type="pct"/>
            <w:tcBorders>
              <w:top w:val="nil"/>
              <w:left w:val="nil"/>
              <w:bottom w:val="nil"/>
              <w:right w:val="nil"/>
              <w:tl2br w:val="nil"/>
              <w:tr2bl w:val="nil"/>
            </w:tcBorders>
            <w:noWrap/>
            <w:vAlign w:val="bottom"/>
          </w:tcPr>
          <w:p w:rsidRPr="00327B2E" w:rsidR="007D2A47" w:rsidP="00AA4897" w:rsidRDefault="007D2A47">
            <w:pPr>
              <w:keepNext/>
              <w:rPr>
                <w:color w:val="000000"/>
                <w:sz w:val="22"/>
              </w:rPr>
            </w:pPr>
          </w:p>
        </w:tc>
        <w:tc>
          <w:tcPr>
            <w:tcW w:w="420" w:type="pct"/>
            <w:tcBorders>
              <w:top w:val="nil"/>
              <w:left w:val="nil"/>
              <w:bottom w:val="nil"/>
              <w:right w:val="nil"/>
              <w:tl2br w:val="nil"/>
              <w:tr2bl w:val="nil"/>
            </w:tcBorders>
            <w:noWrap/>
            <w:vAlign w:val="bottom"/>
          </w:tcPr>
          <w:p w:rsidRPr="00327B2E" w:rsidR="007D2A47" w:rsidP="00AA4897" w:rsidRDefault="007D2A47">
            <w:pPr>
              <w:keepNext/>
              <w:ind w:right="60"/>
              <w:jc w:val="right"/>
              <w:rPr>
                <w:color w:val="000000"/>
                <w:sz w:val="18"/>
              </w:rPr>
            </w:pPr>
            <w:r w:rsidRPr="00327B2E">
              <w:rPr>
                <w:rFonts w:eastAsia="Times New Roman"/>
                <w:color w:val="000000"/>
                <w:sz w:val="18"/>
              </w:rPr>
              <w:t xml:space="preserve"> 188</w:t>
            </w:r>
          </w:p>
        </w:tc>
      </w:tr>
      <w:bookmarkEnd w:id="2460"/>
      <w:bookmarkEnd w:id="2464"/>
    </w:tbl>
    <w:p w:rsidRPr="00327B2E" w:rsidR="007D2A47" w:rsidP="003D0263" w:rsidRDefault="007D2A47"/>
    <w:p w:rsidRPr="00327B2E" w:rsidR="003D0263" w:rsidP="003D0263" w:rsidRDefault="001D152B">
      <w:pPr>
        <w:keepNext/>
        <w:tabs>
          <w:tab w:val="left" w:pos="-720"/>
        </w:tabs>
        <w:suppressAutoHyphens/>
        <w:jc w:val="both"/>
      </w:pPr>
      <w:r w:rsidRPr="00327B2E">
        <w:t>The Company has the following outstanding accounts payable balance in respect to the related parties outlined below:</w:t>
      </w:r>
    </w:p>
    <w:p w:rsidRPr="00327B2E" w:rsidR="003D0263" w:rsidP="003D0263" w:rsidRDefault="003D0263">
      <w:pPr>
        <w:keepNext/>
        <w:tabs>
          <w:tab w:val="left" w:pos="-720"/>
        </w:tabs>
        <w:suppressAutoHyphens/>
        <w:jc w:val="both"/>
      </w:pPr>
    </w:p>
    <w:tbl>
      <w:tblPr>
        <w:tblW w:w="5016"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6308"/>
        <w:gridCol w:w="156"/>
        <w:gridCol w:w="1500"/>
        <w:gridCol w:w="248"/>
        <w:gridCol w:w="156"/>
        <w:gridCol w:w="1383"/>
      </w:tblGrid>
      <w:tr w:rsidRPr="00327B2E" w:rsidR="00327B2E" w:rsidTr="00327B2E">
        <w:trPr>
          <w:trHeight w:val="20" w:hRule="exact"/>
        </w:trPr>
        <w:tc>
          <w:tcPr>
            <w:tcW w:w="3235" w:type="pct"/>
            <w:tcBorders>
              <w:top w:val="nil"/>
              <w:left w:val="nil"/>
              <w:bottom w:val="nil"/>
              <w:right w:val="nil"/>
            </w:tcBorders>
            <w:noWrap/>
            <w:vAlign w:val="bottom"/>
          </w:tcPr>
          <w:p w:rsidRPr="00327B2E" w:rsidR="007D2A47" w:rsidP="00941F9B" w:rsidRDefault="007D2A47">
            <w:pPr>
              <w:keepNext/>
              <w:rPr>
                <w:sz w:val="2"/>
              </w:rPr>
            </w:pPr>
            <w:bookmarkStart w:name="_081d7966_0fe1_451e_be57_0d3af92ca4ae" w:colFirst="0" w:colLast="0" w:id="2465"/>
            <w:bookmarkStart w:name="_7bc62686_a3ad_4239_81a9_6f0605bb0905" w:colFirst="1" w:colLast="1" w:id="2466"/>
            <w:bookmarkStart w:name="_7db0c536_a70b_4b56_86f7_c613368b00e4" w:colFirst="2" w:colLast="2" w:id="2467"/>
            <w:bookmarkStart w:name="_b8d3acec_f3e8_4aa1_848c_0c506c95f512" w:colFirst="3" w:colLast="3" w:id="2468"/>
            <w:bookmarkStart w:name="_54aaf7e2_5ff4_4f40_be1d_07ec5520a843" w:colFirst="4" w:colLast="4" w:id="2469"/>
            <w:bookmarkStart w:name="_99538e46_f022_48a6_9cf7_267db93674b7" w:colFirst="5" w:colLast="5" w:id="2470"/>
            <w:bookmarkStart w:name="_bb5f16fc_9473_448b_abf5_1500fc365d51" w:id="2471"/>
          </w:p>
        </w:tc>
        <w:tc>
          <w:tcPr>
            <w:tcW w:w="80" w:type="pct"/>
            <w:tcBorders>
              <w:top w:val="nil"/>
              <w:left w:val="nil"/>
              <w:bottom w:val="nil"/>
              <w:right w:val="nil"/>
            </w:tcBorders>
            <w:noWrap/>
            <w:vAlign w:val="bottom"/>
          </w:tcPr>
          <w:p w:rsidRPr="00327B2E" w:rsidR="007D2A47" w:rsidP="00941F9B" w:rsidRDefault="007D2A47">
            <w:pPr>
              <w:keepNext/>
              <w:rPr>
                <w:sz w:val="2"/>
              </w:rPr>
            </w:pPr>
          </w:p>
        </w:tc>
        <w:tc>
          <w:tcPr>
            <w:tcW w:w="769" w:type="pct"/>
            <w:tcBorders>
              <w:top w:val="nil"/>
              <w:left w:val="nil"/>
              <w:bottom w:val="nil"/>
              <w:right w:val="nil"/>
            </w:tcBorders>
            <w:noWrap/>
            <w:vAlign w:val="bottom"/>
          </w:tcPr>
          <w:p w:rsidRPr="00327B2E" w:rsidR="007D2A47" w:rsidP="00941F9B" w:rsidRDefault="007D2A47">
            <w:pPr>
              <w:keepNext/>
              <w:rPr>
                <w:sz w:val="2"/>
              </w:rPr>
            </w:pPr>
          </w:p>
        </w:tc>
        <w:tc>
          <w:tcPr>
            <w:tcW w:w="127" w:type="pct"/>
            <w:tcBorders>
              <w:top w:val="nil"/>
              <w:left w:val="nil"/>
              <w:bottom w:val="nil"/>
              <w:right w:val="nil"/>
            </w:tcBorders>
            <w:noWrap/>
            <w:vAlign w:val="center"/>
          </w:tcPr>
          <w:p w:rsidRPr="00327B2E" w:rsidR="007D2A47" w:rsidP="00941F9B" w:rsidRDefault="007D2A47">
            <w:pPr>
              <w:keepNext/>
              <w:rPr>
                <w:sz w:val="2"/>
              </w:rPr>
            </w:pPr>
          </w:p>
        </w:tc>
        <w:tc>
          <w:tcPr>
            <w:tcW w:w="80" w:type="pct"/>
            <w:tcBorders>
              <w:top w:val="nil"/>
              <w:left w:val="nil"/>
              <w:bottom w:val="nil"/>
              <w:right w:val="nil"/>
            </w:tcBorders>
            <w:noWrap/>
            <w:vAlign w:val="center"/>
          </w:tcPr>
          <w:p w:rsidRPr="00327B2E" w:rsidR="007D2A47" w:rsidP="00941F9B" w:rsidRDefault="007D2A47">
            <w:pPr>
              <w:keepNext/>
              <w:rPr>
                <w:sz w:val="2"/>
              </w:rPr>
            </w:pPr>
          </w:p>
        </w:tc>
        <w:tc>
          <w:tcPr>
            <w:tcW w:w="709" w:type="pct"/>
            <w:tcBorders>
              <w:top w:val="nil"/>
              <w:left w:val="nil"/>
              <w:bottom w:val="nil"/>
              <w:right w:val="nil"/>
            </w:tcBorders>
            <w:noWrap/>
            <w:vAlign w:val="bottom"/>
          </w:tcPr>
          <w:p w:rsidRPr="00327B2E" w:rsidR="007D2A47" w:rsidP="00941F9B" w:rsidRDefault="007D2A47">
            <w:pPr>
              <w:keepNext/>
              <w:rPr>
                <w:sz w:val="2"/>
              </w:rPr>
            </w:pPr>
          </w:p>
        </w:tc>
      </w:tr>
      <w:tr w:rsidRPr="00327B2E" w:rsidR="007D2A47" w:rsidTr="00327B2E">
        <w:tc>
          <w:tcPr>
            <w:tcW w:w="3235" w:type="pct"/>
            <w:tcBorders>
              <w:top w:val="nil"/>
              <w:left w:val="nil"/>
              <w:bottom w:val="nil"/>
              <w:right w:val="nil"/>
              <w:tl2br w:val="nil"/>
              <w:tr2bl w:val="nil"/>
            </w:tcBorders>
            <w:shd w:val="clear" w:color="auto" w:fill="auto"/>
            <w:noWrap/>
            <w:vAlign w:val="bottom"/>
          </w:tcPr>
          <w:p w:rsidRPr="00327B2E" w:rsidR="007D2A47" w:rsidP="00941F9B" w:rsidRDefault="007D2A47">
            <w:pPr>
              <w:rPr>
                <w:color w:val="000000"/>
                <w:sz w:val="16"/>
              </w:rPr>
            </w:pPr>
            <w:bookmarkStart w:name="_7a7f9de4_d805_43cb_9434_916fc64439f9" w:id="2472"/>
            <w:bookmarkEnd w:id="2465"/>
            <w:bookmarkEnd w:id="2466"/>
            <w:bookmarkEnd w:id="2467"/>
            <w:bookmarkEnd w:id="2468"/>
            <w:bookmarkEnd w:id="2469"/>
            <w:bookmarkEnd w:id="2470"/>
          </w:p>
        </w:tc>
        <w:tc>
          <w:tcPr>
            <w:tcW w:w="849" w:type="pct"/>
            <w:gridSpan w:val="2"/>
            <w:tcBorders>
              <w:top w:val="nil"/>
              <w:left w:val="nil"/>
              <w:bottom w:val="single" w:color="000000" w:sz="4" w:space="0"/>
              <w:right w:val="nil"/>
              <w:tl2br w:val="nil"/>
              <w:tr2bl w:val="nil"/>
            </w:tcBorders>
            <w:shd w:val="clear" w:color="auto" w:fill="auto"/>
            <w:noWrap/>
            <w:vAlign w:val="center"/>
          </w:tcPr>
          <w:p w:rsidRPr="00327B2E" w:rsidR="007D2A47" w:rsidP="00941F9B" w:rsidRDefault="007D2A47">
            <w:pPr>
              <w:jc w:val="center"/>
              <w:rPr>
                <w:b/>
                <w:color w:val="000000"/>
                <w:sz w:val="16"/>
              </w:rPr>
            </w:pPr>
            <w:r w:rsidRPr="00327B2E">
              <w:rPr>
                <w:rFonts w:eastAsia="Times New Roman"/>
                <w:b/>
                <w:color w:val="000000"/>
                <w:sz w:val="16"/>
              </w:rPr>
              <w:t>December 31, 2021</w:t>
            </w:r>
          </w:p>
        </w:tc>
        <w:tc>
          <w:tcPr>
            <w:tcW w:w="127" w:type="pct"/>
            <w:tcBorders>
              <w:top w:val="nil"/>
              <w:left w:val="nil"/>
              <w:bottom w:val="nil"/>
              <w:right w:val="nil"/>
              <w:tl2br w:val="nil"/>
              <w:tr2bl w:val="nil"/>
            </w:tcBorders>
            <w:shd w:val="clear" w:color="auto" w:fill="auto"/>
            <w:noWrap/>
            <w:vAlign w:val="center"/>
          </w:tcPr>
          <w:p w:rsidRPr="00327B2E" w:rsidR="007D2A47" w:rsidP="00941F9B" w:rsidRDefault="007D2A47">
            <w:pPr>
              <w:jc w:val="right"/>
              <w:rPr>
                <w:b/>
                <w:color w:val="000000"/>
                <w:sz w:val="16"/>
              </w:rPr>
            </w:pPr>
          </w:p>
        </w:tc>
        <w:tc>
          <w:tcPr>
            <w:tcW w:w="789" w:type="pct"/>
            <w:gridSpan w:val="2"/>
            <w:tcBorders>
              <w:top w:val="nil"/>
              <w:left w:val="nil"/>
              <w:bottom w:val="single" w:color="000000" w:sz="4" w:space="0"/>
              <w:right w:val="nil"/>
              <w:tl2br w:val="nil"/>
              <w:tr2bl w:val="nil"/>
            </w:tcBorders>
            <w:shd w:val="clear" w:color="auto" w:fill="auto"/>
            <w:noWrap/>
            <w:vAlign w:val="center"/>
          </w:tcPr>
          <w:p w:rsidRPr="00327B2E" w:rsidR="007D2A47" w:rsidP="00941F9B" w:rsidRDefault="007D2A47">
            <w:pPr>
              <w:jc w:val="center"/>
              <w:rPr>
                <w:color w:val="000000"/>
                <w:sz w:val="16"/>
              </w:rPr>
            </w:pPr>
            <w:r w:rsidRPr="00327B2E">
              <w:rPr>
                <w:rFonts w:eastAsia="Times New Roman"/>
                <w:color w:val="000000"/>
                <w:sz w:val="16"/>
              </w:rPr>
              <w:t>December 31, 2020</w:t>
            </w:r>
          </w:p>
        </w:tc>
      </w:tr>
      <w:tr w:rsidRPr="00327B2E" w:rsidR="00327B2E" w:rsidTr="00327B2E">
        <w:tc>
          <w:tcPr>
            <w:tcW w:w="3235" w:type="pct"/>
            <w:tcBorders>
              <w:top w:val="nil"/>
              <w:left w:val="nil"/>
              <w:bottom w:val="nil"/>
              <w:right w:val="nil"/>
              <w:tl2br w:val="nil"/>
              <w:tr2bl w:val="nil"/>
            </w:tcBorders>
            <w:shd w:val="clear" w:color="auto" w:fill="auto"/>
            <w:noWrap/>
            <w:vAlign w:val="bottom"/>
          </w:tcPr>
          <w:p w:rsidRPr="00327B2E" w:rsidR="007D2A47" w:rsidP="00941F9B" w:rsidRDefault="007D2A47">
            <w:pPr>
              <w:rPr>
                <w:color w:val="000000"/>
                <w:sz w:val="18"/>
              </w:rPr>
            </w:pPr>
            <w:bookmarkStart w:name="_525f46e0_6376_4555_bab8_6c1431035a65" w:id="2473"/>
            <w:bookmarkEnd w:id="2472"/>
            <w:r w:rsidRPr="00327B2E">
              <w:rPr>
                <w:rFonts w:eastAsia="Times New Roman"/>
                <w:color w:val="000000"/>
                <w:sz w:val="18"/>
              </w:rPr>
              <w:t>Lexam L.P.</w:t>
            </w:r>
          </w:p>
        </w:tc>
        <w:tc>
          <w:tcPr>
            <w:tcW w:w="80" w:type="pct"/>
            <w:tcBorders>
              <w:top w:val="nil"/>
              <w:left w:val="nil"/>
              <w:bottom w:val="nil"/>
              <w:right w:val="nil"/>
              <w:tl2br w:val="nil"/>
              <w:tr2bl w:val="nil"/>
            </w:tcBorders>
            <w:shd w:val="clear" w:color="auto" w:fill="auto"/>
            <w:noWrap/>
            <w:vAlign w:val="bottom"/>
          </w:tcPr>
          <w:p w:rsidRPr="00327B2E" w:rsidR="007D2A47" w:rsidP="00941F9B" w:rsidRDefault="007D2A47">
            <w:pPr>
              <w:rPr>
                <w:b/>
                <w:color w:val="000000"/>
                <w:sz w:val="18"/>
              </w:rPr>
            </w:pPr>
            <w:r w:rsidRPr="00327B2E">
              <w:rPr>
                <w:rFonts w:eastAsia="Times New Roman"/>
                <w:b/>
                <w:color w:val="000000"/>
                <w:sz w:val="18"/>
              </w:rPr>
              <w:t>$</w:t>
            </w:r>
          </w:p>
        </w:tc>
        <w:tc>
          <w:tcPr>
            <w:tcW w:w="769" w:type="pct"/>
            <w:tcBorders>
              <w:top w:val="nil"/>
              <w:left w:val="nil"/>
              <w:bottom w:val="nil"/>
              <w:right w:val="nil"/>
              <w:tl2br w:val="nil"/>
              <w:tr2bl w:val="nil"/>
            </w:tcBorders>
            <w:shd w:val="clear" w:color="auto" w:fill="auto"/>
            <w:noWrap/>
            <w:vAlign w:val="bottom"/>
          </w:tcPr>
          <w:p w:rsidRPr="00327B2E" w:rsidR="007D2A47" w:rsidP="00941F9B" w:rsidRDefault="007D2A47">
            <w:pPr>
              <w:ind w:right="60"/>
              <w:jc w:val="right"/>
              <w:rPr>
                <w:b/>
                <w:color w:val="000000"/>
                <w:sz w:val="18"/>
              </w:rPr>
            </w:pPr>
            <w:r w:rsidRPr="00327B2E">
              <w:rPr>
                <w:rFonts w:eastAsia="Times New Roman"/>
                <w:b/>
                <w:color w:val="000000"/>
                <w:sz w:val="18"/>
              </w:rPr>
              <w:t xml:space="preserve"> —</w:t>
            </w:r>
          </w:p>
        </w:tc>
        <w:tc>
          <w:tcPr>
            <w:tcW w:w="127" w:type="pct"/>
            <w:tcBorders>
              <w:top w:val="nil"/>
              <w:left w:val="nil"/>
              <w:bottom w:val="nil"/>
              <w:right w:val="nil"/>
              <w:tl2br w:val="nil"/>
              <w:tr2bl w:val="nil"/>
            </w:tcBorders>
            <w:shd w:val="clear" w:color="auto" w:fill="auto"/>
            <w:noWrap/>
            <w:vAlign w:val="center"/>
          </w:tcPr>
          <w:p w:rsidRPr="00327B2E" w:rsidR="007D2A47" w:rsidP="00941F9B" w:rsidRDefault="007D2A47">
            <w:pPr>
              <w:jc w:val="center"/>
              <w:rPr>
                <w:color w:val="000000"/>
                <w:sz w:val="18"/>
              </w:rPr>
            </w:pPr>
          </w:p>
        </w:tc>
        <w:tc>
          <w:tcPr>
            <w:tcW w:w="80" w:type="pct"/>
            <w:tcBorders>
              <w:top w:val="nil"/>
              <w:left w:val="nil"/>
              <w:bottom w:val="nil"/>
              <w:right w:val="nil"/>
              <w:tl2br w:val="nil"/>
              <w:tr2bl w:val="nil"/>
            </w:tcBorders>
            <w:shd w:val="clear" w:color="auto" w:fill="auto"/>
            <w:noWrap/>
            <w:vAlign w:val="center"/>
          </w:tcPr>
          <w:p w:rsidRPr="00327B2E" w:rsidR="007D2A47" w:rsidP="00941F9B" w:rsidRDefault="007D2A47">
            <w:pPr>
              <w:rPr>
                <w:color w:val="000000"/>
                <w:sz w:val="18"/>
              </w:rPr>
            </w:pPr>
            <w:r w:rsidRPr="00327B2E">
              <w:rPr>
                <w:rFonts w:eastAsia="Times New Roman"/>
                <w:color w:val="000000"/>
                <w:sz w:val="18"/>
              </w:rPr>
              <w:t>$</w:t>
            </w:r>
          </w:p>
        </w:tc>
        <w:tc>
          <w:tcPr>
            <w:tcW w:w="709" w:type="pct"/>
            <w:tcBorders>
              <w:top w:val="nil"/>
              <w:left w:val="nil"/>
              <w:bottom w:val="nil"/>
              <w:right w:val="nil"/>
              <w:tl2br w:val="nil"/>
              <w:tr2bl w:val="nil"/>
            </w:tcBorders>
            <w:shd w:val="clear" w:color="auto" w:fill="auto"/>
            <w:noWrap/>
            <w:vAlign w:val="bottom"/>
          </w:tcPr>
          <w:p w:rsidRPr="00327B2E" w:rsidR="007D2A47" w:rsidP="00941F9B" w:rsidRDefault="007D2A47">
            <w:pPr>
              <w:ind w:right="60"/>
              <w:jc w:val="right"/>
              <w:rPr>
                <w:color w:val="000000"/>
                <w:sz w:val="18"/>
              </w:rPr>
            </w:pPr>
            <w:r w:rsidRPr="00327B2E">
              <w:rPr>
                <w:rFonts w:eastAsia="Times New Roman"/>
                <w:color w:val="000000"/>
                <w:sz w:val="18"/>
              </w:rPr>
              <w:t xml:space="preserve"> 72</w:t>
            </w:r>
          </w:p>
        </w:tc>
      </w:tr>
      <w:tr w:rsidRPr="00327B2E" w:rsidR="00327B2E" w:rsidTr="00327B2E">
        <w:tc>
          <w:tcPr>
            <w:tcW w:w="3235" w:type="pct"/>
            <w:tcBorders>
              <w:top w:val="nil"/>
              <w:left w:val="nil"/>
              <w:bottom w:val="nil"/>
              <w:right w:val="nil"/>
              <w:tl2br w:val="nil"/>
              <w:tr2bl w:val="nil"/>
            </w:tcBorders>
            <w:shd w:val="clear" w:color="auto" w:fill="CCEEFF"/>
            <w:noWrap/>
            <w:vAlign w:val="bottom"/>
          </w:tcPr>
          <w:p w:rsidRPr="00327B2E" w:rsidR="007D2A47" w:rsidP="00941F9B" w:rsidRDefault="007D2A47">
            <w:pPr>
              <w:rPr>
                <w:color w:val="000000"/>
                <w:sz w:val="18"/>
              </w:rPr>
            </w:pPr>
            <w:bookmarkStart w:name="_e078a834_25d0_4017_a545_2d0602c0a2c1" w:id="2474"/>
            <w:bookmarkEnd w:id="2473"/>
            <w:r w:rsidRPr="00327B2E">
              <w:rPr>
                <w:rFonts w:eastAsia="Times New Roman"/>
                <w:color w:val="000000"/>
                <w:sz w:val="18"/>
              </w:rPr>
              <w:t>REVlaw</w:t>
            </w:r>
          </w:p>
        </w:tc>
        <w:tc>
          <w:tcPr>
            <w:tcW w:w="80" w:type="pct"/>
            <w:tcBorders>
              <w:top w:val="nil"/>
              <w:left w:val="nil"/>
              <w:bottom w:val="nil"/>
              <w:right w:val="nil"/>
              <w:tl2br w:val="nil"/>
              <w:tr2bl w:val="nil"/>
            </w:tcBorders>
            <w:shd w:val="clear" w:color="auto" w:fill="CCEEFF"/>
            <w:noWrap/>
            <w:vAlign w:val="center"/>
          </w:tcPr>
          <w:p w:rsidRPr="00327B2E" w:rsidR="007D2A47" w:rsidP="00941F9B" w:rsidRDefault="007D2A47">
            <w:pPr>
              <w:rPr>
                <w:b/>
                <w:color w:val="000000"/>
                <w:sz w:val="18"/>
              </w:rPr>
            </w:pPr>
          </w:p>
        </w:tc>
        <w:tc>
          <w:tcPr>
            <w:tcW w:w="769" w:type="pct"/>
            <w:tcBorders>
              <w:top w:val="nil"/>
              <w:left w:val="nil"/>
              <w:bottom w:val="nil"/>
              <w:right w:val="nil"/>
              <w:tl2br w:val="nil"/>
              <w:tr2bl w:val="nil"/>
            </w:tcBorders>
            <w:shd w:val="clear" w:color="auto" w:fill="CCEEFF"/>
            <w:noWrap/>
            <w:vAlign w:val="bottom"/>
          </w:tcPr>
          <w:p w:rsidRPr="00327B2E" w:rsidR="007D2A47" w:rsidP="00941F9B" w:rsidRDefault="007D2A47">
            <w:pPr>
              <w:ind w:right="60"/>
              <w:jc w:val="right"/>
              <w:rPr>
                <w:b/>
                <w:color w:val="000000"/>
                <w:sz w:val="18"/>
              </w:rPr>
            </w:pPr>
            <w:r w:rsidRPr="00327B2E">
              <w:rPr>
                <w:rFonts w:eastAsia="Times New Roman"/>
                <w:b/>
                <w:color w:val="000000"/>
                <w:sz w:val="18"/>
              </w:rPr>
              <w:t xml:space="preserve"> 137</w:t>
            </w:r>
          </w:p>
        </w:tc>
        <w:tc>
          <w:tcPr>
            <w:tcW w:w="127" w:type="pct"/>
            <w:tcBorders>
              <w:top w:val="nil"/>
              <w:left w:val="nil"/>
              <w:bottom w:val="nil"/>
              <w:right w:val="nil"/>
              <w:tl2br w:val="nil"/>
              <w:tr2bl w:val="nil"/>
            </w:tcBorders>
            <w:shd w:val="clear" w:color="auto" w:fill="CCEEFF"/>
            <w:noWrap/>
            <w:vAlign w:val="center"/>
          </w:tcPr>
          <w:p w:rsidRPr="00327B2E" w:rsidR="007D2A47" w:rsidP="00941F9B" w:rsidRDefault="007D2A47">
            <w:pPr>
              <w:jc w:val="center"/>
              <w:rPr>
                <w:color w:val="000000"/>
                <w:sz w:val="18"/>
              </w:rPr>
            </w:pPr>
          </w:p>
        </w:tc>
        <w:tc>
          <w:tcPr>
            <w:tcW w:w="80" w:type="pct"/>
            <w:tcBorders>
              <w:top w:val="nil"/>
              <w:left w:val="nil"/>
              <w:bottom w:val="nil"/>
              <w:right w:val="nil"/>
              <w:tl2br w:val="nil"/>
              <w:tr2bl w:val="nil"/>
            </w:tcBorders>
            <w:shd w:val="clear" w:color="auto" w:fill="CCEEFF"/>
            <w:noWrap/>
            <w:vAlign w:val="center"/>
          </w:tcPr>
          <w:p w:rsidRPr="00327B2E" w:rsidR="007D2A47" w:rsidP="00941F9B" w:rsidRDefault="007D2A47">
            <w:pPr>
              <w:rPr>
                <w:color w:val="000000"/>
                <w:sz w:val="18"/>
              </w:rPr>
            </w:pPr>
          </w:p>
        </w:tc>
        <w:tc>
          <w:tcPr>
            <w:tcW w:w="709" w:type="pct"/>
            <w:tcBorders>
              <w:top w:val="nil"/>
              <w:left w:val="nil"/>
              <w:bottom w:val="nil"/>
              <w:right w:val="nil"/>
              <w:tl2br w:val="nil"/>
              <w:tr2bl w:val="nil"/>
            </w:tcBorders>
            <w:shd w:val="clear" w:color="auto" w:fill="CCEEFF"/>
            <w:noWrap/>
            <w:vAlign w:val="bottom"/>
          </w:tcPr>
          <w:p w:rsidRPr="00327B2E" w:rsidR="007D2A47" w:rsidP="00941F9B" w:rsidRDefault="007D2A47">
            <w:pPr>
              <w:ind w:right="60"/>
              <w:jc w:val="right"/>
              <w:rPr>
                <w:color w:val="000000"/>
                <w:sz w:val="18"/>
              </w:rPr>
            </w:pPr>
            <w:r w:rsidRPr="00327B2E">
              <w:rPr>
                <w:rFonts w:eastAsia="Times New Roman"/>
                <w:color w:val="000000"/>
                <w:sz w:val="18"/>
              </w:rPr>
              <w:t xml:space="preserve"> 90</w:t>
            </w:r>
          </w:p>
        </w:tc>
      </w:tr>
      <w:bookmarkEnd w:id="2471"/>
      <w:bookmarkEnd w:id="2474"/>
    </w:tbl>
    <w:p w:rsidRPr="00327B2E" w:rsidR="007D2A47" w:rsidP="003D0263" w:rsidRDefault="007D2A47"/>
    <w:bookmarkEnd w:id="2450"/>
    <w:p w:rsidRPr="00DB7F5F" w:rsidR="003D0263" w:rsidP="003D0263" w:rsidRDefault="001D152B">
      <w:pPr>
        <w:tabs>
          <w:tab w:val="left" w:pos="-720"/>
        </w:tabs>
        <w:suppressAutoHyphens/>
        <w:spacing w:after="240"/>
        <w:jc w:val="both"/>
      </w:pPr>
      <w:r w:rsidRPr="00DB7F5F">
        <w:t>An aircraft owned by Lexam L.P. (which is controlled by Robert R. McEwen, limited partner and beneficiary of Lexam L.P. and the Company’s Chairman and Chief Executive Officer) has been made available to the Company in order to expedite business travel. In his role as Chairman and Chief Executive Officer of the Company, Mr. McEwen must travel extensively and frequently on short notice. Mr. McEwen is able to charter the aircraft from Lexam L.P. at a preferential rate approved by the Company’s independent board members under a policy whereby only the variable expenses of operating this aircraft for business related travel are eligible for reimbursement by the Company.</w:t>
      </w:r>
    </w:p>
    <w:p w:rsidRPr="00DB7F5F" w:rsidR="003D0263" w:rsidP="003D0263" w:rsidRDefault="001D152B">
      <w:pPr>
        <w:pStyle w:val="NormalWeb"/>
        <w:shd w:val="clear" w:color="auto" w:fill="FFFFFF"/>
        <w:spacing w:before="0" w:beforeAutospacing="0" w:after="240" w:afterAutospacing="0"/>
        <w:jc w:val="both"/>
        <w:rPr>
          <w:rFonts w:eastAsiaTheme="minorEastAsia"/>
        </w:rPr>
      </w:pPr>
      <w:r w:rsidRPr="00DB7F5F">
        <w:rPr>
          <w:rFonts w:eastAsiaTheme="minorEastAsia"/>
        </w:rPr>
        <w:t>REVlaw is a company owned by Ms. Carmen Diges, General Counsel of the Company. The legal services of Ms. Diges as General Counsel and other support staff, as needed, are provided by REVlaw in the normal course of business and have been recorded at their exchange amount.</w:t>
      </w:r>
    </w:p>
    <w:p w:rsidRPr="00DB7F5F" w:rsidR="003D0263" w:rsidP="006444F1" w:rsidRDefault="001D152B">
      <w:pPr>
        <w:tabs>
          <w:tab w:val="left" w:pos="720"/>
          <w:tab w:val="left" w:pos="1080"/>
        </w:tabs>
        <w:suppressAutoHyphens/>
        <w:spacing w:after="240"/>
        <w:jc w:val="both"/>
      </w:pPr>
      <w:r w:rsidRPr="00DB7F5F">
        <w:t xml:space="preserve">An affiliate of Mr. McEwen participated as a lender in the </w:t>
      </w:r>
      <w:bookmarkStart w:name="_1dac5a76_8ed4_4941_9f46_f114871368d5" w:id="2475"/>
      <w:r w:rsidRPr="00327B2E">
        <w:t>$50.0</w:t>
      </w:r>
      <w:bookmarkEnd w:id="2475"/>
      <w:r w:rsidRPr="00DB7F5F">
        <w:t xml:space="preserve"> million term loan by providing </w:t>
      </w:r>
      <w:bookmarkStart w:name="_00ac8244_43ad_4096_ab28_bd925a7739fe" w:id="2476"/>
      <w:r w:rsidRPr="00327B2E">
        <w:t>$25.0</w:t>
      </w:r>
      <w:bookmarkEnd w:id="2476"/>
      <w:r w:rsidRPr="00DB7F5F">
        <w:t xml:space="preserve"> million of the total </w:t>
      </w:r>
      <w:bookmarkStart w:name="_f233549f_72ee_4d5f_aa89_10910476d546" w:id="2477"/>
      <w:r w:rsidRPr="00327B2E">
        <w:t>$50.0</w:t>
      </w:r>
      <w:bookmarkEnd w:id="2477"/>
      <w:r w:rsidRPr="00DB7F5F">
        <w:t xml:space="preserve"> </w:t>
      </w:r>
      <w:r w:rsidRPr="00DB7F5F">
        <w:rPr>
          <w:szCs w:val="20"/>
        </w:rPr>
        <w:t xml:space="preserve">million funding and continued as such under the ARCA. During the year ended December 31, 2021, the Company paid </w:t>
      </w:r>
      <w:bookmarkStart w:name="_ba8db240_6c87_4a91_9d36_8d149d37fbaa" w:id="2478"/>
      <w:bookmarkStart w:name="_a2d0be5a_e88c_43b9_8df4_00f4330806e1" w:id="2479"/>
      <w:r w:rsidRPr="00327B2E">
        <w:rPr>
          <w:szCs w:val="20"/>
        </w:rPr>
        <w:t>$2.</w:t>
      </w:r>
      <w:bookmarkEnd w:id="2478"/>
      <w:r w:rsidRPr="00327B2E">
        <w:rPr>
          <w:szCs w:val="20"/>
        </w:rPr>
        <w:t>8</w:t>
      </w:r>
      <w:bookmarkEnd w:id="2479"/>
      <w:r w:rsidRPr="00DB7F5F">
        <w:rPr>
          <w:szCs w:val="20"/>
        </w:rPr>
        <w:t xml:space="preserve"> million (year ended December 31, 2020 – </w:t>
      </w:r>
      <w:bookmarkStart w:name="_d44ddfc7_4035_48e1_94f8_f48198ce969e" w:id="2480"/>
      <w:r w:rsidRPr="00327B2E">
        <w:rPr>
          <w:szCs w:val="20"/>
        </w:rPr>
        <w:t>$</w:t>
      </w:r>
      <w:r w:rsidRPr="00327B2E">
        <w:rPr>
          <w:rFonts w:eastAsia="Times New Roman"/>
          <w:szCs w:val="20"/>
        </w:rPr>
        <w:t>2.</w:t>
      </w:r>
      <w:r w:rsidRPr="00327B2E" w:rsidR="00FE75DF">
        <w:rPr>
          <w:rFonts w:eastAsia="Times New Roman"/>
          <w:szCs w:val="20"/>
        </w:rPr>
        <w:t>4</w:t>
      </w:r>
      <w:bookmarkEnd w:id="2480"/>
      <w:r w:rsidRPr="00DB7F5F">
        <w:rPr>
          <w:rFonts w:eastAsia="Times New Roman"/>
          <w:szCs w:val="20"/>
        </w:rPr>
        <w:t xml:space="preserve"> million</w:t>
      </w:r>
      <w:r w:rsidRPr="00DB7F5F">
        <w:rPr>
          <w:szCs w:val="20"/>
        </w:rPr>
        <w:t>) in interest to this affiliate.</w:t>
      </w:r>
      <w:r w:rsidRPr="00DB7F5F">
        <w:rPr>
          <w:i/>
          <w:szCs w:val="20"/>
        </w:rPr>
        <w:t xml:space="preserve"> </w:t>
      </w:r>
      <w:r w:rsidRPr="00DB7F5F">
        <w:rPr>
          <w:iCs/>
          <w:szCs w:val="20"/>
        </w:rPr>
        <w:t xml:space="preserve">Furthermore, pursuant to the ARCA, </w:t>
      </w:r>
      <w:bookmarkStart w:name="_a60802fb_4bf1_4a29_8a9d_1620d0a782d4" w:id="2481"/>
      <w:r w:rsidRPr="00327B2E">
        <w:t>1,045,850</w:t>
      </w:r>
      <w:bookmarkEnd w:id="2481"/>
      <w:r w:rsidRPr="00DB7F5F">
        <w:t xml:space="preserve"> shares of common stock valued at </w:t>
      </w:r>
      <w:bookmarkStart w:name="_9e0038f3_51b6_46eb_9aa7_facb4175cbac" w:id="2482"/>
      <w:r w:rsidRPr="00327B2E">
        <w:t>$0.9</w:t>
      </w:r>
      <w:bookmarkEnd w:id="2482"/>
      <w:r w:rsidRPr="00DB7F5F">
        <w:t xml:space="preserve"> million were issued to the affiliate</w:t>
      </w:r>
      <w:r w:rsidRPr="00DB7F5F">
        <w:rPr>
          <w:szCs w:val="20"/>
        </w:rPr>
        <w:t>.</w:t>
      </w:r>
      <w:r w:rsidRPr="00DB7F5F">
        <w:rPr>
          <w:i/>
          <w:szCs w:val="20"/>
        </w:rPr>
        <w:t xml:space="preserve"> </w:t>
      </w:r>
      <w:r w:rsidRPr="00DB7F5F">
        <w:rPr>
          <w:szCs w:val="20"/>
        </w:rPr>
        <w:t>The payments to the affiliate of Mr. McEwen are on the same terms as the non-affiliated</w:t>
      </w:r>
      <w:r w:rsidRPr="00DB7F5F">
        <w:t xml:space="preserve"> lender (</w:t>
      </w:r>
      <w:r w:rsidRPr="00DB7F5F">
        <w:rPr>
          <w:i/>
        </w:rPr>
        <w:t>Note 11</w:t>
      </w:r>
      <w:r w:rsidRPr="00DB7F5F">
        <w:t>).</w:t>
      </w:r>
    </w:p>
    <w:p w:rsidR="003D0263" w:rsidP="006444F1" w:rsidRDefault="001D152B">
      <w:pPr>
        <w:tabs>
          <w:tab w:val="left" w:pos="720"/>
          <w:tab w:val="left" w:pos="1080"/>
        </w:tabs>
        <w:suppressAutoHyphens/>
        <w:jc w:val="both"/>
      </w:pPr>
      <w:r w:rsidRPr="00DB7F5F">
        <w:t>On August 23, 2021, an affiliate of Mr. McEwen participated in the Series B private placement offering conducted by McEwen Copper Inc. (“McEwen Copper”) (Note 20).</w:t>
      </w:r>
    </w:p>
    <w:p w:rsidR="000C1548" w:rsidP="000C1548" w:rsidRDefault="000C1548"/>
    <w:p w:rsidRPr="00DB7F5F" w:rsidR="003D0263" w:rsidP="003D0263" w:rsidRDefault="001D152B">
      <w:pPr>
        <w:keepNext/>
        <w:keepLines/>
        <w:tabs>
          <w:tab w:val="left" w:pos="-720"/>
          <w:tab w:val="left" w:pos="720"/>
          <w:tab w:val="left" w:pos="1440"/>
        </w:tabs>
        <w:suppressAutoHyphens/>
        <w:spacing w:after="240"/>
        <w:rPr>
          <w:b/>
          <w:bCs/>
        </w:rPr>
      </w:pPr>
      <w:r w:rsidRPr="00DB7F5F">
        <w:rPr>
          <w:b/>
          <w:bCs/>
        </w:rPr>
        <w:t>NOTE 16</w:t>
      </w:r>
      <w:r w:rsidRPr="00DB7F5F">
        <w:rPr>
          <w:rFonts w:hint="eastAsia"/>
          <w:b/>
          <w:bCs/>
        </w:rPr>
        <w:t> </w:t>
      </w:r>
      <w:r w:rsidRPr="00DB7F5F">
        <w:rPr>
          <w:b/>
          <w:bCs/>
        </w:rPr>
        <w:t>FAIR VALUE ACCOUNTING</w:t>
      </w:r>
    </w:p>
    <w:p w:rsidRPr="00DB7F5F" w:rsidR="003D0263" w:rsidP="003D0263" w:rsidRDefault="001D152B">
      <w:pPr>
        <w:tabs>
          <w:tab w:val="left" w:pos="-720"/>
          <w:tab w:val="left" w:pos="720"/>
          <w:tab w:val="left" w:pos="1440"/>
        </w:tabs>
        <w:suppressAutoHyphens/>
        <w:spacing w:after="240"/>
      </w:pPr>
      <w:r w:rsidRPr="00DB7F5F">
        <w:t>As required by accounting guidance, assets and liabilities are classified in their entirety based on the lowest level of input that is significant to the fair value measurement.</w:t>
      </w:r>
    </w:p>
    <w:p w:rsidRPr="00DB7F5F" w:rsidR="003D0263" w:rsidP="0066609B" w:rsidRDefault="001D152B">
      <w:pPr>
        <w:keepNext/>
        <w:keepLines/>
        <w:suppressAutoHyphens/>
        <w:spacing w:after="200"/>
        <w:jc w:val="both"/>
        <w:rPr>
          <w:szCs w:val="22"/>
        </w:rPr>
      </w:pPr>
      <w:r w:rsidRPr="00DB7F5F">
        <w:rPr>
          <w:i/>
          <w:iCs/>
        </w:rPr>
        <w:t>Warrants</w:t>
      </w:r>
    </w:p>
    <w:p w:rsidRPr="00DB7F5F" w:rsidR="003D0263" w:rsidP="003D0263" w:rsidRDefault="001D152B">
      <w:pPr>
        <w:suppressAutoHyphens/>
        <w:spacing w:after="200"/>
        <w:jc w:val="both"/>
      </w:pPr>
      <w:r w:rsidRPr="00DB7F5F">
        <w:t>Upon initial recognition, the warrants received as part of the asset sale to Nevgold (Note 4) were</w:t>
      </w:r>
      <w:r w:rsidRPr="00DB7F5F" w:rsidR="00C1574D">
        <w:t xml:space="preserve"> fair</w:t>
      </w:r>
      <w:r w:rsidRPr="00DB7F5F">
        <w:t xml:space="preserve"> valued using the Black-Scholes valuation model as they are not quoted in an active market. </w:t>
      </w:r>
      <w:r w:rsidRPr="00DB7F5F" w:rsidR="00C1574D">
        <w:t>Subsequently, t</w:t>
      </w:r>
      <w:r w:rsidRPr="00DB7F5F">
        <w:t xml:space="preserve">he warrants have been accounted for as equity investment at cost. Average volatility of </w:t>
      </w:r>
      <w:bookmarkStart w:name="_9a36825c_98e7_4a72_9cff_c1fe187cf1be" w:id="2483"/>
      <w:r w:rsidRPr="00327B2E">
        <w:t>94.6%</w:t>
      </w:r>
      <w:bookmarkEnd w:id="2483"/>
      <w:r w:rsidRPr="00DB7F5F">
        <w:t xml:space="preserve"> was determined based on a selection of similar junior mining companies. The warrants are exercisable upon receipt and have an exercise price of </w:t>
      </w:r>
      <w:bookmarkStart w:name="_85441a55_dfe6_4258_8495_013c2a0f926d" w:id="2484"/>
      <w:r w:rsidRPr="00327B2E">
        <w:t>$0.60</w:t>
      </w:r>
      <w:bookmarkEnd w:id="2484"/>
      <w:r w:rsidRPr="00DB7F5F">
        <w:t xml:space="preserve"> per share and expire June 23, 2023. As of December 31, 2021, </w:t>
      </w:r>
      <w:bookmarkStart w:name="_98dfb00c_9632_49c4_8030_4a325b2f4654" w:id="2485"/>
      <w:r w:rsidRPr="00327B2E">
        <w:t>no</w:t>
      </w:r>
      <w:bookmarkEnd w:id="2485"/>
      <w:r w:rsidRPr="00DB7F5F">
        <w:t xml:space="preserve"> warrants related to the Nevgold transaction have been exercised.</w:t>
      </w:r>
    </w:p>
    <w:p w:rsidRPr="00DB7F5F" w:rsidR="003D0263" w:rsidP="003D0263" w:rsidRDefault="001D152B">
      <w:pPr>
        <w:keepNext/>
        <w:keepLines/>
        <w:tabs>
          <w:tab w:val="left" w:pos="-720"/>
          <w:tab w:val="left" w:pos="720"/>
          <w:tab w:val="left" w:pos="1440"/>
        </w:tabs>
        <w:suppressAutoHyphens/>
        <w:spacing w:after="240"/>
        <w:rPr>
          <w:i/>
          <w:iCs/>
        </w:rPr>
      </w:pPr>
      <w:r w:rsidRPr="00DB7F5F">
        <w:rPr>
          <w:i/>
          <w:iCs/>
        </w:rPr>
        <w:t>Assets and liabilities measured at fair value on a recurring basis</w:t>
      </w:r>
    </w:p>
    <w:p w:rsidRPr="00DB7F5F" w:rsidR="003D0263" w:rsidP="003D0263" w:rsidRDefault="001D152B">
      <w:pPr>
        <w:keepNext/>
        <w:keepLines/>
        <w:tabs>
          <w:tab w:val="left" w:pos="-720"/>
        </w:tabs>
        <w:suppressAutoHyphens/>
        <w:jc w:val="both"/>
        <w:rPr>
          <w:i/>
        </w:rPr>
      </w:pPr>
      <w:r w:rsidRPr="00DB7F5F">
        <w:t xml:space="preserve">The following tables identify the Company’s assets and liabilities measured at fair value on a recurring basis (at least annually) by level within the fair value hierarchy as at December 31, 2021 and 2020, as reported in the </w:t>
      </w:r>
      <w:r w:rsidRPr="00DB7F5F">
        <w:rPr>
          <w:i/>
        </w:rPr>
        <w:t>Consolidated Balance Sheets:</w:t>
      </w:r>
    </w:p>
    <w:p w:rsidRPr="00DB7F5F" w:rsidR="003D0263" w:rsidP="003D0263" w:rsidRDefault="003D0263">
      <w:pPr>
        <w:keepNext/>
        <w:tabs>
          <w:tab w:val="left" w:pos="-720"/>
        </w:tabs>
        <w:suppressAutoHyphens/>
        <w:jc w:val="both"/>
        <w:rPr>
          <w:i/>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4289"/>
        <w:gridCol w:w="164"/>
        <w:gridCol w:w="91"/>
        <w:gridCol w:w="671"/>
        <w:gridCol w:w="163"/>
        <w:gridCol w:w="91"/>
        <w:gridCol w:w="671"/>
        <w:gridCol w:w="163"/>
        <w:gridCol w:w="91"/>
        <w:gridCol w:w="675"/>
        <w:gridCol w:w="41"/>
        <w:gridCol w:w="91"/>
        <w:gridCol w:w="671"/>
        <w:gridCol w:w="163"/>
        <w:gridCol w:w="91"/>
        <w:gridCol w:w="671"/>
        <w:gridCol w:w="163"/>
        <w:gridCol w:w="91"/>
        <w:gridCol w:w="669"/>
      </w:tblGrid>
      <w:tr w:rsidRPr="00327B2E" w:rsidR="00327B2E" w:rsidTr="00327B2E">
        <w:trPr>
          <w:trHeight w:val="20" w:hRule="exact"/>
        </w:trPr>
        <w:tc>
          <w:tcPr>
            <w:tcW w:w="2206" w:type="pct"/>
            <w:tcBorders>
              <w:top w:val="nil"/>
              <w:left w:val="nil"/>
              <w:bottom w:val="nil"/>
              <w:right w:val="nil"/>
            </w:tcBorders>
            <w:vAlign w:val="bottom"/>
          </w:tcPr>
          <w:p w:rsidRPr="00327B2E" w:rsidR="007D2A47" w:rsidP="00F925AE" w:rsidRDefault="007D2A47">
            <w:pPr>
              <w:keepNext/>
              <w:rPr>
                <w:sz w:val="2"/>
              </w:rPr>
            </w:pPr>
            <w:bookmarkStart w:name="_8b4bd534_08a6_4dc8_93e0_3a5244f7d058" w:colFirst="0" w:colLast="0" w:id="2486"/>
            <w:bookmarkStart w:name="_9ca46610_ed5a_4653_9201_99348fde5079" w:colFirst="1" w:colLast="1" w:id="2487"/>
            <w:bookmarkStart w:name="_c9bcc878_af26_455b_923d_7e8dec6b8cbc" w:colFirst="2" w:colLast="2" w:id="2488"/>
            <w:bookmarkStart w:name="_c1c7ecc3_c8a8_4b7d_9d96_ffc29925842d" w:colFirst="3" w:colLast="3" w:id="2489"/>
            <w:bookmarkStart w:name="_8f09aa54_acef_4069_baf3_be6bc71e40e0" w:colFirst="4" w:colLast="4" w:id="2490"/>
            <w:bookmarkStart w:name="_acb2d224_b7cc_4c14_a5cb_05d06640ca8f" w:colFirst="5" w:colLast="5" w:id="2491"/>
            <w:bookmarkStart w:name="_5a3ea12a_a98b_4fa5_a378_b8d7c84be062" w:colFirst="6" w:colLast="6" w:id="2492"/>
            <w:bookmarkStart w:name="_eb4cc06b_f332_42b6_b578_94e780a5c265" w:colFirst="7" w:colLast="7" w:id="2493"/>
            <w:bookmarkStart w:name="_f0a9b6a6_e2ac_4103_a5f6_c4b71ad19af1" w:colFirst="8" w:colLast="8" w:id="2494"/>
            <w:bookmarkStart w:name="_a1609a64_bb3b_4734_b47f_ac27c5f35aba" w:colFirst="9" w:colLast="9" w:id="2495"/>
            <w:bookmarkStart w:name="_75f1105e_4bb6_493d_9dd8_fd7f119d0d1c" w:colFirst="10" w:colLast="10" w:id="2496"/>
            <w:bookmarkStart w:name="_b07abedc_b0e0_41a3_9fe8_8b0b71384c4e" w:colFirst="11" w:colLast="11" w:id="2497"/>
            <w:bookmarkStart w:name="_01d87a73_c93f_4e6a_bb18_5e8eef732d5c" w:colFirst="12" w:colLast="12" w:id="2498"/>
            <w:bookmarkStart w:name="_e5635104_3955_4236_94da_99fa074d853d" w:colFirst="13" w:colLast="13" w:id="2499"/>
            <w:bookmarkStart w:name="_c7bc45c0_a0b2_498f_aa16_49c71e00f5ff" w:colFirst="14" w:colLast="14" w:id="2500"/>
            <w:bookmarkStart w:name="_c915e301_3161_4996_9e28_fde1c84a5642" w:colFirst="15" w:colLast="15" w:id="2501"/>
            <w:bookmarkStart w:name="_1b958924_841e_4b04_98a8_83cf2ceab154" w:colFirst="16" w:colLast="16" w:id="2502"/>
            <w:bookmarkStart w:name="_bea3c881_84e6_46d5_afc2_0cc42f6e9360" w:colFirst="17" w:colLast="17" w:id="2503"/>
            <w:bookmarkStart w:name="_668c1c2f_424f_4c5a_ba2f_efca1ba63058" w:colFirst="18" w:colLast="18" w:id="2504"/>
            <w:bookmarkStart w:name="_7ffba8b8_19d1_462e_89e3_584678013a87" w:id="2505"/>
          </w:p>
        </w:tc>
        <w:tc>
          <w:tcPr>
            <w:tcW w:w="84" w:type="pct"/>
            <w:tcBorders>
              <w:top w:val="nil"/>
              <w:left w:val="nil"/>
              <w:bottom w:val="nil"/>
              <w:right w:val="nil"/>
            </w:tcBorders>
            <w:noWrap/>
            <w:vAlign w:val="bottom"/>
          </w:tcPr>
          <w:p w:rsidRPr="00327B2E" w:rsidR="007D2A47" w:rsidP="00F925AE" w:rsidRDefault="007D2A47">
            <w:pPr>
              <w:keepNext/>
              <w:rPr>
                <w:sz w:val="2"/>
              </w:rPr>
            </w:pPr>
          </w:p>
        </w:tc>
        <w:tc>
          <w:tcPr>
            <w:tcW w:w="47" w:type="pct"/>
            <w:tcBorders>
              <w:top w:val="nil"/>
              <w:left w:val="nil"/>
              <w:bottom w:val="nil"/>
              <w:right w:val="nil"/>
            </w:tcBorders>
            <w:noWrap/>
            <w:vAlign w:val="bottom"/>
          </w:tcPr>
          <w:p w:rsidRPr="00327B2E" w:rsidR="007D2A47" w:rsidP="00F925AE" w:rsidRDefault="007D2A47">
            <w:pPr>
              <w:keepNext/>
              <w:rPr>
                <w:sz w:val="2"/>
              </w:rPr>
            </w:pPr>
          </w:p>
        </w:tc>
        <w:tc>
          <w:tcPr>
            <w:tcW w:w="345" w:type="pct"/>
            <w:tcBorders>
              <w:top w:val="nil"/>
              <w:left w:val="nil"/>
              <w:bottom w:val="nil"/>
              <w:right w:val="nil"/>
            </w:tcBorders>
            <w:noWrap/>
            <w:vAlign w:val="bottom"/>
          </w:tcPr>
          <w:p w:rsidRPr="00327B2E" w:rsidR="007D2A47" w:rsidP="00F925AE" w:rsidRDefault="007D2A47">
            <w:pPr>
              <w:keepNext/>
              <w:rPr>
                <w:sz w:val="2"/>
              </w:rPr>
            </w:pPr>
          </w:p>
        </w:tc>
        <w:tc>
          <w:tcPr>
            <w:tcW w:w="84" w:type="pct"/>
            <w:tcBorders>
              <w:top w:val="nil"/>
              <w:left w:val="nil"/>
              <w:bottom w:val="nil"/>
              <w:right w:val="nil"/>
            </w:tcBorders>
            <w:noWrap/>
            <w:vAlign w:val="bottom"/>
          </w:tcPr>
          <w:p w:rsidRPr="00327B2E" w:rsidR="007D2A47" w:rsidP="00F925AE" w:rsidRDefault="007D2A47">
            <w:pPr>
              <w:keepNext/>
              <w:rPr>
                <w:sz w:val="2"/>
              </w:rPr>
            </w:pPr>
          </w:p>
        </w:tc>
        <w:tc>
          <w:tcPr>
            <w:tcW w:w="47" w:type="pct"/>
            <w:tcBorders>
              <w:top w:val="nil"/>
              <w:left w:val="nil"/>
              <w:bottom w:val="nil"/>
              <w:right w:val="nil"/>
            </w:tcBorders>
            <w:noWrap/>
            <w:vAlign w:val="bottom"/>
          </w:tcPr>
          <w:p w:rsidRPr="00327B2E" w:rsidR="007D2A47" w:rsidP="00F925AE" w:rsidRDefault="007D2A47">
            <w:pPr>
              <w:keepNext/>
              <w:rPr>
                <w:sz w:val="2"/>
              </w:rPr>
            </w:pPr>
          </w:p>
        </w:tc>
        <w:tc>
          <w:tcPr>
            <w:tcW w:w="345" w:type="pct"/>
            <w:tcBorders>
              <w:top w:val="nil"/>
              <w:left w:val="nil"/>
              <w:bottom w:val="nil"/>
              <w:right w:val="nil"/>
            </w:tcBorders>
            <w:noWrap/>
            <w:vAlign w:val="bottom"/>
          </w:tcPr>
          <w:p w:rsidRPr="00327B2E" w:rsidR="007D2A47" w:rsidP="00F925AE" w:rsidRDefault="007D2A47">
            <w:pPr>
              <w:keepNext/>
              <w:rPr>
                <w:sz w:val="2"/>
              </w:rPr>
            </w:pPr>
          </w:p>
        </w:tc>
        <w:tc>
          <w:tcPr>
            <w:tcW w:w="84" w:type="pct"/>
            <w:tcBorders>
              <w:top w:val="nil"/>
              <w:left w:val="nil"/>
              <w:bottom w:val="nil"/>
              <w:right w:val="nil"/>
            </w:tcBorders>
            <w:noWrap/>
            <w:vAlign w:val="bottom"/>
          </w:tcPr>
          <w:p w:rsidRPr="00327B2E" w:rsidR="007D2A47" w:rsidP="00F925AE" w:rsidRDefault="007D2A47">
            <w:pPr>
              <w:keepNext/>
              <w:rPr>
                <w:sz w:val="2"/>
              </w:rPr>
            </w:pPr>
          </w:p>
        </w:tc>
        <w:tc>
          <w:tcPr>
            <w:tcW w:w="47" w:type="pct"/>
            <w:tcBorders>
              <w:top w:val="nil"/>
              <w:left w:val="nil"/>
              <w:bottom w:val="nil"/>
              <w:right w:val="nil"/>
            </w:tcBorders>
            <w:noWrap/>
            <w:vAlign w:val="bottom"/>
          </w:tcPr>
          <w:p w:rsidRPr="00327B2E" w:rsidR="007D2A47" w:rsidP="00F925AE" w:rsidRDefault="007D2A47">
            <w:pPr>
              <w:keepNext/>
              <w:rPr>
                <w:sz w:val="2"/>
              </w:rPr>
            </w:pPr>
          </w:p>
        </w:tc>
        <w:tc>
          <w:tcPr>
            <w:tcW w:w="347" w:type="pct"/>
            <w:tcBorders>
              <w:top w:val="nil"/>
              <w:left w:val="nil"/>
              <w:bottom w:val="nil"/>
              <w:right w:val="nil"/>
            </w:tcBorders>
            <w:noWrap/>
            <w:vAlign w:val="bottom"/>
          </w:tcPr>
          <w:p w:rsidRPr="00327B2E" w:rsidR="007D2A47" w:rsidP="00F925AE" w:rsidRDefault="007D2A47">
            <w:pPr>
              <w:keepNext/>
              <w:rPr>
                <w:sz w:val="2"/>
              </w:rPr>
            </w:pPr>
          </w:p>
        </w:tc>
        <w:tc>
          <w:tcPr>
            <w:tcW w:w="21" w:type="pct"/>
            <w:tcBorders>
              <w:top w:val="nil"/>
              <w:left w:val="nil"/>
              <w:bottom w:val="nil"/>
              <w:right w:val="nil"/>
            </w:tcBorders>
            <w:noWrap/>
            <w:vAlign w:val="bottom"/>
          </w:tcPr>
          <w:p w:rsidRPr="00327B2E" w:rsidR="007D2A47" w:rsidP="00F925AE" w:rsidRDefault="007D2A47">
            <w:pPr>
              <w:keepNext/>
              <w:rPr>
                <w:sz w:val="2"/>
              </w:rPr>
            </w:pPr>
          </w:p>
        </w:tc>
        <w:tc>
          <w:tcPr>
            <w:tcW w:w="47" w:type="pct"/>
            <w:tcBorders>
              <w:top w:val="nil"/>
              <w:left w:val="nil"/>
              <w:bottom w:val="nil"/>
              <w:right w:val="nil"/>
            </w:tcBorders>
            <w:noWrap/>
            <w:vAlign w:val="bottom"/>
          </w:tcPr>
          <w:p w:rsidRPr="00327B2E" w:rsidR="007D2A47" w:rsidP="00F925AE" w:rsidRDefault="007D2A47">
            <w:pPr>
              <w:keepNext/>
              <w:rPr>
                <w:sz w:val="2"/>
              </w:rPr>
            </w:pPr>
          </w:p>
        </w:tc>
        <w:tc>
          <w:tcPr>
            <w:tcW w:w="345" w:type="pct"/>
            <w:tcBorders>
              <w:top w:val="nil"/>
              <w:left w:val="nil"/>
              <w:bottom w:val="nil"/>
              <w:right w:val="nil"/>
            </w:tcBorders>
            <w:noWrap/>
            <w:vAlign w:val="bottom"/>
          </w:tcPr>
          <w:p w:rsidRPr="00327B2E" w:rsidR="007D2A47" w:rsidP="00F925AE" w:rsidRDefault="007D2A47">
            <w:pPr>
              <w:keepNext/>
              <w:rPr>
                <w:sz w:val="2"/>
              </w:rPr>
            </w:pPr>
          </w:p>
        </w:tc>
        <w:tc>
          <w:tcPr>
            <w:tcW w:w="84" w:type="pct"/>
            <w:tcBorders>
              <w:top w:val="nil"/>
              <w:left w:val="nil"/>
              <w:bottom w:val="nil"/>
              <w:right w:val="nil"/>
            </w:tcBorders>
            <w:noWrap/>
            <w:vAlign w:val="bottom"/>
          </w:tcPr>
          <w:p w:rsidRPr="00327B2E" w:rsidR="007D2A47" w:rsidP="00F925AE" w:rsidRDefault="007D2A47">
            <w:pPr>
              <w:keepNext/>
              <w:rPr>
                <w:sz w:val="2"/>
              </w:rPr>
            </w:pPr>
          </w:p>
        </w:tc>
        <w:tc>
          <w:tcPr>
            <w:tcW w:w="47" w:type="pct"/>
            <w:tcBorders>
              <w:top w:val="nil"/>
              <w:left w:val="nil"/>
              <w:bottom w:val="nil"/>
              <w:right w:val="nil"/>
            </w:tcBorders>
            <w:noWrap/>
            <w:vAlign w:val="bottom"/>
          </w:tcPr>
          <w:p w:rsidRPr="00327B2E" w:rsidR="007D2A47" w:rsidP="00F925AE" w:rsidRDefault="007D2A47">
            <w:pPr>
              <w:keepNext/>
              <w:rPr>
                <w:sz w:val="2"/>
              </w:rPr>
            </w:pPr>
          </w:p>
        </w:tc>
        <w:tc>
          <w:tcPr>
            <w:tcW w:w="345" w:type="pct"/>
            <w:tcBorders>
              <w:top w:val="nil"/>
              <w:left w:val="nil"/>
              <w:bottom w:val="nil"/>
              <w:right w:val="nil"/>
            </w:tcBorders>
            <w:noWrap/>
            <w:vAlign w:val="bottom"/>
          </w:tcPr>
          <w:p w:rsidRPr="00327B2E" w:rsidR="007D2A47" w:rsidP="00F925AE" w:rsidRDefault="007D2A47">
            <w:pPr>
              <w:keepNext/>
              <w:rPr>
                <w:sz w:val="2"/>
              </w:rPr>
            </w:pPr>
          </w:p>
        </w:tc>
        <w:tc>
          <w:tcPr>
            <w:tcW w:w="84" w:type="pct"/>
            <w:tcBorders>
              <w:top w:val="nil"/>
              <w:left w:val="nil"/>
              <w:bottom w:val="nil"/>
              <w:right w:val="nil"/>
            </w:tcBorders>
            <w:noWrap/>
            <w:vAlign w:val="bottom"/>
          </w:tcPr>
          <w:p w:rsidRPr="00327B2E" w:rsidR="007D2A47" w:rsidP="00F925AE" w:rsidRDefault="007D2A47">
            <w:pPr>
              <w:keepNext/>
              <w:rPr>
                <w:sz w:val="2"/>
              </w:rPr>
            </w:pPr>
          </w:p>
        </w:tc>
        <w:tc>
          <w:tcPr>
            <w:tcW w:w="47" w:type="pct"/>
            <w:tcBorders>
              <w:top w:val="nil"/>
              <w:left w:val="nil"/>
              <w:bottom w:val="nil"/>
              <w:right w:val="nil"/>
            </w:tcBorders>
            <w:noWrap/>
            <w:vAlign w:val="bottom"/>
          </w:tcPr>
          <w:p w:rsidRPr="00327B2E" w:rsidR="007D2A47" w:rsidP="00F925AE" w:rsidRDefault="007D2A47">
            <w:pPr>
              <w:keepNext/>
              <w:rPr>
                <w:sz w:val="2"/>
              </w:rPr>
            </w:pPr>
          </w:p>
        </w:tc>
        <w:tc>
          <w:tcPr>
            <w:tcW w:w="344" w:type="pct"/>
            <w:tcBorders>
              <w:top w:val="nil"/>
              <w:left w:val="nil"/>
              <w:bottom w:val="nil"/>
              <w:right w:val="nil"/>
            </w:tcBorders>
            <w:noWrap/>
            <w:vAlign w:val="bottom"/>
          </w:tcPr>
          <w:p w:rsidRPr="00327B2E" w:rsidR="007D2A47" w:rsidP="00F925AE" w:rsidRDefault="007D2A47">
            <w:pPr>
              <w:keepNext/>
              <w:rPr>
                <w:sz w:val="2"/>
              </w:rPr>
            </w:pPr>
          </w:p>
        </w:tc>
      </w:tr>
      <w:tr w:rsidRPr="00327B2E" w:rsidR="00327B2E" w:rsidTr="00327B2E">
        <w:tc>
          <w:tcPr>
            <w:tcW w:w="2206" w:type="pct"/>
            <w:tcBorders>
              <w:top w:val="nil"/>
              <w:left w:val="nil"/>
              <w:bottom w:val="nil"/>
              <w:right w:val="nil"/>
              <w:tl2br w:val="nil"/>
              <w:tr2bl w:val="nil"/>
            </w:tcBorders>
            <w:shd w:val="clear" w:color="auto" w:fill="auto"/>
            <w:vAlign w:val="bottom"/>
          </w:tcPr>
          <w:p w:rsidRPr="00327B2E" w:rsidR="007D2A47" w:rsidP="00F925AE" w:rsidRDefault="007D2A47">
            <w:pPr>
              <w:rPr>
                <w:b/>
                <w:color w:val="000000"/>
                <w:sz w:val="16"/>
              </w:rPr>
            </w:pPr>
            <w:bookmarkStart w:name="_ef8d8870_2a0c_44d0_b5dd_4885150fda7d" w:id="2506"/>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tc>
        <w:tc>
          <w:tcPr>
            <w:tcW w:w="84" w:type="pct"/>
            <w:tcBorders>
              <w:top w:val="nil"/>
              <w:left w:val="nil"/>
              <w:bottom w:val="nil"/>
              <w:right w:val="nil"/>
              <w:tl2br w:val="nil"/>
              <w:tr2bl w:val="nil"/>
            </w:tcBorders>
            <w:shd w:val="clear" w:color="auto" w:fill="auto"/>
            <w:noWrap/>
            <w:vAlign w:val="bottom"/>
          </w:tcPr>
          <w:p w:rsidRPr="00327B2E" w:rsidR="007D2A47" w:rsidP="00F925AE" w:rsidRDefault="007D2A47">
            <w:pPr>
              <w:rPr>
                <w:b/>
                <w:color w:val="000000"/>
                <w:sz w:val="16"/>
              </w:rPr>
            </w:pPr>
          </w:p>
        </w:tc>
        <w:tc>
          <w:tcPr>
            <w:tcW w:w="1346" w:type="pct"/>
            <w:gridSpan w:val="8"/>
            <w:tcBorders>
              <w:top w:val="nil"/>
              <w:left w:val="nil"/>
              <w:bottom w:val="single" w:color="000000" w:sz="4" w:space="0"/>
              <w:right w:val="nil"/>
              <w:tl2br w:val="nil"/>
              <w:tr2bl w:val="nil"/>
            </w:tcBorders>
            <w:shd w:val="clear" w:color="auto" w:fill="auto"/>
            <w:noWrap/>
            <w:vAlign w:val="bottom"/>
          </w:tcPr>
          <w:p w:rsidRPr="00327B2E" w:rsidR="007D2A47" w:rsidP="00F925AE" w:rsidRDefault="007D2A47">
            <w:pPr>
              <w:jc w:val="center"/>
              <w:rPr>
                <w:b/>
                <w:color w:val="000000"/>
                <w:sz w:val="16"/>
              </w:rPr>
            </w:pPr>
            <w:r w:rsidRPr="00327B2E">
              <w:rPr>
                <w:rFonts w:eastAsia="Times New Roman"/>
                <w:b/>
                <w:color w:val="000000"/>
                <w:sz w:val="16"/>
              </w:rPr>
              <w:t>Fair value as at December 31, 2021</w:t>
            </w:r>
          </w:p>
        </w:tc>
        <w:tc>
          <w:tcPr>
            <w:tcW w:w="21" w:type="pct"/>
            <w:tcBorders>
              <w:top w:val="nil"/>
              <w:left w:val="nil"/>
              <w:bottom w:val="nil"/>
              <w:right w:val="nil"/>
              <w:tl2br w:val="nil"/>
              <w:tr2bl w:val="nil"/>
            </w:tcBorders>
            <w:shd w:val="clear" w:color="auto" w:fill="auto"/>
            <w:noWrap/>
            <w:vAlign w:val="bottom"/>
          </w:tcPr>
          <w:p w:rsidRPr="00327B2E" w:rsidR="007D2A47" w:rsidP="00F925AE" w:rsidRDefault="007D2A47">
            <w:pPr>
              <w:rPr>
                <w:b/>
                <w:color w:val="000000"/>
                <w:sz w:val="16"/>
              </w:rPr>
            </w:pPr>
            <w:r w:rsidRPr="00327B2E">
              <w:rPr>
                <w:rFonts w:eastAsia="Times New Roman"/>
                <w:b/>
                <w:color w:val="000000"/>
                <w:sz w:val="16"/>
              </w:rPr>
              <w:t> </w:t>
            </w:r>
          </w:p>
        </w:tc>
        <w:tc>
          <w:tcPr>
            <w:tcW w:w="1343" w:type="pct"/>
            <w:gridSpan w:val="8"/>
            <w:tcBorders>
              <w:top w:val="nil"/>
              <w:left w:val="nil"/>
              <w:bottom w:val="single" w:color="000000" w:sz="4" w:space="0"/>
              <w:right w:val="nil"/>
              <w:tl2br w:val="nil"/>
              <w:tr2bl w:val="nil"/>
            </w:tcBorders>
            <w:shd w:val="clear" w:color="auto" w:fill="auto"/>
            <w:noWrap/>
            <w:vAlign w:val="bottom"/>
          </w:tcPr>
          <w:p w:rsidRPr="00327B2E" w:rsidR="007D2A47" w:rsidP="00F925AE" w:rsidRDefault="007D2A47">
            <w:pPr>
              <w:jc w:val="center"/>
              <w:rPr>
                <w:color w:val="000000"/>
                <w:sz w:val="16"/>
              </w:rPr>
            </w:pPr>
            <w:r w:rsidRPr="00327B2E">
              <w:rPr>
                <w:rFonts w:eastAsia="Times New Roman"/>
                <w:color w:val="000000"/>
                <w:sz w:val="16"/>
              </w:rPr>
              <w:t>Fair value as at December 31, 2020</w:t>
            </w:r>
          </w:p>
        </w:tc>
      </w:tr>
      <w:tr w:rsidRPr="00327B2E" w:rsidR="00327B2E" w:rsidTr="00327B2E">
        <w:tc>
          <w:tcPr>
            <w:tcW w:w="2206" w:type="pct"/>
            <w:tcBorders>
              <w:top w:val="nil"/>
              <w:left w:val="nil"/>
              <w:bottom w:val="nil"/>
              <w:right w:val="nil"/>
              <w:tl2br w:val="nil"/>
              <w:tr2bl w:val="nil"/>
            </w:tcBorders>
            <w:shd w:val="clear" w:color="auto" w:fill="auto"/>
            <w:vAlign w:val="bottom"/>
          </w:tcPr>
          <w:p w:rsidRPr="00327B2E" w:rsidR="007D2A47" w:rsidP="00F925AE" w:rsidRDefault="007D2A47">
            <w:pPr>
              <w:rPr>
                <w:b/>
                <w:color w:val="000000"/>
                <w:sz w:val="16"/>
              </w:rPr>
            </w:pPr>
            <w:bookmarkStart w:name="_c04d4846_85bf_430e_963c_df8ec73cd1b5" w:id="2507"/>
            <w:bookmarkEnd w:id="2506"/>
          </w:p>
        </w:tc>
        <w:tc>
          <w:tcPr>
            <w:tcW w:w="84" w:type="pct"/>
            <w:tcBorders>
              <w:top w:val="nil"/>
              <w:left w:val="nil"/>
              <w:bottom w:val="nil"/>
              <w:right w:val="nil"/>
              <w:tl2br w:val="nil"/>
              <w:tr2bl w:val="nil"/>
            </w:tcBorders>
            <w:shd w:val="clear" w:color="auto" w:fill="auto"/>
            <w:noWrap/>
            <w:vAlign w:val="bottom"/>
          </w:tcPr>
          <w:p w:rsidRPr="00327B2E" w:rsidR="007D2A47" w:rsidP="00F925AE" w:rsidRDefault="007D2A47">
            <w:pPr>
              <w:rPr>
                <w:b/>
                <w:color w:val="000000"/>
                <w:sz w:val="16"/>
              </w:rPr>
            </w:pPr>
            <w:r w:rsidRPr="00327B2E">
              <w:rPr>
                <w:rFonts w:eastAsia="Times New Roman"/>
                <w:b/>
                <w:color w:val="000000"/>
                <w:sz w:val="16"/>
              </w:rPr>
              <w:t>    </w:t>
            </w:r>
          </w:p>
        </w:tc>
        <w:tc>
          <w:tcPr>
            <w:tcW w:w="392" w:type="pct"/>
            <w:gridSpan w:val="2"/>
            <w:tcBorders>
              <w:top w:val="nil"/>
              <w:left w:val="nil"/>
              <w:bottom w:val="single" w:color="000000" w:sz="4" w:space="0"/>
              <w:right w:val="nil"/>
              <w:tl2br w:val="nil"/>
              <w:tr2bl w:val="nil"/>
            </w:tcBorders>
            <w:shd w:val="clear" w:color="auto" w:fill="auto"/>
            <w:noWrap/>
            <w:vAlign w:val="bottom"/>
          </w:tcPr>
          <w:p w:rsidRPr="00327B2E" w:rsidR="007D2A47" w:rsidP="00F925AE" w:rsidRDefault="007D2A47">
            <w:pPr>
              <w:ind w:right="60"/>
              <w:jc w:val="right"/>
              <w:rPr>
                <w:b/>
                <w:color w:val="000000"/>
                <w:sz w:val="16"/>
              </w:rPr>
            </w:pPr>
            <w:r w:rsidRPr="00327B2E">
              <w:rPr>
                <w:rFonts w:eastAsia="Times New Roman"/>
                <w:b/>
                <w:color w:val="000000"/>
                <w:sz w:val="16"/>
              </w:rPr>
              <w:t>Level 1</w:t>
            </w:r>
          </w:p>
        </w:tc>
        <w:tc>
          <w:tcPr>
            <w:tcW w:w="84" w:type="pct"/>
            <w:tcBorders>
              <w:top w:val="nil"/>
              <w:left w:val="nil"/>
              <w:bottom w:val="nil"/>
              <w:right w:val="nil"/>
              <w:tl2br w:val="nil"/>
              <w:tr2bl w:val="nil"/>
            </w:tcBorders>
            <w:shd w:val="clear" w:color="auto" w:fill="auto"/>
            <w:noWrap/>
            <w:vAlign w:val="bottom"/>
          </w:tcPr>
          <w:p w:rsidRPr="00327B2E" w:rsidR="007D2A47" w:rsidP="00F925AE" w:rsidRDefault="007D2A47">
            <w:pPr>
              <w:jc w:val="right"/>
              <w:rPr>
                <w:b/>
                <w:color w:val="000000"/>
                <w:sz w:val="16"/>
              </w:rPr>
            </w:pPr>
            <w:r w:rsidRPr="00327B2E">
              <w:rPr>
                <w:rFonts w:eastAsia="Times New Roman"/>
                <w:b/>
                <w:color w:val="000000"/>
                <w:sz w:val="16"/>
              </w:rPr>
              <w:t>    </w:t>
            </w:r>
          </w:p>
        </w:tc>
        <w:tc>
          <w:tcPr>
            <w:tcW w:w="392" w:type="pct"/>
            <w:gridSpan w:val="2"/>
            <w:tcBorders>
              <w:top w:val="nil"/>
              <w:left w:val="nil"/>
              <w:bottom w:val="single" w:color="000000" w:sz="4" w:space="0"/>
              <w:right w:val="nil"/>
              <w:tl2br w:val="nil"/>
              <w:tr2bl w:val="nil"/>
            </w:tcBorders>
            <w:shd w:val="clear" w:color="auto" w:fill="auto"/>
            <w:noWrap/>
            <w:vAlign w:val="bottom"/>
          </w:tcPr>
          <w:p w:rsidRPr="00327B2E" w:rsidR="007D2A47" w:rsidP="00F925AE" w:rsidRDefault="007D2A47">
            <w:pPr>
              <w:ind w:right="60"/>
              <w:jc w:val="right"/>
              <w:rPr>
                <w:b/>
                <w:color w:val="000000"/>
                <w:sz w:val="16"/>
              </w:rPr>
            </w:pPr>
            <w:r w:rsidRPr="00327B2E">
              <w:rPr>
                <w:rFonts w:eastAsia="Times New Roman"/>
                <w:b/>
                <w:color w:val="000000"/>
                <w:sz w:val="16"/>
              </w:rPr>
              <w:t>Level 2</w:t>
            </w:r>
          </w:p>
        </w:tc>
        <w:tc>
          <w:tcPr>
            <w:tcW w:w="84" w:type="pct"/>
            <w:tcBorders>
              <w:top w:val="nil"/>
              <w:left w:val="nil"/>
              <w:bottom w:val="nil"/>
              <w:right w:val="nil"/>
              <w:tl2br w:val="nil"/>
              <w:tr2bl w:val="nil"/>
            </w:tcBorders>
            <w:shd w:val="clear" w:color="auto" w:fill="auto"/>
            <w:noWrap/>
            <w:vAlign w:val="bottom"/>
          </w:tcPr>
          <w:p w:rsidRPr="00327B2E" w:rsidR="007D2A47" w:rsidP="00F925AE" w:rsidRDefault="007D2A47">
            <w:pPr>
              <w:jc w:val="right"/>
              <w:rPr>
                <w:b/>
                <w:color w:val="000000"/>
                <w:sz w:val="16"/>
              </w:rPr>
            </w:pPr>
            <w:r w:rsidRPr="00327B2E">
              <w:rPr>
                <w:rFonts w:eastAsia="Times New Roman"/>
                <w:b/>
                <w:color w:val="000000"/>
                <w:sz w:val="16"/>
              </w:rPr>
              <w:t>    </w:t>
            </w:r>
          </w:p>
        </w:tc>
        <w:tc>
          <w:tcPr>
            <w:tcW w:w="394" w:type="pct"/>
            <w:gridSpan w:val="2"/>
            <w:tcBorders>
              <w:top w:val="nil"/>
              <w:left w:val="nil"/>
              <w:bottom w:val="single" w:color="000000" w:sz="4" w:space="0"/>
              <w:right w:val="nil"/>
              <w:tl2br w:val="nil"/>
              <w:tr2bl w:val="nil"/>
            </w:tcBorders>
            <w:shd w:val="clear" w:color="auto" w:fill="auto"/>
            <w:noWrap/>
            <w:vAlign w:val="bottom"/>
          </w:tcPr>
          <w:p w:rsidRPr="00327B2E" w:rsidR="007D2A47" w:rsidP="00F925AE" w:rsidRDefault="007D2A47">
            <w:pPr>
              <w:ind w:right="60"/>
              <w:jc w:val="right"/>
              <w:rPr>
                <w:b/>
                <w:color w:val="000000"/>
                <w:sz w:val="16"/>
              </w:rPr>
            </w:pPr>
            <w:r w:rsidRPr="00327B2E">
              <w:rPr>
                <w:rFonts w:eastAsia="Times New Roman"/>
                <w:b/>
                <w:color w:val="000000"/>
                <w:sz w:val="16"/>
              </w:rPr>
              <w:t>Total</w:t>
            </w:r>
          </w:p>
        </w:tc>
        <w:tc>
          <w:tcPr>
            <w:tcW w:w="21" w:type="pct"/>
            <w:tcBorders>
              <w:top w:val="nil"/>
              <w:left w:val="nil"/>
              <w:bottom w:val="nil"/>
              <w:right w:val="nil"/>
              <w:tl2br w:val="nil"/>
              <w:tr2bl w:val="nil"/>
            </w:tcBorders>
            <w:shd w:val="clear" w:color="auto" w:fill="auto"/>
            <w:noWrap/>
            <w:vAlign w:val="bottom"/>
          </w:tcPr>
          <w:p w:rsidRPr="00327B2E" w:rsidR="007D2A47" w:rsidP="00F925AE" w:rsidRDefault="007D2A47">
            <w:pPr>
              <w:jc w:val="right"/>
              <w:rPr>
                <w:b/>
                <w:color w:val="000000"/>
                <w:sz w:val="16"/>
              </w:rPr>
            </w:pPr>
            <w:r w:rsidRPr="00327B2E">
              <w:rPr>
                <w:rFonts w:eastAsia="Times New Roman"/>
                <w:b/>
                <w:color w:val="000000"/>
                <w:sz w:val="16"/>
              </w:rPr>
              <w:t> </w:t>
            </w:r>
          </w:p>
        </w:tc>
        <w:tc>
          <w:tcPr>
            <w:tcW w:w="392" w:type="pct"/>
            <w:gridSpan w:val="2"/>
            <w:tcBorders>
              <w:top w:val="nil"/>
              <w:left w:val="nil"/>
              <w:bottom w:val="single" w:color="000000" w:sz="4" w:space="0"/>
              <w:right w:val="nil"/>
              <w:tl2br w:val="nil"/>
              <w:tr2bl w:val="nil"/>
            </w:tcBorders>
            <w:shd w:val="clear" w:color="auto" w:fill="auto"/>
            <w:noWrap/>
            <w:vAlign w:val="bottom"/>
          </w:tcPr>
          <w:p w:rsidRPr="00327B2E" w:rsidR="007D2A47" w:rsidP="00F925AE" w:rsidRDefault="007D2A47">
            <w:pPr>
              <w:ind w:right="60"/>
              <w:jc w:val="right"/>
              <w:rPr>
                <w:color w:val="000000"/>
                <w:sz w:val="16"/>
              </w:rPr>
            </w:pPr>
            <w:r w:rsidRPr="00327B2E">
              <w:rPr>
                <w:rFonts w:eastAsia="Times New Roman"/>
                <w:color w:val="000000"/>
                <w:sz w:val="16"/>
              </w:rPr>
              <w:t>Level 1</w:t>
            </w:r>
          </w:p>
        </w:tc>
        <w:tc>
          <w:tcPr>
            <w:tcW w:w="84" w:type="pct"/>
            <w:tcBorders>
              <w:top w:val="nil"/>
              <w:left w:val="nil"/>
              <w:bottom w:val="nil"/>
              <w:right w:val="nil"/>
              <w:tl2br w:val="nil"/>
              <w:tr2bl w:val="nil"/>
            </w:tcBorders>
            <w:shd w:val="clear" w:color="auto" w:fill="auto"/>
            <w:noWrap/>
            <w:vAlign w:val="bottom"/>
          </w:tcPr>
          <w:p w:rsidRPr="00327B2E" w:rsidR="007D2A47" w:rsidP="00F925AE" w:rsidRDefault="007D2A47">
            <w:pPr>
              <w:jc w:val="right"/>
              <w:rPr>
                <w:color w:val="000000"/>
                <w:sz w:val="16"/>
              </w:rPr>
            </w:pPr>
            <w:r w:rsidRPr="00327B2E">
              <w:rPr>
                <w:rFonts w:eastAsia="Times New Roman"/>
                <w:color w:val="000000"/>
                <w:sz w:val="16"/>
              </w:rPr>
              <w:t>    </w:t>
            </w:r>
          </w:p>
        </w:tc>
        <w:tc>
          <w:tcPr>
            <w:tcW w:w="392" w:type="pct"/>
            <w:gridSpan w:val="2"/>
            <w:tcBorders>
              <w:top w:val="nil"/>
              <w:left w:val="nil"/>
              <w:bottom w:val="single" w:color="000000" w:sz="4" w:space="0"/>
              <w:right w:val="nil"/>
              <w:tl2br w:val="nil"/>
              <w:tr2bl w:val="nil"/>
            </w:tcBorders>
            <w:shd w:val="clear" w:color="auto" w:fill="auto"/>
            <w:noWrap/>
            <w:vAlign w:val="bottom"/>
          </w:tcPr>
          <w:p w:rsidRPr="00327B2E" w:rsidR="007D2A47" w:rsidP="00F925AE" w:rsidRDefault="007D2A47">
            <w:pPr>
              <w:ind w:right="60"/>
              <w:jc w:val="right"/>
              <w:rPr>
                <w:color w:val="000000"/>
                <w:sz w:val="16"/>
              </w:rPr>
            </w:pPr>
            <w:r w:rsidRPr="00327B2E">
              <w:rPr>
                <w:rFonts w:eastAsia="Times New Roman"/>
                <w:color w:val="000000"/>
                <w:sz w:val="16"/>
              </w:rPr>
              <w:t>Level 2</w:t>
            </w:r>
          </w:p>
        </w:tc>
        <w:tc>
          <w:tcPr>
            <w:tcW w:w="84" w:type="pct"/>
            <w:tcBorders>
              <w:top w:val="nil"/>
              <w:left w:val="nil"/>
              <w:bottom w:val="nil"/>
              <w:right w:val="nil"/>
              <w:tl2br w:val="nil"/>
              <w:tr2bl w:val="nil"/>
            </w:tcBorders>
            <w:shd w:val="clear" w:color="auto" w:fill="auto"/>
            <w:noWrap/>
            <w:vAlign w:val="bottom"/>
          </w:tcPr>
          <w:p w:rsidRPr="00327B2E" w:rsidR="007D2A47" w:rsidP="00F925AE" w:rsidRDefault="007D2A47">
            <w:pPr>
              <w:jc w:val="right"/>
              <w:rPr>
                <w:color w:val="000000"/>
                <w:sz w:val="16"/>
              </w:rPr>
            </w:pPr>
            <w:r w:rsidRPr="00327B2E">
              <w:rPr>
                <w:rFonts w:eastAsia="Times New Roman"/>
                <w:color w:val="000000"/>
                <w:sz w:val="16"/>
              </w:rPr>
              <w:t>    </w:t>
            </w:r>
          </w:p>
        </w:tc>
        <w:tc>
          <w:tcPr>
            <w:tcW w:w="391" w:type="pct"/>
            <w:gridSpan w:val="2"/>
            <w:tcBorders>
              <w:top w:val="nil"/>
              <w:left w:val="nil"/>
              <w:bottom w:val="single" w:color="000000" w:sz="4" w:space="0"/>
              <w:right w:val="nil"/>
              <w:tl2br w:val="nil"/>
              <w:tr2bl w:val="nil"/>
            </w:tcBorders>
            <w:shd w:val="clear" w:color="auto" w:fill="auto"/>
            <w:noWrap/>
            <w:vAlign w:val="bottom"/>
          </w:tcPr>
          <w:p w:rsidRPr="00327B2E" w:rsidR="007D2A47" w:rsidP="00F925AE" w:rsidRDefault="007D2A47">
            <w:pPr>
              <w:ind w:right="60"/>
              <w:jc w:val="right"/>
              <w:rPr>
                <w:color w:val="000000"/>
                <w:sz w:val="16"/>
              </w:rPr>
            </w:pPr>
            <w:r w:rsidRPr="00327B2E">
              <w:rPr>
                <w:rFonts w:eastAsia="Times New Roman"/>
                <w:color w:val="000000"/>
                <w:sz w:val="16"/>
              </w:rPr>
              <w:t>Total</w:t>
            </w:r>
          </w:p>
        </w:tc>
      </w:tr>
      <w:tr w:rsidRPr="00327B2E" w:rsidR="00327B2E" w:rsidTr="00327B2E">
        <w:tc>
          <w:tcPr>
            <w:tcW w:w="2206" w:type="pct"/>
            <w:tcBorders>
              <w:top w:val="nil"/>
              <w:left w:val="nil"/>
              <w:bottom w:val="nil"/>
              <w:right w:val="nil"/>
              <w:tl2br w:val="nil"/>
              <w:tr2bl w:val="nil"/>
            </w:tcBorders>
            <w:shd w:val="clear" w:color="auto" w:fill="CCEEFF"/>
            <w:vAlign w:val="bottom"/>
          </w:tcPr>
          <w:p w:rsidRPr="00327B2E" w:rsidR="007D2A47" w:rsidP="00F925AE" w:rsidRDefault="007D2A47">
            <w:pPr>
              <w:rPr>
                <w:color w:val="000000"/>
                <w:sz w:val="18"/>
              </w:rPr>
            </w:pPr>
            <w:bookmarkStart w:name="_7b81cf50_ba36_4064_a4ca_d55dbe0813bc" w:id="2508"/>
            <w:bookmarkEnd w:id="2507"/>
            <w:r w:rsidRPr="00327B2E">
              <w:rPr>
                <w:rFonts w:eastAsia="Times New Roman"/>
                <w:color w:val="000000"/>
                <w:sz w:val="18"/>
              </w:rPr>
              <w:t>Marketable equity securities</w:t>
            </w:r>
          </w:p>
        </w:tc>
        <w:tc>
          <w:tcPr>
            <w:tcW w:w="84" w:type="pct"/>
            <w:tcBorders>
              <w:top w:val="nil"/>
              <w:left w:val="nil"/>
              <w:bottom w:val="nil"/>
              <w:right w:val="nil"/>
              <w:tl2br w:val="nil"/>
              <w:tr2bl w:val="nil"/>
            </w:tcBorders>
            <w:shd w:val="clear" w:color="auto" w:fill="CCEEFF"/>
            <w:noWrap/>
            <w:vAlign w:val="bottom"/>
          </w:tcPr>
          <w:p w:rsidRPr="00327B2E" w:rsidR="007D2A47" w:rsidP="00F925AE" w:rsidRDefault="007D2A47">
            <w:pPr>
              <w:rPr>
                <w:color w:val="000000"/>
                <w:sz w:val="16"/>
              </w:rPr>
            </w:pPr>
          </w:p>
        </w:tc>
        <w:tc>
          <w:tcPr>
            <w:tcW w:w="47" w:type="pct"/>
            <w:tcBorders>
              <w:top w:val="nil"/>
              <w:left w:val="nil"/>
              <w:bottom w:val="nil"/>
              <w:right w:val="nil"/>
              <w:tl2br w:val="nil"/>
              <w:tr2bl w:val="nil"/>
            </w:tcBorders>
            <w:shd w:val="clear" w:color="auto" w:fill="CCEEFF"/>
            <w:noWrap/>
            <w:vAlign w:val="bottom"/>
          </w:tcPr>
          <w:p w:rsidRPr="00327B2E" w:rsidR="007D2A47" w:rsidP="00F925AE" w:rsidRDefault="007D2A47">
            <w:pPr>
              <w:rPr>
                <w:b/>
                <w:color w:val="000000"/>
                <w:sz w:val="16"/>
              </w:rPr>
            </w:pPr>
            <w:r w:rsidRPr="00327B2E">
              <w:rPr>
                <w:rFonts w:eastAsia="Times New Roman"/>
                <w:b/>
                <w:color w:val="000000"/>
                <w:sz w:val="16"/>
              </w:rPr>
              <w:t>$</w:t>
            </w:r>
          </w:p>
        </w:tc>
        <w:tc>
          <w:tcPr>
            <w:tcW w:w="345" w:type="pct"/>
            <w:tcBorders>
              <w:top w:val="nil"/>
              <w:left w:val="nil"/>
              <w:bottom w:val="single" w:color="000000" w:sz="4" w:space="0"/>
              <w:right w:val="nil"/>
              <w:tl2br w:val="nil"/>
              <w:tr2bl w:val="nil"/>
            </w:tcBorders>
            <w:shd w:val="clear" w:color="auto" w:fill="CCEEFF"/>
            <w:noWrap/>
            <w:vAlign w:val="bottom"/>
          </w:tcPr>
          <w:p w:rsidRPr="00327B2E" w:rsidR="007D2A47" w:rsidP="00F925AE" w:rsidRDefault="007D2A47">
            <w:pPr>
              <w:ind w:right="60"/>
              <w:jc w:val="right"/>
              <w:rPr>
                <w:b/>
                <w:color w:val="000000"/>
                <w:sz w:val="16"/>
              </w:rPr>
            </w:pPr>
            <w:r w:rsidRPr="00327B2E">
              <w:rPr>
                <w:rFonts w:eastAsia="Times New Roman"/>
                <w:b/>
                <w:color w:val="000000"/>
                <w:sz w:val="16"/>
              </w:rPr>
              <w:t xml:space="preserve"> 1,644</w:t>
            </w:r>
          </w:p>
        </w:tc>
        <w:tc>
          <w:tcPr>
            <w:tcW w:w="84" w:type="pct"/>
            <w:tcBorders>
              <w:top w:val="nil"/>
              <w:left w:val="nil"/>
              <w:bottom w:val="nil"/>
              <w:right w:val="nil"/>
              <w:tl2br w:val="nil"/>
              <w:tr2bl w:val="nil"/>
            </w:tcBorders>
            <w:shd w:val="clear" w:color="auto" w:fill="CCEEFF"/>
            <w:noWrap/>
            <w:vAlign w:val="bottom"/>
          </w:tcPr>
          <w:p w:rsidRPr="00327B2E" w:rsidR="007D2A47" w:rsidP="00F925AE" w:rsidRDefault="007D2A47">
            <w:pPr>
              <w:rPr>
                <w:b/>
                <w:color w:val="000000"/>
                <w:sz w:val="16"/>
              </w:rPr>
            </w:pPr>
          </w:p>
        </w:tc>
        <w:tc>
          <w:tcPr>
            <w:tcW w:w="47" w:type="pct"/>
            <w:tcBorders>
              <w:top w:val="nil"/>
              <w:left w:val="nil"/>
              <w:bottom w:val="nil"/>
              <w:right w:val="nil"/>
              <w:tl2br w:val="nil"/>
              <w:tr2bl w:val="nil"/>
            </w:tcBorders>
            <w:shd w:val="clear" w:color="auto" w:fill="CCEEFF"/>
            <w:noWrap/>
            <w:vAlign w:val="bottom"/>
          </w:tcPr>
          <w:p w:rsidRPr="00327B2E" w:rsidR="007D2A47" w:rsidP="00F925AE" w:rsidRDefault="007D2A47">
            <w:pPr>
              <w:rPr>
                <w:b/>
                <w:color w:val="000000"/>
                <w:sz w:val="16"/>
              </w:rPr>
            </w:pPr>
            <w:r w:rsidRPr="00327B2E">
              <w:rPr>
                <w:rFonts w:eastAsia="Times New Roman"/>
                <w:b/>
                <w:color w:val="000000"/>
                <w:sz w:val="16"/>
              </w:rPr>
              <w:t>$</w:t>
            </w:r>
          </w:p>
        </w:tc>
        <w:tc>
          <w:tcPr>
            <w:tcW w:w="345" w:type="pct"/>
            <w:tcBorders>
              <w:top w:val="nil"/>
              <w:left w:val="nil"/>
              <w:bottom w:val="single" w:color="000000" w:sz="4" w:space="0"/>
              <w:right w:val="nil"/>
              <w:tl2br w:val="nil"/>
              <w:tr2bl w:val="nil"/>
            </w:tcBorders>
            <w:shd w:val="clear" w:color="auto" w:fill="CCEEFF"/>
            <w:noWrap/>
            <w:vAlign w:val="bottom"/>
          </w:tcPr>
          <w:p w:rsidRPr="00327B2E" w:rsidR="007D2A47" w:rsidP="00F925AE" w:rsidRDefault="007D2A47">
            <w:pPr>
              <w:ind w:right="60"/>
              <w:jc w:val="right"/>
              <w:rPr>
                <w:b/>
                <w:color w:val="000000"/>
                <w:sz w:val="16"/>
              </w:rPr>
            </w:pPr>
            <w:r w:rsidRPr="00327B2E">
              <w:rPr>
                <w:rFonts w:eastAsia="Times New Roman"/>
                <w:b/>
                <w:color w:val="000000"/>
                <w:sz w:val="16"/>
              </w:rPr>
              <w:t xml:space="preserve"> —</w:t>
            </w:r>
          </w:p>
        </w:tc>
        <w:tc>
          <w:tcPr>
            <w:tcW w:w="84" w:type="pct"/>
            <w:tcBorders>
              <w:top w:val="nil"/>
              <w:left w:val="nil"/>
              <w:bottom w:val="nil"/>
              <w:right w:val="nil"/>
              <w:tl2br w:val="nil"/>
              <w:tr2bl w:val="nil"/>
            </w:tcBorders>
            <w:shd w:val="clear" w:color="auto" w:fill="CCEEFF"/>
            <w:noWrap/>
            <w:vAlign w:val="bottom"/>
          </w:tcPr>
          <w:p w:rsidRPr="00327B2E" w:rsidR="007D2A47" w:rsidP="00F925AE" w:rsidRDefault="007D2A47">
            <w:pPr>
              <w:rPr>
                <w:b/>
                <w:color w:val="000000"/>
                <w:sz w:val="16"/>
              </w:rPr>
            </w:pPr>
          </w:p>
        </w:tc>
        <w:tc>
          <w:tcPr>
            <w:tcW w:w="47" w:type="pct"/>
            <w:tcBorders>
              <w:top w:val="nil"/>
              <w:left w:val="nil"/>
              <w:bottom w:val="single" w:color="000000" w:sz="4" w:space="0"/>
              <w:right w:val="nil"/>
              <w:tl2br w:val="nil"/>
              <w:tr2bl w:val="nil"/>
            </w:tcBorders>
            <w:shd w:val="clear" w:color="auto" w:fill="CCEEFF"/>
            <w:noWrap/>
            <w:vAlign w:val="bottom"/>
          </w:tcPr>
          <w:p w:rsidRPr="00327B2E" w:rsidR="007D2A47" w:rsidP="00F925AE" w:rsidRDefault="007D2A47">
            <w:pPr>
              <w:rPr>
                <w:b/>
                <w:color w:val="000000"/>
                <w:sz w:val="16"/>
              </w:rPr>
            </w:pPr>
            <w:r w:rsidRPr="00327B2E">
              <w:rPr>
                <w:rFonts w:eastAsia="Times New Roman"/>
                <w:b/>
                <w:color w:val="000000"/>
                <w:sz w:val="16"/>
              </w:rPr>
              <w:t>$</w:t>
            </w:r>
          </w:p>
        </w:tc>
        <w:tc>
          <w:tcPr>
            <w:tcW w:w="347" w:type="pct"/>
            <w:tcBorders>
              <w:top w:val="nil"/>
              <w:left w:val="nil"/>
              <w:bottom w:val="single" w:color="000000" w:sz="4" w:space="0"/>
              <w:right w:val="nil"/>
              <w:tl2br w:val="nil"/>
              <w:tr2bl w:val="nil"/>
            </w:tcBorders>
            <w:shd w:val="clear" w:color="auto" w:fill="CCEEFF"/>
            <w:noWrap/>
            <w:vAlign w:val="bottom"/>
          </w:tcPr>
          <w:p w:rsidRPr="00327B2E" w:rsidR="007D2A47" w:rsidP="00F925AE" w:rsidRDefault="007D2A47">
            <w:pPr>
              <w:ind w:right="60"/>
              <w:jc w:val="right"/>
              <w:rPr>
                <w:b/>
                <w:color w:val="000000"/>
                <w:sz w:val="16"/>
              </w:rPr>
            </w:pPr>
            <w:r w:rsidRPr="00327B2E">
              <w:rPr>
                <w:rFonts w:eastAsia="Times New Roman"/>
                <w:b/>
                <w:color w:val="000000"/>
                <w:sz w:val="16"/>
              </w:rPr>
              <w:t xml:space="preserve"> 1,644</w:t>
            </w:r>
          </w:p>
        </w:tc>
        <w:tc>
          <w:tcPr>
            <w:tcW w:w="21" w:type="pct"/>
            <w:tcBorders>
              <w:top w:val="nil"/>
              <w:left w:val="nil"/>
              <w:bottom w:val="nil"/>
              <w:right w:val="nil"/>
              <w:tl2br w:val="nil"/>
              <w:tr2bl w:val="nil"/>
            </w:tcBorders>
            <w:shd w:val="clear" w:color="auto" w:fill="CCEEFF"/>
            <w:noWrap/>
            <w:vAlign w:val="bottom"/>
          </w:tcPr>
          <w:p w:rsidRPr="00327B2E" w:rsidR="007D2A47" w:rsidP="00F925AE" w:rsidRDefault="007D2A47">
            <w:pPr>
              <w:rPr>
                <w:color w:val="000000"/>
                <w:sz w:val="16"/>
              </w:rPr>
            </w:pPr>
          </w:p>
        </w:tc>
        <w:tc>
          <w:tcPr>
            <w:tcW w:w="47" w:type="pct"/>
            <w:tcBorders>
              <w:top w:val="nil"/>
              <w:left w:val="nil"/>
              <w:bottom w:val="nil"/>
              <w:right w:val="nil"/>
              <w:tl2br w:val="nil"/>
              <w:tr2bl w:val="nil"/>
            </w:tcBorders>
            <w:shd w:val="clear" w:color="auto" w:fill="CCEEFF"/>
            <w:noWrap/>
            <w:vAlign w:val="bottom"/>
          </w:tcPr>
          <w:p w:rsidRPr="00327B2E" w:rsidR="007D2A47" w:rsidP="00F925AE" w:rsidRDefault="007D2A47">
            <w:pPr>
              <w:rPr>
                <w:color w:val="000000"/>
                <w:sz w:val="16"/>
              </w:rPr>
            </w:pPr>
            <w:r w:rsidRPr="00327B2E">
              <w:rPr>
                <w:rFonts w:eastAsia="Times New Roman"/>
                <w:color w:val="000000"/>
                <w:sz w:val="16"/>
              </w:rPr>
              <w:t>$</w:t>
            </w:r>
          </w:p>
        </w:tc>
        <w:tc>
          <w:tcPr>
            <w:tcW w:w="345" w:type="pct"/>
            <w:tcBorders>
              <w:top w:val="nil"/>
              <w:left w:val="nil"/>
              <w:bottom w:val="single" w:color="000000" w:sz="4" w:space="0"/>
              <w:right w:val="nil"/>
              <w:tl2br w:val="nil"/>
              <w:tr2bl w:val="nil"/>
            </w:tcBorders>
            <w:shd w:val="clear" w:color="auto" w:fill="CCEEFF"/>
            <w:noWrap/>
            <w:vAlign w:val="bottom"/>
          </w:tcPr>
          <w:p w:rsidRPr="00327B2E" w:rsidR="007D2A47" w:rsidP="00F925AE" w:rsidRDefault="007D2A47">
            <w:pPr>
              <w:ind w:right="60"/>
              <w:jc w:val="right"/>
              <w:rPr>
                <w:color w:val="000000"/>
                <w:sz w:val="16"/>
              </w:rPr>
            </w:pPr>
            <w:r w:rsidRPr="00327B2E">
              <w:rPr>
                <w:rFonts w:eastAsia="Times New Roman"/>
                <w:color w:val="000000"/>
                <w:sz w:val="16"/>
              </w:rPr>
              <w:t xml:space="preserve"> —</w:t>
            </w:r>
          </w:p>
        </w:tc>
        <w:tc>
          <w:tcPr>
            <w:tcW w:w="84" w:type="pct"/>
            <w:tcBorders>
              <w:top w:val="nil"/>
              <w:left w:val="nil"/>
              <w:bottom w:val="nil"/>
              <w:right w:val="nil"/>
              <w:tl2br w:val="nil"/>
              <w:tr2bl w:val="nil"/>
            </w:tcBorders>
            <w:shd w:val="clear" w:color="auto" w:fill="CCEEFF"/>
            <w:noWrap/>
            <w:vAlign w:val="bottom"/>
          </w:tcPr>
          <w:p w:rsidRPr="00327B2E" w:rsidR="007D2A47" w:rsidP="00F925AE" w:rsidRDefault="007D2A47">
            <w:pPr>
              <w:rPr>
                <w:b/>
                <w:color w:val="000000"/>
                <w:sz w:val="16"/>
              </w:rPr>
            </w:pPr>
          </w:p>
        </w:tc>
        <w:tc>
          <w:tcPr>
            <w:tcW w:w="47" w:type="pct"/>
            <w:tcBorders>
              <w:top w:val="nil"/>
              <w:left w:val="nil"/>
              <w:bottom w:val="nil"/>
              <w:right w:val="nil"/>
              <w:tl2br w:val="nil"/>
              <w:tr2bl w:val="nil"/>
            </w:tcBorders>
            <w:shd w:val="clear" w:color="auto" w:fill="CCEEFF"/>
            <w:noWrap/>
            <w:vAlign w:val="bottom"/>
          </w:tcPr>
          <w:p w:rsidRPr="00327B2E" w:rsidR="007D2A47" w:rsidP="00F925AE" w:rsidRDefault="007D2A47">
            <w:pPr>
              <w:rPr>
                <w:color w:val="000000"/>
                <w:sz w:val="16"/>
              </w:rPr>
            </w:pPr>
            <w:r w:rsidRPr="00327B2E">
              <w:rPr>
                <w:rFonts w:eastAsia="Times New Roman"/>
                <w:color w:val="000000"/>
                <w:sz w:val="16"/>
              </w:rPr>
              <w:t>$</w:t>
            </w:r>
          </w:p>
        </w:tc>
        <w:tc>
          <w:tcPr>
            <w:tcW w:w="345" w:type="pct"/>
            <w:tcBorders>
              <w:top w:val="nil"/>
              <w:left w:val="nil"/>
              <w:bottom w:val="single" w:color="000000" w:sz="4" w:space="0"/>
              <w:right w:val="nil"/>
              <w:tl2br w:val="nil"/>
              <w:tr2bl w:val="nil"/>
            </w:tcBorders>
            <w:shd w:val="clear" w:color="auto" w:fill="CCEEFF"/>
            <w:noWrap/>
            <w:vAlign w:val="bottom"/>
          </w:tcPr>
          <w:p w:rsidRPr="00327B2E" w:rsidR="007D2A47" w:rsidP="00F925AE" w:rsidRDefault="007D2A47">
            <w:pPr>
              <w:ind w:right="60"/>
              <w:jc w:val="right"/>
              <w:rPr>
                <w:color w:val="000000"/>
                <w:sz w:val="16"/>
              </w:rPr>
            </w:pPr>
            <w:r w:rsidRPr="00327B2E">
              <w:rPr>
                <w:rFonts w:eastAsia="Times New Roman"/>
                <w:color w:val="000000"/>
                <w:sz w:val="16"/>
              </w:rPr>
              <w:t xml:space="preserve"> —</w:t>
            </w:r>
          </w:p>
        </w:tc>
        <w:tc>
          <w:tcPr>
            <w:tcW w:w="84" w:type="pct"/>
            <w:tcBorders>
              <w:top w:val="nil"/>
              <w:left w:val="nil"/>
              <w:bottom w:val="nil"/>
              <w:right w:val="nil"/>
              <w:tl2br w:val="nil"/>
              <w:tr2bl w:val="nil"/>
            </w:tcBorders>
            <w:shd w:val="clear" w:color="auto" w:fill="CCEEFF"/>
            <w:noWrap/>
            <w:vAlign w:val="bottom"/>
          </w:tcPr>
          <w:p w:rsidRPr="00327B2E" w:rsidR="007D2A47" w:rsidP="00F925AE" w:rsidRDefault="007D2A47">
            <w:pPr>
              <w:rPr>
                <w:b/>
                <w:color w:val="000000"/>
                <w:sz w:val="16"/>
              </w:rPr>
            </w:pPr>
          </w:p>
        </w:tc>
        <w:tc>
          <w:tcPr>
            <w:tcW w:w="47" w:type="pct"/>
            <w:tcBorders>
              <w:top w:val="nil"/>
              <w:left w:val="nil"/>
              <w:bottom w:val="single" w:color="000000" w:sz="4" w:space="0"/>
              <w:right w:val="nil"/>
              <w:tl2br w:val="nil"/>
              <w:tr2bl w:val="nil"/>
            </w:tcBorders>
            <w:shd w:val="clear" w:color="auto" w:fill="CCEEFF"/>
            <w:noWrap/>
            <w:vAlign w:val="bottom"/>
          </w:tcPr>
          <w:p w:rsidRPr="00327B2E" w:rsidR="007D2A47" w:rsidP="00F925AE" w:rsidRDefault="007D2A47">
            <w:pPr>
              <w:rPr>
                <w:color w:val="000000"/>
                <w:sz w:val="16"/>
              </w:rPr>
            </w:pPr>
            <w:r w:rsidRPr="00327B2E">
              <w:rPr>
                <w:rFonts w:eastAsia="Times New Roman"/>
                <w:color w:val="000000"/>
                <w:sz w:val="16"/>
              </w:rPr>
              <w:t>$</w:t>
            </w:r>
          </w:p>
        </w:tc>
        <w:tc>
          <w:tcPr>
            <w:tcW w:w="344" w:type="pct"/>
            <w:tcBorders>
              <w:top w:val="nil"/>
              <w:left w:val="nil"/>
              <w:bottom w:val="single" w:color="000000" w:sz="4" w:space="0"/>
              <w:right w:val="nil"/>
              <w:tl2br w:val="nil"/>
              <w:tr2bl w:val="nil"/>
            </w:tcBorders>
            <w:shd w:val="clear" w:color="auto" w:fill="CCEEFF"/>
            <w:noWrap/>
            <w:vAlign w:val="bottom"/>
          </w:tcPr>
          <w:p w:rsidRPr="00327B2E" w:rsidR="007D2A47" w:rsidP="00F925AE" w:rsidRDefault="007D2A47">
            <w:pPr>
              <w:ind w:right="60"/>
              <w:jc w:val="right"/>
              <w:rPr>
                <w:color w:val="000000"/>
                <w:sz w:val="16"/>
              </w:rPr>
            </w:pPr>
            <w:r w:rsidRPr="00327B2E">
              <w:rPr>
                <w:rFonts w:eastAsia="Times New Roman"/>
                <w:color w:val="000000"/>
                <w:sz w:val="16"/>
              </w:rPr>
              <w:t xml:space="preserve"> —</w:t>
            </w:r>
          </w:p>
        </w:tc>
      </w:tr>
      <w:tr w:rsidRPr="00327B2E" w:rsidR="00327B2E" w:rsidTr="00327B2E">
        <w:tc>
          <w:tcPr>
            <w:tcW w:w="2206" w:type="pct"/>
            <w:tcBorders>
              <w:top w:val="nil"/>
              <w:left w:val="nil"/>
              <w:bottom w:val="nil"/>
              <w:right w:val="nil"/>
              <w:tl2br w:val="nil"/>
              <w:tr2bl w:val="nil"/>
            </w:tcBorders>
            <w:vAlign w:val="bottom"/>
          </w:tcPr>
          <w:p w:rsidRPr="00327B2E" w:rsidR="007D2A47" w:rsidP="00F925AE" w:rsidRDefault="007D2A47">
            <w:pPr>
              <w:rPr>
                <w:color w:val="000000"/>
                <w:sz w:val="18"/>
              </w:rPr>
            </w:pPr>
            <w:bookmarkStart w:name="_e0af02fb_4afa_486b_9382_b10881aacc41" w:id="2509"/>
            <w:bookmarkEnd w:id="2508"/>
            <w:r w:rsidRPr="00327B2E">
              <w:rPr>
                <w:rFonts w:eastAsia="Times New Roman"/>
                <w:color w:val="000000"/>
                <w:sz w:val="18"/>
              </w:rPr>
              <w:t>Total investments</w:t>
            </w:r>
          </w:p>
        </w:tc>
        <w:tc>
          <w:tcPr>
            <w:tcW w:w="84" w:type="pct"/>
            <w:tcBorders>
              <w:top w:val="nil"/>
              <w:left w:val="nil"/>
              <w:bottom w:val="nil"/>
              <w:right w:val="nil"/>
              <w:tl2br w:val="nil"/>
              <w:tr2bl w:val="nil"/>
            </w:tcBorders>
            <w:noWrap/>
            <w:vAlign w:val="bottom"/>
          </w:tcPr>
          <w:p w:rsidRPr="00327B2E" w:rsidR="007D2A47" w:rsidP="00F925AE" w:rsidRDefault="007D2A47">
            <w:pPr>
              <w:rPr>
                <w:color w:val="000000"/>
                <w:sz w:val="16"/>
              </w:rPr>
            </w:pPr>
          </w:p>
        </w:tc>
        <w:tc>
          <w:tcPr>
            <w:tcW w:w="47" w:type="pct"/>
            <w:tcBorders>
              <w:top w:val="nil"/>
              <w:left w:val="nil"/>
              <w:bottom w:val="double" w:color="000000" w:sz="4" w:space="0"/>
              <w:right w:val="nil"/>
              <w:tl2br w:val="nil"/>
              <w:tr2bl w:val="nil"/>
            </w:tcBorders>
            <w:noWrap/>
            <w:vAlign w:val="bottom"/>
          </w:tcPr>
          <w:p w:rsidRPr="00327B2E" w:rsidR="007D2A47" w:rsidP="00F925AE" w:rsidRDefault="007D2A47">
            <w:pPr>
              <w:rPr>
                <w:b/>
                <w:color w:val="000000"/>
                <w:sz w:val="16"/>
              </w:rPr>
            </w:pPr>
            <w:r w:rsidRPr="00327B2E">
              <w:rPr>
                <w:rFonts w:eastAsia="Times New Roman"/>
                <w:b/>
                <w:color w:val="000000"/>
                <w:sz w:val="16"/>
              </w:rPr>
              <w:t>$</w:t>
            </w:r>
          </w:p>
        </w:tc>
        <w:tc>
          <w:tcPr>
            <w:tcW w:w="345" w:type="pct"/>
            <w:tcBorders>
              <w:top w:val="nil"/>
              <w:left w:val="nil"/>
              <w:bottom w:val="double" w:color="000000" w:sz="4" w:space="0"/>
              <w:right w:val="nil"/>
              <w:tl2br w:val="nil"/>
              <w:tr2bl w:val="nil"/>
            </w:tcBorders>
            <w:noWrap/>
            <w:vAlign w:val="bottom"/>
          </w:tcPr>
          <w:p w:rsidRPr="00327B2E" w:rsidR="007D2A47" w:rsidP="00F925AE" w:rsidRDefault="007D2A47">
            <w:pPr>
              <w:ind w:right="60"/>
              <w:jc w:val="right"/>
              <w:rPr>
                <w:b/>
                <w:color w:val="000000"/>
                <w:sz w:val="16"/>
              </w:rPr>
            </w:pPr>
            <w:r w:rsidRPr="00327B2E">
              <w:rPr>
                <w:rFonts w:eastAsia="Times New Roman"/>
                <w:b/>
                <w:color w:val="000000"/>
                <w:sz w:val="16"/>
              </w:rPr>
              <w:t xml:space="preserve"> 1,644</w:t>
            </w:r>
          </w:p>
        </w:tc>
        <w:tc>
          <w:tcPr>
            <w:tcW w:w="84" w:type="pct"/>
            <w:tcBorders>
              <w:top w:val="nil"/>
              <w:left w:val="nil"/>
              <w:bottom w:val="nil"/>
              <w:right w:val="nil"/>
              <w:tl2br w:val="nil"/>
              <w:tr2bl w:val="nil"/>
            </w:tcBorders>
            <w:noWrap/>
            <w:vAlign w:val="bottom"/>
          </w:tcPr>
          <w:p w:rsidRPr="00327B2E" w:rsidR="007D2A47" w:rsidP="00F925AE" w:rsidRDefault="007D2A47">
            <w:pPr>
              <w:rPr>
                <w:b/>
                <w:color w:val="000000"/>
                <w:sz w:val="16"/>
              </w:rPr>
            </w:pPr>
          </w:p>
        </w:tc>
        <w:tc>
          <w:tcPr>
            <w:tcW w:w="47" w:type="pct"/>
            <w:tcBorders>
              <w:top w:val="nil"/>
              <w:left w:val="nil"/>
              <w:bottom w:val="double" w:color="000000" w:sz="4" w:space="0"/>
              <w:right w:val="nil"/>
              <w:tl2br w:val="nil"/>
              <w:tr2bl w:val="nil"/>
            </w:tcBorders>
            <w:noWrap/>
            <w:vAlign w:val="bottom"/>
          </w:tcPr>
          <w:p w:rsidRPr="00327B2E" w:rsidR="007D2A47" w:rsidP="00F925AE" w:rsidRDefault="007D2A47">
            <w:pPr>
              <w:rPr>
                <w:b/>
                <w:color w:val="000000"/>
                <w:sz w:val="16"/>
              </w:rPr>
            </w:pPr>
            <w:r w:rsidRPr="00327B2E">
              <w:rPr>
                <w:rFonts w:eastAsia="Times New Roman"/>
                <w:b/>
                <w:color w:val="000000"/>
                <w:sz w:val="16"/>
              </w:rPr>
              <w:t>$</w:t>
            </w:r>
          </w:p>
        </w:tc>
        <w:tc>
          <w:tcPr>
            <w:tcW w:w="345" w:type="pct"/>
            <w:tcBorders>
              <w:top w:val="nil"/>
              <w:left w:val="nil"/>
              <w:bottom w:val="double" w:color="000000" w:sz="4" w:space="0"/>
              <w:right w:val="nil"/>
              <w:tl2br w:val="nil"/>
              <w:tr2bl w:val="nil"/>
            </w:tcBorders>
            <w:noWrap/>
            <w:vAlign w:val="bottom"/>
          </w:tcPr>
          <w:p w:rsidRPr="00327B2E" w:rsidR="007D2A47" w:rsidP="00F925AE" w:rsidRDefault="007D2A47">
            <w:pPr>
              <w:ind w:right="60"/>
              <w:jc w:val="right"/>
              <w:rPr>
                <w:b/>
                <w:color w:val="000000"/>
                <w:sz w:val="16"/>
              </w:rPr>
            </w:pPr>
            <w:r w:rsidRPr="00327B2E">
              <w:rPr>
                <w:rFonts w:eastAsia="Times New Roman"/>
                <w:b/>
                <w:color w:val="000000"/>
                <w:sz w:val="16"/>
              </w:rPr>
              <w:t xml:space="preserve"> —</w:t>
            </w:r>
          </w:p>
        </w:tc>
        <w:tc>
          <w:tcPr>
            <w:tcW w:w="84" w:type="pct"/>
            <w:tcBorders>
              <w:top w:val="nil"/>
              <w:left w:val="nil"/>
              <w:bottom w:val="nil"/>
              <w:right w:val="nil"/>
              <w:tl2br w:val="nil"/>
              <w:tr2bl w:val="nil"/>
            </w:tcBorders>
            <w:noWrap/>
            <w:vAlign w:val="bottom"/>
          </w:tcPr>
          <w:p w:rsidRPr="00327B2E" w:rsidR="007D2A47" w:rsidP="00F925AE" w:rsidRDefault="007D2A47">
            <w:pPr>
              <w:rPr>
                <w:b/>
                <w:color w:val="000000"/>
                <w:sz w:val="16"/>
              </w:rPr>
            </w:pPr>
          </w:p>
        </w:tc>
        <w:tc>
          <w:tcPr>
            <w:tcW w:w="47" w:type="pct"/>
            <w:tcBorders>
              <w:top w:val="nil"/>
              <w:left w:val="nil"/>
              <w:bottom w:val="double" w:color="000000" w:sz="4" w:space="0"/>
              <w:right w:val="nil"/>
              <w:tl2br w:val="nil"/>
              <w:tr2bl w:val="nil"/>
            </w:tcBorders>
            <w:noWrap/>
            <w:vAlign w:val="bottom"/>
          </w:tcPr>
          <w:p w:rsidRPr="00327B2E" w:rsidR="007D2A47" w:rsidP="00F925AE" w:rsidRDefault="007D2A47">
            <w:pPr>
              <w:rPr>
                <w:b/>
                <w:color w:val="000000"/>
                <w:sz w:val="16"/>
              </w:rPr>
            </w:pPr>
            <w:r w:rsidRPr="00327B2E">
              <w:rPr>
                <w:rFonts w:eastAsia="Times New Roman"/>
                <w:b/>
                <w:color w:val="000000"/>
                <w:sz w:val="16"/>
              </w:rPr>
              <w:t>$</w:t>
            </w:r>
          </w:p>
        </w:tc>
        <w:tc>
          <w:tcPr>
            <w:tcW w:w="347" w:type="pct"/>
            <w:tcBorders>
              <w:top w:val="nil"/>
              <w:left w:val="nil"/>
              <w:bottom w:val="double" w:color="000000" w:sz="4" w:space="0"/>
              <w:right w:val="nil"/>
              <w:tl2br w:val="nil"/>
              <w:tr2bl w:val="nil"/>
            </w:tcBorders>
            <w:noWrap/>
            <w:vAlign w:val="bottom"/>
          </w:tcPr>
          <w:p w:rsidRPr="00327B2E" w:rsidR="007D2A47" w:rsidP="00F925AE" w:rsidRDefault="007D2A47">
            <w:pPr>
              <w:ind w:right="60"/>
              <w:jc w:val="right"/>
              <w:rPr>
                <w:b/>
                <w:color w:val="000000"/>
                <w:sz w:val="16"/>
              </w:rPr>
            </w:pPr>
            <w:r w:rsidRPr="00327B2E">
              <w:rPr>
                <w:rFonts w:eastAsia="Times New Roman"/>
                <w:b/>
                <w:color w:val="000000"/>
                <w:sz w:val="16"/>
              </w:rPr>
              <w:t xml:space="preserve"> 1,644</w:t>
            </w:r>
          </w:p>
        </w:tc>
        <w:tc>
          <w:tcPr>
            <w:tcW w:w="21" w:type="pct"/>
            <w:tcBorders>
              <w:top w:val="nil"/>
              <w:left w:val="nil"/>
              <w:bottom w:val="nil"/>
              <w:right w:val="nil"/>
              <w:tl2br w:val="nil"/>
              <w:tr2bl w:val="nil"/>
            </w:tcBorders>
            <w:noWrap/>
            <w:vAlign w:val="bottom"/>
          </w:tcPr>
          <w:p w:rsidRPr="00327B2E" w:rsidR="007D2A47" w:rsidP="00F925AE" w:rsidRDefault="007D2A47">
            <w:pPr>
              <w:rPr>
                <w:color w:val="000000"/>
                <w:sz w:val="16"/>
              </w:rPr>
            </w:pPr>
          </w:p>
        </w:tc>
        <w:tc>
          <w:tcPr>
            <w:tcW w:w="47" w:type="pct"/>
            <w:tcBorders>
              <w:top w:val="nil"/>
              <w:left w:val="nil"/>
              <w:bottom w:val="double" w:color="000000" w:sz="4" w:space="0"/>
              <w:right w:val="nil"/>
              <w:tl2br w:val="nil"/>
              <w:tr2bl w:val="nil"/>
            </w:tcBorders>
            <w:noWrap/>
            <w:vAlign w:val="bottom"/>
          </w:tcPr>
          <w:p w:rsidRPr="00327B2E" w:rsidR="007D2A47" w:rsidP="00F925AE" w:rsidRDefault="007D2A47">
            <w:pPr>
              <w:rPr>
                <w:color w:val="000000"/>
                <w:sz w:val="16"/>
              </w:rPr>
            </w:pPr>
            <w:r w:rsidRPr="00327B2E">
              <w:rPr>
                <w:rFonts w:eastAsia="Times New Roman"/>
                <w:color w:val="000000"/>
                <w:sz w:val="16"/>
              </w:rPr>
              <w:t>$</w:t>
            </w:r>
          </w:p>
        </w:tc>
        <w:tc>
          <w:tcPr>
            <w:tcW w:w="345" w:type="pct"/>
            <w:tcBorders>
              <w:top w:val="nil"/>
              <w:left w:val="nil"/>
              <w:bottom w:val="double" w:color="000000" w:sz="4" w:space="0"/>
              <w:right w:val="nil"/>
              <w:tl2br w:val="nil"/>
              <w:tr2bl w:val="nil"/>
            </w:tcBorders>
            <w:noWrap/>
            <w:vAlign w:val="bottom"/>
          </w:tcPr>
          <w:p w:rsidRPr="00327B2E" w:rsidR="007D2A47" w:rsidP="00F925AE" w:rsidRDefault="007D2A47">
            <w:pPr>
              <w:ind w:right="60"/>
              <w:jc w:val="right"/>
              <w:rPr>
                <w:color w:val="000000"/>
                <w:sz w:val="16"/>
              </w:rPr>
            </w:pPr>
            <w:r w:rsidRPr="00327B2E">
              <w:rPr>
                <w:rFonts w:eastAsia="Times New Roman"/>
                <w:color w:val="000000"/>
                <w:sz w:val="16"/>
              </w:rPr>
              <w:t xml:space="preserve"> —</w:t>
            </w:r>
          </w:p>
        </w:tc>
        <w:tc>
          <w:tcPr>
            <w:tcW w:w="84" w:type="pct"/>
            <w:tcBorders>
              <w:top w:val="nil"/>
              <w:left w:val="nil"/>
              <w:bottom w:val="nil"/>
              <w:right w:val="nil"/>
              <w:tl2br w:val="nil"/>
              <w:tr2bl w:val="nil"/>
            </w:tcBorders>
            <w:noWrap/>
            <w:vAlign w:val="bottom"/>
          </w:tcPr>
          <w:p w:rsidRPr="00327B2E" w:rsidR="007D2A47" w:rsidP="00F925AE" w:rsidRDefault="007D2A47">
            <w:pPr>
              <w:rPr>
                <w:color w:val="000000"/>
                <w:sz w:val="16"/>
              </w:rPr>
            </w:pPr>
          </w:p>
        </w:tc>
        <w:tc>
          <w:tcPr>
            <w:tcW w:w="47" w:type="pct"/>
            <w:tcBorders>
              <w:top w:val="nil"/>
              <w:left w:val="nil"/>
              <w:bottom w:val="double" w:color="000000" w:sz="4" w:space="0"/>
              <w:right w:val="nil"/>
              <w:tl2br w:val="nil"/>
              <w:tr2bl w:val="nil"/>
            </w:tcBorders>
            <w:noWrap/>
            <w:vAlign w:val="bottom"/>
          </w:tcPr>
          <w:p w:rsidRPr="00327B2E" w:rsidR="007D2A47" w:rsidP="00F925AE" w:rsidRDefault="007D2A47">
            <w:pPr>
              <w:rPr>
                <w:color w:val="000000"/>
                <w:sz w:val="16"/>
              </w:rPr>
            </w:pPr>
            <w:r w:rsidRPr="00327B2E">
              <w:rPr>
                <w:rFonts w:eastAsia="Times New Roman"/>
                <w:color w:val="000000"/>
                <w:sz w:val="16"/>
              </w:rPr>
              <w:t>$</w:t>
            </w:r>
          </w:p>
        </w:tc>
        <w:tc>
          <w:tcPr>
            <w:tcW w:w="345" w:type="pct"/>
            <w:tcBorders>
              <w:top w:val="nil"/>
              <w:left w:val="nil"/>
              <w:bottom w:val="double" w:color="000000" w:sz="4" w:space="0"/>
              <w:right w:val="nil"/>
              <w:tl2br w:val="nil"/>
              <w:tr2bl w:val="nil"/>
            </w:tcBorders>
            <w:noWrap/>
            <w:vAlign w:val="bottom"/>
          </w:tcPr>
          <w:p w:rsidRPr="00327B2E" w:rsidR="007D2A47" w:rsidP="00F925AE" w:rsidRDefault="007D2A47">
            <w:pPr>
              <w:ind w:right="60"/>
              <w:jc w:val="right"/>
              <w:rPr>
                <w:color w:val="000000"/>
                <w:sz w:val="16"/>
              </w:rPr>
            </w:pPr>
            <w:r w:rsidRPr="00327B2E">
              <w:rPr>
                <w:rFonts w:eastAsia="Times New Roman"/>
                <w:color w:val="000000"/>
                <w:sz w:val="16"/>
              </w:rPr>
              <w:t xml:space="preserve"> —</w:t>
            </w:r>
          </w:p>
        </w:tc>
        <w:tc>
          <w:tcPr>
            <w:tcW w:w="84" w:type="pct"/>
            <w:tcBorders>
              <w:top w:val="nil"/>
              <w:left w:val="nil"/>
              <w:bottom w:val="nil"/>
              <w:right w:val="nil"/>
              <w:tl2br w:val="nil"/>
              <w:tr2bl w:val="nil"/>
            </w:tcBorders>
            <w:noWrap/>
            <w:vAlign w:val="bottom"/>
          </w:tcPr>
          <w:p w:rsidRPr="00327B2E" w:rsidR="007D2A47" w:rsidP="00F925AE" w:rsidRDefault="007D2A47">
            <w:pPr>
              <w:rPr>
                <w:color w:val="000000"/>
                <w:sz w:val="16"/>
              </w:rPr>
            </w:pPr>
          </w:p>
        </w:tc>
        <w:tc>
          <w:tcPr>
            <w:tcW w:w="47" w:type="pct"/>
            <w:tcBorders>
              <w:top w:val="nil"/>
              <w:left w:val="nil"/>
              <w:bottom w:val="double" w:color="000000" w:sz="4" w:space="0"/>
              <w:right w:val="nil"/>
              <w:tl2br w:val="nil"/>
              <w:tr2bl w:val="nil"/>
            </w:tcBorders>
            <w:noWrap/>
            <w:vAlign w:val="bottom"/>
          </w:tcPr>
          <w:p w:rsidRPr="00327B2E" w:rsidR="007D2A47" w:rsidP="00F925AE" w:rsidRDefault="007D2A47">
            <w:pPr>
              <w:rPr>
                <w:color w:val="000000"/>
                <w:sz w:val="16"/>
              </w:rPr>
            </w:pPr>
            <w:r w:rsidRPr="00327B2E">
              <w:rPr>
                <w:rFonts w:eastAsia="Times New Roman"/>
                <w:color w:val="000000"/>
                <w:sz w:val="16"/>
              </w:rPr>
              <w:t>$</w:t>
            </w:r>
          </w:p>
        </w:tc>
        <w:tc>
          <w:tcPr>
            <w:tcW w:w="344" w:type="pct"/>
            <w:tcBorders>
              <w:top w:val="nil"/>
              <w:left w:val="nil"/>
              <w:bottom w:val="double" w:color="000000" w:sz="4" w:space="0"/>
              <w:right w:val="nil"/>
              <w:tl2br w:val="nil"/>
              <w:tr2bl w:val="nil"/>
            </w:tcBorders>
            <w:noWrap/>
            <w:vAlign w:val="bottom"/>
          </w:tcPr>
          <w:p w:rsidRPr="00327B2E" w:rsidR="007D2A47" w:rsidP="00F925AE" w:rsidRDefault="007D2A47">
            <w:pPr>
              <w:ind w:right="60"/>
              <w:jc w:val="right"/>
              <w:rPr>
                <w:color w:val="000000"/>
                <w:sz w:val="16"/>
              </w:rPr>
            </w:pPr>
            <w:r w:rsidRPr="00327B2E">
              <w:rPr>
                <w:rFonts w:eastAsia="Times New Roman"/>
                <w:color w:val="000000"/>
                <w:sz w:val="16"/>
              </w:rPr>
              <w:t xml:space="preserve"> —</w:t>
            </w:r>
          </w:p>
        </w:tc>
      </w:tr>
      <w:bookmarkEnd w:id="2505"/>
      <w:bookmarkEnd w:id="2509"/>
    </w:tbl>
    <w:p w:rsidRPr="00DB7F5F" w:rsidR="007D2A47" w:rsidP="003D0263" w:rsidRDefault="007D2A47"/>
    <w:p w:rsidRPr="00DB7F5F" w:rsidR="003D0263" w:rsidP="003D0263" w:rsidRDefault="001D152B">
      <w:pPr>
        <w:spacing w:after="240"/>
        <w:jc w:val="both"/>
        <w:rPr>
          <w:szCs w:val="22"/>
        </w:rPr>
      </w:pPr>
      <w:r w:rsidRPr="00DB7F5F">
        <w:rPr>
          <w:szCs w:val="22"/>
        </w:rPr>
        <w:t xml:space="preserve">The Company's investments as at December 31, 2021 mainly consist of marketable equity securities which are exchange-traded and are valued using quoted market prices in active markets and as such are classified within Level 1 of the fair value hierarchy. The fair value of the investments is calculated as the quoted market price of the marketable equity security multiplied by the quantity of shares held by the Company. </w:t>
      </w:r>
    </w:p>
    <w:p w:rsidRPr="00811825" w:rsidR="003D0263" w:rsidP="0066609B" w:rsidRDefault="001D152B">
      <w:pPr>
        <w:jc w:val="both"/>
        <w:rPr>
          <w:rFonts w:eastAsia="MS Mincho"/>
        </w:rPr>
      </w:pPr>
      <w:r w:rsidRPr="00DB7F5F">
        <w:t xml:space="preserve">The fair value of </w:t>
      </w:r>
      <w:r w:rsidRPr="00DB7F5F">
        <w:rPr>
          <w:szCs w:val="22"/>
        </w:rPr>
        <w:t>other financial assets and liabilities were assumed to approximate their carrying values due to their short-term nature and historically negligible credit losses.</w:t>
      </w:r>
      <w:r w:rsidRPr="00DB7F5F">
        <w:rPr>
          <w:rFonts w:eastAsia="MS Mincho"/>
          <w:szCs w:val="22"/>
        </w:rPr>
        <w:t xml:space="preserve">  </w:t>
      </w:r>
    </w:p>
    <w:p w:rsidRPr="002C6C40" w:rsidR="003C4A3B" w:rsidP="000C1548" w:rsidRDefault="003C4A3B"/>
    <w:p w:rsidRPr="00DB7F5F" w:rsidR="00A03183" w:rsidP="00535B20" w:rsidRDefault="00A03183">
      <w:pPr>
        <w:keepNext/>
        <w:keepLines/>
        <w:tabs>
          <w:tab w:val="left" w:pos="-720"/>
          <w:tab w:val="left" w:pos="720"/>
          <w:tab w:val="left" w:pos="1440"/>
        </w:tabs>
        <w:suppressAutoHyphens/>
        <w:spacing w:after="240"/>
        <w:rPr>
          <w:b/>
          <w:bCs/>
        </w:rPr>
      </w:pPr>
      <w:r w:rsidRPr="00DB7F5F">
        <w:rPr>
          <w:b/>
          <w:bCs/>
        </w:rPr>
        <w:t>NOTE 17 COMMITMENTS AND CONTINGENCIES</w:t>
      </w:r>
    </w:p>
    <w:p w:rsidRPr="00DB7F5F" w:rsidR="00A03183" w:rsidP="00535B20" w:rsidRDefault="00A03183">
      <w:pPr>
        <w:keepNext/>
        <w:keepLines/>
        <w:tabs>
          <w:tab w:val="left" w:pos="-720"/>
        </w:tabs>
        <w:suppressAutoHyphens/>
        <w:spacing w:after="240"/>
        <w:rPr>
          <w:b/>
        </w:rPr>
      </w:pPr>
      <w:r w:rsidRPr="00DB7F5F">
        <w:rPr>
          <w:b/>
        </w:rPr>
        <w:t>Commitments</w:t>
      </w:r>
    </w:p>
    <w:p w:rsidRPr="00DB7F5F" w:rsidR="00A03183" w:rsidP="00535B20" w:rsidRDefault="00A03183">
      <w:pPr>
        <w:keepNext/>
        <w:tabs>
          <w:tab w:val="left" w:pos="-720"/>
        </w:tabs>
        <w:suppressAutoHyphens/>
        <w:jc w:val="both"/>
      </w:pPr>
      <w:r w:rsidRPr="00DB7F5F">
        <w:t>The following are minimum commitments of the Company as at December 31, 2021, and related payments due over the following five years:</w:t>
      </w:r>
      <w:bookmarkStart w:name="_07c68b69_e6f7_4f16_99b5_ada9383a8555" w:id="2510"/>
    </w:p>
    <w:p w:rsidRPr="00DB7F5F" w:rsidR="00A03183" w:rsidP="00535B20" w:rsidRDefault="00A03183">
      <w:pPr>
        <w:keepNext/>
        <w:tabs>
          <w:tab w:val="left" w:pos="-720"/>
        </w:tabs>
        <w:suppressAutoHyphens/>
        <w:jc w:val="both"/>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2882"/>
        <w:gridCol w:w="106"/>
        <w:gridCol w:w="107"/>
        <w:gridCol w:w="943"/>
        <w:gridCol w:w="107"/>
        <w:gridCol w:w="107"/>
        <w:gridCol w:w="943"/>
        <w:gridCol w:w="107"/>
        <w:gridCol w:w="107"/>
        <w:gridCol w:w="943"/>
        <w:gridCol w:w="107"/>
        <w:gridCol w:w="107"/>
        <w:gridCol w:w="943"/>
        <w:gridCol w:w="107"/>
        <w:gridCol w:w="107"/>
        <w:gridCol w:w="943"/>
        <w:gridCol w:w="107"/>
        <w:gridCol w:w="947"/>
      </w:tblGrid>
      <w:tr w:rsidRPr="00327B2E" w:rsidR="00327B2E" w:rsidTr="00327B2E">
        <w:trPr>
          <w:trHeight w:val="20" w:hRule="exact"/>
        </w:trPr>
        <w:tc>
          <w:tcPr>
            <w:tcW w:w="1483" w:type="pct"/>
            <w:tcBorders>
              <w:top w:val="nil"/>
              <w:left w:val="nil"/>
              <w:bottom w:val="nil"/>
              <w:right w:val="nil"/>
            </w:tcBorders>
            <w:vAlign w:val="bottom"/>
          </w:tcPr>
          <w:p w:rsidRPr="00327B2E" w:rsidR="00A03183" w:rsidP="00583E93" w:rsidRDefault="00A03183">
            <w:pPr>
              <w:rPr>
                <w:sz w:val="2"/>
              </w:rPr>
            </w:pPr>
            <w:bookmarkStart w:name="_ad389563_02c5_4bb6_bc67_ea966cb8185c" w:colFirst="0" w:colLast="0" w:id="2511"/>
            <w:bookmarkStart w:name="_f8c85183_c402_4028_9f86_28e46e0d5626" w:colFirst="1" w:colLast="1" w:id="2512"/>
            <w:bookmarkStart w:name="_8654448f_4bc4_4d62_92e1_bd418f3e6379" w:colFirst="2" w:colLast="2" w:id="2513"/>
            <w:bookmarkStart w:name="_744f1827_7f64_43f3_bb58_d919b7ca3f79" w:colFirst="3" w:colLast="3" w:id="2514"/>
            <w:bookmarkStart w:name="_0b1105c3_99ce_4a6b_a964_3eaa5086707e" w:colFirst="4" w:colLast="4" w:id="2515"/>
            <w:bookmarkStart w:name="_79631654_6899_419e_9e86_a7dbf11199ff" w:colFirst="5" w:colLast="5" w:id="2516"/>
            <w:bookmarkStart w:name="_0fc11b2f_d0de_4bd1_bb87_8aae019dced5" w:colFirst="6" w:colLast="6" w:id="2517"/>
            <w:bookmarkStart w:name="_d24b6a06_e982_46a9_af73_2759c7f64c17" w:colFirst="7" w:colLast="7" w:id="2518"/>
            <w:bookmarkStart w:name="_8456c42c_62e6_4414_b290_bfe11e24cab2" w:colFirst="8" w:colLast="8" w:id="2519"/>
            <w:bookmarkStart w:name="_b06cbf73_7be3_4ca1_a6c6_028ced9eb98f" w:colFirst="9" w:colLast="9" w:id="2520"/>
            <w:bookmarkStart w:name="_88bc8e28_1b9f_4ef4_9471_d83768e9a89e" w:colFirst="10" w:colLast="10" w:id="2521"/>
            <w:bookmarkStart w:name="_91c616ed_0247_45da_903b_9db2be2fcd21" w:colFirst="11" w:colLast="11" w:id="2522"/>
            <w:bookmarkStart w:name="_e39197a8_e339_490b_af55_7f6f16650587" w:colFirst="12" w:colLast="12" w:id="2523"/>
            <w:bookmarkStart w:name="_18ac1043_30e3_4868_b4ee_6b1ce74b2681" w:colFirst="13" w:colLast="13" w:id="2524"/>
            <w:bookmarkStart w:name="_95b7bb13_93b6_4d6e_9450_5db1ab5606df" w:colFirst="14" w:colLast="14" w:id="2525"/>
            <w:bookmarkStart w:name="_5091506c_61cc_4400_9187_7cd738de2a40" w:colFirst="15" w:colLast="15" w:id="2526"/>
            <w:bookmarkStart w:name="_8c6b647b_0b9b_4e40_9b60_0fc6721b93fe" w:colFirst="16" w:colLast="16" w:id="2527"/>
            <w:bookmarkStart w:name="_5be80329_4c1d_4be0_8457_200a6730e3b4" w:colFirst="17" w:colLast="17" w:id="2528"/>
            <w:bookmarkStart w:name="_6cfe75ae_aed1_400b_aa5c_95575470d986" w:id="2529"/>
            <w:bookmarkStart w:name="_dd97efff_2a46_4d65_b336_70971573b902" w:id="2530"/>
          </w:p>
        </w:tc>
        <w:tc>
          <w:tcPr>
            <w:tcW w:w="55" w:type="pct"/>
            <w:tcBorders>
              <w:top w:val="nil"/>
              <w:left w:val="nil"/>
              <w:bottom w:val="nil"/>
              <w:right w:val="nil"/>
            </w:tcBorders>
            <w:noWrap/>
            <w:vAlign w:val="bottom"/>
          </w:tcPr>
          <w:p w:rsidRPr="00327B2E" w:rsidR="00A03183" w:rsidP="00583E93" w:rsidRDefault="00A03183">
            <w:pPr>
              <w:rPr>
                <w:sz w:val="2"/>
              </w:rPr>
            </w:pPr>
          </w:p>
        </w:tc>
        <w:tc>
          <w:tcPr>
            <w:tcW w:w="55" w:type="pct"/>
            <w:tcBorders>
              <w:top w:val="nil"/>
              <w:left w:val="nil"/>
              <w:bottom w:val="nil"/>
              <w:right w:val="nil"/>
            </w:tcBorders>
          </w:tcPr>
          <w:p w:rsidRPr="00327B2E" w:rsidR="00A03183" w:rsidP="00583E93" w:rsidRDefault="00A03183">
            <w:pPr>
              <w:rPr>
                <w:sz w:val="2"/>
              </w:rPr>
            </w:pPr>
          </w:p>
        </w:tc>
        <w:tc>
          <w:tcPr>
            <w:tcW w:w="485" w:type="pct"/>
            <w:tcBorders>
              <w:top w:val="nil"/>
              <w:left w:val="nil"/>
              <w:bottom w:val="nil"/>
              <w:right w:val="nil"/>
            </w:tcBorders>
            <w:noWrap/>
            <w:vAlign w:val="bottom"/>
          </w:tcPr>
          <w:p w:rsidRPr="00327B2E" w:rsidR="00A03183" w:rsidP="00583E93" w:rsidRDefault="00A03183">
            <w:pPr>
              <w:rPr>
                <w:sz w:val="2"/>
              </w:rPr>
            </w:pPr>
          </w:p>
        </w:tc>
        <w:tc>
          <w:tcPr>
            <w:tcW w:w="55" w:type="pct"/>
            <w:tcBorders>
              <w:top w:val="nil"/>
              <w:left w:val="nil"/>
              <w:bottom w:val="nil"/>
              <w:right w:val="nil"/>
            </w:tcBorders>
            <w:noWrap/>
            <w:vAlign w:val="bottom"/>
          </w:tcPr>
          <w:p w:rsidRPr="00327B2E" w:rsidR="00A03183" w:rsidP="00583E93" w:rsidRDefault="00A03183">
            <w:pPr>
              <w:rPr>
                <w:sz w:val="2"/>
              </w:rPr>
            </w:pPr>
          </w:p>
        </w:tc>
        <w:tc>
          <w:tcPr>
            <w:tcW w:w="55" w:type="pct"/>
            <w:tcBorders>
              <w:top w:val="nil"/>
              <w:left w:val="nil"/>
              <w:bottom w:val="nil"/>
              <w:right w:val="nil"/>
            </w:tcBorders>
          </w:tcPr>
          <w:p w:rsidRPr="00327B2E" w:rsidR="00A03183" w:rsidP="00583E93" w:rsidRDefault="00A03183">
            <w:pPr>
              <w:rPr>
                <w:sz w:val="2"/>
              </w:rPr>
            </w:pPr>
          </w:p>
        </w:tc>
        <w:tc>
          <w:tcPr>
            <w:tcW w:w="485" w:type="pct"/>
            <w:tcBorders>
              <w:top w:val="nil"/>
              <w:left w:val="nil"/>
              <w:bottom w:val="nil"/>
              <w:right w:val="nil"/>
            </w:tcBorders>
            <w:noWrap/>
            <w:vAlign w:val="bottom"/>
          </w:tcPr>
          <w:p w:rsidRPr="00327B2E" w:rsidR="00A03183" w:rsidP="00583E93" w:rsidRDefault="00A03183">
            <w:pPr>
              <w:rPr>
                <w:sz w:val="2"/>
              </w:rPr>
            </w:pPr>
          </w:p>
        </w:tc>
        <w:tc>
          <w:tcPr>
            <w:tcW w:w="55" w:type="pct"/>
            <w:tcBorders>
              <w:top w:val="nil"/>
              <w:left w:val="nil"/>
              <w:bottom w:val="nil"/>
              <w:right w:val="nil"/>
            </w:tcBorders>
            <w:noWrap/>
            <w:vAlign w:val="bottom"/>
          </w:tcPr>
          <w:p w:rsidRPr="00327B2E" w:rsidR="00A03183" w:rsidP="00583E93" w:rsidRDefault="00A03183">
            <w:pPr>
              <w:rPr>
                <w:sz w:val="2"/>
              </w:rPr>
            </w:pPr>
          </w:p>
        </w:tc>
        <w:tc>
          <w:tcPr>
            <w:tcW w:w="55" w:type="pct"/>
            <w:tcBorders>
              <w:top w:val="nil"/>
              <w:left w:val="nil"/>
              <w:bottom w:val="nil"/>
              <w:right w:val="nil"/>
            </w:tcBorders>
          </w:tcPr>
          <w:p w:rsidRPr="00327B2E" w:rsidR="00A03183" w:rsidP="00583E93" w:rsidRDefault="00A03183">
            <w:pPr>
              <w:rPr>
                <w:sz w:val="2"/>
              </w:rPr>
            </w:pPr>
          </w:p>
        </w:tc>
        <w:tc>
          <w:tcPr>
            <w:tcW w:w="485" w:type="pct"/>
            <w:tcBorders>
              <w:top w:val="nil"/>
              <w:left w:val="nil"/>
              <w:bottom w:val="nil"/>
              <w:right w:val="nil"/>
            </w:tcBorders>
            <w:noWrap/>
            <w:vAlign w:val="bottom"/>
          </w:tcPr>
          <w:p w:rsidRPr="00327B2E" w:rsidR="00A03183" w:rsidP="00583E93" w:rsidRDefault="00A03183">
            <w:pPr>
              <w:rPr>
                <w:sz w:val="2"/>
              </w:rPr>
            </w:pPr>
          </w:p>
        </w:tc>
        <w:tc>
          <w:tcPr>
            <w:tcW w:w="55" w:type="pct"/>
            <w:tcBorders>
              <w:top w:val="nil"/>
              <w:left w:val="nil"/>
              <w:bottom w:val="nil"/>
              <w:right w:val="nil"/>
            </w:tcBorders>
            <w:noWrap/>
            <w:vAlign w:val="bottom"/>
          </w:tcPr>
          <w:p w:rsidRPr="00327B2E" w:rsidR="00A03183" w:rsidP="00583E93" w:rsidRDefault="00A03183">
            <w:pPr>
              <w:rPr>
                <w:sz w:val="2"/>
              </w:rPr>
            </w:pPr>
          </w:p>
        </w:tc>
        <w:tc>
          <w:tcPr>
            <w:tcW w:w="55" w:type="pct"/>
            <w:tcBorders>
              <w:top w:val="nil"/>
              <w:left w:val="nil"/>
              <w:bottom w:val="nil"/>
              <w:right w:val="nil"/>
            </w:tcBorders>
          </w:tcPr>
          <w:p w:rsidRPr="00327B2E" w:rsidR="00A03183" w:rsidP="00583E93" w:rsidRDefault="00A03183">
            <w:pPr>
              <w:rPr>
                <w:sz w:val="2"/>
              </w:rPr>
            </w:pPr>
          </w:p>
        </w:tc>
        <w:tc>
          <w:tcPr>
            <w:tcW w:w="485" w:type="pct"/>
            <w:tcBorders>
              <w:top w:val="nil"/>
              <w:left w:val="nil"/>
              <w:bottom w:val="nil"/>
              <w:right w:val="nil"/>
            </w:tcBorders>
            <w:noWrap/>
            <w:vAlign w:val="bottom"/>
          </w:tcPr>
          <w:p w:rsidRPr="00327B2E" w:rsidR="00A03183" w:rsidP="00583E93" w:rsidRDefault="00A03183">
            <w:pPr>
              <w:rPr>
                <w:sz w:val="2"/>
              </w:rPr>
            </w:pPr>
          </w:p>
        </w:tc>
        <w:tc>
          <w:tcPr>
            <w:tcW w:w="55" w:type="pct"/>
            <w:tcBorders>
              <w:top w:val="nil"/>
              <w:left w:val="nil"/>
              <w:bottom w:val="nil"/>
              <w:right w:val="nil"/>
            </w:tcBorders>
            <w:noWrap/>
            <w:vAlign w:val="bottom"/>
          </w:tcPr>
          <w:p w:rsidRPr="00327B2E" w:rsidR="00A03183" w:rsidP="00583E93" w:rsidRDefault="00A03183">
            <w:pPr>
              <w:rPr>
                <w:sz w:val="2"/>
              </w:rPr>
            </w:pPr>
          </w:p>
        </w:tc>
        <w:tc>
          <w:tcPr>
            <w:tcW w:w="55" w:type="pct"/>
            <w:tcBorders>
              <w:top w:val="nil"/>
              <w:left w:val="nil"/>
              <w:bottom w:val="nil"/>
              <w:right w:val="nil"/>
            </w:tcBorders>
          </w:tcPr>
          <w:p w:rsidRPr="00327B2E" w:rsidR="00A03183" w:rsidP="00583E93" w:rsidRDefault="00A03183">
            <w:pPr>
              <w:rPr>
                <w:sz w:val="2"/>
              </w:rPr>
            </w:pPr>
          </w:p>
        </w:tc>
        <w:tc>
          <w:tcPr>
            <w:tcW w:w="485" w:type="pct"/>
            <w:tcBorders>
              <w:top w:val="nil"/>
              <w:left w:val="nil"/>
              <w:bottom w:val="nil"/>
              <w:right w:val="nil"/>
            </w:tcBorders>
            <w:noWrap/>
            <w:vAlign w:val="bottom"/>
          </w:tcPr>
          <w:p w:rsidRPr="00327B2E" w:rsidR="00A03183" w:rsidP="00583E93" w:rsidRDefault="00A03183">
            <w:pPr>
              <w:rPr>
                <w:sz w:val="2"/>
              </w:rPr>
            </w:pPr>
          </w:p>
        </w:tc>
        <w:tc>
          <w:tcPr>
            <w:tcW w:w="55" w:type="pct"/>
            <w:tcBorders>
              <w:top w:val="nil"/>
              <w:left w:val="nil"/>
              <w:bottom w:val="nil"/>
              <w:right w:val="nil"/>
            </w:tcBorders>
          </w:tcPr>
          <w:p w:rsidRPr="00327B2E" w:rsidR="00A03183" w:rsidP="00583E93" w:rsidRDefault="00A03183">
            <w:pPr>
              <w:rPr>
                <w:sz w:val="2"/>
              </w:rPr>
            </w:pPr>
          </w:p>
        </w:tc>
        <w:tc>
          <w:tcPr>
            <w:tcW w:w="487" w:type="pct"/>
            <w:tcBorders>
              <w:top w:val="nil"/>
              <w:left w:val="nil"/>
              <w:bottom w:val="nil"/>
              <w:right w:val="nil"/>
            </w:tcBorders>
            <w:noWrap/>
            <w:vAlign w:val="bottom"/>
          </w:tcPr>
          <w:p w:rsidRPr="00327B2E" w:rsidR="00A03183" w:rsidP="00583E93" w:rsidRDefault="00A03183">
            <w:pPr>
              <w:rPr>
                <w:sz w:val="2"/>
              </w:rPr>
            </w:pPr>
          </w:p>
        </w:tc>
      </w:tr>
      <w:tr w:rsidRPr="00327B2E" w:rsidR="00327B2E" w:rsidTr="00327B2E">
        <w:tc>
          <w:tcPr>
            <w:tcW w:w="1483" w:type="pct"/>
            <w:tcBorders>
              <w:top w:val="nil"/>
              <w:left w:val="nil"/>
              <w:bottom w:val="nil"/>
              <w:right w:val="nil"/>
              <w:tl2br w:val="nil"/>
              <w:tr2bl w:val="nil"/>
            </w:tcBorders>
            <w:shd w:val="clear" w:color="auto" w:fill="auto"/>
            <w:vAlign w:val="bottom"/>
          </w:tcPr>
          <w:p w:rsidRPr="00327B2E" w:rsidR="00A03183" w:rsidP="00583E93" w:rsidRDefault="00A03183">
            <w:pPr>
              <w:rPr>
                <w:color w:val="000000"/>
                <w:sz w:val="16"/>
              </w:rPr>
            </w:pPr>
            <w:bookmarkStart w:name="_6b175475_c8db_4df9_a164_d3744c738b1b" w:id="2531"/>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p>
        </w:tc>
        <w:tc>
          <w:tcPr>
            <w:tcW w:w="55" w:type="pct"/>
            <w:tcBorders>
              <w:top w:val="nil"/>
              <w:left w:val="nil"/>
              <w:bottom w:val="nil"/>
              <w:right w:val="nil"/>
              <w:tl2br w:val="nil"/>
              <w:tr2bl w:val="nil"/>
            </w:tcBorders>
            <w:shd w:val="clear" w:color="auto" w:fill="auto"/>
            <w:vAlign w:val="bottom"/>
          </w:tcPr>
          <w:p w:rsidRPr="00327B2E" w:rsidR="00A03183" w:rsidP="00583E93" w:rsidRDefault="00A03183">
            <w:pPr>
              <w:rPr>
                <w:color w:val="000000"/>
                <w:sz w:val="16"/>
              </w:rPr>
            </w:pPr>
          </w:p>
        </w:tc>
        <w:tc>
          <w:tcPr>
            <w:tcW w:w="3463" w:type="pct"/>
            <w:gridSpan w:val="16"/>
            <w:tcBorders>
              <w:top w:val="nil"/>
              <w:left w:val="nil"/>
              <w:bottom w:val="single" w:color="000000" w:sz="4" w:space="0"/>
              <w:right w:val="nil"/>
              <w:tl2br w:val="nil"/>
              <w:tr2bl w:val="nil"/>
            </w:tcBorders>
            <w:shd w:val="clear" w:color="auto" w:fill="auto"/>
            <w:vAlign w:val="bottom"/>
          </w:tcPr>
          <w:p w:rsidRPr="00327B2E" w:rsidR="00A03183" w:rsidP="00583E93" w:rsidRDefault="00A03183">
            <w:pPr>
              <w:jc w:val="center"/>
              <w:rPr>
                <w:b/>
                <w:color w:val="000000"/>
                <w:sz w:val="16"/>
              </w:rPr>
            </w:pPr>
            <w:r w:rsidRPr="00327B2E">
              <w:rPr>
                <w:rFonts w:eastAsia="Times New Roman"/>
                <w:b/>
                <w:color w:val="000000"/>
                <w:sz w:val="16"/>
              </w:rPr>
              <w:t>Payments due by period</w:t>
            </w:r>
          </w:p>
        </w:tc>
      </w:tr>
      <w:tr w:rsidRPr="00327B2E" w:rsidR="00327B2E" w:rsidTr="00327B2E">
        <w:tc>
          <w:tcPr>
            <w:tcW w:w="1483" w:type="pct"/>
            <w:tcBorders>
              <w:top w:val="nil"/>
              <w:left w:val="nil"/>
              <w:bottom w:val="nil"/>
              <w:right w:val="nil"/>
              <w:tl2br w:val="nil"/>
              <w:tr2bl w:val="nil"/>
            </w:tcBorders>
            <w:shd w:val="clear" w:color="auto" w:fill="auto"/>
            <w:vAlign w:val="bottom"/>
          </w:tcPr>
          <w:p w:rsidRPr="00327B2E" w:rsidR="00A03183" w:rsidP="00583E93" w:rsidRDefault="00A03183">
            <w:pPr>
              <w:rPr>
                <w:b/>
                <w:color w:val="000000"/>
                <w:sz w:val="16"/>
              </w:rPr>
            </w:pPr>
            <w:bookmarkStart w:name="_6473d8fd_f58d_43e6_a961_e9327443b9b4" w:id="2532"/>
            <w:bookmarkEnd w:id="2531"/>
          </w:p>
        </w:tc>
        <w:tc>
          <w:tcPr>
            <w:tcW w:w="55" w:type="pct"/>
            <w:tcBorders>
              <w:top w:val="nil"/>
              <w:left w:val="nil"/>
              <w:bottom w:val="nil"/>
              <w:right w:val="nil"/>
              <w:tl2br w:val="nil"/>
              <w:tr2bl w:val="nil"/>
            </w:tcBorders>
            <w:shd w:val="clear" w:color="auto" w:fill="auto"/>
            <w:noWrap/>
            <w:vAlign w:val="bottom"/>
          </w:tcPr>
          <w:p w:rsidRPr="00327B2E" w:rsidR="00A03183" w:rsidP="00583E93" w:rsidRDefault="00A03183">
            <w:pPr>
              <w:jc w:val="center"/>
              <w:rPr>
                <w:color w:val="000000"/>
                <w:sz w:val="16"/>
              </w:rPr>
            </w:pPr>
          </w:p>
        </w:tc>
        <w:tc>
          <w:tcPr>
            <w:tcW w:w="540" w:type="pct"/>
            <w:gridSpan w:val="2"/>
            <w:tcBorders>
              <w:top w:val="nil"/>
              <w:left w:val="nil"/>
              <w:bottom w:val="single" w:color="000000" w:sz="4" w:space="0"/>
              <w:right w:val="nil"/>
              <w:tl2br w:val="nil"/>
              <w:tr2bl w:val="nil"/>
            </w:tcBorders>
            <w:shd w:val="clear" w:color="auto" w:fill="auto"/>
            <w:noWrap/>
            <w:vAlign w:val="bottom"/>
          </w:tcPr>
          <w:p w:rsidRPr="00327B2E" w:rsidR="00A03183" w:rsidP="00583E93" w:rsidRDefault="00A03183">
            <w:pPr>
              <w:ind w:right="50"/>
              <w:jc w:val="right"/>
              <w:rPr>
                <w:b/>
                <w:color w:val="000000"/>
                <w:sz w:val="16"/>
              </w:rPr>
            </w:pPr>
            <w:r w:rsidRPr="00327B2E">
              <w:rPr>
                <w:rFonts w:eastAsia="Times New Roman"/>
                <w:b/>
                <w:color w:val="000000"/>
                <w:sz w:val="16"/>
              </w:rPr>
              <w:t>2022</w:t>
            </w:r>
          </w:p>
        </w:tc>
        <w:tc>
          <w:tcPr>
            <w:tcW w:w="55" w:type="pct"/>
            <w:tcBorders>
              <w:top w:val="nil"/>
              <w:left w:val="nil"/>
              <w:bottom w:val="nil"/>
              <w:right w:val="nil"/>
              <w:tl2br w:val="nil"/>
              <w:tr2bl w:val="nil"/>
            </w:tcBorders>
            <w:shd w:val="clear" w:color="auto" w:fill="auto"/>
            <w:noWrap/>
            <w:vAlign w:val="bottom"/>
          </w:tcPr>
          <w:p w:rsidRPr="00327B2E" w:rsidR="00A03183" w:rsidP="00583E93" w:rsidRDefault="00A03183">
            <w:pPr>
              <w:jc w:val="right"/>
              <w:rPr>
                <w:color w:val="000000"/>
                <w:sz w:val="16"/>
              </w:rPr>
            </w:pPr>
          </w:p>
        </w:tc>
        <w:tc>
          <w:tcPr>
            <w:tcW w:w="540" w:type="pct"/>
            <w:gridSpan w:val="2"/>
            <w:tcBorders>
              <w:top w:val="nil"/>
              <w:left w:val="nil"/>
              <w:bottom w:val="single" w:color="000000" w:sz="4" w:space="0"/>
              <w:right w:val="nil"/>
              <w:tl2br w:val="nil"/>
              <w:tr2bl w:val="nil"/>
            </w:tcBorders>
            <w:shd w:val="clear" w:color="auto" w:fill="auto"/>
            <w:noWrap/>
            <w:vAlign w:val="bottom"/>
          </w:tcPr>
          <w:p w:rsidRPr="00327B2E" w:rsidR="00A03183" w:rsidP="00583E93" w:rsidRDefault="00A03183">
            <w:pPr>
              <w:ind w:right="50"/>
              <w:jc w:val="right"/>
              <w:rPr>
                <w:b/>
                <w:color w:val="000000"/>
                <w:sz w:val="16"/>
              </w:rPr>
            </w:pPr>
            <w:r w:rsidRPr="00327B2E">
              <w:rPr>
                <w:rFonts w:eastAsia="Times New Roman"/>
                <w:b/>
                <w:color w:val="000000"/>
                <w:sz w:val="16"/>
              </w:rPr>
              <w:t>2023</w:t>
            </w:r>
          </w:p>
        </w:tc>
        <w:tc>
          <w:tcPr>
            <w:tcW w:w="55" w:type="pct"/>
            <w:tcBorders>
              <w:top w:val="nil"/>
              <w:left w:val="nil"/>
              <w:bottom w:val="nil"/>
              <w:right w:val="nil"/>
              <w:tl2br w:val="nil"/>
              <w:tr2bl w:val="nil"/>
            </w:tcBorders>
            <w:shd w:val="clear" w:color="auto" w:fill="auto"/>
            <w:noWrap/>
            <w:vAlign w:val="bottom"/>
          </w:tcPr>
          <w:p w:rsidRPr="00327B2E" w:rsidR="00A03183" w:rsidP="00583E93" w:rsidRDefault="00A03183">
            <w:pPr>
              <w:jc w:val="right"/>
              <w:rPr>
                <w:color w:val="000000"/>
                <w:sz w:val="16"/>
              </w:rPr>
            </w:pPr>
          </w:p>
        </w:tc>
        <w:tc>
          <w:tcPr>
            <w:tcW w:w="540" w:type="pct"/>
            <w:gridSpan w:val="2"/>
            <w:tcBorders>
              <w:top w:val="nil"/>
              <w:left w:val="nil"/>
              <w:bottom w:val="single" w:color="000000" w:sz="4" w:space="0"/>
              <w:right w:val="nil"/>
              <w:tl2br w:val="nil"/>
              <w:tr2bl w:val="nil"/>
            </w:tcBorders>
            <w:shd w:val="clear" w:color="auto" w:fill="auto"/>
            <w:noWrap/>
            <w:vAlign w:val="bottom"/>
          </w:tcPr>
          <w:p w:rsidRPr="00327B2E" w:rsidR="00A03183" w:rsidP="00583E93" w:rsidRDefault="00A03183">
            <w:pPr>
              <w:ind w:right="50"/>
              <w:jc w:val="right"/>
              <w:rPr>
                <w:b/>
                <w:color w:val="000000"/>
                <w:sz w:val="16"/>
              </w:rPr>
            </w:pPr>
            <w:r w:rsidRPr="00327B2E">
              <w:rPr>
                <w:rFonts w:eastAsia="Times New Roman"/>
                <w:b/>
                <w:color w:val="000000"/>
                <w:sz w:val="16"/>
              </w:rPr>
              <w:t>2024</w:t>
            </w:r>
          </w:p>
        </w:tc>
        <w:tc>
          <w:tcPr>
            <w:tcW w:w="55" w:type="pct"/>
            <w:tcBorders>
              <w:top w:val="nil"/>
              <w:left w:val="nil"/>
              <w:bottom w:val="nil"/>
              <w:right w:val="nil"/>
              <w:tl2br w:val="nil"/>
              <w:tr2bl w:val="nil"/>
            </w:tcBorders>
            <w:shd w:val="clear" w:color="auto" w:fill="auto"/>
            <w:noWrap/>
            <w:vAlign w:val="bottom"/>
          </w:tcPr>
          <w:p w:rsidRPr="00327B2E" w:rsidR="00A03183" w:rsidP="00583E93" w:rsidRDefault="00A03183">
            <w:pPr>
              <w:jc w:val="right"/>
              <w:rPr>
                <w:color w:val="000000"/>
                <w:sz w:val="16"/>
              </w:rPr>
            </w:pPr>
          </w:p>
        </w:tc>
        <w:tc>
          <w:tcPr>
            <w:tcW w:w="540" w:type="pct"/>
            <w:gridSpan w:val="2"/>
            <w:tcBorders>
              <w:top w:val="nil"/>
              <w:left w:val="nil"/>
              <w:bottom w:val="single" w:color="000000" w:sz="4" w:space="0"/>
              <w:right w:val="nil"/>
              <w:tl2br w:val="nil"/>
              <w:tr2bl w:val="nil"/>
            </w:tcBorders>
            <w:shd w:val="clear" w:color="auto" w:fill="auto"/>
            <w:noWrap/>
            <w:vAlign w:val="bottom"/>
          </w:tcPr>
          <w:p w:rsidRPr="00327B2E" w:rsidR="00A03183" w:rsidP="00583E93" w:rsidRDefault="00A03183">
            <w:pPr>
              <w:ind w:right="50"/>
              <w:jc w:val="right"/>
              <w:rPr>
                <w:b/>
                <w:color w:val="000000"/>
                <w:sz w:val="16"/>
              </w:rPr>
            </w:pPr>
            <w:r w:rsidRPr="00327B2E">
              <w:rPr>
                <w:rFonts w:eastAsia="Times New Roman"/>
                <w:b/>
                <w:color w:val="000000"/>
                <w:sz w:val="16"/>
              </w:rPr>
              <w:t>2025</w:t>
            </w:r>
          </w:p>
        </w:tc>
        <w:tc>
          <w:tcPr>
            <w:tcW w:w="55" w:type="pct"/>
            <w:tcBorders>
              <w:top w:val="nil"/>
              <w:left w:val="nil"/>
              <w:bottom w:val="nil"/>
              <w:right w:val="nil"/>
              <w:tl2br w:val="nil"/>
              <w:tr2bl w:val="nil"/>
            </w:tcBorders>
            <w:shd w:val="clear" w:color="auto" w:fill="auto"/>
            <w:noWrap/>
            <w:vAlign w:val="bottom"/>
          </w:tcPr>
          <w:p w:rsidRPr="00327B2E" w:rsidR="00A03183" w:rsidP="00583E93" w:rsidRDefault="00A03183">
            <w:pPr>
              <w:jc w:val="right"/>
              <w:rPr>
                <w:b/>
                <w:color w:val="000000"/>
                <w:sz w:val="16"/>
              </w:rPr>
            </w:pPr>
          </w:p>
        </w:tc>
        <w:tc>
          <w:tcPr>
            <w:tcW w:w="540" w:type="pct"/>
            <w:gridSpan w:val="2"/>
            <w:tcBorders>
              <w:top w:val="nil"/>
              <w:left w:val="nil"/>
              <w:bottom w:val="single" w:color="000000" w:sz="4" w:space="0"/>
              <w:right w:val="nil"/>
              <w:tl2br w:val="nil"/>
              <w:tr2bl w:val="nil"/>
            </w:tcBorders>
            <w:shd w:val="clear" w:color="auto" w:fill="auto"/>
            <w:noWrap/>
            <w:vAlign w:val="bottom"/>
          </w:tcPr>
          <w:p w:rsidRPr="00327B2E" w:rsidR="00A03183" w:rsidP="00583E93" w:rsidRDefault="00A03183">
            <w:pPr>
              <w:ind w:right="50"/>
              <w:jc w:val="right"/>
              <w:rPr>
                <w:b/>
                <w:color w:val="000000"/>
                <w:sz w:val="16"/>
              </w:rPr>
            </w:pPr>
            <w:r w:rsidRPr="00327B2E">
              <w:rPr>
                <w:rFonts w:eastAsia="Times New Roman"/>
                <w:b/>
                <w:color w:val="000000"/>
                <w:sz w:val="16"/>
              </w:rPr>
              <w:t>Thereafter</w:t>
            </w:r>
          </w:p>
        </w:tc>
        <w:tc>
          <w:tcPr>
            <w:tcW w:w="55" w:type="pct"/>
            <w:tcBorders>
              <w:top w:val="nil"/>
              <w:left w:val="nil"/>
              <w:bottom w:val="nil"/>
              <w:right w:val="nil"/>
              <w:tl2br w:val="nil"/>
              <w:tr2bl w:val="nil"/>
            </w:tcBorders>
            <w:shd w:val="clear" w:color="auto" w:fill="auto"/>
            <w:noWrap/>
            <w:vAlign w:val="bottom"/>
          </w:tcPr>
          <w:p w:rsidRPr="00327B2E" w:rsidR="00A03183" w:rsidP="00583E93" w:rsidRDefault="00A03183">
            <w:pPr>
              <w:jc w:val="right"/>
              <w:rPr>
                <w:b/>
                <w:color w:val="000000"/>
                <w:sz w:val="16"/>
              </w:rPr>
            </w:pPr>
          </w:p>
        </w:tc>
        <w:tc>
          <w:tcPr>
            <w:tcW w:w="487" w:type="pct"/>
            <w:tcBorders>
              <w:top w:val="nil"/>
              <w:left w:val="nil"/>
              <w:bottom w:val="single" w:color="000000" w:sz="4" w:space="0"/>
              <w:right w:val="nil"/>
              <w:tl2br w:val="nil"/>
              <w:tr2bl w:val="nil"/>
            </w:tcBorders>
            <w:shd w:val="clear" w:color="auto" w:fill="auto"/>
            <w:noWrap/>
            <w:vAlign w:val="bottom"/>
          </w:tcPr>
          <w:p w:rsidRPr="00327B2E" w:rsidR="00A03183" w:rsidP="00583E93" w:rsidRDefault="00A03183">
            <w:pPr>
              <w:ind w:right="50"/>
              <w:jc w:val="right"/>
              <w:rPr>
                <w:b/>
                <w:color w:val="000000"/>
                <w:sz w:val="16"/>
              </w:rPr>
            </w:pPr>
            <w:r w:rsidRPr="00327B2E">
              <w:rPr>
                <w:rFonts w:eastAsia="Times New Roman"/>
                <w:b/>
                <w:color w:val="000000"/>
                <w:sz w:val="16"/>
              </w:rPr>
              <w:t>Total</w:t>
            </w:r>
          </w:p>
        </w:tc>
      </w:tr>
      <w:tr w:rsidRPr="00327B2E" w:rsidR="00327B2E" w:rsidTr="00327B2E">
        <w:tc>
          <w:tcPr>
            <w:tcW w:w="1483" w:type="pct"/>
            <w:tcBorders>
              <w:top w:val="nil"/>
              <w:left w:val="nil"/>
              <w:bottom w:val="nil"/>
              <w:right w:val="nil"/>
              <w:tl2br w:val="nil"/>
              <w:tr2bl w:val="nil"/>
            </w:tcBorders>
            <w:shd w:val="clear" w:color="auto" w:fill="CCEEFF"/>
            <w:vAlign w:val="bottom"/>
          </w:tcPr>
          <w:p w:rsidRPr="00327B2E" w:rsidR="00A03183" w:rsidP="00583E93" w:rsidRDefault="00A03183">
            <w:pPr>
              <w:rPr>
                <w:color w:val="000000"/>
                <w:sz w:val="18"/>
              </w:rPr>
            </w:pPr>
            <w:bookmarkStart w:name="_c579cd44_bdd7_4c22_8af9_1fe2f9f77ee1" w:id="2533"/>
            <w:bookmarkStart w:name="_9ad2d974_9980_4982_929b_ecaf06deca39" w:colFirst="3" w:colLast="3" w:id="2534"/>
            <w:bookmarkStart w:name="_34c1079b_93df_4ee5_afe0_5795a525fced" w:colFirst="6" w:colLast="6" w:id="2535"/>
            <w:bookmarkStart w:name="_1b1a92d6_fac1_48e1_abd0_d2036e4a694e" w:colFirst="9" w:colLast="9" w:id="2536"/>
            <w:bookmarkStart w:name="_f2aa1f1c_41f2_40fd_8df9_204e88d0aa5b" w:colFirst="12" w:colLast="12" w:id="2537"/>
            <w:bookmarkStart w:name="_6bfeeda7_ad78_4e85_a263_e2d6299ea210" w:colFirst="15" w:colLast="15" w:id="2538"/>
            <w:bookmarkStart w:name="_2c253e9d_1319_4e7a_825d_32d2e7b96752" w:colFirst="17" w:colLast="17" w:id="2539"/>
            <w:bookmarkEnd w:id="2532"/>
            <w:r w:rsidRPr="00327B2E">
              <w:rPr>
                <w:rFonts w:eastAsia="Times New Roman"/>
                <w:color w:val="000000"/>
                <w:sz w:val="18"/>
              </w:rPr>
              <w:t>Mining and surface rights</w:t>
            </w: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shd w:val="clear" w:color="auto" w:fill="CCEEFF"/>
          </w:tcPr>
          <w:p w:rsidRPr="00327B2E" w:rsidR="00A03183" w:rsidP="00583E93" w:rsidRDefault="00A03183">
            <w:pPr>
              <w:rPr>
                <w:color w:val="000000"/>
              </w:rPr>
            </w:pPr>
            <w:r w:rsidRPr="00327B2E">
              <w:rPr>
                <w:rFonts w:eastAsia="Times New Roman"/>
                <w:color w:val="000000"/>
              </w:rPr>
              <w:t>$</w:t>
            </w:r>
          </w:p>
        </w:tc>
        <w:tc>
          <w:tcPr>
            <w:tcW w:w="485" w:type="pct"/>
            <w:tcBorders>
              <w:top w:val="nil"/>
              <w:left w:val="nil"/>
              <w:bottom w:val="nil"/>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492</w:t>
            </w: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shd w:val="clear" w:color="auto" w:fill="CCEEFF"/>
          </w:tcPr>
          <w:p w:rsidRPr="00327B2E" w:rsidR="00A03183" w:rsidP="00583E93" w:rsidRDefault="00A03183">
            <w:pPr>
              <w:rPr>
                <w:color w:val="000000"/>
              </w:rPr>
            </w:pPr>
            <w:r w:rsidRPr="00327B2E">
              <w:rPr>
                <w:rFonts w:eastAsia="Times New Roman"/>
                <w:color w:val="000000"/>
              </w:rPr>
              <w:t>$</w:t>
            </w:r>
          </w:p>
        </w:tc>
        <w:tc>
          <w:tcPr>
            <w:tcW w:w="485" w:type="pct"/>
            <w:tcBorders>
              <w:top w:val="nil"/>
              <w:left w:val="nil"/>
              <w:bottom w:val="nil"/>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488</w:t>
            </w: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shd w:val="clear" w:color="auto" w:fill="CCEEFF"/>
          </w:tcPr>
          <w:p w:rsidRPr="00327B2E" w:rsidR="00A03183" w:rsidP="00583E93" w:rsidRDefault="00A03183">
            <w:pPr>
              <w:rPr>
                <w:color w:val="000000"/>
              </w:rPr>
            </w:pPr>
            <w:r w:rsidRPr="00327B2E">
              <w:rPr>
                <w:rFonts w:eastAsia="Times New Roman"/>
                <w:color w:val="000000"/>
              </w:rPr>
              <w:t>$</w:t>
            </w:r>
          </w:p>
        </w:tc>
        <w:tc>
          <w:tcPr>
            <w:tcW w:w="485" w:type="pct"/>
            <w:tcBorders>
              <w:top w:val="nil"/>
              <w:left w:val="nil"/>
              <w:bottom w:val="nil"/>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470</w:t>
            </w: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shd w:val="clear" w:color="auto" w:fill="CCEEFF"/>
          </w:tcPr>
          <w:p w:rsidRPr="00327B2E" w:rsidR="00A03183" w:rsidP="00583E93" w:rsidRDefault="00A03183">
            <w:pPr>
              <w:rPr>
                <w:color w:val="000000"/>
              </w:rPr>
            </w:pPr>
            <w:r w:rsidRPr="00327B2E">
              <w:rPr>
                <w:rFonts w:eastAsia="Times New Roman"/>
                <w:color w:val="000000"/>
              </w:rPr>
              <w:t>$</w:t>
            </w:r>
          </w:p>
        </w:tc>
        <w:tc>
          <w:tcPr>
            <w:tcW w:w="485" w:type="pct"/>
            <w:tcBorders>
              <w:top w:val="nil"/>
              <w:left w:val="nil"/>
              <w:bottom w:val="nil"/>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443</w:t>
            </w: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shd w:val="clear" w:color="auto" w:fill="CCEEFF"/>
          </w:tcPr>
          <w:p w:rsidRPr="00327B2E" w:rsidR="00A03183" w:rsidP="00583E93" w:rsidRDefault="00A03183">
            <w:pPr>
              <w:rPr>
                <w:color w:val="000000"/>
              </w:rPr>
            </w:pPr>
            <w:r w:rsidRPr="00327B2E">
              <w:rPr>
                <w:rFonts w:eastAsia="Times New Roman"/>
                <w:color w:val="000000"/>
              </w:rPr>
              <w:t>$</w:t>
            </w:r>
          </w:p>
        </w:tc>
        <w:tc>
          <w:tcPr>
            <w:tcW w:w="485" w:type="pct"/>
            <w:tcBorders>
              <w:top w:val="nil"/>
              <w:left w:val="nil"/>
              <w:bottom w:val="nil"/>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w:t>
            </w:r>
          </w:p>
        </w:tc>
        <w:tc>
          <w:tcPr>
            <w:tcW w:w="55" w:type="pct"/>
            <w:tcBorders>
              <w:top w:val="nil"/>
              <w:left w:val="nil"/>
              <w:bottom w:val="nil"/>
              <w:right w:val="nil"/>
              <w:tl2br w:val="nil"/>
              <w:tr2bl w:val="nil"/>
            </w:tcBorders>
            <w:shd w:val="clear" w:color="auto" w:fill="CCEEFF"/>
          </w:tcPr>
          <w:p w:rsidRPr="00327B2E" w:rsidR="00A03183" w:rsidP="00583E93" w:rsidRDefault="00A03183">
            <w:pPr>
              <w:rPr>
                <w:color w:val="000000"/>
              </w:rPr>
            </w:pPr>
            <w:r w:rsidRPr="00327B2E">
              <w:rPr>
                <w:rFonts w:eastAsia="Times New Roman"/>
                <w:color w:val="000000"/>
              </w:rPr>
              <w:t>$</w:t>
            </w:r>
          </w:p>
        </w:tc>
        <w:tc>
          <w:tcPr>
            <w:tcW w:w="487" w:type="pct"/>
            <w:tcBorders>
              <w:top w:val="nil"/>
              <w:left w:val="nil"/>
              <w:bottom w:val="nil"/>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1,893</w:t>
            </w:r>
          </w:p>
        </w:tc>
      </w:tr>
      <w:tr w:rsidRPr="00327B2E" w:rsidR="00327B2E" w:rsidTr="00327B2E">
        <w:tc>
          <w:tcPr>
            <w:tcW w:w="1483" w:type="pct"/>
            <w:tcBorders>
              <w:top w:val="nil"/>
              <w:left w:val="nil"/>
              <w:bottom w:val="nil"/>
              <w:right w:val="nil"/>
              <w:tl2br w:val="nil"/>
              <w:tr2bl w:val="nil"/>
            </w:tcBorders>
            <w:vAlign w:val="bottom"/>
          </w:tcPr>
          <w:p w:rsidRPr="00327B2E" w:rsidR="00A03183" w:rsidP="00583E93" w:rsidRDefault="00A03183">
            <w:pPr>
              <w:rPr>
                <w:color w:val="000000"/>
                <w:sz w:val="18"/>
              </w:rPr>
            </w:pPr>
            <w:bookmarkStart w:name="_95ee2c95_4f84_41ea_a99c_f7939e450b34" w:id="2540"/>
            <w:bookmarkStart w:name="_f5b1fd2f_cfc8_4d7b_9787_82986f1516be" w:colFirst="3" w:colLast="3" w:id="2541"/>
            <w:bookmarkStart w:name="_00b20340_8a67_4a70_a6f7_d77bd24d22c0" w:colFirst="6" w:colLast="6" w:id="2542"/>
            <w:bookmarkStart w:name="_e92b54dc_2743_4d16_91f0_58dcbdbe7c5b" w:colFirst="17" w:colLast="17" w:id="2543"/>
            <w:bookmarkEnd w:id="2533"/>
            <w:bookmarkEnd w:id="2534"/>
            <w:bookmarkEnd w:id="2535"/>
            <w:bookmarkEnd w:id="2536"/>
            <w:bookmarkEnd w:id="2537"/>
            <w:bookmarkEnd w:id="2538"/>
            <w:bookmarkEnd w:id="2539"/>
            <w:r w:rsidRPr="00327B2E">
              <w:rPr>
                <w:rFonts w:eastAsia="Times New Roman"/>
                <w:color w:val="000000"/>
                <w:sz w:val="18"/>
              </w:rPr>
              <w:t>Exploration</w:t>
            </w:r>
          </w:p>
        </w:tc>
        <w:tc>
          <w:tcPr>
            <w:tcW w:w="55" w:type="pct"/>
            <w:tcBorders>
              <w:top w:val="nil"/>
              <w:left w:val="nil"/>
              <w:bottom w:val="nil"/>
              <w:right w:val="nil"/>
              <w:tl2br w:val="nil"/>
              <w:tr2bl w:val="nil"/>
            </w:tcBorders>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tcPr>
          <w:p w:rsidRPr="00327B2E" w:rsidR="00A03183" w:rsidP="00583E93" w:rsidRDefault="00A03183">
            <w:pPr>
              <w:rPr>
                <w:color w:val="000000"/>
              </w:rPr>
            </w:pPr>
          </w:p>
        </w:tc>
        <w:tc>
          <w:tcPr>
            <w:tcW w:w="485" w:type="pct"/>
            <w:tcBorders>
              <w:top w:val="nil"/>
              <w:left w:val="nil"/>
              <w:bottom w:val="nil"/>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8,116</w:t>
            </w:r>
          </w:p>
        </w:tc>
        <w:tc>
          <w:tcPr>
            <w:tcW w:w="55" w:type="pct"/>
            <w:tcBorders>
              <w:top w:val="nil"/>
              <w:left w:val="nil"/>
              <w:bottom w:val="nil"/>
              <w:right w:val="nil"/>
              <w:tl2br w:val="nil"/>
              <w:tr2bl w:val="nil"/>
            </w:tcBorders>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tcPr>
          <w:p w:rsidRPr="00327B2E" w:rsidR="00A03183" w:rsidP="00583E93" w:rsidRDefault="00A03183">
            <w:pPr>
              <w:rPr>
                <w:color w:val="000000"/>
              </w:rPr>
            </w:pPr>
          </w:p>
        </w:tc>
        <w:tc>
          <w:tcPr>
            <w:tcW w:w="485" w:type="pct"/>
            <w:tcBorders>
              <w:top w:val="nil"/>
              <w:left w:val="nil"/>
              <w:bottom w:val="nil"/>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15,080</w:t>
            </w:r>
          </w:p>
        </w:tc>
        <w:tc>
          <w:tcPr>
            <w:tcW w:w="55" w:type="pct"/>
            <w:tcBorders>
              <w:top w:val="nil"/>
              <w:left w:val="nil"/>
              <w:bottom w:val="nil"/>
              <w:right w:val="nil"/>
              <w:tl2br w:val="nil"/>
              <w:tr2bl w:val="nil"/>
            </w:tcBorders>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tcPr>
          <w:p w:rsidRPr="00327B2E" w:rsidR="00A03183" w:rsidP="00583E93" w:rsidRDefault="00A03183">
            <w:pPr>
              <w:rPr>
                <w:color w:val="000000"/>
              </w:rPr>
            </w:pPr>
          </w:p>
        </w:tc>
        <w:tc>
          <w:tcPr>
            <w:tcW w:w="485" w:type="pct"/>
            <w:tcBorders>
              <w:top w:val="nil"/>
              <w:left w:val="nil"/>
              <w:bottom w:val="nil"/>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w:t>
            </w:r>
          </w:p>
        </w:tc>
        <w:tc>
          <w:tcPr>
            <w:tcW w:w="55" w:type="pct"/>
            <w:tcBorders>
              <w:top w:val="nil"/>
              <w:left w:val="nil"/>
              <w:bottom w:val="nil"/>
              <w:right w:val="nil"/>
              <w:tl2br w:val="nil"/>
              <w:tr2bl w:val="nil"/>
            </w:tcBorders>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tcPr>
          <w:p w:rsidRPr="00327B2E" w:rsidR="00A03183" w:rsidP="00583E93" w:rsidRDefault="00A03183">
            <w:pPr>
              <w:rPr>
                <w:color w:val="000000"/>
              </w:rPr>
            </w:pPr>
          </w:p>
        </w:tc>
        <w:tc>
          <w:tcPr>
            <w:tcW w:w="485" w:type="pct"/>
            <w:tcBorders>
              <w:top w:val="nil"/>
              <w:left w:val="nil"/>
              <w:bottom w:val="nil"/>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w:t>
            </w:r>
          </w:p>
        </w:tc>
        <w:tc>
          <w:tcPr>
            <w:tcW w:w="55" w:type="pct"/>
            <w:tcBorders>
              <w:top w:val="nil"/>
              <w:left w:val="nil"/>
              <w:bottom w:val="nil"/>
              <w:right w:val="nil"/>
              <w:tl2br w:val="nil"/>
              <w:tr2bl w:val="nil"/>
            </w:tcBorders>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tcPr>
          <w:p w:rsidRPr="00327B2E" w:rsidR="00A03183" w:rsidP="00583E93" w:rsidRDefault="00A03183">
            <w:pPr>
              <w:rPr>
                <w:color w:val="000000"/>
              </w:rPr>
            </w:pPr>
          </w:p>
        </w:tc>
        <w:tc>
          <w:tcPr>
            <w:tcW w:w="485" w:type="pct"/>
            <w:tcBorders>
              <w:top w:val="nil"/>
              <w:left w:val="nil"/>
              <w:bottom w:val="nil"/>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w:t>
            </w:r>
          </w:p>
        </w:tc>
        <w:tc>
          <w:tcPr>
            <w:tcW w:w="55" w:type="pct"/>
            <w:tcBorders>
              <w:top w:val="nil"/>
              <w:left w:val="nil"/>
              <w:bottom w:val="nil"/>
              <w:right w:val="nil"/>
              <w:tl2br w:val="nil"/>
              <w:tr2bl w:val="nil"/>
            </w:tcBorders>
          </w:tcPr>
          <w:p w:rsidRPr="00327B2E" w:rsidR="00A03183" w:rsidP="00583E93" w:rsidRDefault="00A03183">
            <w:pPr>
              <w:rPr>
                <w:color w:val="000000"/>
              </w:rPr>
            </w:pPr>
          </w:p>
        </w:tc>
        <w:tc>
          <w:tcPr>
            <w:tcW w:w="487" w:type="pct"/>
            <w:tcBorders>
              <w:top w:val="nil"/>
              <w:left w:val="nil"/>
              <w:bottom w:val="nil"/>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23,196</w:t>
            </w:r>
          </w:p>
        </w:tc>
      </w:tr>
      <w:tr w:rsidRPr="00327B2E" w:rsidR="00327B2E" w:rsidTr="00327B2E">
        <w:tc>
          <w:tcPr>
            <w:tcW w:w="1483" w:type="pct"/>
            <w:tcBorders>
              <w:top w:val="nil"/>
              <w:left w:val="nil"/>
              <w:bottom w:val="nil"/>
              <w:right w:val="nil"/>
              <w:tl2br w:val="nil"/>
              <w:tr2bl w:val="nil"/>
            </w:tcBorders>
            <w:shd w:val="clear" w:color="auto" w:fill="CCEEFF"/>
            <w:vAlign w:val="bottom"/>
          </w:tcPr>
          <w:p w:rsidRPr="00327B2E" w:rsidR="00A03183" w:rsidP="00583E93" w:rsidRDefault="00A03183">
            <w:pPr>
              <w:rPr>
                <w:color w:val="000000"/>
                <w:sz w:val="18"/>
              </w:rPr>
            </w:pPr>
            <w:bookmarkStart w:name="_2cea7487_8d5f_4b6b_b57b_554f27ccd7d2" w:id="2544"/>
            <w:bookmarkStart w:name="_2ef06183_d431_46d8_8256_b503bf914d91" w:colFirst="3" w:colLast="3" w:id="2545"/>
            <w:bookmarkStart w:name="_4ee28b47_5fea_4f0d_ac1a_881618cbe5bf" w:colFirst="6" w:colLast="6" w:id="2546"/>
            <w:bookmarkStart w:name="_27e43e3a_0a28_41c3_b2ab_a6b0ea3920be" w:colFirst="9" w:colLast="9" w:id="2547"/>
            <w:bookmarkStart w:name="_9a82277e_025c_4089_b981_43ef9b0ae855" w:colFirst="12" w:colLast="12" w:id="2548"/>
            <w:bookmarkStart w:name="_59b6ade0_4748_4515_8236_8a1d21b77b1c" w:colFirst="15" w:colLast="15" w:id="2549"/>
            <w:bookmarkStart w:name="_4b53e72a_6ad4_4ff7_937e_2bf1f0e41ac9" w:colFirst="17" w:colLast="17" w:id="2550"/>
            <w:bookmarkEnd w:id="2540"/>
            <w:bookmarkEnd w:id="2541"/>
            <w:bookmarkEnd w:id="2542"/>
            <w:bookmarkEnd w:id="2543"/>
            <w:r w:rsidRPr="00327B2E">
              <w:rPr>
                <w:rFonts w:eastAsia="Times New Roman"/>
                <w:color w:val="000000"/>
                <w:sz w:val="18"/>
              </w:rPr>
              <w:t>Reclamation costs</w:t>
            </w:r>
            <w:r w:rsidRPr="00327B2E">
              <w:rPr>
                <w:rFonts w:eastAsia="Times New Roman"/>
                <w:color w:val="000000"/>
                <w:sz w:val="18"/>
                <w:vertAlign w:val="superscript"/>
              </w:rPr>
              <w:t>(1)</w:t>
            </w: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jc w:val="right"/>
              <w:rPr>
                <w:color w:val="000000"/>
                <w:sz w:val="18"/>
              </w:rPr>
            </w:pPr>
          </w:p>
        </w:tc>
        <w:tc>
          <w:tcPr>
            <w:tcW w:w="485" w:type="pct"/>
            <w:tcBorders>
              <w:top w:val="nil"/>
              <w:left w:val="nil"/>
              <w:bottom w:val="nil"/>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6,358</w:t>
            </w: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jc w:val="right"/>
              <w:rPr>
                <w:color w:val="000000"/>
                <w:sz w:val="18"/>
              </w:rPr>
            </w:pPr>
          </w:p>
        </w:tc>
        <w:tc>
          <w:tcPr>
            <w:tcW w:w="485" w:type="pct"/>
            <w:tcBorders>
              <w:top w:val="nil"/>
              <w:left w:val="nil"/>
              <w:bottom w:val="nil"/>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5,873</w:t>
            </w: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jc w:val="right"/>
              <w:rPr>
                <w:color w:val="000000"/>
                <w:sz w:val="18"/>
              </w:rPr>
            </w:pPr>
          </w:p>
        </w:tc>
        <w:tc>
          <w:tcPr>
            <w:tcW w:w="485" w:type="pct"/>
            <w:tcBorders>
              <w:top w:val="nil"/>
              <w:left w:val="nil"/>
              <w:bottom w:val="nil"/>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525</w:t>
            </w: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jc w:val="right"/>
              <w:rPr>
                <w:color w:val="000000"/>
                <w:sz w:val="18"/>
              </w:rPr>
            </w:pPr>
          </w:p>
        </w:tc>
        <w:tc>
          <w:tcPr>
            <w:tcW w:w="485" w:type="pct"/>
            <w:tcBorders>
              <w:top w:val="nil"/>
              <w:left w:val="nil"/>
              <w:bottom w:val="nil"/>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1,186</w:t>
            </w: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jc w:val="right"/>
              <w:rPr>
                <w:color w:val="000000"/>
                <w:sz w:val="18"/>
              </w:rPr>
            </w:pPr>
          </w:p>
        </w:tc>
        <w:tc>
          <w:tcPr>
            <w:tcW w:w="485" w:type="pct"/>
            <w:tcBorders>
              <w:top w:val="nil"/>
              <w:left w:val="nil"/>
              <w:bottom w:val="nil"/>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29,215</w:t>
            </w: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jc w:val="right"/>
              <w:rPr>
                <w:color w:val="000000"/>
                <w:sz w:val="18"/>
              </w:rPr>
            </w:pPr>
          </w:p>
        </w:tc>
        <w:tc>
          <w:tcPr>
            <w:tcW w:w="487" w:type="pct"/>
            <w:tcBorders>
              <w:top w:val="nil"/>
              <w:left w:val="nil"/>
              <w:bottom w:val="nil"/>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43,157</w:t>
            </w:r>
          </w:p>
        </w:tc>
      </w:tr>
      <w:tr w:rsidRPr="00327B2E" w:rsidR="00327B2E" w:rsidTr="00327B2E">
        <w:tc>
          <w:tcPr>
            <w:tcW w:w="1483" w:type="pct"/>
            <w:tcBorders>
              <w:top w:val="nil"/>
              <w:left w:val="nil"/>
              <w:bottom w:val="nil"/>
              <w:right w:val="nil"/>
              <w:tl2br w:val="nil"/>
              <w:tr2bl w:val="nil"/>
            </w:tcBorders>
            <w:vAlign w:val="bottom"/>
          </w:tcPr>
          <w:p w:rsidRPr="00327B2E" w:rsidR="00A03183" w:rsidP="00583E93" w:rsidRDefault="00A03183">
            <w:pPr>
              <w:rPr>
                <w:color w:val="000000"/>
                <w:sz w:val="18"/>
              </w:rPr>
            </w:pPr>
            <w:bookmarkStart w:name="_215808f8_75ca_4819_93a3_abbb3250587d" w:id="2551"/>
            <w:bookmarkStart w:name="_34827bba_a949_499d_b905_133db6750922" w:colFirst="3" w:colLast="3" w:id="2552"/>
            <w:bookmarkStart w:name="_f710d4c4_7779_4285_95be_2f43c54465a1" w:colFirst="6" w:colLast="6" w:id="2553"/>
            <w:bookmarkStart w:name="_670c246e_5a4e_4afb_8e5c_060cedcf668f" w:colFirst="9" w:colLast="9" w:id="2554"/>
            <w:bookmarkStart w:name="_b95afe94_11fe_43fb_8ec0_bd31ecc1390b" w:colFirst="17" w:colLast="17" w:id="2555"/>
            <w:bookmarkStart w:name="_62ccc68c_d7b9_4a46_9840_52bda24c538e" w:colFirst="12" w:colLast="12" w:id="2556"/>
            <w:bookmarkEnd w:id="2544"/>
            <w:bookmarkEnd w:id="2545"/>
            <w:bookmarkEnd w:id="2546"/>
            <w:bookmarkEnd w:id="2547"/>
            <w:bookmarkEnd w:id="2548"/>
            <w:bookmarkEnd w:id="2549"/>
            <w:bookmarkEnd w:id="2550"/>
            <w:r w:rsidRPr="00327B2E">
              <w:rPr>
                <w:rFonts w:eastAsia="Times New Roman"/>
                <w:color w:val="000000"/>
                <w:sz w:val="18"/>
              </w:rPr>
              <w:t>Long-term debt</w:t>
            </w:r>
          </w:p>
        </w:tc>
        <w:tc>
          <w:tcPr>
            <w:tcW w:w="55" w:type="pct"/>
            <w:tcBorders>
              <w:top w:val="nil"/>
              <w:left w:val="nil"/>
              <w:bottom w:val="nil"/>
              <w:right w:val="nil"/>
              <w:tl2br w:val="nil"/>
              <w:tr2bl w:val="nil"/>
            </w:tcBorders>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noWrap/>
            <w:vAlign w:val="bottom"/>
          </w:tcPr>
          <w:p w:rsidRPr="00327B2E" w:rsidR="00A03183" w:rsidP="00583E93" w:rsidRDefault="00A03183">
            <w:pPr>
              <w:jc w:val="right"/>
              <w:rPr>
                <w:color w:val="000000"/>
                <w:sz w:val="18"/>
              </w:rPr>
            </w:pPr>
          </w:p>
        </w:tc>
        <w:tc>
          <w:tcPr>
            <w:tcW w:w="485" w:type="pct"/>
            <w:tcBorders>
              <w:top w:val="nil"/>
              <w:left w:val="nil"/>
              <w:bottom w:val="nil"/>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4,875</w:t>
            </w:r>
          </w:p>
        </w:tc>
        <w:tc>
          <w:tcPr>
            <w:tcW w:w="55" w:type="pct"/>
            <w:tcBorders>
              <w:top w:val="nil"/>
              <w:left w:val="nil"/>
              <w:bottom w:val="nil"/>
              <w:right w:val="nil"/>
              <w:tl2br w:val="nil"/>
              <w:tr2bl w:val="nil"/>
            </w:tcBorders>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noWrap/>
            <w:vAlign w:val="bottom"/>
          </w:tcPr>
          <w:p w:rsidRPr="00327B2E" w:rsidR="00A03183" w:rsidP="00583E93" w:rsidRDefault="00A03183">
            <w:pPr>
              <w:jc w:val="right"/>
              <w:rPr>
                <w:color w:val="000000"/>
                <w:sz w:val="18"/>
              </w:rPr>
            </w:pPr>
          </w:p>
        </w:tc>
        <w:tc>
          <w:tcPr>
            <w:tcW w:w="485" w:type="pct"/>
            <w:tcBorders>
              <w:top w:val="nil"/>
              <w:left w:val="nil"/>
              <w:bottom w:val="nil"/>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14,712</w:t>
            </w:r>
          </w:p>
        </w:tc>
        <w:tc>
          <w:tcPr>
            <w:tcW w:w="55" w:type="pct"/>
            <w:tcBorders>
              <w:top w:val="nil"/>
              <w:left w:val="nil"/>
              <w:bottom w:val="nil"/>
              <w:right w:val="nil"/>
              <w:tl2br w:val="nil"/>
              <w:tr2bl w:val="nil"/>
            </w:tcBorders>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noWrap/>
            <w:vAlign w:val="bottom"/>
          </w:tcPr>
          <w:p w:rsidRPr="00327B2E" w:rsidR="00A03183" w:rsidP="00583E93" w:rsidRDefault="00A03183">
            <w:pPr>
              <w:jc w:val="right"/>
              <w:rPr>
                <w:color w:val="000000"/>
                <w:sz w:val="18"/>
              </w:rPr>
            </w:pPr>
          </w:p>
        </w:tc>
        <w:tc>
          <w:tcPr>
            <w:tcW w:w="485" w:type="pct"/>
            <w:tcBorders>
              <w:top w:val="nil"/>
              <w:left w:val="nil"/>
              <w:bottom w:val="nil"/>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32,710</w:t>
            </w:r>
          </w:p>
        </w:tc>
        <w:tc>
          <w:tcPr>
            <w:tcW w:w="55" w:type="pct"/>
            <w:tcBorders>
              <w:top w:val="nil"/>
              <w:left w:val="nil"/>
              <w:bottom w:val="nil"/>
              <w:right w:val="nil"/>
              <w:tl2br w:val="nil"/>
              <w:tr2bl w:val="nil"/>
            </w:tcBorders>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noWrap/>
            <w:vAlign w:val="bottom"/>
          </w:tcPr>
          <w:p w:rsidRPr="00327B2E" w:rsidR="00A03183" w:rsidP="00583E93" w:rsidRDefault="00A03183">
            <w:pPr>
              <w:jc w:val="right"/>
              <w:rPr>
                <w:color w:val="000000"/>
                <w:sz w:val="18"/>
              </w:rPr>
            </w:pPr>
          </w:p>
        </w:tc>
        <w:tc>
          <w:tcPr>
            <w:tcW w:w="485" w:type="pct"/>
            <w:tcBorders>
              <w:top w:val="nil"/>
              <w:left w:val="nil"/>
              <w:bottom w:val="nil"/>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10,027</w:t>
            </w:r>
          </w:p>
        </w:tc>
        <w:tc>
          <w:tcPr>
            <w:tcW w:w="55" w:type="pct"/>
            <w:tcBorders>
              <w:top w:val="nil"/>
              <w:left w:val="nil"/>
              <w:bottom w:val="nil"/>
              <w:right w:val="nil"/>
              <w:tl2br w:val="nil"/>
              <w:tr2bl w:val="nil"/>
            </w:tcBorders>
            <w:noWrap/>
            <w:vAlign w:val="bottom"/>
          </w:tcPr>
          <w:p w:rsidRPr="00327B2E" w:rsidR="00A03183" w:rsidP="00583E93" w:rsidRDefault="00A03183">
            <w:pPr>
              <w:rPr>
                <w:color w:val="000000"/>
                <w:sz w:val="18"/>
              </w:rPr>
            </w:pPr>
          </w:p>
        </w:tc>
        <w:tc>
          <w:tcPr>
            <w:tcW w:w="55" w:type="pct"/>
            <w:tcBorders>
              <w:top w:val="nil"/>
              <w:left w:val="nil"/>
              <w:bottom w:val="nil"/>
              <w:right w:val="nil"/>
              <w:tl2br w:val="nil"/>
              <w:tr2bl w:val="nil"/>
            </w:tcBorders>
            <w:noWrap/>
            <w:vAlign w:val="bottom"/>
          </w:tcPr>
          <w:p w:rsidRPr="00327B2E" w:rsidR="00A03183" w:rsidP="00583E93" w:rsidRDefault="00A03183">
            <w:pPr>
              <w:jc w:val="right"/>
              <w:rPr>
                <w:color w:val="000000"/>
                <w:sz w:val="18"/>
              </w:rPr>
            </w:pPr>
          </w:p>
        </w:tc>
        <w:tc>
          <w:tcPr>
            <w:tcW w:w="485" w:type="pct"/>
            <w:tcBorders>
              <w:top w:val="nil"/>
              <w:left w:val="nil"/>
              <w:bottom w:val="nil"/>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w:t>
            </w:r>
          </w:p>
        </w:tc>
        <w:tc>
          <w:tcPr>
            <w:tcW w:w="55" w:type="pct"/>
            <w:tcBorders>
              <w:top w:val="nil"/>
              <w:left w:val="nil"/>
              <w:bottom w:val="nil"/>
              <w:right w:val="nil"/>
              <w:tl2br w:val="nil"/>
              <w:tr2bl w:val="nil"/>
            </w:tcBorders>
            <w:noWrap/>
            <w:vAlign w:val="bottom"/>
          </w:tcPr>
          <w:p w:rsidRPr="00327B2E" w:rsidR="00A03183" w:rsidP="00583E93" w:rsidRDefault="00A03183">
            <w:pPr>
              <w:jc w:val="right"/>
              <w:rPr>
                <w:color w:val="000000"/>
                <w:sz w:val="18"/>
              </w:rPr>
            </w:pPr>
          </w:p>
        </w:tc>
        <w:tc>
          <w:tcPr>
            <w:tcW w:w="487" w:type="pct"/>
            <w:tcBorders>
              <w:top w:val="nil"/>
              <w:left w:val="nil"/>
              <w:bottom w:val="nil"/>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62,324</w:t>
            </w:r>
          </w:p>
        </w:tc>
      </w:tr>
      <w:tr w:rsidRPr="00327B2E" w:rsidR="00327B2E" w:rsidTr="00327B2E">
        <w:tc>
          <w:tcPr>
            <w:tcW w:w="1483" w:type="pct"/>
            <w:tcBorders>
              <w:top w:val="nil"/>
              <w:left w:val="nil"/>
              <w:bottom w:val="nil"/>
              <w:right w:val="nil"/>
              <w:tl2br w:val="nil"/>
              <w:tr2bl w:val="nil"/>
            </w:tcBorders>
            <w:shd w:val="clear" w:color="auto" w:fill="CCEEFF"/>
            <w:vAlign w:val="bottom"/>
          </w:tcPr>
          <w:p w:rsidRPr="00327B2E" w:rsidR="00A03183" w:rsidP="00583E93" w:rsidRDefault="00A03183">
            <w:pPr>
              <w:rPr>
                <w:color w:val="000000"/>
                <w:sz w:val="18"/>
              </w:rPr>
            </w:pPr>
            <w:bookmarkStart w:name="_a60b4042_25b6_4ec2_9eda_632e19fc3264" w:id="2557"/>
            <w:bookmarkStart w:name="_b5900ce9_1949_459c_8154_efe5eca626c3" w:colFirst="3" w:colLast="3" w:id="2558"/>
            <w:bookmarkStart w:name="_1ced2b09_7c95_4c40_a206_43911d196ee5" w:colFirst="6" w:colLast="6" w:id="2559"/>
            <w:bookmarkStart w:name="_b7dc4218_2519_4104_8a4a_f7d26f3abb56" w:colFirst="9" w:colLast="9" w:id="2560"/>
            <w:bookmarkStart w:name="_c8371562_f981_43af_88fe_0f59ca685f98" w:colFirst="12" w:colLast="12" w:id="2561"/>
            <w:bookmarkStart w:name="_48568dd2_4336_4209_909e_197a315158cd" w:colFirst="17" w:colLast="17" w:id="2562"/>
            <w:bookmarkStart w:name="_753f82a3_c14f_48e6_ac6d_79732777a523" w:colFirst="15" w:colLast="15" w:id="2563"/>
            <w:bookmarkEnd w:id="2551"/>
            <w:bookmarkEnd w:id="2552"/>
            <w:bookmarkEnd w:id="2553"/>
            <w:bookmarkEnd w:id="2554"/>
            <w:bookmarkEnd w:id="2555"/>
            <w:bookmarkEnd w:id="2556"/>
            <w:r w:rsidRPr="00327B2E">
              <w:rPr>
                <w:rFonts w:eastAsia="Times New Roman"/>
                <w:color w:val="000000"/>
                <w:sz w:val="18"/>
              </w:rPr>
              <w:t>Lease obligations</w:t>
            </w: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rPr>
                <w:color w:val="000000"/>
                <w:sz w:val="18"/>
              </w:rPr>
            </w:pPr>
          </w:p>
        </w:tc>
        <w:tc>
          <w:tcPr>
            <w:tcW w:w="55" w:type="pct"/>
            <w:tcBorders>
              <w:top w:val="nil"/>
              <w:left w:val="nil"/>
              <w:bottom w:val="single" w:color="000000" w:sz="4" w:space="0"/>
              <w:right w:val="nil"/>
              <w:tl2br w:val="nil"/>
              <w:tr2bl w:val="nil"/>
            </w:tcBorders>
            <w:shd w:val="clear" w:color="auto" w:fill="CCEEFF"/>
            <w:noWrap/>
            <w:vAlign w:val="bottom"/>
          </w:tcPr>
          <w:p w:rsidRPr="00327B2E" w:rsidR="00A03183" w:rsidP="00583E93" w:rsidRDefault="00A03183">
            <w:pPr>
              <w:jc w:val="right"/>
              <w:rPr>
                <w:color w:val="000000"/>
                <w:sz w:val="18"/>
              </w:rPr>
            </w:pPr>
          </w:p>
        </w:tc>
        <w:tc>
          <w:tcPr>
            <w:tcW w:w="485" w:type="pct"/>
            <w:tcBorders>
              <w:top w:val="nil"/>
              <w:left w:val="nil"/>
              <w:bottom w:val="single" w:color="000000" w:sz="4" w:space="0"/>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2,949</w:t>
            </w:r>
          </w:p>
        </w:tc>
        <w:tc>
          <w:tcPr>
            <w:tcW w:w="55" w:type="pct"/>
            <w:tcBorders>
              <w:top w:val="nil"/>
              <w:left w:val="nil"/>
              <w:bottom w:val="single" w:color="000000" w:sz="4" w:space="0"/>
              <w:right w:val="nil"/>
              <w:tl2br w:val="nil"/>
              <w:tr2bl w:val="nil"/>
            </w:tcBorders>
            <w:shd w:val="clear" w:color="auto" w:fill="CCEEFF"/>
            <w:noWrap/>
            <w:vAlign w:val="bottom"/>
          </w:tcPr>
          <w:p w:rsidRPr="00327B2E" w:rsidR="00A03183" w:rsidP="00583E93" w:rsidRDefault="00A03183">
            <w:pPr>
              <w:jc w:val="right"/>
              <w:rPr>
                <w:color w:val="000000"/>
                <w:sz w:val="18"/>
              </w:rPr>
            </w:pPr>
          </w:p>
        </w:tc>
        <w:tc>
          <w:tcPr>
            <w:tcW w:w="55" w:type="pct"/>
            <w:tcBorders>
              <w:top w:val="nil"/>
              <w:left w:val="nil"/>
              <w:bottom w:val="single" w:color="000000" w:sz="4" w:space="0"/>
              <w:right w:val="nil"/>
              <w:tl2br w:val="nil"/>
              <w:tr2bl w:val="nil"/>
            </w:tcBorders>
            <w:shd w:val="clear" w:color="auto" w:fill="CCEEFF"/>
            <w:noWrap/>
            <w:vAlign w:val="bottom"/>
          </w:tcPr>
          <w:p w:rsidRPr="00327B2E" w:rsidR="00A03183" w:rsidP="00583E93" w:rsidRDefault="00A03183">
            <w:pPr>
              <w:jc w:val="right"/>
              <w:rPr>
                <w:color w:val="000000"/>
                <w:sz w:val="18"/>
              </w:rPr>
            </w:pPr>
          </w:p>
        </w:tc>
        <w:tc>
          <w:tcPr>
            <w:tcW w:w="485" w:type="pct"/>
            <w:tcBorders>
              <w:top w:val="nil"/>
              <w:left w:val="nil"/>
              <w:bottom w:val="single" w:color="000000" w:sz="4" w:space="0"/>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1,058</w:t>
            </w:r>
          </w:p>
        </w:tc>
        <w:tc>
          <w:tcPr>
            <w:tcW w:w="55" w:type="pct"/>
            <w:tcBorders>
              <w:top w:val="nil"/>
              <w:left w:val="nil"/>
              <w:bottom w:val="single" w:color="000000" w:sz="4" w:space="0"/>
              <w:right w:val="nil"/>
              <w:tl2br w:val="nil"/>
              <w:tr2bl w:val="nil"/>
            </w:tcBorders>
            <w:shd w:val="clear" w:color="auto" w:fill="CCEEFF"/>
            <w:noWrap/>
            <w:vAlign w:val="bottom"/>
          </w:tcPr>
          <w:p w:rsidRPr="00327B2E" w:rsidR="00A03183" w:rsidP="00583E93" w:rsidRDefault="00A03183">
            <w:pPr>
              <w:jc w:val="right"/>
              <w:rPr>
                <w:color w:val="000000"/>
                <w:sz w:val="18"/>
              </w:rPr>
            </w:pPr>
          </w:p>
        </w:tc>
        <w:tc>
          <w:tcPr>
            <w:tcW w:w="55" w:type="pct"/>
            <w:tcBorders>
              <w:top w:val="nil"/>
              <w:left w:val="nil"/>
              <w:bottom w:val="single" w:color="000000" w:sz="4" w:space="0"/>
              <w:right w:val="nil"/>
              <w:tl2br w:val="nil"/>
              <w:tr2bl w:val="nil"/>
            </w:tcBorders>
            <w:shd w:val="clear" w:color="auto" w:fill="CCEEFF"/>
            <w:noWrap/>
            <w:vAlign w:val="bottom"/>
          </w:tcPr>
          <w:p w:rsidRPr="00327B2E" w:rsidR="00A03183" w:rsidP="00583E93" w:rsidRDefault="00A03183">
            <w:pPr>
              <w:jc w:val="right"/>
              <w:rPr>
                <w:color w:val="000000"/>
                <w:sz w:val="18"/>
              </w:rPr>
            </w:pPr>
          </w:p>
        </w:tc>
        <w:tc>
          <w:tcPr>
            <w:tcW w:w="485" w:type="pct"/>
            <w:tcBorders>
              <w:top w:val="nil"/>
              <w:left w:val="nil"/>
              <w:bottom w:val="single" w:color="000000" w:sz="4" w:space="0"/>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441</w:t>
            </w:r>
          </w:p>
        </w:tc>
        <w:tc>
          <w:tcPr>
            <w:tcW w:w="55" w:type="pct"/>
            <w:tcBorders>
              <w:top w:val="nil"/>
              <w:left w:val="nil"/>
              <w:bottom w:val="single" w:color="000000" w:sz="4" w:space="0"/>
              <w:right w:val="nil"/>
              <w:tl2br w:val="nil"/>
              <w:tr2bl w:val="nil"/>
            </w:tcBorders>
            <w:shd w:val="clear" w:color="auto" w:fill="CCEEFF"/>
            <w:noWrap/>
            <w:vAlign w:val="bottom"/>
          </w:tcPr>
          <w:p w:rsidRPr="00327B2E" w:rsidR="00A03183" w:rsidP="00583E93" w:rsidRDefault="00A03183">
            <w:pPr>
              <w:jc w:val="right"/>
              <w:rPr>
                <w:color w:val="000000"/>
                <w:sz w:val="18"/>
              </w:rPr>
            </w:pPr>
          </w:p>
        </w:tc>
        <w:tc>
          <w:tcPr>
            <w:tcW w:w="55" w:type="pct"/>
            <w:tcBorders>
              <w:top w:val="nil"/>
              <w:left w:val="nil"/>
              <w:bottom w:val="single" w:color="000000" w:sz="4" w:space="0"/>
              <w:right w:val="nil"/>
              <w:tl2br w:val="nil"/>
              <w:tr2bl w:val="nil"/>
            </w:tcBorders>
            <w:shd w:val="clear" w:color="auto" w:fill="CCEEFF"/>
            <w:noWrap/>
            <w:vAlign w:val="bottom"/>
          </w:tcPr>
          <w:p w:rsidRPr="00327B2E" w:rsidR="00A03183" w:rsidP="00583E93" w:rsidRDefault="00A03183">
            <w:pPr>
              <w:jc w:val="right"/>
              <w:rPr>
                <w:color w:val="000000"/>
                <w:sz w:val="18"/>
              </w:rPr>
            </w:pPr>
          </w:p>
        </w:tc>
        <w:tc>
          <w:tcPr>
            <w:tcW w:w="485" w:type="pct"/>
            <w:tcBorders>
              <w:top w:val="nil"/>
              <w:left w:val="nil"/>
              <w:bottom w:val="single" w:color="000000" w:sz="4" w:space="0"/>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w:t>
            </w:r>
          </w:p>
        </w:tc>
        <w:tc>
          <w:tcPr>
            <w:tcW w:w="55" w:type="pct"/>
            <w:tcBorders>
              <w:top w:val="nil"/>
              <w:left w:val="nil"/>
              <w:bottom w:val="single" w:color="000000" w:sz="4" w:space="0"/>
              <w:right w:val="nil"/>
              <w:tl2br w:val="nil"/>
              <w:tr2bl w:val="nil"/>
            </w:tcBorders>
            <w:shd w:val="clear" w:color="auto" w:fill="CCEEFF"/>
            <w:noWrap/>
            <w:vAlign w:val="bottom"/>
          </w:tcPr>
          <w:p w:rsidRPr="00327B2E" w:rsidR="00A03183" w:rsidP="00583E93" w:rsidRDefault="00A03183">
            <w:pPr>
              <w:jc w:val="right"/>
              <w:rPr>
                <w:color w:val="000000"/>
                <w:sz w:val="18"/>
              </w:rPr>
            </w:pPr>
          </w:p>
        </w:tc>
        <w:tc>
          <w:tcPr>
            <w:tcW w:w="55" w:type="pct"/>
            <w:tcBorders>
              <w:top w:val="nil"/>
              <w:left w:val="nil"/>
              <w:bottom w:val="single" w:color="000000" w:sz="4" w:space="0"/>
              <w:right w:val="nil"/>
              <w:tl2br w:val="nil"/>
              <w:tr2bl w:val="nil"/>
            </w:tcBorders>
            <w:shd w:val="clear" w:color="auto" w:fill="CCEEFF"/>
            <w:noWrap/>
            <w:vAlign w:val="bottom"/>
          </w:tcPr>
          <w:p w:rsidRPr="00327B2E" w:rsidR="00A03183" w:rsidP="00583E93" w:rsidRDefault="00A03183">
            <w:pPr>
              <w:jc w:val="right"/>
              <w:rPr>
                <w:color w:val="000000"/>
                <w:sz w:val="18"/>
              </w:rPr>
            </w:pPr>
          </w:p>
        </w:tc>
        <w:tc>
          <w:tcPr>
            <w:tcW w:w="485" w:type="pct"/>
            <w:tcBorders>
              <w:top w:val="nil"/>
              <w:left w:val="nil"/>
              <w:bottom w:val="single" w:color="000000" w:sz="4" w:space="0"/>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w:t>
            </w:r>
          </w:p>
        </w:tc>
        <w:tc>
          <w:tcPr>
            <w:tcW w:w="55" w:type="pct"/>
            <w:tcBorders>
              <w:top w:val="nil"/>
              <w:left w:val="nil"/>
              <w:bottom w:val="nil"/>
              <w:right w:val="nil"/>
              <w:tl2br w:val="nil"/>
              <w:tr2bl w:val="nil"/>
            </w:tcBorders>
            <w:shd w:val="clear" w:color="auto" w:fill="CCEEFF"/>
            <w:noWrap/>
            <w:vAlign w:val="bottom"/>
          </w:tcPr>
          <w:p w:rsidRPr="00327B2E" w:rsidR="00A03183" w:rsidP="00583E93" w:rsidRDefault="00A03183">
            <w:pPr>
              <w:jc w:val="right"/>
              <w:rPr>
                <w:color w:val="000000"/>
                <w:sz w:val="18"/>
              </w:rPr>
            </w:pPr>
          </w:p>
        </w:tc>
        <w:tc>
          <w:tcPr>
            <w:tcW w:w="487" w:type="pct"/>
            <w:tcBorders>
              <w:top w:val="nil"/>
              <w:left w:val="nil"/>
              <w:bottom w:val="single" w:color="000000" w:sz="4" w:space="0"/>
              <w:right w:val="nil"/>
              <w:tl2br w:val="nil"/>
              <w:tr2bl w:val="nil"/>
            </w:tcBorders>
            <w:shd w:val="clear" w:color="auto" w:fill="CCEEFF"/>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4,448</w:t>
            </w:r>
          </w:p>
        </w:tc>
      </w:tr>
      <w:tr w:rsidRPr="00327B2E" w:rsidR="00327B2E" w:rsidTr="00327B2E">
        <w:tc>
          <w:tcPr>
            <w:tcW w:w="1483" w:type="pct"/>
            <w:tcBorders>
              <w:top w:val="nil"/>
              <w:left w:val="nil"/>
              <w:bottom w:val="nil"/>
              <w:right w:val="nil"/>
              <w:tl2br w:val="nil"/>
              <w:tr2bl w:val="nil"/>
            </w:tcBorders>
            <w:vAlign w:val="bottom"/>
          </w:tcPr>
          <w:p w:rsidRPr="00327B2E" w:rsidR="00A03183" w:rsidP="00583E93" w:rsidRDefault="00A03183">
            <w:pPr>
              <w:rPr>
                <w:color w:val="000000"/>
                <w:sz w:val="18"/>
              </w:rPr>
            </w:pPr>
            <w:bookmarkStart w:name="_b46d322d_8069_46b9_b5f5_28b080bca37f" w:id="2564"/>
            <w:bookmarkStart w:name="_51f217c8_179f_487e_ac70_d74fe7a7fd46" w:colFirst="3" w:colLast="3" w:id="2565"/>
            <w:bookmarkStart w:name="_5dbe142f_70ec_422e_966b_315f03748891" w:colFirst="6" w:colLast="6" w:id="2566"/>
            <w:bookmarkStart w:name="_a5585c21_1070_4c36_b1c0_3b4141e586e2" w:colFirst="9" w:colLast="9" w:id="2567"/>
            <w:bookmarkStart w:name="_943c3e8f_65c4_4530_86dc_739fe53c2f45" w:colFirst="12" w:colLast="12" w:id="2568"/>
            <w:bookmarkStart w:name="_6c813d50_0e60_4d7d_914d_fbb39ef6187d" w:colFirst="15" w:colLast="15" w:id="2569"/>
            <w:bookmarkStart w:name="_44c1f5ba_b623_4ab2_b074_3d060530075f" w:colFirst="17" w:colLast="17" w:id="2570"/>
            <w:bookmarkEnd w:id="2557"/>
            <w:bookmarkEnd w:id="2558"/>
            <w:bookmarkEnd w:id="2559"/>
            <w:bookmarkEnd w:id="2560"/>
            <w:bookmarkEnd w:id="2561"/>
            <w:bookmarkEnd w:id="2562"/>
            <w:bookmarkEnd w:id="2563"/>
            <w:r w:rsidRPr="00327B2E">
              <w:rPr>
                <w:rFonts w:eastAsia="Times New Roman"/>
                <w:color w:val="000000"/>
                <w:sz w:val="18"/>
              </w:rPr>
              <w:t>Total</w:t>
            </w:r>
          </w:p>
        </w:tc>
        <w:tc>
          <w:tcPr>
            <w:tcW w:w="55" w:type="pct"/>
            <w:tcBorders>
              <w:top w:val="nil"/>
              <w:left w:val="nil"/>
              <w:bottom w:val="nil"/>
              <w:right w:val="nil"/>
              <w:tl2br w:val="nil"/>
              <w:tr2bl w:val="nil"/>
            </w:tcBorders>
            <w:noWrap/>
            <w:vAlign w:val="bottom"/>
          </w:tcPr>
          <w:p w:rsidRPr="00327B2E" w:rsidR="00A03183" w:rsidP="00583E93" w:rsidRDefault="00A03183">
            <w:pPr>
              <w:rPr>
                <w:color w:val="000000"/>
                <w:sz w:val="18"/>
              </w:rPr>
            </w:pPr>
          </w:p>
        </w:tc>
        <w:tc>
          <w:tcPr>
            <w:tcW w:w="55" w:type="pct"/>
            <w:tcBorders>
              <w:top w:val="nil"/>
              <w:left w:val="nil"/>
              <w:bottom w:val="double" w:color="000000" w:sz="4" w:space="0"/>
              <w:right w:val="nil"/>
              <w:tl2br w:val="nil"/>
              <w:tr2bl w:val="nil"/>
            </w:tcBorders>
            <w:noWrap/>
            <w:vAlign w:val="bottom"/>
          </w:tcPr>
          <w:p w:rsidRPr="00327B2E" w:rsidR="00A03183" w:rsidP="00583E93" w:rsidRDefault="00A03183">
            <w:pPr>
              <w:rPr>
                <w:color w:val="000000"/>
                <w:sz w:val="18"/>
              </w:rPr>
            </w:pPr>
            <w:r w:rsidRPr="00327B2E">
              <w:rPr>
                <w:rFonts w:eastAsia="Times New Roman"/>
                <w:color w:val="000000"/>
                <w:sz w:val="18"/>
              </w:rPr>
              <w:t>$</w:t>
            </w:r>
          </w:p>
        </w:tc>
        <w:tc>
          <w:tcPr>
            <w:tcW w:w="485" w:type="pct"/>
            <w:tcBorders>
              <w:top w:val="nil"/>
              <w:left w:val="nil"/>
              <w:bottom w:val="double" w:color="000000" w:sz="4" w:space="0"/>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22,791</w:t>
            </w:r>
          </w:p>
        </w:tc>
        <w:tc>
          <w:tcPr>
            <w:tcW w:w="55" w:type="pct"/>
            <w:tcBorders>
              <w:top w:val="nil"/>
              <w:left w:val="nil"/>
              <w:bottom w:val="nil"/>
              <w:right w:val="nil"/>
              <w:tl2br w:val="nil"/>
              <w:tr2bl w:val="nil"/>
            </w:tcBorders>
            <w:noWrap/>
            <w:vAlign w:val="bottom"/>
          </w:tcPr>
          <w:p w:rsidRPr="00327B2E" w:rsidR="00A03183" w:rsidP="00583E93" w:rsidRDefault="00A03183">
            <w:pPr>
              <w:rPr>
                <w:color w:val="000000"/>
                <w:sz w:val="18"/>
              </w:rPr>
            </w:pPr>
          </w:p>
        </w:tc>
        <w:tc>
          <w:tcPr>
            <w:tcW w:w="55" w:type="pct"/>
            <w:tcBorders>
              <w:top w:val="nil"/>
              <w:left w:val="nil"/>
              <w:bottom w:val="double" w:color="000000" w:sz="4" w:space="0"/>
              <w:right w:val="nil"/>
              <w:tl2br w:val="nil"/>
              <w:tr2bl w:val="nil"/>
            </w:tcBorders>
            <w:noWrap/>
            <w:vAlign w:val="bottom"/>
          </w:tcPr>
          <w:p w:rsidRPr="00327B2E" w:rsidR="00A03183" w:rsidP="00583E93" w:rsidRDefault="00A03183">
            <w:pPr>
              <w:rPr>
                <w:color w:val="000000"/>
                <w:sz w:val="18"/>
              </w:rPr>
            </w:pPr>
            <w:r w:rsidRPr="00327B2E">
              <w:rPr>
                <w:rFonts w:eastAsia="Times New Roman"/>
                <w:color w:val="000000"/>
                <w:sz w:val="18"/>
              </w:rPr>
              <w:t>$</w:t>
            </w:r>
          </w:p>
        </w:tc>
        <w:tc>
          <w:tcPr>
            <w:tcW w:w="485" w:type="pct"/>
            <w:tcBorders>
              <w:top w:val="nil"/>
              <w:left w:val="nil"/>
              <w:bottom w:val="double" w:color="000000" w:sz="4" w:space="0"/>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37,210</w:t>
            </w:r>
          </w:p>
        </w:tc>
        <w:tc>
          <w:tcPr>
            <w:tcW w:w="55" w:type="pct"/>
            <w:tcBorders>
              <w:top w:val="nil"/>
              <w:left w:val="nil"/>
              <w:bottom w:val="nil"/>
              <w:right w:val="nil"/>
              <w:tl2br w:val="nil"/>
              <w:tr2bl w:val="nil"/>
            </w:tcBorders>
            <w:noWrap/>
            <w:vAlign w:val="bottom"/>
          </w:tcPr>
          <w:p w:rsidRPr="00327B2E" w:rsidR="00A03183" w:rsidP="00583E93" w:rsidRDefault="00A03183">
            <w:pPr>
              <w:rPr>
                <w:color w:val="000000"/>
                <w:sz w:val="18"/>
              </w:rPr>
            </w:pPr>
          </w:p>
        </w:tc>
        <w:tc>
          <w:tcPr>
            <w:tcW w:w="55" w:type="pct"/>
            <w:tcBorders>
              <w:top w:val="nil"/>
              <w:left w:val="nil"/>
              <w:bottom w:val="double" w:color="000000" w:sz="4" w:space="0"/>
              <w:right w:val="nil"/>
              <w:tl2br w:val="nil"/>
              <w:tr2bl w:val="nil"/>
            </w:tcBorders>
            <w:noWrap/>
            <w:vAlign w:val="bottom"/>
          </w:tcPr>
          <w:p w:rsidRPr="00327B2E" w:rsidR="00A03183" w:rsidP="00583E93" w:rsidRDefault="00A03183">
            <w:pPr>
              <w:rPr>
                <w:color w:val="000000"/>
                <w:sz w:val="18"/>
              </w:rPr>
            </w:pPr>
            <w:r w:rsidRPr="00327B2E">
              <w:rPr>
                <w:rFonts w:eastAsia="Times New Roman"/>
                <w:color w:val="000000"/>
                <w:sz w:val="18"/>
              </w:rPr>
              <w:t>$</w:t>
            </w:r>
          </w:p>
        </w:tc>
        <w:tc>
          <w:tcPr>
            <w:tcW w:w="485" w:type="pct"/>
            <w:tcBorders>
              <w:top w:val="nil"/>
              <w:left w:val="nil"/>
              <w:bottom w:val="double" w:color="000000" w:sz="4" w:space="0"/>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34,146</w:t>
            </w:r>
          </w:p>
        </w:tc>
        <w:tc>
          <w:tcPr>
            <w:tcW w:w="55" w:type="pct"/>
            <w:tcBorders>
              <w:top w:val="nil"/>
              <w:left w:val="nil"/>
              <w:bottom w:val="nil"/>
              <w:right w:val="nil"/>
              <w:tl2br w:val="nil"/>
              <w:tr2bl w:val="nil"/>
            </w:tcBorders>
            <w:noWrap/>
            <w:vAlign w:val="bottom"/>
          </w:tcPr>
          <w:p w:rsidRPr="00327B2E" w:rsidR="00A03183" w:rsidP="00583E93" w:rsidRDefault="00A03183">
            <w:pPr>
              <w:rPr>
                <w:color w:val="000000"/>
                <w:sz w:val="18"/>
              </w:rPr>
            </w:pPr>
          </w:p>
        </w:tc>
        <w:tc>
          <w:tcPr>
            <w:tcW w:w="55" w:type="pct"/>
            <w:tcBorders>
              <w:top w:val="nil"/>
              <w:left w:val="nil"/>
              <w:bottom w:val="double" w:color="000000" w:sz="4" w:space="0"/>
              <w:right w:val="nil"/>
              <w:tl2br w:val="nil"/>
              <w:tr2bl w:val="nil"/>
            </w:tcBorders>
            <w:noWrap/>
            <w:vAlign w:val="bottom"/>
          </w:tcPr>
          <w:p w:rsidRPr="00327B2E" w:rsidR="00A03183" w:rsidP="00583E93" w:rsidRDefault="00A03183">
            <w:pPr>
              <w:rPr>
                <w:color w:val="000000"/>
                <w:sz w:val="18"/>
              </w:rPr>
            </w:pPr>
            <w:r w:rsidRPr="00327B2E">
              <w:rPr>
                <w:rFonts w:eastAsia="Times New Roman"/>
                <w:color w:val="000000"/>
                <w:sz w:val="18"/>
              </w:rPr>
              <w:t>$</w:t>
            </w:r>
          </w:p>
        </w:tc>
        <w:tc>
          <w:tcPr>
            <w:tcW w:w="485" w:type="pct"/>
            <w:tcBorders>
              <w:top w:val="nil"/>
              <w:left w:val="nil"/>
              <w:bottom w:val="double" w:color="000000" w:sz="4" w:space="0"/>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11,656</w:t>
            </w:r>
          </w:p>
        </w:tc>
        <w:tc>
          <w:tcPr>
            <w:tcW w:w="55" w:type="pct"/>
            <w:tcBorders>
              <w:top w:val="nil"/>
              <w:left w:val="nil"/>
              <w:bottom w:val="nil"/>
              <w:right w:val="nil"/>
              <w:tl2br w:val="nil"/>
              <w:tr2bl w:val="nil"/>
            </w:tcBorders>
            <w:noWrap/>
            <w:vAlign w:val="bottom"/>
          </w:tcPr>
          <w:p w:rsidRPr="00327B2E" w:rsidR="00A03183" w:rsidP="00583E93" w:rsidRDefault="00A03183">
            <w:pPr>
              <w:rPr>
                <w:color w:val="000000"/>
                <w:sz w:val="18"/>
              </w:rPr>
            </w:pPr>
          </w:p>
        </w:tc>
        <w:tc>
          <w:tcPr>
            <w:tcW w:w="55" w:type="pct"/>
            <w:tcBorders>
              <w:top w:val="nil"/>
              <w:left w:val="nil"/>
              <w:bottom w:val="double" w:color="000000" w:sz="4" w:space="0"/>
              <w:right w:val="nil"/>
              <w:tl2br w:val="nil"/>
              <w:tr2bl w:val="nil"/>
            </w:tcBorders>
            <w:noWrap/>
            <w:vAlign w:val="bottom"/>
          </w:tcPr>
          <w:p w:rsidRPr="00327B2E" w:rsidR="00A03183" w:rsidP="00583E93" w:rsidRDefault="00A03183">
            <w:pPr>
              <w:rPr>
                <w:color w:val="000000"/>
                <w:sz w:val="18"/>
              </w:rPr>
            </w:pPr>
            <w:r w:rsidRPr="00327B2E">
              <w:rPr>
                <w:rFonts w:eastAsia="Times New Roman"/>
                <w:color w:val="000000"/>
                <w:sz w:val="18"/>
              </w:rPr>
              <w:t>$</w:t>
            </w:r>
          </w:p>
        </w:tc>
        <w:tc>
          <w:tcPr>
            <w:tcW w:w="485" w:type="pct"/>
            <w:tcBorders>
              <w:top w:val="nil"/>
              <w:left w:val="nil"/>
              <w:bottom w:val="double" w:color="000000" w:sz="4" w:space="0"/>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29,215</w:t>
            </w:r>
          </w:p>
        </w:tc>
        <w:tc>
          <w:tcPr>
            <w:tcW w:w="55" w:type="pct"/>
            <w:tcBorders>
              <w:top w:val="nil"/>
              <w:left w:val="nil"/>
              <w:bottom w:val="nil"/>
              <w:right w:val="nil"/>
              <w:tl2br w:val="nil"/>
              <w:tr2bl w:val="nil"/>
            </w:tcBorders>
            <w:noWrap/>
            <w:vAlign w:val="bottom"/>
          </w:tcPr>
          <w:p w:rsidRPr="00327B2E" w:rsidR="00A03183" w:rsidP="00583E93" w:rsidRDefault="00A03183">
            <w:pPr>
              <w:rPr>
                <w:color w:val="000000"/>
                <w:sz w:val="18"/>
              </w:rPr>
            </w:pPr>
            <w:r w:rsidRPr="00327B2E">
              <w:rPr>
                <w:rFonts w:eastAsia="Times New Roman"/>
                <w:color w:val="000000"/>
                <w:sz w:val="18"/>
              </w:rPr>
              <w:t>$</w:t>
            </w:r>
          </w:p>
        </w:tc>
        <w:tc>
          <w:tcPr>
            <w:tcW w:w="487" w:type="pct"/>
            <w:tcBorders>
              <w:top w:val="nil"/>
              <w:left w:val="nil"/>
              <w:bottom w:val="double" w:color="000000" w:sz="4" w:space="0"/>
              <w:right w:val="nil"/>
              <w:tl2br w:val="nil"/>
              <w:tr2bl w:val="nil"/>
            </w:tcBorders>
            <w:noWrap/>
            <w:vAlign w:val="bottom"/>
          </w:tcPr>
          <w:p w:rsidRPr="00327B2E" w:rsidR="00A03183" w:rsidP="00583E93" w:rsidRDefault="00A03183">
            <w:pPr>
              <w:ind w:right="60"/>
              <w:jc w:val="right"/>
              <w:rPr>
                <w:color w:val="000000"/>
                <w:sz w:val="18"/>
              </w:rPr>
            </w:pPr>
            <w:r w:rsidRPr="00327B2E">
              <w:rPr>
                <w:rFonts w:eastAsia="Times New Roman"/>
                <w:color w:val="000000"/>
                <w:sz w:val="18"/>
              </w:rPr>
              <w:t xml:space="preserve"> 135,018</w:t>
            </w:r>
          </w:p>
        </w:tc>
      </w:tr>
    </w:tbl>
    <w:bookmarkEnd w:id="2529"/>
    <w:bookmarkEnd w:id="2564"/>
    <w:bookmarkEnd w:id="2565"/>
    <w:bookmarkEnd w:id="2566"/>
    <w:bookmarkEnd w:id="2567"/>
    <w:bookmarkEnd w:id="2568"/>
    <w:bookmarkEnd w:id="2569"/>
    <w:bookmarkEnd w:id="2570"/>
    <w:p w:rsidRPr="00327B2E" w:rsidR="00A03183" w:rsidP="00535B20" w:rsidRDefault="00710EE6">
      <w:pPr>
        <w:tabs>
          <w:tab w:val="left" w:pos="-720"/>
        </w:tabs>
        <w:suppressAutoHyphens/>
        <w:jc w:val="both"/>
        <w:rPr>
          <w:bCs/>
        </w:rPr>
      </w:pPr>
      <w:r>
        <w:rPr>
          <w:szCs w:val="20"/>
        </w:rPr>
        <w:pict w14:anchorId="3E9823F4">
          <v:rect id="_x0000_i1039" style="width:121.5pt;height:1pt" o:hr="t" o:hrstd="t" o:hrnoshade="t" o:hrpct="250" fillcolor="black" stroked="f"/>
        </w:pict>
      </w:r>
    </w:p>
    <w:p w:rsidRPr="00327B2E" w:rsidR="00A03183" w:rsidP="00535B20" w:rsidRDefault="00A03183">
      <w:pPr>
        <w:pStyle w:val="ListParagraph"/>
        <w:numPr>
          <w:ilvl w:val="0"/>
          <w:numId w:val="13"/>
        </w:numPr>
        <w:tabs>
          <w:tab w:val="left" w:pos="-720"/>
        </w:tabs>
        <w:suppressAutoHyphens/>
        <w:spacing w:after="240"/>
        <w:ind w:left="360"/>
        <w:jc w:val="both"/>
        <w:rPr>
          <w:bCs/>
          <w:i/>
        </w:rPr>
      </w:pPr>
      <w:r w:rsidRPr="00327B2E">
        <w:rPr>
          <w:bCs/>
          <w:i/>
        </w:rPr>
        <w:t>Amounts presented represent the undiscounted uninflated future payments.</w:t>
      </w:r>
    </w:p>
    <w:bookmarkEnd w:id="2510"/>
    <w:bookmarkEnd w:id="2530"/>
    <w:p w:rsidRPr="00DB7F5F" w:rsidR="00A03183" w:rsidP="00535B20" w:rsidRDefault="00A03183">
      <w:pPr>
        <w:keepNext/>
        <w:keepLines/>
        <w:tabs>
          <w:tab w:val="left" w:pos="-720"/>
        </w:tabs>
        <w:suppressAutoHyphens/>
        <w:spacing w:after="240"/>
        <w:jc w:val="both"/>
        <w:rPr>
          <w:b/>
          <w:bCs/>
          <w:szCs w:val="20"/>
        </w:rPr>
      </w:pPr>
      <w:r w:rsidRPr="00DB7F5F">
        <w:rPr>
          <w:b/>
          <w:bCs/>
          <w:szCs w:val="20"/>
        </w:rPr>
        <w:t>Reclamation Bonds</w:t>
      </w:r>
    </w:p>
    <w:p w:rsidRPr="00DB7F5F" w:rsidR="00A03183" w:rsidP="00535B20" w:rsidRDefault="00A03183">
      <w:pPr>
        <w:tabs>
          <w:tab w:val="left" w:pos="-720"/>
        </w:tabs>
        <w:suppressAutoHyphens/>
        <w:spacing w:after="240"/>
        <w:jc w:val="both"/>
        <w:rPr>
          <w:szCs w:val="20"/>
        </w:rPr>
      </w:pPr>
      <w:r w:rsidRPr="00DB7F5F">
        <w:t xml:space="preserve">As part of its ongoing business and operations, the Company is required to provide bonding for its environmental reclamation obligations of </w:t>
      </w:r>
      <w:bookmarkStart w:name="_87207adb_f62b_44ad_9af8_7142a4644d41" w:id="2571"/>
      <w:r w:rsidRPr="00327B2E">
        <w:t>$25.3</w:t>
      </w:r>
      <w:bookmarkEnd w:id="2571"/>
      <w:r w:rsidRPr="00DB7F5F">
        <w:t xml:space="preserve"> million in Nevada pertaining primarily to the Tonkin and the Gold Bar properties and </w:t>
      </w:r>
      <w:bookmarkStart w:name="_0b7c3a7d_7dce_4725_86a7_c1a3368d8a33" w:id="2572"/>
      <w:r w:rsidRPr="00327B2E">
        <w:rPr>
          <w:rFonts w:cs="TimesNewRoman"/>
          <w:szCs w:val="20"/>
        </w:rPr>
        <w:t>$12.4</w:t>
      </w:r>
      <w:bookmarkEnd w:id="2572"/>
      <w:r w:rsidRPr="00DB7F5F">
        <w:rPr>
          <w:rFonts w:cs="TimesNewRoman"/>
          <w:szCs w:val="20"/>
        </w:rPr>
        <w:t xml:space="preserve"> million (C</w:t>
      </w:r>
      <w:bookmarkStart w:name="_d23554ba_1798_4b95_9c50_32b4ed125a76" w:id="2573"/>
      <w:r w:rsidRPr="00327B2E">
        <w:rPr>
          <w:rFonts w:cs="TimesNewRoman"/>
          <w:szCs w:val="20"/>
        </w:rPr>
        <w:t>$15.6</w:t>
      </w:r>
      <w:bookmarkEnd w:id="2573"/>
      <w:r w:rsidRPr="00DB7F5F">
        <w:rPr>
          <w:rFonts w:cs="TimesNewRoman"/>
          <w:szCs w:val="20"/>
        </w:rPr>
        <w:t xml:space="preserve"> million) in Canada with respect to the Black Fox Complex. In addition, under Canadian regulations, the Company was required to deposit approximately </w:t>
      </w:r>
      <w:bookmarkStart w:name="_39fe2001_e4cd_4153_82b4_8a0f3339064a" w:id="2574"/>
      <w:r w:rsidRPr="00327B2E">
        <w:rPr>
          <w:rFonts w:cs="TimesNewRoman"/>
          <w:szCs w:val="20"/>
        </w:rPr>
        <w:t>$0.1</w:t>
      </w:r>
      <w:bookmarkEnd w:id="2574"/>
      <w:r w:rsidRPr="00DB7F5F">
        <w:rPr>
          <w:rFonts w:cs="TimesNewRoman"/>
          <w:szCs w:val="20"/>
        </w:rPr>
        <w:t xml:space="preserve"> million with respect to its Lexam properties in Timmins, which </w:t>
      </w:r>
      <w:r w:rsidRPr="00DB7F5F">
        <w:t>is recorded as non-current restricted cash (</w:t>
      </w:r>
      <w:r w:rsidRPr="00DB7F5F">
        <w:rPr>
          <w:i/>
        </w:rPr>
        <w:t>Note 18</w:t>
      </w:r>
      <w:r w:rsidRPr="00DB7F5F">
        <w:t>)</w:t>
      </w:r>
      <w:r w:rsidRPr="00DB7F5F">
        <w:rPr>
          <w:szCs w:val="20"/>
        </w:rPr>
        <w:t xml:space="preserve">. </w:t>
      </w:r>
    </w:p>
    <w:p w:rsidRPr="00DB7F5F" w:rsidR="00A03183" w:rsidP="00535B20" w:rsidRDefault="00A03183">
      <w:pPr>
        <w:keepNext/>
        <w:keepLines/>
        <w:tabs>
          <w:tab w:val="left" w:pos="-720"/>
        </w:tabs>
        <w:suppressAutoHyphens/>
        <w:spacing w:after="240"/>
        <w:jc w:val="both"/>
        <w:rPr>
          <w:b/>
        </w:rPr>
      </w:pPr>
      <w:r w:rsidRPr="00DB7F5F">
        <w:rPr>
          <w:b/>
        </w:rPr>
        <w:t>Surety Bonds</w:t>
      </w:r>
    </w:p>
    <w:p w:rsidRPr="00DB7F5F" w:rsidR="00A03183" w:rsidP="00535B20" w:rsidRDefault="00A03183">
      <w:pPr>
        <w:tabs>
          <w:tab w:val="left" w:pos="-720"/>
        </w:tabs>
        <w:suppressAutoHyphens/>
        <w:spacing w:after="240"/>
        <w:jc w:val="both"/>
        <w:rPr>
          <w:bCs/>
          <w:szCs w:val="20"/>
        </w:rPr>
      </w:pPr>
      <w:r w:rsidRPr="00DB7F5F">
        <w:rPr>
          <w:szCs w:val="20"/>
          <w:lang w:val="en-CA"/>
        </w:rPr>
        <w:t xml:space="preserve">As at </w:t>
      </w:r>
      <w:r w:rsidRPr="00DB7F5F">
        <w:rPr>
          <w:szCs w:val="20"/>
        </w:rPr>
        <w:t>December 31, 2021</w:t>
      </w:r>
      <w:r w:rsidRPr="00DB7F5F">
        <w:rPr>
          <w:szCs w:val="20"/>
          <w:lang w:val="en-CA"/>
        </w:rPr>
        <w:t>, the</w:t>
      </w:r>
      <w:r w:rsidRPr="00DB7F5F">
        <w:rPr>
          <w:lang w:val="en-CA"/>
        </w:rPr>
        <w:t xml:space="preserve"> Company had a surety facility in place to cover all its bonding obligations, which include </w:t>
      </w:r>
      <w:bookmarkStart w:name="_c3c7b7f0_8870_4e6f_8d07_bcea1fa70b14" w:id="2575"/>
      <w:r w:rsidRPr="00327B2E">
        <w:rPr>
          <w:lang w:val="en-CA"/>
        </w:rPr>
        <w:t>$25.3</w:t>
      </w:r>
      <w:bookmarkEnd w:id="2575"/>
      <w:r w:rsidRPr="00DB7F5F">
        <w:rPr>
          <w:lang w:val="en-CA"/>
        </w:rPr>
        <w:t xml:space="preserve"> million of bonding in Nevada and </w:t>
      </w:r>
      <w:bookmarkStart w:name="_bf6f428a_9963_4736_b4ff_ec4f2ef5b69d" w:id="2576"/>
      <w:r w:rsidRPr="00327B2E">
        <w:rPr>
          <w:lang w:val="en-CA"/>
        </w:rPr>
        <w:t>$12.4</w:t>
      </w:r>
      <w:bookmarkEnd w:id="2576"/>
      <w:r w:rsidRPr="00DB7F5F">
        <w:rPr>
          <w:lang w:val="en-CA"/>
        </w:rPr>
        <w:t xml:space="preserve"> million (C</w:t>
      </w:r>
      <w:bookmarkStart w:name="_f1251d5d_7519_4fa8_9e0b_d1003e6e1172" w:id="2577"/>
      <w:r w:rsidRPr="00327B2E">
        <w:rPr>
          <w:lang w:val="en-CA"/>
        </w:rPr>
        <w:t>$15.6</w:t>
      </w:r>
      <w:bookmarkEnd w:id="2577"/>
      <w:r w:rsidRPr="00DB7F5F">
        <w:rPr>
          <w:lang w:val="en-CA"/>
        </w:rPr>
        <w:t xml:space="preserve"> million) of bonding in Canada. The terms of the facility carry an average annual financing fee of </w:t>
      </w:r>
      <w:bookmarkStart w:name="_64babc4c_2bb5_4964_90ac_1970bdec3c2d" w:id="2578"/>
      <w:r w:rsidRPr="00327B2E">
        <w:rPr>
          <w:lang w:val="en-CA"/>
        </w:rPr>
        <w:t>2.3%</w:t>
      </w:r>
      <w:bookmarkEnd w:id="2578"/>
      <w:r w:rsidRPr="00DB7F5F">
        <w:rPr>
          <w:lang w:val="en-CA"/>
        </w:rPr>
        <w:t xml:space="preserve"> and require a deposit of </w:t>
      </w:r>
      <w:bookmarkStart w:name="_0bc56902_4778_4ca4_a2d4_15f71a120c57" w:id="2579"/>
      <w:r w:rsidRPr="00327B2E">
        <w:rPr>
          <w:lang w:val="en-CA"/>
        </w:rPr>
        <w:t>10%</w:t>
      </w:r>
      <w:bookmarkEnd w:id="2579"/>
      <w:r w:rsidRPr="00DB7F5F">
        <w:rPr>
          <w:lang w:val="en-CA"/>
        </w:rPr>
        <w:t xml:space="preserve">. </w:t>
      </w:r>
      <w:r w:rsidRPr="00DB7F5F">
        <w:rPr>
          <w:bCs/>
          <w:szCs w:val="20"/>
        </w:rPr>
        <w:t xml:space="preserve">The surety bonds are available for draw-down by the beneficiary in the event the Company does not perform its reclamation obligations. If the specific reclamation requirements are met, the beneficiary of the surety bonds will release the instrument to the issuing entity. The Company believes it is in compliance with all applicable bonding obligations and will be able to satisfy future bonding requirements, through existing or alternative means, as they arise. As at December 31, 2021, the Company recorded </w:t>
      </w:r>
      <w:bookmarkStart w:name="_bf17213e_fc36_4319_b138_d592ab85c301" w:id="2580"/>
      <w:r w:rsidRPr="00327B2E">
        <w:rPr>
          <w:bCs/>
          <w:szCs w:val="20"/>
        </w:rPr>
        <w:t>$3.6</w:t>
      </w:r>
      <w:bookmarkEnd w:id="2580"/>
      <w:r w:rsidRPr="00DB7F5F">
        <w:rPr>
          <w:bCs/>
          <w:szCs w:val="20"/>
        </w:rPr>
        <w:t xml:space="preserve"> million in restricted cash as a deposit against the surety facility </w:t>
      </w:r>
      <w:r w:rsidRPr="00DB7F5F">
        <w:rPr>
          <w:bCs/>
          <w:i/>
          <w:iCs/>
          <w:szCs w:val="20"/>
        </w:rPr>
        <w:t>(Note 18)</w:t>
      </w:r>
      <w:r w:rsidRPr="00DB7F5F">
        <w:rPr>
          <w:color w:val="000000"/>
          <w:szCs w:val="20"/>
        </w:rPr>
        <w:t>.</w:t>
      </w:r>
    </w:p>
    <w:p w:rsidRPr="00DB7F5F" w:rsidR="00A03183" w:rsidP="00535B20" w:rsidRDefault="00A03183">
      <w:pPr>
        <w:keepNext/>
        <w:keepLines/>
        <w:tabs>
          <w:tab w:val="left" w:pos="-720"/>
        </w:tabs>
        <w:suppressAutoHyphens/>
        <w:spacing w:after="240"/>
        <w:jc w:val="both"/>
      </w:pPr>
      <w:r w:rsidRPr="00DB7F5F">
        <w:rPr>
          <w:b/>
        </w:rPr>
        <w:t>Streaming Agreement</w:t>
      </w:r>
    </w:p>
    <w:p w:rsidRPr="00DB7F5F" w:rsidR="00A03183" w:rsidP="00535B20" w:rsidRDefault="00A03183">
      <w:pPr>
        <w:spacing w:after="240"/>
        <w:jc w:val="both"/>
      </w:pPr>
      <w:r w:rsidRPr="00DB7F5F">
        <w:t xml:space="preserve">As part of the acquisition of the Fox Complex in 2017, the Company assumed a gold purchase agreement (streaming contract) related to production, if any, from certain claims. Under the streaming contract, the Company is obligated to sell </w:t>
      </w:r>
      <w:bookmarkStart w:name="_66831680_480f_4960_920b_07ba2a5a4501" w:id="2581"/>
      <w:r w:rsidRPr="00327B2E">
        <w:t>8%</w:t>
      </w:r>
      <w:bookmarkEnd w:id="2581"/>
      <w:r w:rsidRPr="00DB7F5F">
        <w:t xml:space="preserve"> of gold production from the Black Fox mine and </w:t>
      </w:r>
      <w:bookmarkStart w:name="_d208aec6_7c79_45a8_9922_beade151c445" w:id="2582"/>
      <w:r w:rsidRPr="00327B2E">
        <w:t>6.3%</w:t>
      </w:r>
      <w:bookmarkEnd w:id="2582"/>
      <w:r w:rsidRPr="00DB7F5F">
        <w:t xml:space="preserve"> from the adjoining Pike River property (Black Fox Extension) to Sandstorm Gold Ltd. at the lesser of market price or </w:t>
      </w:r>
      <w:bookmarkStart w:name="_d416bbd9_5f22_4106_9812_502418324648" w:id="2583"/>
      <w:r w:rsidRPr="00327B2E">
        <w:t>$561</w:t>
      </w:r>
      <w:bookmarkEnd w:id="2583"/>
      <w:r w:rsidRPr="00DB7F5F">
        <w:t xml:space="preserve"> per ounce (with inflation adjustments of up to </w:t>
      </w:r>
      <w:bookmarkStart w:name="_4b131678_3277_4c36_8bc1_564dbb2e0d57" w:id="2584"/>
      <w:r w:rsidRPr="00327B2E">
        <w:t>2%</w:t>
      </w:r>
      <w:bookmarkEnd w:id="2584"/>
      <w:r w:rsidRPr="00DB7F5F">
        <w:t xml:space="preserve"> per year) until 2090.  </w:t>
      </w:r>
    </w:p>
    <w:p w:rsidRPr="00DB7F5F" w:rsidR="00A03183" w:rsidP="00535B20" w:rsidRDefault="00A03183">
      <w:pPr>
        <w:spacing w:after="240"/>
        <w:jc w:val="both"/>
      </w:pPr>
      <w:r w:rsidRPr="00DB7F5F">
        <w:t xml:space="preserve">The Company records revenue on these shipments based on the contract price at the time of delivery to the customer.  During the year ended December 31, 2021, the Company recorded revenue of </w:t>
      </w:r>
      <w:bookmarkStart w:name="_df8edb3d_33a2_4a47_a94e_3511f3ebc9a3" w:id="2585"/>
      <w:r w:rsidRPr="00327B2E">
        <w:t>$1.3</w:t>
      </w:r>
      <w:bookmarkEnd w:id="2585"/>
      <w:r w:rsidRPr="00DB7F5F">
        <w:t xml:space="preserve"> million (2020 – </w:t>
      </w:r>
      <w:bookmarkStart w:name="_d44e0fc2_368d_41fe_bc15_9c3ba57770e7" w:id="2586"/>
      <w:r w:rsidRPr="00327B2E">
        <w:t>$</w:t>
      </w:r>
      <w:r w:rsidRPr="00327B2E">
        <w:rPr>
          <w:szCs w:val="20"/>
        </w:rPr>
        <w:t>1.2</w:t>
      </w:r>
      <w:bookmarkEnd w:id="2586"/>
      <w:r w:rsidRPr="00DB7F5F">
        <w:rPr>
          <w:szCs w:val="20"/>
        </w:rPr>
        <w:t xml:space="preserve"> </w:t>
      </w:r>
      <w:r w:rsidRPr="00DB7F5F">
        <w:t>million) related to the gold stream sales.</w:t>
      </w:r>
    </w:p>
    <w:p w:rsidRPr="00DB7F5F" w:rsidR="00A03183" w:rsidP="00535B20" w:rsidRDefault="00A03183">
      <w:pPr>
        <w:keepNext/>
        <w:keepLines/>
        <w:spacing w:after="240"/>
        <w:jc w:val="both"/>
        <w:rPr>
          <w:b/>
          <w:bCs/>
        </w:rPr>
      </w:pPr>
      <w:r w:rsidRPr="00DB7F5F">
        <w:rPr>
          <w:b/>
          <w:bCs/>
        </w:rPr>
        <w:t>Flow-through Eligible Expenses</w:t>
      </w:r>
    </w:p>
    <w:p w:rsidRPr="00DB7F5F" w:rsidR="00A03183" w:rsidP="00535B20" w:rsidRDefault="00A03183">
      <w:pPr>
        <w:keepNext/>
        <w:keepLines/>
        <w:spacing w:after="240"/>
        <w:jc w:val="both"/>
      </w:pPr>
      <w:r w:rsidRPr="00DB7F5F">
        <w:t xml:space="preserve">In January 2021, the Company close a flow-through share issuance to fund the development at the Froome deposit. As of December 31, 2021, the Company incurred the full required spend of </w:t>
      </w:r>
      <w:bookmarkStart w:name="_4ae5589e_5bd2_478b_910b_11225b6cfa1a" w:id="2587"/>
      <w:r w:rsidRPr="00327B2E">
        <w:t>$12.7</w:t>
      </w:r>
      <w:bookmarkEnd w:id="2587"/>
      <w:r w:rsidRPr="00DB7F5F">
        <w:t xml:space="preserve"> million in CDE.</w:t>
      </w:r>
    </w:p>
    <w:p w:rsidRPr="00DB7F5F" w:rsidR="00A03183" w:rsidP="00535B20" w:rsidRDefault="00A03183">
      <w:pPr>
        <w:keepNext/>
        <w:keepLines/>
        <w:spacing w:after="240"/>
        <w:jc w:val="both"/>
      </w:pPr>
      <w:r w:rsidRPr="00DB7F5F">
        <w:t xml:space="preserve">In 2020, the Company completed </w:t>
      </w:r>
      <w:bookmarkStart w:name="_ba6eb5cc_a8f6_4d96_974d_85bb95a939e5" w:id="2588"/>
      <w:r w:rsidRPr="00327B2E">
        <w:t>two</w:t>
      </w:r>
      <w:bookmarkEnd w:id="2588"/>
      <w:r w:rsidRPr="00DB7F5F">
        <w:t xml:space="preserve"> flow-through share issuances. The total proceeds of </w:t>
      </w:r>
      <w:bookmarkStart w:name="_aba17eef_a41d_4234_96b6_002cb8f90af5" w:id="2589"/>
      <w:r w:rsidRPr="00327B2E">
        <w:t>$18.3</w:t>
      </w:r>
      <w:bookmarkEnd w:id="2589"/>
      <w:r w:rsidRPr="00DB7F5F">
        <w:t xml:space="preserve"> million will be used to incur qualifying CEE in the Timmins region of Ontario by December 31, 2022. As of December 31, 2021, the Company has incurred </w:t>
      </w:r>
      <w:bookmarkStart w:name="_cfc4e238_6866_436c_8f04_f7ac787f6605" w:id="2590"/>
      <w:r w:rsidRPr="00327B2E">
        <w:t>$12.7</w:t>
      </w:r>
      <w:bookmarkEnd w:id="2590"/>
      <w:r w:rsidRPr="00DB7F5F">
        <w:t xml:space="preserve"> million of the required CEE spend (December 31, 2020 - </w:t>
      </w:r>
      <w:bookmarkStart w:name="_13a791ca_e3dc_4472_9ac4_3e4d43b16fe1" w:id="2591"/>
      <w:r w:rsidRPr="00327B2E">
        <w:t>$1.9</w:t>
      </w:r>
      <w:bookmarkEnd w:id="2591"/>
      <w:r w:rsidRPr="00DB7F5F">
        <w:t xml:space="preserve"> million).</w:t>
      </w:r>
    </w:p>
    <w:p w:rsidRPr="00DB7F5F" w:rsidR="00A03183" w:rsidP="00535B20" w:rsidRDefault="00A03183">
      <w:pPr>
        <w:keepNext/>
        <w:keepLines/>
        <w:tabs>
          <w:tab w:val="left" w:pos="-720"/>
        </w:tabs>
        <w:suppressAutoHyphens/>
        <w:spacing w:after="240"/>
        <w:rPr>
          <w:b/>
        </w:rPr>
      </w:pPr>
      <w:r w:rsidRPr="00DB7F5F">
        <w:rPr>
          <w:b/>
        </w:rPr>
        <w:t>Other potential contingencies</w:t>
      </w:r>
    </w:p>
    <w:p w:rsidRPr="00DB7F5F" w:rsidR="00A03183" w:rsidP="00535B20" w:rsidRDefault="00A03183">
      <w:pPr>
        <w:tabs>
          <w:tab w:val="left" w:pos="-720"/>
        </w:tabs>
        <w:suppressAutoHyphens/>
        <w:spacing w:after="240"/>
        <w:jc w:val="both"/>
      </w:pPr>
      <w:r w:rsidRPr="00DB7F5F">
        <w:t xml:space="preserve">The Company’s mining and exploration activities are subject to various laws and regulations governing the protection of the environment.  These laws and regulations are continually changing and generally becoming more restrictive.  The Company conducts its operations so as to protect public health and the environment, and believes its operations are materially in compliance with all applicable laws and regulations. The Company has made, and expects to make in the future, expenditures to comply with such laws and regulations. </w:t>
      </w:r>
    </w:p>
    <w:p w:rsidR="00E81DEE" w:rsidP="003F7D0F" w:rsidRDefault="00A03183">
      <w:pPr>
        <w:tabs>
          <w:tab w:val="left" w:pos="-720"/>
        </w:tabs>
        <w:suppressAutoHyphens/>
        <w:jc w:val="both"/>
      </w:pPr>
      <w:r w:rsidRPr="00DB7F5F">
        <w:t>The Company and its predecessors have transferred their interest in several mining properties to third parties throughout its history.  The Company could remain potentially liable for environmental enforcement actions related to its prior ownership of such properties.  However, the Company has no reasonable belief that any violation of relevant environmental laws or regulations has occurred regarding these transferred properties.</w:t>
      </w:r>
    </w:p>
    <w:p w:rsidRPr="00DB7F5F" w:rsidR="00266BFC" w:rsidP="00BE1867" w:rsidRDefault="00266BFC">
      <w:pPr>
        <w:keepNext/>
        <w:keepLines/>
        <w:spacing w:after="240"/>
        <w:jc w:val="both"/>
        <w:rPr>
          <w:b/>
          <w:bCs/>
          <w:iCs/>
          <w:szCs w:val="20"/>
        </w:rPr>
      </w:pPr>
      <w:r w:rsidRPr="00DB7F5F">
        <w:rPr>
          <w:b/>
          <w:bCs/>
          <w:iCs/>
          <w:szCs w:val="20"/>
        </w:rPr>
        <w:t>NOTE 18 CASH AND CASH EQUIVALENTS AND RESTRICTED CASH</w:t>
      </w:r>
    </w:p>
    <w:p w:rsidRPr="00DB7F5F" w:rsidR="00266BFC" w:rsidP="00BE1867" w:rsidRDefault="00266BFC">
      <w:pPr>
        <w:keepNext/>
        <w:keepLines/>
        <w:jc w:val="both"/>
        <w:rPr>
          <w:bCs/>
          <w:iCs/>
          <w:szCs w:val="20"/>
        </w:rPr>
      </w:pPr>
      <w:r w:rsidRPr="00DB7F5F">
        <w:rPr>
          <w:bCs/>
          <w:iCs/>
          <w:szCs w:val="20"/>
        </w:rPr>
        <w:t xml:space="preserve">The following table provides a reconciliation of cash and cash equivalents, and restricted cash reported within the </w:t>
      </w:r>
      <w:r w:rsidRPr="00DB7F5F">
        <w:rPr>
          <w:bCs/>
          <w:i/>
          <w:iCs/>
          <w:szCs w:val="20"/>
        </w:rPr>
        <w:t>Consolidated Balance Sheets</w:t>
      </w:r>
      <w:r w:rsidRPr="00DB7F5F">
        <w:rPr>
          <w:bCs/>
          <w:iCs/>
          <w:szCs w:val="20"/>
        </w:rPr>
        <w:t xml:space="preserve"> that sum to the total of the same such amounts shown in the </w:t>
      </w:r>
      <w:r w:rsidRPr="00DB7F5F">
        <w:rPr>
          <w:bCs/>
          <w:i/>
          <w:iCs/>
          <w:szCs w:val="20"/>
        </w:rPr>
        <w:t>Consolidated Statements of Cash Flows</w:t>
      </w:r>
      <w:r w:rsidRPr="00DB7F5F">
        <w:rPr>
          <w:bCs/>
          <w:iCs/>
          <w:szCs w:val="20"/>
        </w:rPr>
        <w:t>:</w:t>
      </w:r>
    </w:p>
    <w:p w:rsidRPr="00DB7F5F" w:rsidR="00266BFC" w:rsidP="00BE1867" w:rsidRDefault="00266BFC">
      <w:pPr>
        <w:keepNext/>
        <w:jc w:val="both"/>
        <w:rPr>
          <w:bCs/>
          <w:iCs/>
          <w:szCs w:val="20"/>
        </w:rPr>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6028"/>
        <w:gridCol w:w="245"/>
        <w:gridCol w:w="156"/>
        <w:gridCol w:w="1652"/>
        <w:gridCol w:w="245"/>
        <w:gridCol w:w="156"/>
        <w:gridCol w:w="1238"/>
      </w:tblGrid>
      <w:tr w:rsidRPr="00327B2E" w:rsidR="00327B2E" w:rsidTr="00327B2E">
        <w:trPr>
          <w:cantSplit/>
          <w:trHeight w:val="20" w:hRule="exact"/>
          <w:jc w:val="center"/>
        </w:trPr>
        <w:tc>
          <w:tcPr>
            <w:tcW w:w="3101" w:type="pct"/>
            <w:tcBorders>
              <w:top w:val="nil"/>
              <w:left w:val="nil"/>
              <w:bottom w:val="nil"/>
              <w:right w:val="nil"/>
            </w:tcBorders>
            <w:noWrap/>
            <w:vAlign w:val="bottom"/>
          </w:tcPr>
          <w:p w:rsidRPr="00327B2E" w:rsidR="007D2A47" w:rsidP="00171528" w:rsidRDefault="007D2A47">
            <w:pPr>
              <w:keepNext/>
              <w:rPr>
                <w:sz w:val="2"/>
              </w:rPr>
            </w:pPr>
            <w:bookmarkStart w:name="_a852b238_e4cc_47e2_ba6a_4210db55147e" w:colFirst="0" w:colLast="0" w:id="2592"/>
            <w:bookmarkStart w:name="_65577eff_cc0e_4ced_8abd_878554787cee" w:colFirst="1" w:colLast="1" w:id="2593"/>
            <w:bookmarkStart w:name="_b94925c4_7407_45eb_a3f4_42daee2995c8" w:colFirst="2" w:colLast="2" w:id="2594"/>
            <w:bookmarkStart w:name="_6cd15a09_0d2a_441b_9ab5_dc4a6e3c21a7" w:colFirst="3" w:colLast="3" w:id="2595"/>
            <w:bookmarkStart w:name="_4d58be60_1b10_43db_a694_d0b97ce2a8a3" w:colFirst="4" w:colLast="4" w:id="2596"/>
            <w:bookmarkStart w:name="_3917c9a9_e73d_4782_adea_6aa41f062b40" w:colFirst="5" w:colLast="5" w:id="2597"/>
            <w:bookmarkStart w:name="_494c124f_6b5b_4581_90c1_6c3a47a88d95" w:colFirst="6" w:colLast="6" w:id="2598"/>
            <w:bookmarkStart w:name="_85869986_f3c0_4a59_bf89_0db27525772e" w:id="2599"/>
          </w:p>
        </w:tc>
        <w:tc>
          <w:tcPr>
            <w:tcW w:w="126" w:type="pct"/>
            <w:tcBorders>
              <w:top w:val="nil"/>
              <w:left w:val="nil"/>
              <w:bottom w:val="nil"/>
              <w:right w:val="nil"/>
            </w:tcBorders>
            <w:noWrap/>
            <w:vAlign w:val="bottom"/>
          </w:tcPr>
          <w:p w:rsidRPr="00327B2E" w:rsidR="007D2A47" w:rsidP="00171528" w:rsidRDefault="007D2A47">
            <w:pPr>
              <w:keepNext/>
              <w:rPr>
                <w:sz w:val="2"/>
              </w:rPr>
            </w:pPr>
          </w:p>
        </w:tc>
        <w:tc>
          <w:tcPr>
            <w:tcW w:w="80" w:type="pct"/>
            <w:tcBorders>
              <w:top w:val="nil"/>
              <w:left w:val="nil"/>
              <w:bottom w:val="nil"/>
              <w:right w:val="nil"/>
            </w:tcBorders>
            <w:noWrap/>
            <w:vAlign w:val="bottom"/>
          </w:tcPr>
          <w:p w:rsidRPr="00327B2E" w:rsidR="007D2A47" w:rsidP="00171528" w:rsidRDefault="007D2A47">
            <w:pPr>
              <w:keepNext/>
              <w:rPr>
                <w:sz w:val="2"/>
              </w:rPr>
            </w:pPr>
          </w:p>
        </w:tc>
        <w:tc>
          <w:tcPr>
            <w:tcW w:w="850" w:type="pct"/>
            <w:tcBorders>
              <w:top w:val="nil"/>
              <w:left w:val="nil"/>
              <w:bottom w:val="nil"/>
              <w:right w:val="nil"/>
            </w:tcBorders>
            <w:noWrap/>
            <w:vAlign w:val="bottom"/>
          </w:tcPr>
          <w:p w:rsidRPr="00327B2E" w:rsidR="007D2A47" w:rsidP="00171528" w:rsidRDefault="007D2A47">
            <w:pPr>
              <w:keepNext/>
              <w:rPr>
                <w:sz w:val="2"/>
              </w:rPr>
            </w:pPr>
          </w:p>
        </w:tc>
        <w:tc>
          <w:tcPr>
            <w:tcW w:w="126" w:type="pct"/>
            <w:tcBorders>
              <w:top w:val="nil"/>
              <w:left w:val="nil"/>
              <w:bottom w:val="nil"/>
              <w:right w:val="nil"/>
            </w:tcBorders>
            <w:noWrap/>
            <w:vAlign w:val="bottom"/>
          </w:tcPr>
          <w:p w:rsidRPr="00327B2E" w:rsidR="007D2A47" w:rsidP="00171528" w:rsidRDefault="007D2A47">
            <w:pPr>
              <w:keepNext/>
              <w:rPr>
                <w:sz w:val="2"/>
              </w:rPr>
            </w:pPr>
          </w:p>
        </w:tc>
        <w:tc>
          <w:tcPr>
            <w:tcW w:w="80" w:type="pct"/>
            <w:tcBorders>
              <w:top w:val="nil"/>
              <w:left w:val="nil"/>
              <w:bottom w:val="nil"/>
              <w:right w:val="nil"/>
            </w:tcBorders>
            <w:noWrap/>
            <w:vAlign w:val="bottom"/>
          </w:tcPr>
          <w:p w:rsidRPr="00327B2E" w:rsidR="007D2A47" w:rsidP="00171528" w:rsidRDefault="007D2A47">
            <w:pPr>
              <w:keepNext/>
              <w:rPr>
                <w:sz w:val="2"/>
              </w:rPr>
            </w:pPr>
          </w:p>
        </w:tc>
        <w:tc>
          <w:tcPr>
            <w:tcW w:w="637" w:type="pct"/>
            <w:tcBorders>
              <w:top w:val="nil"/>
              <w:left w:val="nil"/>
              <w:bottom w:val="nil"/>
              <w:right w:val="nil"/>
            </w:tcBorders>
            <w:noWrap/>
            <w:vAlign w:val="bottom"/>
          </w:tcPr>
          <w:p w:rsidRPr="00327B2E" w:rsidR="007D2A47" w:rsidP="00171528" w:rsidRDefault="007D2A47">
            <w:pPr>
              <w:keepNext/>
              <w:rPr>
                <w:sz w:val="2"/>
              </w:rPr>
            </w:pPr>
          </w:p>
        </w:tc>
      </w:tr>
      <w:tr w:rsidRPr="00327B2E" w:rsidR="00327B2E" w:rsidTr="00327B2E">
        <w:trPr>
          <w:cantSplit/>
          <w:jc w:val="center"/>
        </w:trPr>
        <w:tc>
          <w:tcPr>
            <w:tcW w:w="3101" w:type="pct"/>
            <w:tcBorders>
              <w:top w:val="nil"/>
              <w:left w:val="nil"/>
              <w:bottom w:val="nil"/>
              <w:right w:val="nil"/>
              <w:tl2br w:val="nil"/>
              <w:tr2bl w:val="nil"/>
            </w:tcBorders>
            <w:shd w:val="clear" w:color="auto" w:fill="auto"/>
            <w:noWrap/>
            <w:vAlign w:val="bottom"/>
          </w:tcPr>
          <w:p w:rsidRPr="00327B2E" w:rsidR="007D2A47" w:rsidP="00171528" w:rsidRDefault="007D2A47">
            <w:pPr>
              <w:keepNext/>
              <w:rPr>
                <w:color w:val="000000"/>
                <w:sz w:val="16"/>
              </w:rPr>
            </w:pPr>
            <w:bookmarkStart w:name="_9dcb1c68_ff81_4ac1_91e7_c3588d89c541" w:id="2600"/>
            <w:bookmarkEnd w:id="2592"/>
            <w:bookmarkEnd w:id="2593"/>
            <w:bookmarkEnd w:id="2594"/>
            <w:bookmarkEnd w:id="2595"/>
            <w:bookmarkEnd w:id="2596"/>
            <w:bookmarkEnd w:id="2597"/>
            <w:bookmarkEnd w:id="2598"/>
          </w:p>
        </w:tc>
        <w:tc>
          <w:tcPr>
            <w:tcW w:w="126" w:type="pct"/>
            <w:tcBorders>
              <w:top w:val="nil"/>
              <w:left w:val="nil"/>
              <w:bottom w:val="nil"/>
              <w:right w:val="nil"/>
              <w:tl2br w:val="nil"/>
              <w:tr2bl w:val="nil"/>
            </w:tcBorders>
            <w:shd w:val="clear" w:color="auto" w:fill="auto"/>
            <w:noWrap/>
            <w:vAlign w:val="bottom"/>
          </w:tcPr>
          <w:p w:rsidRPr="00327B2E" w:rsidR="007D2A47" w:rsidP="00171528" w:rsidRDefault="007D2A47">
            <w:pPr>
              <w:keepNext/>
              <w:rPr>
                <w:color w:val="000000"/>
                <w:sz w:val="16"/>
              </w:rPr>
            </w:pPr>
          </w:p>
        </w:tc>
        <w:tc>
          <w:tcPr>
            <w:tcW w:w="930" w:type="pct"/>
            <w:gridSpan w:val="2"/>
            <w:tcBorders>
              <w:top w:val="nil"/>
              <w:left w:val="nil"/>
              <w:bottom w:val="single" w:color="000000" w:sz="4" w:space="0"/>
              <w:right w:val="nil"/>
              <w:tl2br w:val="nil"/>
              <w:tr2bl w:val="nil"/>
            </w:tcBorders>
            <w:shd w:val="clear" w:color="auto" w:fill="auto"/>
            <w:noWrap/>
            <w:vAlign w:val="center"/>
          </w:tcPr>
          <w:p w:rsidRPr="00327B2E" w:rsidR="007D2A47" w:rsidP="00171528" w:rsidRDefault="007D2A47">
            <w:pPr>
              <w:keepNext/>
              <w:ind w:right="60"/>
              <w:jc w:val="right"/>
              <w:rPr>
                <w:b/>
                <w:color w:val="000000"/>
                <w:sz w:val="16"/>
              </w:rPr>
            </w:pPr>
            <w:r w:rsidRPr="00327B2E">
              <w:rPr>
                <w:rFonts w:eastAsia="Times New Roman"/>
                <w:b/>
                <w:color w:val="000000"/>
                <w:sz w:val="16"/>
              </w:rPr>
              <w:t>December 31, 2021</w:t>
            </w:r>
          </w:p>
        </w:tc>
        <w:tc>
          <w:tcPr>
            <w:tcW w:w="126" w:type="pct"/>
            <w:tcBorders>
              <w:top w:val="nil"/>
              <w:left w:val="nil"/>
              <w:bottom w:val="nil"/>
              <w:right w:val="nil"/>
              <w:tl2br w:val="nil"/>
              <w:tr2bl w:val="nil"/>
            </w:tcBorders>
            <w:shd w:val="clear" w:color="auto" w:fill="auto"/>
            <w:noWrap/>
            <w:vAlign w:val="bottom"/>
          </w:tcPr>
          <w:p w:rsidRPr="00327B2E" w:rsidR="007D2A47" w:rsidP="00171528" w:rsidRDefault="007D2A47">
            <w:pPr>
              <w:keepNext/>
              <w:jc w:val="right"/>
              <w:rPr>
                <w:b/>
                <w:color w:val="000000"/>
                <w:sz w:val="16"/>
              </w:rPr>
            </w:pPr>
          </w:p>
        </w:tc>
        <w:tc>
          <w:tcPr>
            <w:tcW w:w="717" w:type="pct"/>
            <w:gridSpan w:val="2"/>
            <w:tcBorders>
              <w:top w:val="nil"/>
              <w:left w:val="nil"/>
              <w:bottom w:val="single" w:color="000000" w:sz="4" w:space="0"/>
              <w:right w:val="nil"/>
              <w:tl2br w:val="nil"/>
              <w:tr2bl w:val="nil"/>
            </w:tcBorders>
            <w:shd w:val="clear" w:color="auto" w:fill="auto"/>
            <w:noWrap/>
            <w:vAlign w:val="center"/>
          </w:tcPr>
          <w:p w:rsidRPr="00327B2E" w:rsidR="007D2A47" w:rsidP="00171528" w:rsidRDefault="007D2A47">
            <w:pPr>
              <w:keepNext/>
              <w:ind w:right="60"/>
              <w:jc w:val="right"/>
              <w:rPr>
                <w:color w:val="000000"/>
                <w:sz w:val="16"/>
              </w:rPr>
            </w:pPr>
            <w:r w:rsidRPr="00327B2E">
              <w:rPr>
                <w:rFonts w:eastAsia="Times New Roman"/>
                <w:color w:val="000000"/>
                <w:sz w:val="16"/>
              </w:rPr>
              <w:t>December 31, 2020</w:t>
            </w:r>
          </w:p>
        </w:tc>
      </w:tr>
      <w:tr w:rsidRPr="00327B2E" w:rsidR="00327B2E" w:rsidTr="00327B2E">
        <w:trPr>
          <w:cantSplit/>
          <w:jc w:val="center"/>
        </w:trPr>
        <w:tc>
          <w:tcPr>
            <w:tcW w:w="3101" w:type="pct"/>
            <w:tcBorders>
              <w:top w:val="nil"/>
              <w:left w:val="nil"/>
              <w:bottom w:val="nil"/>
              <w:right w:val="nil"/>
              <w:tl2br w:val="nil"/>
              <w:tr2bl w:val="nil"/>
            </w:tcBorders>
            <w:shd w:val="clear" w:color="auto" w:fill="CCEEFF"/>
            <w:noWrap/>
            <w:vAlign w:val="bottom"/>
          </w:tcPr>
          <w:p w:rsidRPr="00327B2E" w:rsidR="007D2A47" w:rsidP="00171528" w:rsidRDefault="007D2A47">
            <w:pPr>
              <w:keepNext/>
              <w:rPr>
                <w:color w:val="000000"/>
                <w:sz w:val="18"/>
              </w:rPr>
            </w:pPr>
            <w:bookmarkStart w:name="_255b7a1a_7f53_4a77_abb0_cda2f841e246" w:id="2601"/>
            <w:bookmarkEnd w:id="2600"/>
            <w:r w:rsidRPr="00327B2E">
              <w:rPr>
                <w:rFonts w:eastAsia="Times New Roman"/>
                <w:color w:val="000000"/>
                <w:sz w:val="18"/>
              </w:rPr>
              <w:t>Cash and cash equivalents</w:t>
            </w:r>
          </w:p>
        </w:tc>
        <w:tc>
          <w:tcPr>
            <w:tcW w:w="126" w:type="pct"/>
            <w:tcBorders>
              <w:top w:val="nil"/>
              <w:left w:val="nil"/>
              <w:bottom w:val="nil"/>
              <w:right w:val="nil"/>
              <w:tl2br w:val="nil"/>
              <w:tr2bl w:val="nil"/>
            </w:tcBorders>
            <w:shd w:val="clear" w:color="auto" w:fill="CCEEFF"/>
            <w:noWrap/>
            <w:vAlign w:val="bottom"/>
          </w:tcPr>
          <w:p w:rsidRPr="00327B2E" w:rsidR="007D2A47" w:rsidP="00171528" w:rsidRDefault="007D2A47">
            <w:pPr>
              <w:keepNext/>
              <w:rPr>
                <w:color w:val="000000"/>
                <w:sz w:val="18"/>
              </w:rPr>
            </w:pPr>
          </w:p>
        </w:tc>
        <w:tc>
          <w:tcPr>
            <w:tcW w:w="80" w:type="pct"/>
            <w:tcBorders>
              <w:top w:val="nil"/>
              <w:left w:val="nil"/>
              <w:bottom w:val="nil"/>
              <w:right w:val="nil"/>
              <w:tl2br w:val="nil"/>
              <w:tr2bl w:val="nil"/>
            </w:tcBorders>
            <w:shd w:val="clear" w:color="auto" w:fill="CCEEFF"/>
            <w:noWrap/>
            <w:vAlign w:val="bottom"/>
          </w:tcPr>
          <w:p w:rsidRPr="00327B2E" w:rsidR="007D2A47" w:rsidP="00171528" w:rsidRDefault="007D2A47">
            <w:pPr>
              <w:keepNext/>
              <w:rPr>
                <w:b/>
                <w:color w:val="000000"/>
                <w:sz w:val="18"/>
              </w:rPr>
            </w:pPr>
            <w:r w:rsidRPr="00327B2E">
              <w:rPr>
                <w:rFonts w:eastAsia="Times New Roman"/>
                <w:b/>
                <w:color w:val="000000"/>
                <w:sz w:val="18"/>
              </w:rPr>
              <w:t>$</w:t>
            </w:r>
          </w:p>
        </w:tc>
        <w:tc>
          <w:tcPr>
            <w:tcW w:w="850" w:type="pct"/>
            <w:tcBorders>
              <w:top w:val="nil"/>
              <w:left w:val="nil"/>
              <w:bottom w:val="nil"/>
              <w:right w:val="nil"/>
              <w:tl2br w:val="nil"/>
              <w:tr2bl w:val="nil"/>
            </w:tcBorders>
            <w:shd w:val="clear" w:color="auto" w:fill="CCEEFF"/>
            <w:noWrap/>
            <w:vAlign w:val="bottom"/>
          </w:tcPr>
          <w:p w:rsidRPr="00327B2E" w:rsidR="007D2A47" w:rsidP="00171528" w:rsidRDefault="007D2A47">
            <w:pPr>
              <w:keepNext/>
              <w:ind w:right="60"/>
              <w:jc w:val="right"/>
              <w:rPr>
                <w:b/>
                <w:color w:val="000000"/>
                <w:sz w:val="18"/>
              </w:rPr>
            </w:pPr>
            <w:r w:rsidRPr="00327B2E">
              <w:rPr>
                <w:rFonts w:eastAsia="Times New Roman"/>
                <w:b/>
                <w:color w:val="000000"/>
                <w:sz w:val="18"/>
              </w:rPr>
              <w:t xml:space="preserve"> 54,287</w:t>
            </w:r>
          </w:p>
        </w:tc>
        <w:tc>
          <w:tcPr>
            <w:tcW w:w="126" w:type="pct"/>
            <w:tcBorders>
              <w:top w:val="nil"/>
              <w:left w:val="nil"/>
              <w:bottom w:val="nil"/>
              <w:right w:val="nil"/>
              <w:tl2br w:val="nil"/>
              <w:tr2bl w:val="nil"/>
            </w:tcBorders>
            <w:shd w:val="clear" w:color="auto" w:fill="CCEEFF"/>
            <w:noWrap/>
            <w:vAlign w:val="bottom"/>
          </w:tcPr>
          <w:p w:rsidRPr="00327B2E" w:rsidR="007D2A47" w:rsidP="00171528" w:rsidRDefault="007D2A47">
            <w:pPr>
              <w:keepNext/>
              <w:rPr>
                <w:color w:val="000000"/>
                <w:sz w:val="18"/>
              </w:rPr>
            </w:pPr>
          </w:p>
        </w:tc>
        <w:tc>
          <w:tcPr>
            <w:tcW w:w="80" w:type="pct"/>
            <w:tcBorders>
              <w:top w:val="nil"/>
              <w:left w:val="nil"/>
              <w:bottom w:val="nil"/>
              <w:right w:val="nil"/>
              <w:tl2br w:val="nil"/>
              <w:tr2bl w:val="nil"/>
            </w:tcBorders>
            <w:shd w:val="clear" w:color="auto" w:fill="CCEEFF"/>
            <w:noWrap/>
            <w:vAlign w:val="bottom"/>
          </w:tcPr>
          <w:p w:rsidRPr="00327B2E" w:rsidR="007D2A47" w:rsidP="00171528" w:rsidRDefault="007D2A47">
            <w:pPr>
              <w:keepNext/>
              <w:rPr>
                <w:color w:val="000000"/>
                <w:sz w:val="18"/>
              </w:rPr>
            </w:pPr>
            <w:r w:rsidRPr="00327B2E">
              <w:rPr>
                <w:rFonts w:eastAsia="Times New Roman"/>
                <w:color w:val="000000"/>
                <w:sz w:val="18"/>
              </w:rPr>
              <w:t>$</w:t>
            </w:r>
          </w:p>
        </w:tc>
        <w:tc>
          <w:tcPr>
            <w:tcW w:w="637" w:type="pct"/>
            <w:tcBorders>
              <w:top w:val="nil"/>
              <w:left w:val="nil"/>
              <w:bottom w:val="nil"/>
              <w:right w:val="nil"/>
              <w:tl2br w:val="nil"/>
              <w:tr2bl w:val="nil"/>
            </w:tcBorders>
            <w:shd w:val="clear" w:color="auto" w:fill="CCEEFF"/>
            <w:noWrap/>
            <w:vAlign w:val="bottom"/>
          </w:tcPr>
          <w:p w:rsidRPr="00327B2E" w:rsidR="007D2A47" w:rsidP="00171528" w:rsidRDefault="007D2A47">
            <w:pPr>
              <w:keepNext/>
              <w:ind w:right="60"/>
              <w:jc w:val="right"/>
              <w:rPr>
                <w:color w:val="000000"/>
                <w:sz w:val="18"/>
              </w:rPr>
            </w:pPr>
            <w:r w:rsidRPr="00327B2E">
              <w:rPr>
                <w:rFonts w:eastAsia="Times New Roman"/>
                <w:color w:val="000000"/>
                <w:sz w:val="18"/>
              </w:rPr>
              <w:t xml:space="preserve"> 20,843</w:t>
            </w:r>
          </w:p>
        </w:tc>
      </w:tr>
      <w:tr w:rsidRPr="00327B2E" w:rsidR="00327B2E" w:rsidTr="00327B2E">
        <w:trPr>
          <w:cantSplit/>
          <w:jc w:val="center"/>
        </w:trPr>
        <w:tc>
          <w:tcPr>
            <w:tcW w:w="3101" w:type="pct"/>
            <w:tcBorders>
              <w:top w:val="nil"/>
              <w:left w:val="nil"/>
              <w:bottom w:val="nil"/>
              <w:right w:val="nil"/>
              <w:tl2br w:val="nil"/>
              <w:tr2bl w:val="nil"/>
            </w:tcBorders>
            <w:noWrap/>
            <w:vAlign w:val="bottom"/>
          </w:tcPr>
          <w:p w:rsidRPr="00327B2E" w:rsidR="007D2A47" w:rsidP="00171528" w:rsidRDefault="007D2A47">
            <w:pPr>
              <w:keepNext/>
              <w:rPr>
                <w:color w:val="000000"/>
                <w:sz w:val="18"/>
              </w:rPr>
            </w:pPr>
            <w:bookmarkStart w:name="_59e20ee4_001d_43cc_9c2b_43bd24cd691a" w:id="2602"/>
            <w:bookmarkEnd w:id="2601"/>
            <w:r w:rsidRPr="00327B2E">
              <w:rPr>
                <w:rFonts w:eastAsia="Times New Roman"/>
                <w:color w:val="000000"/>
                <w:sz w:val="18"/>
              </w:rPr>
              <w:t>Restricted cash - current</w:t>
            </w:r>
          </w:p>
        </w:tc>
        <w:tc>
          <w:tcPr>
            <w:tcW w:w="126" w:type="pct"/>
            <w:tcBorders>
              <w:top w:val="nil"/>
              <w:left w:val="nil"/>
              <w:bottom w:val="nil"/>
              <w:right w:val="nil"/>
              <w:tl2br w:val="nil"/>
              <w:tr2bl w:val="nil"/>
            </w:tcBorders>
            <w:noWrap/>
            <w:vAlign w:val="bottom"/>
          </w:tcPr>
          <w:p w:rsidRPr="00327B2E" w:rsidR="007D2A47" w:rsidP="00171528" w:rsidRDefault="007D2A47">
            <w:pPr>
              <w:keepNext/>
              <w:rPr>
                <w:color w:val="000000"/>
                <w:sz w:val="18"/>
              </w:rPr>
            </w:pPr>
          </w:p>
        </w:tc>
        <w:tc>
          <w:tcPr>
            <w:tcW w:w="80" w:type="pct"/>
            <w:tcBorders>
              <w:top w:val="nil"/>
              <w:left w:val="nil"/>
              <w:bottom w:val="nil"/>
              <w:right w:val="nil"/>
              <w:tl2br w:val="nil"/>
              <w:tr2bl w:val="nil"/>
            </w:tcBorders>
            <w:noWrap/>
            <w:vAlign w:val="bottom"/>
          </w:tcPr>
          <w:p w:rsidRPr="00327B2E" w:rsidR="007D2A47" w:rsidP="00171528" w:rsidRDefault="007D2A47">
            <w:pPr>
              <w:keepNext/>
              <w:rPr>
                <w:b/>
                <w:color w:val="000000"/>
                <w:sz w:val="18"/>
              </w:rPr>
            </w:pPr>
          </w:p>
        </w:tc>
        <w:tc>
          <w:tcPr>
            <w:tcW w:w="850" w:type="pct"/>
            <w:tcBorders>
              <w:top w:val="nil"/>
              <w:left w:val="nil"/>
              <w:bottom w:val="nil"/>
              <w:right w:val="nil"/>
              <w:tl2br w:val="nil"/>
              <w:tr2bl w:val="nil"/>
            </w:tcBorders>
            <w:noWrap/>
            <w:vAlign w:val="bottom"/>
          </w:tcPr>
          <w:p w:rsidRPr="00327B2E" w:rsidR="007D2A47" w:rsidP="00171528" w:rsidRDefault="007D2A47">
            <w:pPr>
              <w:keepNext/>
              <w:ind w:right="60"/>
              <w:jc w:val="right"/>
              <w:rPr>
                <w:b/>
                <w:color w:val="000000"/>
                <w:sz w:val="18"/>
              </w:rPr>
            </w:pPr>
            <w:r w:rsidRPr="00327B2E">
              <w:rPr>
                <w:rFonts w:eastAsia="Times New Roman"/>
                <w:b/>
                <w:color w:val="000000"/>
                <w:sz w:val="18"/>
              </w:rPr>
              <w:t xml:space="preserve"> 2,550</w:t>
            </w:r>
          </w:p>
        </w:tc>
        <w:tc>
          <w:tcPr>
            <w:tcW w:w="126" w:type="pct"/>
            <w:tcBorders>
              <w:top w:val="nil"/>
              <w:left w:val="nil"/>
              <w:bottom w:val="nil"/>
              <w:right w:val="nil"/>
              <w:tl2br w:val="nil"/>
              <w:tr2bl w:val="nil"/>
            </w:tcBorders>
            <w:noWrap/>
            <w:vAlign w:val="bottom"/>
          </w:tcPr>
          <w:p w:rsidRPr="00327B2E" w:rsidR="007D2A47" w:rsidP="00171528" w:rsidRDefault="007D2A47">
            <w:pPr>
              <w:keepNext/>
              <w:rPr>
                <w:color w:val="000000"/>
                <w:sz w:val="18"/>
              </w:rPr>
            </w:pPr>
          </w:p>
        </w:tc>
        <w:tc>
          <w:tcPr>
            <w:tcW w:w="80" w:type="pct"/>
            <w:tcBorders>
              <w:top w:val="nil"/>
              <w:left w:val="nil"/>
              <w:bottom w:val="nil"/>
              <w:right w:val="nil"/>
              <w:tl2br w:val="nil"/>
              <w:tr2bl w:val="nil"/>
            </w:tcBorders>
            <w:noWrap/>
            <w:vAlign w:val="bottom"/>
          </w:tcPr>
          <w:p w:rsidRPr="00327B2E" w:rsidR="007D2A47" w:rsidP="00171528" w:rsidRDefault="007D2A47">
            <w:pPr>
              <w:keepNext/>
              <w:rPr>
                <w:color w:val="000000"/>
                <w:sz w:val="18"/>
              </w:rPr>
            </w:pPr>
          </w:p>
        </w:tc>
        <w:tc>
          <w:tcPr>
            <w:tcW w:w="637" w:type="pct"/>
            <w:tcBorders>
              <w:top w:val="nil"/>
              <w:left w:val="nil"/>
              <w:bottom w:val="nil"/>
              <w:right w:val="nil"/>
              <w:tl2br w:val="nil"/>
              <w:tr2bl w:val="nil"/>
            </w:tcBorders>
            <w:noWrap/>
            <w:vAlign w:val="bottom"/>
          </w:tcPr>
          <w:p w:rsidRPr="00327B2E" w:rsidR="007D2A47" w:rsidP="00171528" w:rsidRDefault="007D2A47">
            <w:pPr>
              <w:keepNext/>
              <w:ind w:right="60"/>
              <w:jc w:val="right"/>
              <w:rPr>
                <w:color w:val="000000"/>
                <w:sz w:val="18"/>
              </w:rPr>
            </w:pPr>
            <w:r w:rsidRPr="00327B2E">
              <w:rPr>
                <w:rFonts w:eastAsia="Times New Roman"/>
                <w:color w:val="000000"/>
                <w:sz w:val="18"/>
              </w:rPr>
              <w:t xml:space="preserve"> -</w:t>
            </w:r>
          </w:p>
        </w:tc>
      </w:tr>
      <w:tr w:rsidRPr="00327B2E" w:rsidR="00327B2E" w:rsidTr="00327B2E">
        <w:trPr>
          <w:cantSplit/>
          <w:jc w:val="center"/>
        </w:trPr>
        <w:tc>
          <w:tcPr>
            <w:tcW w:w="3101" w:type="pct"/>
            <w:tcBorders>
              <w:top w:val="nil"/>
              <w:left w:val="nil"/>
              <w:bottom w:val="nil"/>
              <w:right w:val="nil"/>
              <w:tl2br w:val="nil"/>
              <w:tr2bl w:val="nil"/>
            </w:tcBorders>
            <w:shd w:val="clear" w:color="auto" w:fill="CCEEFF"/>
            <w:noWrap/>
            <w:vAlign w:val="bottom"/>
          </w:tcPr>
          <w:p w:rsidRPr="00327B2E" w:rsidR="007D2A47" w:rsidP="00171528" w:rsidRDefault="007D2A47">
            <w:pPr>
              <w:keepNext/>
              <w:rPr>
                <w:color w:val="000000"/>
                <w:sz w:val="18"/>
              </w:rPr>
            </w:pPr>
            <w:bookmarkStart w:name="_7bf6e390_de61_4489_9aa5_0195e0309359" w:id="2603"/>
            <w:bookmarkEnd w:id="2602"/>
            <w:r w:rsidRPr="00327B2E">
              <w:rPr>
                <w:rFonts w:eastAsia="Times New Roman"/>
                <w:color w:val="000000"/>
                <w:sz w:val="18"/>
              </w:rPr>
              <w:t>Restricted cash - non-current</w:t>
            </w:r>
          </w:p>
        </w:tc>
        <w:tc>
          <w:tcPr>
            <w:tcW w:w="126" w:type="pct"/>
            <w:tcBorders>
              <w:top w:val="nil"/>
              <w:left w:val="nil"/>
              <w:bottom w:val="nil"/>
              <w:right w:val="nil"/>
              <w:tl2br w:val="nil"/>
              <w:tr2bl w:val="nil"/>
            </w:tcBorders>
            <w:shd w:val="clear" w:color="auto" w:fill="CCEEFF"/>
            <w:noWrap/>
            <w:vAlign w:val="bottom"/>
          </w:tcPr>
          <w:p w:rsidRPr="00327B2E" w:rsidR="007D2A47" w:rsidP="00171528" w:rsidRDefault="007D2A47">
            <w:pPr>
              <w:keepNext/>
              <w:rPr>
                <w:color w:val="000000"/>
                <w:sz w:val="18"/>
              </w:rPr>
            </w:pPr>
          </w:p>
        </w:tc>
        <w:tc>
          <w:tcPr>
            <w:tcW w:w="80" w:type="pct"/>
            <w:tcBorders>
              <w:top w:val="nil"/>
              <w:left w:val="nil"/>
              <w:bottom w:val="single" w:color="000000" w:sz="4" w:space="0"/>
              <w:right w:val="nil"/>
              <w:tl2br w:val="nil"/>
              <w:tr2bl w:val="nil"/>
            </w:tcBorders>
            <w:shd w:val="clear" w:color="auto" w:fill="CCEEFF"/>
            <w:noWrap/>
            <w:vAlign w:val="bottom"/>
          </w:tcPr>
          <w:p w:rsidRPr="00327B2E" w:rsidR="007D2A47" w:rsidP="00171528" w:rsidRDefault="007D2A47">
            <w:pPr>
              <w:keepNext/>
              <w:rPr>
                <w:b/>
                <w:color w:val="000000"/>
                <w:sz w:val="18"/>
              </w:rPr>
            </w:pPr>
          </w:p>
        </w:tc>
        <w:tc>
          <w:tcPr>
            <w:tcW w:w="850" w:type="pct"/>
            <w:tcBorders>
              <w:top w:val="nil"/>
              <w:left w:val="nil"/>
              <w:bottom w:val="single" w:color="000000" w:sz="4" w:space="0"/>
              <w:right w:val="nil"/>
              <w:tl2br w:val="nil"/>
              <w:tr2bl w:val="nil"/>
            </w:tcBorders>
            <w:shd w:val="clear" w:color="auto" w:fill="CCEEFF"/>
            <w:noWrap/>
            <w:vAlign w:val="bottom"/>
          </w:tcPr>
          <w:p w:rsidRPr="00327B2E" w:rsidR="007D2A47" w:rsidP="00171528" w:rsidRDefault="007D2A47">
            <w:pPr>
              <w:keepNext/>
              <w:ind w:right="60"/>
              <w:jc w:val="right"/>
              <w:rPr>
                <w:b/>
                <w:color w:val="000000"/>
                <w:sz w:val="18"/>
              </w:rPr>
            </w:pPr>
            <w:r w:rsidRPr="00327B2E">
              <w:rPr>
                <w:rFonts w:eastAsia="Times New Roman"/>
                <w:b/>
                <w:color w:val="000000"/>
                <w:sz w:val="18"/>
              </w:rPr>
              <w:t xml:space="preserve"> 3,797</w:t>
            </w:r>
          </w:p>
        </w:tc>
        <w:tc>
          <w:tcPr>
            <w:tcW w:w="126" w:type="pct"/>
            <w:tcBorders>
              <w:top w:val="nil"/>
              <w:left w:val="nil"/>
              <w:bottom w:val="nil"/>
              <w:right w:val="nil"/>
              <w:tl2br w:val="nil"/>
              <w:tr2bl w:val="nil"/>
            </w:tcBorders>
            <w:shd w:val="clear" w:color="auto" w:fill="CCEEFF"/>
            <w:noWrap/>
            <w:vAlign w:val="bottom"/>
          </w:tcPr>
          <w:p w:rsidRPr="00327B2E" w:rsidR="007D2A47" w:rsidP="00171528" w:rsidRDefault="007D2A47">
            <w:pPr>
              <w:keepNext/>
              <w:rPr>
                <w:color w:val="000000"/>
                <w:sz w:val="18"/>
              </w:rPr>
            </w:pPr>
          </w:p>
        </w:tc>
        <w:tc>
          <w:tcPr>
            <w:tcW w:w="80" w:type="pct"/>
            <w:tcBorders>
              <w:top w:val="nil"/>
              <w:left w:val="nil"/>
              <w:bottom w:val="single" w:color="000000" w:sz="4" w:space="0"/>
              <w:right w:val="nil"/>
              <w:tl2br w:val="nil"/>
              <w:tr2bl w:val="nil"/>
            </w:tcBorders>
            <w:shd w:val="clear" w:color="auto" w:fill="CCEEFF"/>
            <w:noWrap/>
            <w:vAlign w:val="bottom"/>
          </w:tcPr>
          <w:p w:rsidRPr="00327B2E" w:rsidR="007D2A47" w:rsidP="00171528" w:rsidRDefault="007D2A47">
            <w:pPr>
              <w:keepNext/>
              <w:rPr>
                <w:color w:val="000000"/>
                <w:sz w:val="18"/>
              </w:rPr>
            </w:pPr>
          </w:p>
        </w:tc>
        <w:tc>
          <w:tcPr>
            <w:tcW w:w="637" w:type="pct"/>
            <w:tcBorders>
              <w:top w:val="nil"/>
              <w:left w:val="nil"/>
              <w:bottom w:val="single" w:color="000000" w:sz="4" w:space="0"/>
              <w:right w:val="nil"/>
              <w:tl2br w:val="nil"/>
              <w:tr2bl w:val="nil"/>
            </w:tcBorders>
            <w:shd w:val="clear" w:color="auto" w:fill="CCEEFF"/>
            <w:noWrap/>
            <w:vAlign w:val="bottom"/>
          </w:tcPr>
          <w:p w:rsidRPr="00327B2E" w:rsidR="007D2A47" w:rsidP="00171528" w:rsidRDefault="007D2A47">
            <w:pPr>
              <w:keepNext/>
              <w:ind w:right="60"/>
              <w:jc w:val="right"/>
              <w:rPr>
                <w:color w:val="000000"/>
                <w:sz w:val="18"/>
              </w:rPr>
            </w:pPr>
            <w:r w:rsidRPr="00327B2E">
              <w:rPr>
                <w:rFonts w:eastAsia="Times New Roman"/>
                <w:color w:val="000000"/>
                <w:sz w:val="18"/>
              </w:rPr>
              <w:t xml:space="preserve"> 3,595</w:t>
            </w:r>
          </w:p>
        </w:tc>
      </w:tr>
      <w:tr w:rsidRPr="00327B2E" w:rsidR="00327B2E" w:rsidTr="00327B2E">
        <w:trPr>
          <w:cantSplit/>
          <w:jc w:val="center"/>
        </w:trPr>
        <w:tc>
          <w:tcPr>
            <w:tcW w:w="3101" w:type="pct"/>
            <w:tcBorders>
              <w:top w:val="nil"/>
              <w:left w:val="nil"/>
              <w:bottom w:val="nil"/>
              <w:right w:val="nil"/>
              <w:tl2br w:val="nil"/>
              <w:tr2bl w:val="nil"/>
            </w:tcBorders>
            <w:noWrap/>
            <w:vAlign w:val="bottom"/>
          </w:tcPr>
          <w:p w:rsidRPr="00327B2E" w:rsidR="007D2A47" w:rsidP="00171528" w:rsidRDefault="007D2A47">
            <w:pPr>
              <w:keepNext/>
              <w:rPr>
                <w:color w:val="000000"/>
                <w:sz w:val="18"/>
              </w:rPr>
            </w:pPr>
            <w:bookmarkStart w:name="_dec960e5_a62c_4575_a513_b502446d7845" w:id="2604"/>
            <w:bookmarkEnd w:id="2603"/>
            <w:r w:rsidRPr="00327B2E">
              <w:rPr>
                <w:rFonts w:eastAsia="Times New Roman"/>
                <w:color w:val="000000"/>
                <w:sz w:val="18"/>
              </w:rPr>
              <w:t>Total cash, cash equivalents, and restricted cash</w:t>
            </w:r>
          </w:p>
        </w:tc>
        <w:tc>
          <w:tcPr>
            <w:tcW w:w="126" w:type="pct"/>
            <w:tcBorders>
              <w:top w:val="nil"/>
              <w:left w:val="nil"/>
              <w:bottom w:val="nil"/>
              <w:right w:val="nil"/>
              <w:tl2br w:val="nil"/>
              <w:tr2bl w:val="nil"/>
            </w:tcBorders>
            <w:noWrap/>
            <w:vAlign w:val="bottom"/>
          </w:tcPr>
          <w:p w:rsidRPr="00327B2E" w:rsidR="007D2A47" w:rsidP="00171528" w:rsidRDefault="007D2A47">
            <w:pPr>
              <w:keepNext/>
              <w:rPr>
                <w:color w:val="000000"/>
                <w:sz w:val="18"/>
              </w:rPr>
            </w:pPr>
          </w:p>
        </w:tc>
        <w:tc>
          <w:tcPr>
            <w:tcW w:w="80" w:type="pct"/>
            <w:tcBorders>
              <w:top w:val="nil"/>
              <w:left w:val="nil"/>
              <w:bottom w:val="double" w:color="000000" w:sz="4" w:space="0"/>
              <w:right w:val="nil"/>
              <w:tl2br w:val="nil"/>
              <w:tr2bl w:val="nil"/>
            </w:tcBorders>
            <w:noWrap/>
            <w:vAlign w:val="bottom"/>
          </w:tcPr>
          <w:p w:rsidRPr="00327B2E" w:rsidR="007D2A47" w:rsidP="00171528" w:rsidRDefault="007D2A47">
            <w:pPr>
              <w:keepNext/>
              <w:rPr>
                <w:b/>
                <w:color w:val="000000"/>
                <w:sz w:val="18"/>
              </w:rPr>
            </w:pPr>
            <w:r w:rsidRPr="00327B2E">
              <w:rPr>
                <w:rFonts w:eastAsia="Times New Roman"/>
                <w:b/>
                <w:color w:val="000000"/>
                <w:sz w:val="18"/>
              </w:rPr>
              <w:t>$</w:t>
            </w:r>
          </w:p>
        </w:tc>
        <w:tc>
          <w:tcPr>
            <w:tcW w:w="850" w:type="pct"/>
            <w:tcBorders>
              <w:top w:val="nil"/>
              <w:left w:val="nil"/>
              <w:bottom w:val="double" w:color="000000" w:sz="4" w:space="0"/>
              <w:right w:val="nil"/>
              <w:tl2br w:val="nil"/>
              <w:tr2bl w:val="nil"/>
            </w:tcBorders>
            <w:noWrap/>
            <w:vAlign w:val="bottom"/>
          </w:tcPr>
          <w:p w:rsidRPr="00327B2E" w:rsidR="007D2A47" w:rsidP="00171528" w:rsidRDefault="007D2A47">
            <w:pPr>
              <w:keepNext/>
              <w:ind w:right="60"/>
              <w:jc w:val="right"/>
              <w:rPr>
                <w:b/>
                <w:color w:val="000000"/>
                <w:sz w:val="18"/>
              </w:rPr>
            </w:pPr>
            <w:r w:rsidRPr="00327B2E">
              <w:rPr>
                <w:rFonts w:eastAsia="Times New Roman"/>
                <w:b/>
                <w:color w:val="000000"/>
                <w:sz w:val="18"/>
              </w:rPr>
              <w:t xml:space="preserve"> 60,634</w:t>
            </w:r>
          </w:p>
        </w:tc>
        <w:tc>
          <w:tcPr>
            <w:tcW w:w="126" w:type="pct"/>
            <w:tcBorders>
              <w:top w:val="nil"/>
              <w:left w:val="nil"/>
              <w:bottom w:val="nil"/>
              <w:right w:val="nil"/>
              <w:tl2br w:val="nil"/>
              <w:tr2bl w:val="nil"/>
            </w:tcBorders>
            <w:noWrap/>
            <w:vAlign w:val="bottom"/>
          </w:tcPr>
          <w:p w:rsidRPr="00327B2E" w:rsidR="007D2A47" w:rsidP="00171528" w:rsidRDefault="007D2A47">
            <w:pPr>
              <w:keepNext/>
              <w:rPr>
                <w:color w:val="000000"/>
                <w:sz w:val="18"/>
              </w:rPr>
            </w:pPr>
          </w:p>
        </w:tc>
        <w:tc>
          <w:tcPr>
            <w:tcW w:w="80" w:type="pct"/>
            <w:tcBorders>
              <w:top w:val="nil"/>
              <w:left w:val="nil"/>
              <w:bottom w:val="double" w:color="000000" w:sz="4" w:space="0"/>
              <w:right w:val="nil"/>
              <w:tl2br w:val="nil"/>
              <w:tr2bl w:val="nil"/>
            </w:tcBorders>
            <w:noWrap/>
            <w:vAlign w:val="bottom"/>
          </w:tcPr>
          <w:p w:rsidRPr="00327B2E" w:rsidR="007D2A47" w:rsidP="00171528" w:rsidRDefault="007D2A47">
            <w:pPr>
              <w:keepNext/>
              <w:rPr>
                <w:color w:val="000000"/>
                <w:sz w:val="18"/>
              </w:rPr>
            </w:pPr>
            <w:r w:rsidRPr="00327B2E">
              <w:rPr>
                <w:rFonts w:eastAsia="Times New Roman"/>
                <w:color w:val="000000"/>
                <w:sz w:val="18"/>
              </w:rPr>
              <w:t>$</w:t>
            </w:r>
          </w:p>
        </w:tc>
        <w:tc>
          <w:tcPr>
            <w:tcW w:w="637" w:type="pct"/>
            <w:tcBorders>
              <w:top w:val="nil"/>
              <w:left w:val="nil"/>
              <w:bottom w:val="double" w:color="000000" w:sz="4" w:space="0"/>
              <w:right w:val="nil"/>
              <w:tl2br w:val="nil"/>
              <w:tr2bl w:val="nil"/>
            </w:tcBorders>
            <w:noWrap/>
            <w:vAlign w:val="bottom"/>
          </w:tcPr>
          <w:p w:rsidRPr="00327B2E" w:rsidR="007D2A47" w:rsidP="00171528" w:rsidRDefault="007D2A47">
            <w:pPr>
              <w:keepNext/>
              <w:ind w:right="60"/>
              <w:jc w:val="right"/>
              <w:rPr>
                <w:color w:val="000000"/>
                <w:sz w:val="18"/>
              </w:rPr>
            </w:pPr>
            <w:r w:rsidRPr="00327B2E">
              <w:rPr>
                <w:rFonts w:eastAsia="Times New Roman"/>
                <w:color w:val="000000"/>
                <w:sz w:val="18"/>
              </w:rPr>
              <w:t xml:space="preserve"> 24,438</w:t>
            </w:r>
          </w:p>
        </w:tc>
      </w:tr>
      <w:bookmarkEnd w:id="2599"/>
      <w:bookmarkEnd w:id="2604"/>
    </w:tbl>
    <w:p w:rsidRPr="00DB7F5F" w:rsidR="007D2A47" w:rsidP="00BE1867" w:rsidRDefault="007D2A47"/>
    <w:p w:rsidRPr="00DB7F5F" w:rsidR="00266BFC" w:rsidP="0066609B" w:rsidRDefault="00266BFC">
      <w:pPr>
        <w:spacing w:after="240"/>
        <w:jc w:val="both"/>
        <w:rPr>
          <w:szCs w:val="22"/>
        </w:rPr>
      </w:pPr>
      <w:r w:rsidRPr="00DB7F5F">
        <w:t xml:space="preserve">Cash and cash equivalents include </w:t>
      </w:r>
      <w:bookmarkStart w:name="_86c954cf_cf48_4edb_bb31_5e15ab867187" w:id="2605"/>
      <w:r w:rsidRPr="00327B2E">
        <w:t>$37.3</w:t>
      </w:r>
      <w:bookmarkEnd w:id="2605"/>
      <w:r w:rsidRPr="00DB7F5F">
        <w:t xml:space="preserve"> million from the first tranche of private placement for the advancement of the operations of McEwen Copper </w:t>
      </w:r>
      <w:r w:rsidRPr="00DB7F5F">
        <w:rPr>
          <w:i/>
          <w:iCs/>
        </w:rPr>
        <w:t>(Note 15)</w:t>
      </w:r>
      <w:r w:rsidRPr="00DB7F5F">
        <w:t>.</w:t>
      </w:r>
    </w:p>
    <w:p w:rsidRPr="002E420C" w:rsidR="003D0263" w:rsidRDefault="00266BFC">
      <w:pPr>
        <w:rPr>
          <w:bCs/>
          <w:iCs/>
          <w:szCs w:val="20"/>
        </w:rPr>
      </w:pPr>
      <w:r w:rsidRPr="00DB7F5F">
        <w:t xml:space="preserve">The current portion of restricted cash are proceeds received as at December 31, 2021 as part of the Company’s ongoing second tranche financing for McEwen Copper. The non-current portion of restricted cash includes deposits related to the Company’s reclamation obligations and surety facility </w:t>
      </w:r>
      <w:r w:rsidRPr="00DB7F5F">
        <w:rPr>
          <w:i/>
          <w:iCs/>
        </w:rPr>
        <w:t>(Note 17).</w:t>
      </w:r>
      <w:r w:rsidRPr="00DB7F5F">
        <w:rPr>
          <w:bCs/>
          <w:iCs/>
          <w:szCs w:val="20"/>
          <w:lang w:val="en-CA"/>
        </w:rPr>
        <w:t xml:space="preserve"> </w:t>
      </w:r>
    </w:p>
    <w:p w:rsidR="00427031" w:rsidP="000C1548" w:rsidRDefault="00427031"/>
    <w:p w:rsidRPr="00DB7F5F" w:rsidR="00AF0E06" w:rsidP="006735A6" w:rsidRDefault="00AF0E06">
      <w:pPr>
        <w:keepNext/>
        <w:keepLines/>
        <w:tabs>
          <w:tab w:val="left" w:pos="-720"/>
          <w:tab w:val="left" w:pos="720"/>
          <w:tab w:val="left" w:pos="1440"/>
        </w:tabs>
        <w:suppressAutoHyphens/>
        <w:spacing w:after="240"/>
        <w:rPr>
          <w:b/>
          <w:bCs/>
        </w:rPr>
      </w:pPr>
      <w:r w:rsidRPr="00DB7F5F">
        <w:rPr>
          <w:b/>
          <w:bCs/>
        </w:rPr>
        <w:t>NOTE 19</w:t>
      </w:r>
      <w:r w:rsidRPr="00DB7F5F">
        <w:rPr>
          <w:rFonts w:hint="eastAsia"/>
          <w:b/>
          <w:bCs/>
        </w:rPr>
        <w:t> </w:t>
      </w:r>
      <w:r w:rsidRPr="00DB7F5F">
        <w:rPr>
          <w:b/>
          <w:bCs/>
        </w:rPr>
        <w:t>INCOME AND MINING TAXES</w:t>
      </w:r>
    </w:p>
    <w:p w:rsidRPr="00DB7F5F" w:rsidR="00AF0E06" w:rsidP="006735A6" w:rsidRDefault="00AF0E06">
      <w:pPr>
        <w:keepNext/>
        <w:tabs>
          <w:tab w:val="left" w:pos="-720"/>
        </w:tabs>
        <w:suppressAutoHyphens/>
        <w:jc w:val="both"/>
      </w:pPr>
      <w:r w:rsidRPr="00DB7F5F">
        <w:t>The Company’s deferred income and mining tax benefit consisted of:</w:t>
      </w:r>
    </w:p>
    <w:p w:rsidRPr="00DB7F5F" w:rsidR="00AF0E06" w:rsidP="006735A6" w:rsidRDefault="00AF0E06">
      <w:pPr>
        <w:keepNext/>
        <w:tabs>
          <w:tab w:val="left" w:pos="-720"/>
        </w:tabs>
        <w:suppressAutoHyphens/>
        <w:jc w:val="both"/>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480"/>
        <w:gridCol w:w="239"/>
        <w:gridCol w:w="152"/>
        <w:gridCol w:w="1024"/>
        <w:gridCol w:w="239"/>
        <w:gridCol w:w="152"/>
        <w:gridCol w:w="1024"/>
        <w:gridCol w:w="239"/>
        <w:gridCol w:w="152"/>
        <w:gridCol w:w="1019"/>
      </w:tblGrid>
      <w:tr w:rsidRPr="00327B2E" w:rsidR="00327B2E" w:rsidTr="00327B2E">
        <w:trPr>
          <w:trHeight w:val="20" w:hRule="exact"/>
          <w:jc w:val="center"/>
        </w:trPr>
        <w:tc>
          <w:tcPr>
            <w:tcW w:w="2819" w:type="pct"/>
            <w:tcBorders>
              <w:top w:val="nil"/>
              <w:left w:val="nil"/>
              <w:bottom w:val="nil"/>
              <w:right w:val="nil"/>
            </w:tcBorders>
            <w:vAlign w:val="bottom"/>
          </w:tcPr>
          <w:p w:rsidRPr="00327B2E" w:rsidR="007D2A47" w:rsidP="00D72AE1" w:rsidRDefault="007D2A47">
            <w:pPr>
              <w:keepNext/>
              <w:rPr>
                <w:sz w:val="2"/>
              </w:rPr>
            </w:pPr>
            <w:bookmarkStart w:name="_b738eaec_4a50_4811_b3d5_10f4751156b1" w:colFirst="0" w:colLast="0" w:id="2606"/>
            <w:bookmarkStart w:name="_c534a54e_e320_4f36_957c_76c85ea72797" w:colFirst="1" w:colLast="1" w:id="2607"/>
            <w:bookmarkStart w:name="_db575a0c_89ba_4e1a_a435_9ea0536ab6e8" w:colFirst="2" w:colLast="2" w:id="2608"/>
            <w:bookmarkStart w:name="_a4f0f3e7_b412_4005_b039_c1a8ca8b3563" w:colFirst="3" w:colLast="3" w:id="2609"/>
            <w:bookmarkStart w:name="_b6b9437e_67a7_496f_8284_9dc6c087deee" w:colFirst="4" w:colLast="4" w:id="2610"/>
            <w:bookmarkStart w:name="_c6d9a335_1d68_4d9f_adea_23248f599a6d" w:colFirst="5" w:colLast="5" w:id="2611"/>
            <w:bookmarkStart w:name="_12f53ae8_d45f_45de_849a_539c17ebe868" w:colFirst="6" w:colLast="6" w:id="2612"/>
            <w:bookmarkStart w:name="_1c31cd97_c5ed_4d35_bda9_25c9a4c96e9c" w:colFirst="7" w:colLast="7" w:id="2613"/>
            <w:bookmarkStart w:name="_3ff24696_32a1_44bc_beb3_34625981315c" w:colFirst="8" w:colLast="8" w:id="2614"/>
            <w:bookmarkStart w:name="_32d9c7a7_c68a_4d49_a68f_cd5a4b46140d" w:colFirst="9" w:colLast="9" w:id="2615"/>
            <w:bookmarkStart w:name="_7805b310_a43f_4f76_9281_7350f970258d" w:id="2616"/>
          </w:p>
        </w:tc>
        <w:tc>
          <w:tcPr>
            <w:tcW w:w="123" w:type="pct"/>
            <w:tcBorders>
              <w:top w:val="nil"/>
              <w:left w:val="nil"/>
              <w:bottom w:val="nil"/>
              <w:right w:val="nil"/>
            </w:tcBorders>
            <w:noWrap/>
            <w:vAlign w:val="bottom"/>
          </w:tcPr>
          <w:p w:rsidRPr="00327B2E" w:rsidR="007D2A47" w:rsidP="00D72AE1" w:rsidRDefault="007D2A47">
            <w:pPr>
              <w:keepNext/>
              <w:rPr>
                <w:sz w:val="2"/>
              </w:rPr>
            </w:pPr>
          </w:p>
        </w:tc>
        <w:tc>
          <w:tcPr>
            <w:tcW w:w="78" w:type="pct"/>
            <w:tcBorders>
              <w:top w:val="nil"/>
              <w:left w:val="nil"/>
              <w:bottom w:val="nil"/>
              <w:right w:val="nil"/>
            </w:tcBorders>
            <w:noWrap/>
            <w:vAlign w:val="bottom"/>
          </w:tcPr>
          <w:p w:rsidRPr="00327B2E" w:rsidR="007D2A47" w:rsidP="00D72AE1" w:rsidRDefault="007D2A47">
            <w:pPr>
              <w:keepNext/>
              <w:rPr>
                <w:sz w:val="2"/>
              </w:rPr>
            </w:pPr>
          </w:p>
        </w:tc>
        <w:tc>
          <w:tcPr>
            <w:tcW w:w="527" w:type="pct"/>
            <w:tcBorders>
              <w:top w:val="nil"/>
              <w:left w:val="nil"/>
              <w:bottom w:val="nil"/>
              <w:right w:val="nil"/>
            </w:tcBorders>
            <w:noWrap/>
            <w:vAlign w:val="bottom"/>
          </w:tcPr>
          <w:p w:rsidRPr="00327B2E" w:rsidR="007D2A47" w:rsidP="00D72AE1" w:rsidRDefault="007D2A47">
            <w:pPr>
              <w:keepNext/>
              <w:rPr>
                <w:sz w:val="2"/>
              </w:rPr>
            </w:pPr>
          </w:p>
        </w:tc>
        <w:tc>
          <w:tcPr>
            <w:tcW w:w="123" w:type="pct"/>
            <w:tcBorders>
              <w:top w:val="nil"/>
              <w:left w:val="nil"/>
              <w:bottom w:val="nil"/>
              <w:right w:val="nil"/>
            </w:tcBorders>
            <w:noWrap/>
            <w:vAlign w:val="bottom"/>
          </w:tcPr>
          <w:p w:rsidRPr="00327B2E" w:rsidR="007D2A47" w:rsidP="00D72AE1" w:rsidRDefault="007D2A47">
            <w:pPr>
              <w:keepNext/>
              <w:rPr>
                <w:sz w:val="2"/>
              </w:rPr>
            </w:pPr>
          </w:p>
        </w:tc>
        <w:tc>
          <w:tcPr>
            <w:tcW w:w="78" w:type="pct"/>
            <w:tcBorders>
              <w:top w:val="nil"/>
              <w:left w:val="nil"/>
              <w:bottom w:val="nil"/>
              <w:right w:val="nil"/>
            </w:tcBorders>
            <w:noWrap/>
            <w:vAlign w:val="bottom"/>
          </w:tcPr>
          <w:p w:rsidRPr="00327B2E" w:rsidR="007D2A47" w:rsidP="00D72AE1" w:rsidRDefault="007D2A47">
            <w:pPr>
              <w:keepNext/>
              <w:rPr>
                <w:sz w:val="2"/>
              </w:rPr>
            </w:pPr>
          </w:p>
        </w:tc>
        <w:tc>
          <w:tcPr>
            <w:tcW w:w="527" w:type="pct"/>
            <w:tcBorders>
              <w:top w:val="nil"/>
              <w:left w:val="nil"/>
              <w:bottom w:val="nil"/>
              <w:right w:val="nil"/>
            </w:tcBorders>
            <w:noWrap/>
            <w:vAlign w:val="bottom"/>
          </w:tcPr>
          <w:p w:rsidRPr="00327B2E" w:rsidR="007D2A47" w:rsidP="00D72AE1" w:rsidRDefault="007D2A47">
            <w:pPr>
              <w:keepNext/>
              <w:rPr>
                <w:sz w:val="2"/>
              </w:rPr>
            </w:pPr>
          </w:p>
        </w:tc>
        <w:tc>
          <w:tcPr>
            <w:tcW w:w="123" w:type="pct"/>
            <w:tcBorders>
              <w:top w:val="nil"/>
              <w:left w:val="nil"/>
              <w:bottom w:val="nil"/>
              <w:right w:val="nil"/>
            </w:tcBorders>
            <w:noWrap/>
            <w:vAlign w:val="bottom"/>
          </w:tcPr>
          <w:p w:rsidRPr="00327B2E" w:rsidR="007D2A47" w:rsidP="00D72AE1" w:rsidRDefault="007D2A47">
            <w:pPr>
              <w:keepNext/>
              <w:rPr>
                <w:sz w:val="2"/>
              </w:rPr>
            </w:pPr>
          </w:p>
        </w:tc>
        <w:tc>
          <w:tcPr>
            <w:tcW w:w="78" w:type="pct"/>
            <w:tcBorders>
              <w:top w:val="nil"/>
              <w:left w:val="nil"/>
              <w:bottom w:val="nil"/>
              <w:right w:val="nil"/>
            </w:tcBorders>
            <w:noWrap/>
            <w:vAlign w:val="bottom"/>
          </w:tcPr>
          <w:p w:rsidRPr="00327B2E" w:rsidR="007D2A47" w:rsidP="00D72AE1" w:rsidRDefault="007D2A47">
            <w:pPr>
              <w:keepNext/>
              <w:rPr>
                <w:sz w:val="2"/>
              </w:rPr>
            </w:pPr>
          </w:p>
        </w:tc>
        <w:tc>
          <w:tcPr>
            <w:tcW w:w="524" w:type="pct"/>
            <w:tcBorders>
              <w:top w:val="nil"/>
              <w:left w:val="nil"/>
              <w:bottom w:val="nil"/>
              <w:right w:val="nil"/>
            </w:tcBorders>
            <w:noWrap/>
            <w:vAlign w:val="bottom"/>
          </w:tcPr>
          <w:p w:rsidRPr="00327B2E" w:rsidR="007D2A47" w:rsidP="00D72AE1" w:rsidRDefault="007D2A47">
            <w:pPr>
              <w:keepNext/>
              <w:rPr>
                <w:sz w:val="2"/>
              </w:rPr>
            </w:pPr>
          </w:p>
        </w:tc>
      </w:tr>
      <w:tr w:rsidRPr="00327B2E" w:rsidR="00327B2E" w:rsidTr="00327B2E">
        <w:trPr>
          <w:jc w:val="center"/>
        </w:trPr>
        <w:tc>
          <w:tcPr>
            <w:tcW w:w="2819" w:type="pct"/>
            <w:tcBorders>
              <w:top w:val="nil"/>
              <w:left w:val="nil"/>
              <w:bottom w:val="nil"/>
              <w:right w:val="nil"/>
              <w:tl2br w:val="nil"/>
              <w:tr2bl w:val="nil"/>
            </w:tcBorders>
            <w:shd w:val="clear" w:color="auto" w:fill="auto"/>
            <w:vAlign w:val="bottom"/>
          </w:tcPr>
          <w:p w:rsidRPr="00327B2E" w:rsidR="007D2A47" w:rsidP="00D72AE1" w:rsidRDefault="007D2A47">
            <w:pPr>
              <w:keepNext/>
              <w:rPr>
                <w:color w:val="000000"/>
                <w:sz w:val="16"/>
              </w:rPr>
            </w:pPr>
            <w:bookmarkStart w:name="_ad0aefdb_23eb_4ab4_8182_e69678033c06" w:id="2617"/>
            <w:bookmarkEnd w:id="2606"/>
            <w:bookmarkEnd w:id="2607"/>
            <w:bookmarkEnd w:id="2608"/>
            <w:bookmarkEnd w:id="2609"/>
            <w:bookmarkEnd w:id="2610"/>
            <w:bookmarkEnd w:id="2611"/>
            <w:bookmarkEnd w:id="2612"/>
            <w:bookmarkEnd w:id="2613"/>
            <w:bookmarkEnd w:id="2614"/>
            <w:bookmarkEnd w:id="2615"/>
          </w:p>
        </w:tc>
        <w:tc>
          <w:tcPr>
            <w:tcW w:w="123" w:type="pct"/>
            <w:tcBorders>
              <w:top w:val="nil"/>
              <w:left w:val="nil"/>
              <w:bottom w:val="nil"/>
              <w:right w:val="nil"/>
              <w:tl2br w:val="nil"/>
              <w:tr2bl w:val="nil"/>
            </w:tcBorders>
            <w:shd w:val="clear" w:color="auto" w:fill="auto"/>
            <w:noWrap/>
            <w:vAlign w:val="bottom"/>
          </w:tcPr>
          <w:p w:rsidRPr="00327B2E" w:rsidR="007D2A47" w:rsidP="00D72AE1" w:rsidRDefault="007D2A47">
            <w:pPr>
              <w:keepNext/>
              <w:rPr>
                <w:color w:val="000000"/>
                <w:sz w:val="16"/>
              </w:rPr>
            </w:pPr>
            <w:r w:rsidRPr="00327B2E">
              <w:rPr>
                <w:rFonts w:eastAsia="Times New Roman"/>
                <w:color w:val="000000"/>
                <w:sz w:val="16"/>
              </w:rPr>
              <w:t>    </w:t>
            </w:r>
          </w:p>
        </w:tc>
        <w:tc>
          <w:tcPr>
            <w:tcW w:w="605" w:type="pct"/>
            <w:gridSpan w:val="2"/>
            <w:tcBorders>
              <w:top w:val="nil"/>
              <w:left w:val="nil"/>
              <w:bottom w:val="single" w:color="000000" w:sz="4" w:space="0"/>
              <w:right w:val="nil"/>
              <w:tl2br w:val="nil"/>
              <w:tr2bl w:val="nil"/>
            </w:tcBorders>
            <w:shd w:val="clear" w:color="auto" w:fill="auto"/>
            <w:noWrap/>
            <w:vAlign w:val="bottom"/>
          </w:tcPr>
          <w:p w:rsidRPr="00327B2E" w:rsidR="007D2A47" w:rsidP="00D72AE1" w:rsidRDefault="007D2A47">
            <w:pPr>
              <w:keepNext/>
              <w:ind w:right="50"/>
              <w:jc w:val="right"/>
              <w:rPr>
                <w:b/>
                <w:color w:val="000000"/>
                <w:sz w:val="16"/>
              </w:rPr>
            </w:pPr>
            <w:r w:rsidRPr="00327B2E">
              <w:rPr>
                <w:rFonts w:eastAsia="Times New Roman"/>
                <w:b/>
                <w:color w:val="000000"/>
                <w:sz w:val="16"/>
              </w:rPr>
              <w:t>2021</w:t>
            </w:r>
          </w:p>
        </w:tc>
        <w:tc>
          <w:tcPr>
            <w:tcW w:w="123" w:type="pct"/>
            <w:tcBorders>
              <w:top w:val="nil"/>
              <w:left w:val="nil"/>
              <w:bottom w:val="nil"/>
              <w:right w:val="nil"/>
              <w:tl2br w:val="nil"/>
              <w:tr2bl w:val="nil"/>
            </w:tcBorders>
            <w:shd w:val="clear" w:color="auto" w:fill="auto"/>
            <w:noWrap/>
            <w:vAlign w:val="bottom"/>
          </w:tcPr>
          <w:p w:rsidRPr="00327B2E" w:rsidR="007D2A47" w:rsidP="00D72AE1" w:rsidRDefault="007D2A47">
            <w:pPr>
              <w:keepNext/>
              <w:rPr>
                <w:color w:val="000000"/>
                <w:sz w:val="16"/>
              </w:rPr>
            </w:pPr>
            <w:r w:rsidRPr="00327B2E">
              <w:rPr>
                <w:rFonts w:eastAsia="Times New Roman"/>
                <w:color w:val="000000"/>
                <w:sz w:val="16"/>
              </w:rPr>
              <w:t>    </w:t>
            </w:r>
          </w:p>
        </w:tc>
        <w:tc>
          <w:tcPr>
            <w:tcW w:w="605" w:type="pct"/>
            <w:gridSpan w:val="2"/>
            <w:tcBorders>
              <w:top w:val="nil"/>
              <w:left w:val="nil"/>
              <w:bottom w:val="single" w:color="000000" w:sz="4" w:space="0"/>
              <w:right w:val="nil"/>
              <w:tl2br w:val="nil"/>
              <w:tr2bl w:val="nil"/>
            </w:tcBorders>
            <w:shd w:val="clear" w:color="auto" w:fill="auto"/>
            <w:noWrap/>
            <w:vAlign w:val="bottom"/>
          </w:tcPr>
          <w:p w:rsidRPr="00327B2E" w:rsidR="007D2A47" w:rsidP="00D72AE1" w:rsidRDefault="007D2A47">
            <w:pPr>
              <w:keepNext/>
              <w:ind w:right="50"/>
              <w:jc w:val="right"/>
              <w:rPr>
                <w:color w:val="000000"/>
                <w:sz w:val="16"/>
              </w:rPr>
            </w:pPr>
            <w:r w:rsidRPr="00327B2E">
              <w:rPr>
                <w:rFonts w:eastAsia="Times New Roman"/>
                <w:color w:val="000000"/>
                <w:sz w:val="16"/>
              </w:rPr>
              <w:t>2020</w:t>
            </w:r>
          </w:p>
        </w:tc>
        <w:tc>
          <w:tcPr>
            <w:tcW w:w="123" w:type="pct"/>
            <w:tcBorders>
              <w:top w:val="nil"/>
              <w:left w:val="nil"/>
              <w:bottom w:val="nil"/>
              <w:right w:val="nil"/>
              <w:tl2br w:val="nil"/>
              <w:tr2bl w:val="nil"/>
            </w:tcBorders>
            <w:shd w:val="clear" w:color="auto" w:fill="auto"/>
            <w:noWrap/>
            <w:vAlign w:val="bottom"/>
          </w:tcPr>
          <w:p w:rsidRPr="00327B2E" w:rsidR="007D2A47" w:rsidP="00D72AE1" w:rsidRDefault="007D2A47">
            <w:pPr>
              <w:keepNext/>
              <w:rPr>
                <w:b/>
                <w:color w:val="000000"/>
                <w:sz w:val="16"/>
              </w:rPr>
            </w:pPr>
            <w:r w:rsidRPr="00327B2E">
              <w:rPr>
                <w:rFonts w:eastAsia="Times New Roman"/>
                <w:b/>
                <w:color w:val="000000"/>
                <w:sz w:val="16"/>
              </w:rPr>
              <w:t>    </w:t>
            </w:r>
          </w:p>
        </w:tc>
        <w:tc>
          <w:tcPr>
            <w:tcW w:w="602" w:type="pct"/>
            <w:gridSpan w:val="2"/>
            <w:tcBorders>
              <w:top w:val="nil"/>
              <w:left w:val="nil"/>
              <w:bottom w:val="single" w:color="000000" w:sz="4" w:space="0"/>
              <w:right w:val="nil"/>
              <w:tl2br w:val="nil"/>
              <w:tr2bl w:val="nil"/>
            </w:tcBorders>
            <w:shd w:val="clear" w:color="auto" w:fill="auto"/>
            <w:noWrap/>
            <w:vAlign w:val="bottom"/>
          </w:tcPr>
          <w:p w:rsidRPr="00327B2E" w:rsidR="007D2A47" w:rsidP="00D72AE1" w:rsidRDefault="007D2A47">
            <w:pPr>
              <w:keepNext/>
              <w:ind w:right="50"/>
              <w:jc w:val="right"/>
              <w:rPr>
                <w:color w:val="000000"/>
                <w:sz w:val="16"/>
              </w:rPr>
            </w:pPr>
            <w:r w:rsidRPr="00327B2E">
              <w:rPr>
                <w:rFonts w:eastAsia="Times New Roman"/>
                <w:color w:val="000000"/>
                <w:sz w:val="16"/>
              </w:rPr>
              <w:t>2019</w:t>
            </w:r>
          </w:p>
        </w:tc>
      </w:tr>
      <w:tr w:rsidRPr="00327B2E" w:rsidR="00327B2E" w:rsidTr="00327B2E">
        <w:trPr>
          <w:jc w:val="center"/>
        </w:trPr>
        <w:tc>
          <w:tcPr>
            <w:tcW w:w="2819" w:type="pct"/>
            <w:tcBorders>
              <w:top w:val="nil"/>
              <w:left w:val="nil"/>
              <w:bottom w:val="nil"/>
              <w:right w:val="nil"/>
              <w:tl2br w:val="nil"/>
              <w:tr2bl w:val="nil"/>
            </w:tcBorders>
            <w:shd w:val="clear" w:color="auto" w:fill="CCEEFF"/>
            <w:vAlign w:val="bottom"/>
          </w:tcPr>
          <w:p w:rsidRPr="00327B2E" w:rsidR="007D2A47" w:rsidP="00D72AE1" w:rsidRDefault="007D2A47">
            <w:pPr>
              <w:keepNext/>
              <w:rPr>
                <w:color w:val="000000"/>
                <w:sz w:val="18"/>
              </w:rPr>
            </w:pPr>
            <w:bookmarkStart w:name="_d052b087_f5a5_40cb_ba95_8adaa9f04380" w:id="2618"/>
            <w:bookmarkEnd w:id="2617"/>
            <w:r w:rsidRPr="00327B2E">
              <w:rPr>
                <w:rFonts w:eastAsia="Times New Roman"/>
                <w:color w:val="000000"/>
                <w:sz w:val="18"/>
              </w:rPr>
              <w:t>United States</w:t>
            </w:r>
          </w:p>
        </w:tc>
        <w:tc>
          <w:tcPr>
            <w:tcW w:w="123" w:type="pct"/>
            <w:tcBorders>
              <w:top w:val="nil"/>
              <w:left w:val="nil"/>
              <w:bottom w:val="nil"/>
              <w:right w:val="nil"/>
              <w:tl2br w:val="nil"/>
              <w:tr2bl w:val="nil"/>
            </w:tcBorders>
            <w:shd w:val="clear" w:color="auto" w:fill="CCEEFF"/>
            <w:noWrap/>
            <w:vAlign w:val="bottom"/>
          </w:tcPr>
          <w:p w:rsidRPr="00327B2E" w:rsidR="007D2A47" w:rsidP="00D72AE1"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D72AE1" w:rsidRDefault="007D2A47">
            <w:pPr>
              <w:keepNext/>
              <w:rPr>
                <w:b/>
                <w:color w:val="000000"/>
                <w:sz w:val="18"/>
              </w:rPr>
            </w:pPr>
            <w:r w:rsidRPr="00327B2E">
              <w:rPr>
                <w:rFonts w:eastAsia="Times New Roman"/>
                <w:b/>
                <w:color w:val="000000"/>
                <w:sz w:val="18"/>
              </w:rPr>
              <w:t>$</w:t>
            </w:r>
          </w:p>
        </w:tc>
        <w:tc>
          <w:tcPr>
            <w:tcW w:w="527" w:type="pct"/>
            <w:tcBorders>
              <w:top w:val="nil"/>
              <w:left w:val="nil"/>
              <w:bottom w:val="nil"/>
              <w:right w:val="nil"/>
              <w:tl2br w:val="nil"/>
              <w:tr2bl w:val="nil"/>
            </w:tcBorders>
            <w:shd w:val="clear" w:color="auto" w:fill="CCEEFF"/>
            <w:noWrap/>
            <w:vAlign w:val="bottom"/>
          </w:tcPr>
          <w:p w:rsidRPr="00327B2E" w:rsidR="007D2A47" w:rsidP="00D72AE1" w:rsidRDefault="007D2A47">
            <w:pPr>
              <w:keepNext/>
              <w:ind w:right="60"/>
              <w:jc w:val="right"/>
              <w:rPr>
                <w:b/>
                <w:color w:val="000000"/>
                <w:sz w:val="18"/>
              </w:rPr>
            </w:pPr>
            <w:r w:rsidRPr="00327B2E">
              <w:rPr>
                <w:rFonts w:eastAsia="Times New Roman"/>
                <w:b/>
                <w:color w:val="000000"/>
                <w:sz w:val="18"/>
              </w:rPr>
              <w:t xml:space="preserve"> 387</w:t>
            </w:r>
          </w:p>
        </w:tc>
        <w:tc>
          <w:tcPr>
            <w:tcW w:w="123" w:type="pct"/>
            <w:tcBorders>
              <w:top w:val="nil"/>
              <w:left w:val="nil"/>
              <w:bottom w:val="nil"/>
              <w:right w:val="nil"/>
              <w:tl2br w:val="nil"/>
              <w:tr2bl w:val="nil"/>
            </w:tcBorders>
            <w:shd w:val="clear" w:color="auto" w:fill="CCEEFF"/>
            <w:noWrap/>
            <w:vAlign w:val="bottom"/>
          </w:tcPr>
          <w:p w:rsidRPr="00327B2E" w:rsidR="007D2A47" w:rsidP="00D72AE1" w:rsidRDefault="007D2A47">
            <w:pPr>
              <w:keepNext/>
              <w:jc w:val="righ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D72AE1" w:rsidRDefault="007D2A47">
            <w:pPr>
              <w:keepNext/>
              <w:rPr>
                <w:color w:val="000000"/>
                <w:sz w:val="18"/>
              </w:rPr>
            </w:pPr>
            <w:r w:rsidRPr="00327B2E">
              <w:rPr>
                <w:rFonts w:eastAsia="Times New Roman"/>
                <w:color w:val="000000"/>
                <w:sz w:val="18"/>
              </w:rPr>
              <w:t>$</w:t>
            </w:r>
          </w:p>
        </w:tc>
        <w:tc>
          <w:tcPr>
            <w:tcW w:w="527" w:type="pct"/>
            <w:tcBorders>
              <w:top w:val="nil"/>
              <w:left w:val="nil"/>
              <w:bottom w:val="nil"/>
              <w:right w:val="nil"/>
              <w:tl2br w:val="nil"/>
              <w:tr2bl w:val="nil"/>
            </w:tcBorders>
            <w:shd w:val="clear" w:color="auto" w:fill="CCEEFF"/>
            <w:noWrap/>
            <w:vAlign w:val="bottom"/>
          </w:tcPr>
          <w:p w:rsidRPr="00327B2E" w:rsidR="007D2A47" w:rsidP="00D72AE1" w:rsidRDefault="007D2A47">
            <w:pPr>
              <w:keepNext/>
              <w:ind w:right="60"/>
              <w:jc w:val="right"/>
              <w:rPr>
                <w:color w:val="000000"/>
                <w:sz w:val="18"/>
              </w:rPr>
            </w:pPr>
            <w:r w:rsidRPr="00327B2E">
              <w:rPr>
                <w:rFonts w:eastAsia="Times New Roman"/>
                <w:color w:val="000000"/>
                <w:sz w:val="18"/>
              </w:rPr>
              <w:t xml:space="preserve"> 817</w:t>
            </w:r>
          </w:p>
        </w:tc>
        <w:tc>
          <w:tcPr>
            <w:tcW w:w="123" w:type="pct"/>
            <w:tcBorders>
              <w:top w:val="nil"/>
              <w:left w:val="nil"/>
              <w:bottom w:val="nil"/>
              <w:right w:val="nil"/>
              <w:tl2br w:val="nil"/>
              <w:tr2bl w:val="nil"/>
            </w:tcBorders>
            <w:shd w:val="clear" w:color="auto" w:fill="CCEEFF"/>
            <w:noWrap/>
            <w:vAlign w:val="bottom"/>
          </w:tcPr>
          <w:p w:rsidRPr="00327B2E" w:rsidR="007D2A47" w:rsidP="00D72AE1" w:rsidRDefault="007D2A47">
            <w:pPr>
              <w:keepNext/>
              <w:jc w:val="righ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D72AE1" w:rsidRDefault="007D2A47">
            <w:pPr>
              <w:keepNext/>
              <w:rPr>
                <w:color w:val="000000"/>
                <w:sz w:val="18"/>
              </w:rPr>
            </w:pPr>
            <w:r w:rsidRPr="00327B2E">
              <w:rPr>
                <w:rFonts w:eastAsia="Times New Roman"/>
                <w:color w:val="000000"/>
                <w:sz w:val="18"/>
              </w:rPr>
              <w:t>$</w:t>
            </w:r>
          </w:p>
        </w:tc>
        <w:tc>
          <w:tcPr>
            <w:tcW w:w="524" w:type="pct"/>
            <w:tcBorders>
              <w:top w:val="nil"/>
              <w:left w:val="nil"/>
              <w:bottom w:val="nil"/>
              <w:right w:val="nil"/>
              <w:tl2br w:val="nil"/>
              <w:tr2bl w:val="nil"/>
            </w:tcBorders>
            <w:shd w:val="clear" w:color="auto" w:fill="CCEEFF"/>
            <w:noWrap/>
            <w:vAlign w:val="bottom"/>
          </w:tcPr>
          <w:p w:rsidRPr="00327B2E" w:rsidR="007D2A47" w:rsidP="00D72AE1" w:rsidRDefault="007D2A47">
            <w:pPr>
              <w:keepNext/>
              <w:ind w:right="60"/>
              <w:jc w:val="right"/>
              <w:rPr>
                <w:color w:val="000000"/>
                <w:sz w:val="18"/>
              </w:rPr>
            </w:pPr>
            <w:r w:rsidRPr="00327B2E">
              <w:rPr>
                <w:rFonts w:eastAsia="Times New Roman"/>
                <w:color w:val="000000"/>
                <w:sz w:val="18"/>
              </w:rPr>
              <w:t xml:space="preserve"> 2,420</w:t>
            </w:r>
          </w:p>
        </w:tc>
      </w:tr>
      <w:tr w:rsidRPr="00327B2E" w:rsidR="00327B2E" w:rsidTr="00327B2E">
        <w:trPr>
          <w:jc w:val="center"/>
        </w:trPr>
        <w:tc>
          <w:tcPr>
            <w:tcW w:w="2819" w:type="pct"/>
            <w:tcBorders>
              <w:top w:val="nil"/>
              <w:left w:val="nil"/>
              <w:bottom w:val="nil"/>
              <w:right w:val="nil"/>
              <w:tl2br w:val="nil"/>
              <w:tr2bl w:val="nil"/>
            </w:tcBorders>
            <w:vAlign w:val="bottom"/>
          </w:tcPr>
          <w:p w:rsidRPr="00327B2E" w:rsidR="007D2A47" w:rsidP="00D72AE1" w:rsidRDefault="007D2A47">
            <w:pPr>
              <w:keepNext/>
              <w:rPr>
                <w:color w:val="000000"/>
                <w:sz w:val="18"/>
              </w:rPr>
            </w:pPr>
            <w:bookmarkStart w:name="_12ff8fa2_e5d3_4874_830e_9270dd39e361" w:id="2619"/>
            <w:bookmarkEnd w:id="2618"/>
            <w:r w:rsidRPr="00327B2E">
              <w:rPr>
                <w:rFonts w:eastAsia="Times New Roman"/>
                <w:color w:val="000000"/>
                <w:sz w:val="18"/>
              </w:rPr>
              <w:t>Foreign</w:t>
            </w:r>
          </w:p>
        </w:tc>
        <w:tc>
          <w:tcPr>
            <w:tcW w:w="123" w:type="pct"/>
            <w:tcBorders>
              <w:top w:val="nil"/>
              <w:left w:val="nil"/>
              <w:bottom w:val="nil"/>
              <w:right w:val="nil"/>
              <w:tl2br w:val="nil"/>
              <w:tr2bl w:val="nil"/>
            </w:tcBorders>
            <w:noWrap/>
            <w:vAlign w:val="bottom"/>
          </w:tcPr>
          <w:p w:rsidRPr="00327B2E" w:rsidR="007D2A47" w:rsidP="00D72AE1" w:rsidRDefault="007D2A47">
            <w:pPr>
              <w:keepNext/>
              <w:rPr>
                <w:color w:val="000000"/>
                <w:sz w:val="18"/>
              </w:rPr>
            </w:pPr>
          </w:p>
        </w:tc>
        <w:tc>
          <w:tcPr>
            <w:tcW w:w="78" w:type="pct"/>
            <w:tcBorders>
              <w:top w:val="nil"/>
              <w:left w:val="nil"/>
              <w:bottom w:val="single" w:color="000000" w:sz="4" w:space="0"/>
              <w:right w:val="nil"/>
              <w:tl2br w:val="nil"/>
              <w:tr2bl w:val="nil"/>
            </w:tcBorders>
            <w:noWrap/>
            <w:vAlign w:val="bottom"/>
          </w:tcPr>
          <w:p w:rsidRPr="00327B2E" w:rsidR="007D2A47" w:rsidP="00D72AE1" w:rsidRDefault="007D2A47">
            <w:pPr>
              <w:keepNext/>
              <w:rPr>
                <w:b/>
                <w:color w:val="000000"/>
                <w:sz w:val="18"/>
              </w:rPr>
            </w:pPr>
          </w:p>
        </w:tc>
        <w:tc>
          <w:tcPr>
            <w:tcW w:w="527" w:type="pct"/>
            <w:tcBorders>
              <w:top w:val="nil"/>
              <w:left w:val="nil"/>
              <w:bottom w:val="single" w:color="000000" w:sz="4" w:space="0"/>
              <w:right w:val="nil"/>
              <w:tl2br w:val="nil"/>
              <w:tr2bl w:val="nil"/>
            </w:tcBorders>
            <w:noWrap/>
            <w:vAlign w:val="bottom"/>
          </w:tcPr>
          <w:p w:rsidRPr="00327B2E" w:rsidR="007D2A47" w:rsidP="00D72AE1" w:rsidRDefault="007D2A47">
            <w:pPr>
              <w:keepNext/>
              <w:ind w:right="60"/>
              <w:jc w:val="right"/>
              <w:rPr>
                <w:b/>
                <w:color w:val="000000"/>
                <w:sz w:val="18"/>
              </w:rPr>
            </w:pPr>
            <w:r w:rsidRPr="00327B2E">
              <w:rPr>
                <w:rFonts w:eastAsia="Times New Roman"/>
                <w:b/>
                <w:color w:val="000000"/>
                <w:sz w:val="18"/>
              </w:rPr>
              <w:t xml:space="preserve"> 6,928</w:t>
            </w:r>
          </w:p>
        </w:tc>
        <w:tc>
          <w:tcPr>
            <w:tcW w:w="123" w:type="pct"/>
            <w:tcBorders>
              <w:top w:val="nil"/>
              <w:left w:val="nil"/>
              <w:bottom w:val="nil"/>
              <w:right w:val="nil"/>
              <w:tl2br w:val="nil"/>
              <w:tr2bl w:val="nil"/>
            </w:tcBorders>
            <w:noWrap/>
            <w:vAlign w:val="bottom"/>
          </w:tcPr>
          <w:p w:rsidRPr="00327B2E" w:rsidR="007D2A47" w:rsidP="00D72AE1" w:rsidRDefault="007D2A47">
            <w:pPr>
              <w:keepNext/>
              <w:rPr>
                <w:color w:val="000000"/>
                <w:sz w:val="18"/>
              </w:rPr>
            </w:pPr>
          </w:p>
        </w:tc>
        <w:tc>
          <w:tcPr>
            <w:tcW w:w="78" w:type="pct"/>
            <w:tcBorders>
              <w:top w:val="nil"/>
              <w:left w:val="nil"/>
              <w:bottom w:val="single" w:color="000000" w:sz="4" w:space="0"/>
              <w:right w:val="nil"/>
              <w:tl2br w:val="nil"/>
              <w:tr2bl w:val="nil"/>
            </w:tcBorders>
            <w:noWrap/>
            <w:vAlign w:val="bottom"/>
          </w:tcPr>
          <w:p w:rsidRPr="00327B2E" w:rsidR="007D2A47" w:rsidP="00D72AE1" w:rsidRDefault="007D2A47">
            <w:pPr>
              <w:keepNext/>
              <w:rPr>
                <w:color w:val="000000"/>
                <w:sz w:val="18"/>
              </w:rPr>
            </w:pPr>
          </w:p>
        </w:tc>
        <w:tc>
          <w:tcPr>
            <w:tcW w:w="527" w:type="pct"/>
            <w:tcBorders>
              <w:top w:val="nil"/>
              <w:left w:val="nil"/>
              <w:bottom w:val="single" w:color="000000" w:sz="4" w:space="0"/>
              <w:right w:val="nil"/>
              <w:tl2br w:val="nil"/>
              <w:tr2bl w:val="nil"/>
            </w:tcBorders>
            <w:noWrap/>
            <w:vAlign w:val="bottom"/>
          </w:tcPr>
          <w:p w:rsidRPr="00327B2E" w:rsidR="007D2A47" w:rsidP="00D72AE1" w:rsidRDefault="007D2A47">
            <w:pPr>
              <w:keepNext/>
              <w:ind w:right="60"/>
              <w:jc w:val="right"/>
              <w:rPr>
                <w:color w:val="000000"/>
                <w:sz w:val="18"/>
              </w:rPr>
            </w:pPr>
            <w:r w:rsidRPr="00327B2E">
              <w:rPr>
                <w:rFonts w:eastAsia="Times New Roman"/>
                <w:color w:val="000000"/>
                <w:sz w:val="18"/>
              </w:rPr>
              <w:t xml:space="preserve"> 573</w:t>
            </w:r>
          </w:p>
        </w:tc>
        <w:tc>
          <w:tcPr>
            <w:tcW w:w="123" w:type="pct"/>
            <w:tcBorders>
              <w:top w:val="nil"/>
              <w:left w:val="nil"/>
              <w:bottom w:val="nil"/>
              <w:right w:val="nil"/>
              <w:tl2br w:val="nil"/>
              <w:tr2bl w:val="nil"/>
            </w:tcBorders>
            <w:noWrap/>
            <w:vAlign w:val="bottom"/>
          </w:tcPr>
          <w:p w:rsidRPr="00327B2E" w:rsidR="007D2A47" w:rsidP="00D72AE1" w:rsidRDefault="007D2A47">
            <w:pPr>
              <w:keepNext/>
              <w:jc w:val="right"/>
              <w:rPr>
                <w:color w:val="000000"/>
                <w:sz w:val="18"/>
              </w:rPr>
            </w:pPr>
          </w:p>
        </w:tc>
        <w:tc>
          <w:tcPr>
            <w:tcW w:w="78" w:type="pct"/>
            <w:tcBorders>
              <w:top w:val="nil"/>
              <w:left w:val="nil"/>
              <w:bottom w:val="single" w:color="000000" w:sz="4" w:space="0"/>
              <w:right w:val="nil"/>
              <w:tl2br w:val="nil"/>
              <w:tr2bl w:val="nil"/>
            </w:tcBorders>
            <w:noWrap/>
            <w:vAlign w:val="bottom"/>
          </w:tcPr>
          <w:p w:rsidRPr="00327B2E" w:rsidR="007D2A47" w:rsidP="00D72AE1" w:rsidRDefault="007D2A47">
            <w:pPr>
              <w:keepNext/>
              <w:jc w:val="right"/>
              <w:rPr>
                <w:color w:val="000000"/>
                <w:sz w:val="18"/>
              </w:rPr>
            </w:pPr>
          </w:p>
        </w:tc>
        <w:tc>
          <w:tcPr>
            <w:tcW w:w="524" w:type="pct"/>
            <w:tcBorders>
              <w:top w:val="nil"/>
              <w:left w:val="nil"/>
              <w:bottom w:val="single" w:color="000000" w:sz="4" w:space="0"/>
              <w:right w:val="nil"/>
              <w:tl2br w:val="nil"/>
              <w:tr2bl w:val="nil"/>
            </w:tcBorders>
            <w:noWrap/>
            <w:vAlign w:val="bottom"/>
          </w:tcPr>
          <w:p w:rsidRPr="00327B2E" w:rsidR="007D2A47" w:rsidP="00D72AE1" w:rsidRDefault="007D2A47">
            <w:pPr>
              <w:keepNext/>
              <w:ind w:right="60"/>
              <w:jc w:val="right"/>
              <w:rPr>
                <w:color w:val="000000"/>
                <w:sz w:val="18"/>
              </w:rPr>
            </w:pPr>
            <w:r w:rsidRPr="00327B2E">
              <w:rPr>
                <w:rFonts w:eastAsia="Times New Roman"/>
                <w:color w:val="000000"/>
                <w:sz w:val="18"/>
              </w:rPr>
              <w:t xml:space="preserve"> 1,424</w:t>
            </w:r>
          </w:p>
        </w:tc>
      </w:tr>
      <w:tr w:rsidRPr="00327B2E" w:rsidR="00327B2E" w:rsidTr="00327B2E">
        <w:trPr>
          <w:jc w:val="center"/>
        </w:trPr>
        <w:tc>
          <w:tcPr>
            <w:tcW w:w="2819" w:type="pct"/>
            <w:tcBorders>
              <w:top w:val="nil"/>
              <w:left w:val="nil"/>
              <w:bottom w:val="nil"/>
              <w:right w:val="nil"/>
              <w:tl2br w:val="nil"/>
              <w:tr2bl w:val="nil"/>
            </w:tcBorders>
            <w:shd w:val="clear" w:color="auto" w:fill="CCEEFF"/>
            <w:vAlign w:val="bottom"/>
          </w:tcPr>
          <w:p w:rsidRPr="00327B2E" w:rsidR="007D2A47" w:rsidP="00D72AE1" w:rsidRDefault="007D2A47">
            <w:pPr>
              <w:keepNext/>
              <w:rPr>
                <w:color w:val="000000"/>
                <w:sz w:val="18"/>
              </w:rPr>
            </w:pPr>
            <w:bookmarkStart w:name="_0dcd291b_b36d_482c_a15e_7a39c66c043d" w:id="2620"/>
            <w:bookmarkEnd w:id="2619"/>
            <w:r w:rsidRPr="00327B2E">
              <w:rPr>
                <w:rFonts w:eastAsia="Times New Roman"/>
                <w:color w:val="000000"/>
                <w:sz w:val="18"/>
              </w:rPr>
              <w:t>Deferred tax benefit</w:t>
            </w:r>
          </w:p>
        </w:tc>
        <w:tc>
          <w:tcPr>
            <w:tcW w:w="123" w:type="pct"/>
            <w:tcBorders>
              <w:top w:val="nil"/>
              <w:left w:val="nil"/>
              <w:bottom w:val="nil"/>
              <w:right w:val="nil"/>
              <w:tl2br w:val="nil"/>
              <w:tr2bl w:val="nil"/>
            </w:tcBorders>
            <w:shd w:val="clear" w:color="auto" w:fill="CCEEFF"/>
            <w:noWrap/>
            <w:vAlign w:val="bottom"/>
          </w:tcPr>
          <w:p w:rsidRPr="00327B2E" w:rsidR="007D2A47" w:rsidP="00D72AE1" w:rsidRDefault="007D2A47">
            <w:pPr>
              <w:keepNext/>
              <w:rPr>
                <w:color w:val="000000"/>
                <w:sz w:val="18"/>
              </w:rPr>
            </w:pPr>
          </w:p>
        </w:tc>
        <w:tc>
          <w:tcPr>
            <w:tcW w:w="78" w:type="pct"/>
            <w:tcBorders>
              <w:top w:val="nil"/>
              <w:left w:val="nil"/>
              <w:bottom w:val="double" w:color="000000" w:sz="4" w:space="0"/>
              <w:right w:val="nil"/>
              <w:tl2br w:val="nil"/>
              <w:tr2bl w:val="nil"/>
            </w:tcBorders>
            <w:shd w:val="clear" w:color="auto" w:fill="CCEEFF"/>
            <w:noWrap/>
            <w:vAlign w:val="bottom"/>
          </w:tcPr>
          <w:p w:rsidRPr="00327B2E" w:rsidR="007D2A47" w:rsidP="00D72AE1" w:rsidRDefault="007D2A47">
            <w:pPr>
              <w:keepNext/>
              <w:rPr>
                <w:b/>
                <w:color w:val="000000"/>
                <w:sz w:val="18"/>
              </w:rPr>
            </w:pPr>
            <w:r w:rsidRPr="00327B2E">
              <w:rPr>
                <w:rFonts w:eastAsia="Times New Roman"/>
                <w:b/>
                <w:color w:val="000000"/>
                <w:sz w:val="18"/>
              </w:rPr>
              <w:t>$</w:t>
            </w:r>
          </w:p>
        </w:tc>
        <w:tc>
          <w:tcPr>
            <w:tcW w:w="527" w:type="pct"/>
            <w:tcBorders>
              <w:top w:val="nil"/>
              <w:left w:val="nil"/>
              <w:bottom w:val="double" w:color="000000" w:sz="4" w:space="0"/>
              <w:right w:val="nil"/>
              <w:tl2br w:val="nil"/>
              <w:tr2bl w:val="nil"/>
            </w:tcBorders>
            <w:shd w:val="clear" w:color="auto" w:fill="CCEEFF"/>
            <w:noWrap/>
            <w:vAlign w:val="bottom"/>
          </w:tcPr>
          <w:p w:rsidRPr="00327B2E" w:rsidR="007D2A47" w:rsidP="00D72AE1" w:rsidRDefault="007D2A47">
            <w:pPr>
              <w:keepNext/>
              <w:ind w:right="60"/>
              <w:jc w:val="right"/>
              <w:rPr>
                <w:b/>
                <w:color w:val="000000"/>
                <w:sz w:val="18"/>
              </w:rPr>
            </w:pPr>
            <w:r w:rsidRPr="00327B2E">
              <w:rPr>
                <w:rFonts w:eastAsia="Times New Roman"/>
                <w:b/>
                <w:color w:val="000000"/>
                <w:sz w:val="18"/>
              </w:rPr>
              <w:t xml:space="preserve"> 7,315</w:t>
            </w:r>
          </w:p>
        </w:tc>
        <w:tc>
          <w:tcPr>
            <w:tcW w:w="123" w:type="pct"/>
            <w:tcBorders>
              <w:top w:val="nil"/>
              <w:left w:val="nil"/>
              <w:bottom w:val="nil"/>
              <w:right w:val="nil"/>
              <w:tl2br w:val="nil"/>
              <w:tr2bl w:val="nil"/>
            </w:tcBorders>
            <w:shd w:val="clear" w:color="auto" w:fill="CCEEFF"/>
            <w:noWrap/>
            <w:vAlign w:val="bottom"/>
          </w:tcPr>
          <w:p w:rsidRPr="00327B2E" w:rsidR="007D2A47" w:rsidP="00D72AE1" w:rsidRDefault="007D2A47">
            <w:pPr>
              <w:keepNext/>
              <w:rPr>
                <w:color w:val="000000"/>
                <w:sz w:val="18"/>
              </w:rPr>
            </w:pPr>
          </w:p>
        </w:tc>
        <w:tc>
          <w:tcPr>
            <w:tcW w:w="78" w:type="pct"/>
            <w:tcBorders>
              <w:top w:val="nil"/>
              <w:left w:val="nil"/>
              <w:bottom w:val="double" w:color="000000" w:sz="4" w:space="0"/>
              <w:right w:val="nil"/>
              <w:tl2br w:val="nil"/>
              <w:tr2bl w:val="nil"/>
            </w:tcBorders>
            <w:shd w:val="clear" w:color="auto" w:fill="CCEEFF"/>
            <w:noWrap/>
            <w:vAlign w:val="bottom"/>
          </w:tcPr>
          <w:p w:rsidRPr="00327B2E" w:rsidR="007D2A47" w:rsidP="00D72AE1" w:rsidRDefault="007D2A47">
            <w:pPr>
              <w:keepNext/>
              <w:rPr>
                <w:color w:val="000000"/>
                <w:sz w:val="18"/>
              </w:rPr>
            </w:pPr>
            <w:r w:rsidRPr="00327B2E">
              <w:rPr>
                <w:rFonts w:eastAsia="Times New Roman"/>
                <w:color w:val="000000"/>
                <w:sz w:val="18"/>
              </w:rPr>
              <w:t>$</w:t>
            </w:r>
          </w:p>
        </w:tc>
        <w:tc>
          <w:tcPr>
            <w:tcW w:w="527" w:type="pct"/>
            <w:tcBorders>
              <w:top w:val="nil"/>
              <w:left w:val="nil"/>
              <w:bottom w:val="double" w:color="000000" w:sz="4" w:space="0"/>
              <w:right w:val="nil"/>
              <w:tl2br w:val="nil"/>
              <w:tr2bl w:val="nil"/>
            </w:tcBorders>
            <w:shd w:val="clear" w:color="auto" w:fill="CCEEFF"/>
            <w:noWrap/>
            <w:vAlign w:val="bottom"/>
          </w:tcPr>
          <w:p w:rsidRPr="00327B2E" w:rsidR="007D2A47" w:rsidP="00D72AE1" w:rsidRDefault="007D2A47">
            <w:pPr>
              <w:keepNext/>
              <w:ind w:right="60"/>
              <w:jc w:val="right"/>
              <w:rPr>
                <w:color w:val="000000"/>
                <w:sz w:val="18"/>
              </w:rPr>
            </w:pPr>
            <w:r w:rsidRPr="00327B2E">
              <w:rPr>
                <w:rFonts w:eastAsia="Times New Roman"/>
                <w:color w:val="000000"/>
                <w:sz w:val="18"/>
              </w:rPr>
              <w:t xml:space="preserve"> 1,390</w:t>
            </w:r>
          </w:p>
        </w:tc>
        <w:tc>
          <w:tcPr>
            <w:tcW w:w="123" w:type="pct"/>
            <w:tcBorders>
              <w:top w:val="nil"/>
              <w:left w:val="nil"/>
              <w:bottom w:val="nil"/>
              <w:right w:val="nil"/>
              <w:tl2br w:val="nil"/>
              <w:tr2bl w:val="nil"/>
            </w:tcBorders>
            <w:shd w:val="clear" w:color="auto" w:fill="CCEEFF"/>
            <w:noWrap/>
            <w:vAlign w:val="bottom"/>
          </w:tcPr>
          <w:p w:rsidRPr="00327B2E" w:rsidR="007D2A47" w:rsidP="00D72AE1" w:rsidRDefault="007D2A47">
            <w:pPr>
              <w:keepNext/>
              <w:jc w:val="right"/>
              <w:rPr>
                <w:color w:val="000000"/>
                <w:sz w:val="18"/>
              </w:rPr>
            </w:pPr>
          </w:p>
        </w:tc>
        <w:tc>
          <w:tcPr>
            <w:tcW w:w="78" w:type="pct"/>
            <w:tcBorders>
              <w:top w:val="nil"/>
              <w:left w:val="nil"/>
              <w:bottom w:val="double" w:color="000000" w:sz="4" w:space="0"/>
              <w:right w:val="nil"/>
              <w:tl2br w:val="nil"/>
              <w:tr2bl w:val="nil"/>
            </w:tcBorders>
            <w:shd w:val="clear" w:color="auto" w:fill="CCEEFF"/>
            <w:noWrap/>
            <w:vAlign w:val="bottom"/>
          </w:tcPr>
          <w:p w:rsidRPr="00327B2E" w:rsidR="007D2A47" w:rsidP="00D72AE1" w:rsidRDefault="007D2A47">
            <w:pPr>
              <w:keepNext/>
              <w:rPr>
                <w:color w:val="000000"/>
                <w:sz w:val="18"/>
              </w:rPr>
            </w:pPr>
            <w:r w:rsidRPr="00327B2E">
              <w:rPr>
                <w:rFonts w:eastAsia="Times New Roman"/>
                <w:color w:val="000000"/>
                <w:sz w:val="18"/>
              </w:rPr>
              <w:t>$</w:t>
            </w:r>
          </w:p>
        </w:tc>
        <w:tc>
          <w:tcPr>
            <w:tcW w:w="524" w:type="pct"/>
            <w:tcBorders>
              <w:top w:val="nil"/>
              <w:left w:val="nil"/>
              <w:bottom w:val="double" w:color="000000" w:sz="4" w:space="0"/>
              <w:right w:val="nil"/>
              <w:tl2br w:val="nil"/>
              <w:tr2bl w:val="nil"/>
            </w:tcBorders>
            <w:shd w:val="clear" w:color="auto" w:fill="CCEEFF"/>
            <w:noWrap/>
            <w:vAlign w:val="bottom"/>
          </w:tcPr>
          <w:p w:rsidRPr="00327B2E" w:rsidR="007D2A47" w:rsidP="00D72AE1" w:rsidRDefault="007D2A47">
            <w:pPr>
              <w:keepNext/>
              <w:ind w:right="60"/>
              <w:jc w:val="right"/>
              <w:rPr>
                <w:color w:val="000000"/>
                <w:sz w:val="18"/>
              </w:rPr>
            </w:pPr>
            <w:r w:rsidRPr="00327B2E">
              <w:rPr>
                <w:rFonts w:eastAsia="Times New Roman"/>
                <w:color w:val="000000"/>
                <w:sz w:val="18"/>
              </w:rPr>
              <w:t xml:space="preserve"> 3,844</w:t>
            </w:r>
          </w:p>
        </w:tc>
      </w:tr>
      <w:bookmarkEnd w:id="2616"/>
      <w:bookmarkEnd w:id="2620"/>
    </w:tbl>
    <w:p w:rsidRPr="00DB7F5F" w:rsidR="007D2A47" w:rsidP="006735A6" w:rsidRDefault="007D2A47">
      <w:pPr>
        <w:rPr>
          <w:highlight w:val="yellow"/>
        </w:rPr>
      </w:pPr>
    </w:p>
    <w:p w:rsidRPr="00DB7F5F" w:rsidR="00AF0E06" w:rsidP="006735A6" w:rsidRDefault="00AF0E06">
      <w:pPr>
        <w:keepNext/>
        <w:tabs>
          <w:tab w:val="left" w:pos="-720"/>
        </w:tabs>
        <w:suppressAutoHyphens/>
        <w:jc w:val="both"/>
      </w:pPr>
      <w:r w:rsidRPr="00DB7F5F">
        <w:t>The Company’s net loss before income and mining tax consisted of:</w:t>
      </w:r>
    </w:p>
    <w:p w:rsidRPr="00DB7F5F" w:rsidR="00AF0E06" w:rsidP="006735A6" w:rsidRDefault="00AF0E06">
      <w:pPr>
        <w:keepNext/>
        <w:rPr>
          <w:highlight w:val="yellow"/>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480"/>
        <w:gridCol w:w="239"/>
        <w:gridCol w:w="152"/>
        <w:gridCol w:w="1024"/>
        <w:gridCol w:w="239"/>
        <w:gridCol w:w="152"/>
        <w:gridCol w:w="1024"/>
        <w:gridCol w:w="239"/>
        <w:gridCol w:w="152"/>
        <w:gridCol w:w="1019"/>
      </w:tblGrid>
      <w:tr w:rsidRPr="00327B2E" w:rsidR="00327B2E" w:rsidTr="00327B2E">
        <w:trPr>
          <w:trHeight w:val="20" w:hRule="exact"/>
        </w:trPr>
        <w:tc>
          <w:tcPr>
            <w:tcW w:w="2819" w:type="pct"/>
            <w:tcBorders>
              <w:top w:val="nil"/>
              <w:left w:val="nil"/>
              <w:bottom w:val="nil"/>
              <w:right w:val="nil"/>
            </w:tcBorders>
            <w:vAlign w:val="bottom"/>
          </w:tcPr>
          <w:p w:rsidRPr="00327B2E" w:rsidR="007D2A47" w:rsidP="0083757B" w:rsidRDefault="007D2A47">
            <w:pPr>
              <w:keepNext/>
              <w:rPr>
                <w:sz w:val="2"/>
              </w:rPr>
            </w:pPr>
            <w:bookmarkStart w:name="_b49c5313_95f3_4650_849a_d7050f658097" w:colFirst="0" w:colLast="0" w:id="2621"/>
            <w:bookmarkStart w:name="_179394ba_d1bc_4798_a31c_6d349e0c6e62" w:colFirst="1" w:colLast="1" w:id="2622"/>
            <w:bookmarkStart w:name="_4406eb6c_1e19_474c_b5a0_70ccee42401f" w:colFirst="2" w:colLast="2" w:id="2623"/>
            <w:bookmarkStart w:name="_cf89b979_58c2_4c33_9854_c3a06a208848" w:colFirst="3" w:colLast="3" w:id="2624"/>
            <w:bookmarkStart w:name="_9da2c0d6_e6c1_4654_83f7_d06c80d8826f" w:colFirst="4" w:colLast="4" w:id="2625"/>
            <w:bookmarkStart w:name="_423d622e_7a8b_49ca_b867_7289c2da8aca" w:colFirst="5" w:colLast="5" w:id="2626"/>
            <w:bookmarkStart w:name="_eebdd778_d61b_41fc_be5c_e51e0c618b29" w:colFirst="6" w:colLast="6" w:id="2627"/>
            <w:bookmarkStart w:name="_a96f5e71_57e6_46dd_93e2_35d6afe1b301" w:colFirst="7" w:colLast="7" w:id="2628"/>
            <w:bookmarkStart w:name="_e18a0362_8d48_4526_ac69_bfe97c307e10" w:colFirst="8" w:colLast="8" w:id="2629"/>
            <w:bookmarkStart w:name="_e584b3e2_1441_4276_be72_7c2b1da87093" w:colFirst="9" w:colLast="9" w:id="2630"/>
            <w:bookmarkStart w:name="_cea36ccb_7a27_4449_9d1e_0f36161256f8" w:id="2631"/>
          </w:p>
        </w:tc>
        <w:tc>
          <w:tcPr>
            <w:tcW w:w="123" w:type="pct"/>
            <w:tcBorders>
              <w:top w:val="nil"/>
              <w:left w:val="nil"/>
              <w:bottom w:val="nil"/>
              <w:right w:val="nil"/>
            </w:tcBorders>
            <w:noWrap/>
            <w:vAlign w:val="bottom"/>
          </w:tcPr>
          <w:p w:rsidRPr="00327B2E" w:rsidR="007D2A47" w:rsidP="0083757B" w:rsidRDefault="007D2A47">
            <w:pPr>
              <w:keepNext/>
              <w:rPr>
                <w:sz w:val="2"/>
              </w:rPr>
            </w:pPr>
          </w:p>
        </w:tc>
        <w:tc>
          <w:tcPr>
            <w:tcW w:w="78" w:type="pct"/>
            <w:tcBorders>
              <w:top w:val="nil"/>
              <w:left w:val="nil"/>
              <w:bottom w:val="nil"/>
              <w:right w:val="nil"/>
            </w:tcBorders>
            <w:noWrap/>
            <w:vAlign w:val="bottom"/>
          </w:tcPr>
          <w:p w:rsidRPr="00327B2E" w:rsidR="007D2A47" w:rsidP="0083757B" w:rsidRDefault="007D2A47">
            <w:pPr>
              <w:keepNext/>
              <w:rPr>
                <w:sz w:val="2"/>
              </w:rPr>
            </w:pPr>
          </w:p>
        </w:tc>
        <w:tc>
          <w:tcPr>
            <w:tcW w:w="527" w:type="pct"/>
            <w:tcBorders>
              <w:top w:val="nil"/>
              <w:left w:val="nil"/>
              <w:bottom w:val="nil"/>
              <w:right w:val="nil"/>
            </w:tcBorders>
            <w:noWrap/>
            <w:vAlign w:val="bottom"/>
          </w:tcPr>
          <w:p w:rsidRPr="00327B2E" w:rsidR="007D2A47" w:rsidP="0083757B" w:rsidRDefault="007D2A47">
            <w:pPr>
              <w:keepNext/>
              <w:rPr>
                <w:sz w:val="2"/>
              </w:rPr>
            </w:pPr>
          </w:p>
        </w:tc>
        <w:tc>
          <w:tcPr>
            <w:tcW w:w="123" w:type="pct"/>
            <w:tcBorders>
              <w:top w:val="nil"/>
              <w:left w:val="nil"/>
              <w:bottom w:val="nil"/>
              <w:right w:val="nil"/>
            </w:tcBorders>
            <w:noWrap/>
            <w:vAlign w:val="bottom"/>
          </w:tcPr>
          <w:p w:rsidRPr="00327B2E" w:rsidR="007D2A47" w:rsidP="0083757B" w:rsidRDefault="007D2A47">
            <w:pPr>
              <w:keepNext/>
              <w:rPr>
                <w:sz w:val="2"/>
              </w:rPr>
            </w:pPr>
          </w:p>
        </w:tc>
        <w:tc>
          <w:tcPr>
            <w:tcW w:w="78" w:type="pct"/>
            <w:tcBorders>
              <w:top w:val="nil"/>
              <w:left w:val="nil"/>
              <w:bottom w:val="nil"/>
              <w:right w:val="nil"/>
            </w:tcBorders>
            <w:noWrap/>
            <w:vAlign w:val="bottom"/>
          </w:tcPr>
          <w:p w:rsidRPr="00327B2E" w:rsidR="007D2A47" w:rsidP="0083757B" w:rsidRDefault="007D2A47">
            <w:pPr>
              <w:keepNext/>
              <w:rPr>
                <w:sz w:val="2"/>
              </w:rPr>
            </w:pPr>
          </w:p>
        </w:tc>
        <w:tc>
          <w:tcPr>
            <w:tcW w:w="527" w:type="pct"/>
            <w:tcBorders>
              <w:top w:val="nil"/>
              <w:left w:val="nil"/>
              <w:bottom w:val="nil"/>
              <w:right w:val="nil"/>
            </w:tcBorders>
            <w:noWrap/>
            <w:vAlign w:val="bottom"/>
          </w:tcPr>
          <w:p w:rsidRPr="00327B2E" w:rsidR="007D2A47" w:rsidP="0083757B" w:rsidRDefault="007D2A47">
            <w:pPr>
              <w:keepNext/>
              <w:rPr>
                <w:sz w:val="2"/>
              </w:rPr>
            </w:pPr>
          </w:p>
        </w:tc>
        <w:tc>
          <w:tcPr>
            <w:tcW w:w="123" w:type="pct"/>
            <w:tcBorders>
              <w:top w:val="nil"/>
              <w:left w:val="nil"/>
              <w:bottom w:val="nil"/>
              <w:right w:val="nil"/>
            </w:tcBorders>
            <w:noWrap/>
            <w:vAlign w:val="bottom"/>
          </w:tcPr>
          <w:p w:rsidRPr="00327B2E" w:rsidR="007D2A47" w:rsidP="0083757B" w:rsidRDefault="007D2A47">
            <w:pPr>
              <w:keepNext/>
              <w:rPr>
                <w:sz w:val="2"/>
              </w:rPr>
            </w:pPr>
          </w:p>
        </w:tc>
        <w:tc>
          <w:tcPr>
            <w:tcW w:w="78" w:type="pct"/>
            <w:tcBorders>
              <w:top w:val="nil"/>
              <w:left w:val="nil"/>
              <w:bottom w:val="nil"/>
              <w:right w:val="nil"/>
            </w:tcBorders>
            <w:noWrap/>
            <w:vAlign w:val="bottom"/>
          </w:tcPr>
          <w:p w:rsidRPr="00327B2E" w:rsidR="007D2A47" w:rsidP="0083757B" w:rsidRDefault="007D2A47">
            <w:pPr>
              <w:keepNext/>
              <w:rPr>
                <w:sz w:val="2"/>
              </w:rPr>
            </w:pPr>
          </w:p>
        </w:tc>
        <w:tc>
          <w:tcPr>
            <w:tcW w:w="524" w:type="pct"/>
            <w:tcBorders>
              <w:top w:val="nil"/>
              <w:left w:val="nil"/>
              <w:bottom w:val="nil"/>
              <w:right w:val="nil"/>
            </w:tcBorders>
            <w:noWrap/>
            <w:vAlign w:val="bottom"/>
          </w:tcPr>
          <w:p w:rsidRPr="00327B2E" w:rsidR="007D2A47" w:rsidP="0083757B" w:rsidRDefault="007D2A47">
            <w:pPr>
              <w:keepNext/>
              <w:rPr>
                <w:sz w:val="2"/>
              </w:rPr>
            </w:pPr>
          </w:p>
        </w:tc>
      </w:tr>
      <w:tr w:rsidRPr="00327B2E" w:rsidR="00327B2E" w:rsidTr="00327B2E">
        <w:tc>
          <w:tcPr>
            <w:tcW w:w="2819" w:type="pct"/>
            <w:tcBorders>
              <w:top w:val="nil"/>
              <w:left w:val="nil"/>
              <w:bottom w:val="nil"/>
              <w:right w:val="nil"/>
              <w:tl2br w:val="nil"/>
              <w:tr2bl w:val="nil"/>
            </w:tcBorders>
            <w:shd w:val="clear" w:color="auto" w:fill="auto"/>
            <w:noWrap/>
            <w:vAlign w:val="bottom"/>
          </w:tcPr>
          <w:p w:rsidRPr="00327B2E" w:rsidR="007D2A47" w:rsidP="0083757B" w:rsidRDefault="007D2A47">
            <w:pPr>
              <w:rPr>
                <w:color w:val="000000"/>
                <w:sz w:val="18"/>
              </w:rPr>
            </w:pPr>
            <w:bookmarkStart w:name="_d1553d1a_431f_4014_b427_511e441f34f3" w:id="2632"/>
            <w:bookmarkEnd w:id="2621"/>
            <w:bookmarkEnd w:id="2622"/>
            <w:bookmarkEnd w:id="2623"/>
            <w:bookmarkEnd w:id="2624"/>
            <w:bookmarkEnd w:id="2625"/>
            <w:bookmarkEnd w:id="2626"/>
            <w:bookmarkEnd w:id="2627"/>
            <w:bookmarkEnd w:id="2628"/>
            <w:bookmarkEnd w:id="2629"/>
            <w:bookmarkEnd w:id="2630"/>
          </w:p>
        </w:tc>
        <w:tc>
          <w:tcPr>
            <w:tcW w:w="123" w:type="pct"/>
            <w:tcBorders>
              <w:top w:val="nil"/>
              <w:left w:val="nil"/>
              <w:bottom w:val="nil"/>
              <w:right w:val="nil"/>
              <w:tl2br w:val="nil"/>
              <w:tr2bl w:val="nil"/>
            </w:tcBorders>
            <w:shd w:val="clear" w:color="auto" w:fill="auto"/>
            <w:noWrap/>
            <w:vAlign w:val="bottom"/>
          </w:tcPr>
          <w:p w:rsidRPr="00327B2E" w:rsidR="007D2A47" w:rsidP="0083757B" w:rsidRDefault="007D2A47">
            <w:pPr>
              <w:rPr>
                <w:color w:val="000000"/>
                <w:sz w:val="18"/>
              </w:rPr>
            </w:pPr>
          </w:p>
        </w:tc>
        <w:tc>
          <w:tcPr>
            <w:tcW w:w="605" w:type="pct"/>
            <w:gridSpan w:val="2"/>
            <w:tcBorders>
              <w:top w:val="nil"/>
              <w:left w:val="nil"/>
              <w:bottom w:val="single" w:color="000000" w:sz="4" w:space="0"/>
              <w:right w:val="nil"/>
              <w:tl2br w:val="nil"/>
              <w:tr2bl w:val="nil"/>
            </w:tcBorders>
            <w:shd w:val="clear" w:color="auto" w:fill="auto"/>
            <w:noWrap/>
            <w:vAlign w:val="bottom"/>
          </w:tcPr>
          <w:p w:rsidRPr="00327B2E" w:rsidR="007D2A47" w:rsidP="0083757B" w:rsidRDefault="007D2A47">
            <w:pPr>
              <w:ind w:right="60"/>
              <w:jc w:val="right"/>
              <w:rPr>
                <w:b/>
                <w:color w:val="000000"/>
                <w:sz w:val="18"/>
              </w:rPr>
            </w:pPr>
            <w:r w:rsidRPr="00327B2E">
              <w:rPr>
                <w:rFonts w:eastAsia="Times New Roman"/>
                <w:b/>
                <w:color w:val="000000"/>
                <w:sz w:val="18"/>
              </w:rPr>
              <w:t>2021</w:t>
            </w:r>
          </w:p>
        </w:tc>
        <w:tc>
          <w:tcPr>
            <w:tcW w:w="123" w:type="pct"/>
            <w:tcBorders>
              <w:top w:val="nil"/>
              <w:left w:val="nil"/>
              <w:bottom w:val="nil"/>
              <w:right w:val="nil"/>
              <w:tl2br w:val="nil"/>
              <w:tr2bl w:val="nil"/>
            </w:tcBorders>
            <w:shd w:val="clear" w:color="auto" w:fill="auto"/>
            <w:noWrap/>
            <w:vAlign w:val="bottom"/>
          </w:tcPr>
          <w:p w:rsidRPr="00327B2E" w:rsidR="007D2A47" w:rsidP="0083757B" w:rsidRDefault="007D2A47">
            <w:pPr>
              <w:rPr>
                <w:b/>
                <w:color w:val="000000"/>
                <w:sz w:val="18"/>
              </w:rPr>
            </w:pPr>
            <w:r w:rsidRPr="00327B2E">
              <w:rPr>
                <w:rFonts w:eastAsia="Times New Roman"/>
                <w:b/>
                <w:color w:val="000000"/>
                <w:sz w:val="18"/>
              </w:rPr>
              <w:t>    </w:t>
            </w:r>
          </w:p>
        </w:tc>
        <w:tc>
          <w:tcPr>
            <w:tcW w:w="605" w:type="pct"/>
            <w:gridSpan w:val="2"/>
            <w:tcBorders>
              <w:top w:val="nil"/>
              <w:left w:val="nil"/>
              <w:bottom w:val="single" w:color="000000" w:sz="4" w:space="0"/>
              <w:right w:val="nil"/>
              <w:tl2br w:val="nil"/>
              <w:tr2bl w:val="nil"/>
            </w:tcBorders>
            <w:shd w:val="clear" w:color="auto" w:fill="auto"/>
            <w:noWrap/>
            <w:vAlign w:val="bottom"/>
          </w:tcPr>
          <w:p w:rsidRPr="00327B2E" w:rsidR="007D2A47" w:rsidP="0083757B" w:rsidRDefault="007D2A47">
            <w:pPr>
              <w:ind w:right="60"/>
              <w:jc w:val="right"/>
              <w:rPr>
                <w:color w:val="000000"/>
                <w:sz w:val="18"/>
              </w:rPr>
            </w:pPr>
            <w:r w:rsidRPr="00327B2E">
              <w:rPr>
                <w:rFonts w:eastAsia="Times New Roman"/>
                <w:color w:val="000000"/>
                <w:sz w:val="18"/>
              </w:rPr>
              <w:t>2020</w:t>
            </w:r>
          </w:p>
        </w:tc>
        <w:tc>
          <w:tcPr>
            <w:tcW w:w="123" w:type="pct"/>
            <w:tcBorders>
              <w:top w:val="nil"/>
              <w:left w:val="nil"/>
              <w:bottom w:val="nil"/>
              <w:right w:val="nil"/>
              <w:tl2br w:val="nil"/>
              <w:tr2bl w:val="nil"/>
            </w:tcBorders>
            <w:shd w:val="clear" w:color="auto" w:fill="auto"/>
            <w:noWrap/>
            <w:vAlign w:val="bottom"/>
          </w:tcPr>
          <w:p w:rsidRPr="00327B2E" w:rsidR="007D2A47" w:rsidP="0083757B" w:rsidRDefault="007D2A47">
            <w:pPr>
              <w:jc w:val="center"/>
              <w:rPr>
                <w:b/>
                <w:color w:val="000000"/>
                <w:sz w:val="18"/>
              </w:rPr>
            </w:pPr>
          </w:p>
        </w:tc>
        <w:tc>
          <w:tcPr>
            <w:tcW w:w="602" w:type="pct"/>
            <w:gridSpan w:val="2"/>
            <w:tcBorders>
              <w:top w:val="nil"/>
              <w:left w:val="nil"/>
              <w:bottom w:val="single" w:color="000000" w:sz="4" w:space="0"/>
              <w:right w:val="nil"/>
              <w:tl2br w:val="nil"/>
              <w:tr2bl w:val="nil"/>
            </w:tcBorders>
            <w:shd w:val="clear" w:color="auto" w:fill="auto"/>
            <w:noWrap/>
            <w:vAlign w:val="bottom"/>
          </w:tcPr>
          <w:p w:rsidRPr="00327B2E" w:rsidR="007D2A47" w:rsidP="0083757B" w:rsidRDefault="007D2A47">
            <w:pPr>
              <w:ind w:right="60"/>
              <w:jc w:val="right"/>
              <w:rPr>
                <w:color w:val="000000"/>
                <w:sz w:val="18"/>
              </w:rPr>
            </w:pPr>
            <w:r w:rsidRPr="00327B2E">
              <w:rPr>
                <w:rFonts w:eastAsia="Times New Roman"/>
                <w:color w:val="000000"/>
                <w:sz w:val="18"/>
              </w:rPr>
              <w:t>2019</w:t>
            </w:r>
          </w:p>
        </w:tc>
      </w:tr>
      <w:tr w:rsidRPr="00327B2E" w:rsidR="00327B2E" w:rsidTr="00327B2E">
        <w:tc>
          <w:tcPr>
            <w:tcW w:w="2819" w:type="pct"/>
            <w:tcBorders>
              <w:top w:val="nil"/>
              <w:left w:val="nil"/>
              <w:bottom w:val="nil"/>
              <w:right w:val="nil"/>
              <w:tl2br w:val="nil"/>
              <w:tr2bl w:val="nil"/>
            </w:tcBorders>
            <w:shd w:val="clear" w:color="auto" w:fill="CCEEFF"/>
            <w:vAlign w:val="bottom"/>
          </w:tcPr>
          <w:p w:rsidRPr="00327B2E" w:rsidR="007D2A47" w:rsidP="0083757B" w:rsidRDefault="007D2A47">
            <w:pPr>
              <w:rPr>
                <w:color w:val="000000"/>
                <w:sz w:val="18"/>
              </w:rPr>
            </w:pPr>
            <w:bookmarkStart w:name="_4e9f5671_19a6_4768_a304_54042ba44b40" w:id="2633"/>
            <w:bookmarkEnd w:id="2632"/>
            <w:r w:rsidRPr="00327B2E">
              <w:rPr>
                <w:rFonts w:eastAsia="Times New Roman"/>
                <w:color w:val="000000"/>
                <w:sz w:val="18"/>
              </w:rPr>
              <w:t>United States</w:t>
            </w:r>
          </w:p>
        </w:tc>
        <w:tc>
          <w:tcPr>
            <w:tcW w:w="123" w:type="pct"/>
            <w:tcBorders>
              <w:top w:val="nil"/>
              <w:left w:val="nil"/>
              <w:bottom w:val="nil"/>
              <w:right w:val="nil"/>
              <w:tl2br w:val="nil"/>
              <w:tr2bl w:val="nil"/>
            </w:tcBorders>
            <w:shd w:val="clear" w:color="auto" w:fill="CCEEFF"/>
            <w:noWrap/>
            <w:vAlign w:val="bottom"/>
          </w:tcPr>
          <w:p w:rsidRPr="00327B2E" w:rsidR="007D2A47" w:rsidP="0083757B" w:rsidRDefault="007D2A47">
            <w:pPr>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3757B" w:rsidRDefault="007D2A47">
            <w:pPr>
              <w:rPr>
                <w:b/>
                <w:color w:val="000000"/>
                <w:sz w:val="18"/>
              </w:rPr>
            </w:pPr>
            <w:r w:rsidRPr="00327B2E">
              <w:rPr>
                <w:rFonts w:eastAsia="Times New Roman"/>
                <w:b/>
                <w:color w:val="000000"/>
                <w:sz w:val="18"/>
              </w:rPr>
              <w:t>$</w:t>
            </w:r>
          </w:p>
        </w:tc>
        <w:tc>
          <w:tcPr>
            <w:tcW w:w="527" w:type="pct"/>
            <w:tcBorders>
              <w:top w:val="nil"/>
              <w:left w:val="nil"/>
              <w:bottom w:val="nil"/>
              <w:right w:val="nil"/>
              <w:tl2br w:val="nil"/>
              <w:tr2bl w:val="nil"/>
            </w:tcBorders>
            <w:shd w:val="clear" w:color="auto" w:fill="CCEEFF"/>
            <w:noWrap/>
            <w:vAlign w:val="bottom"/>
          </w:tcPr>
          <w:p w:rsidRPr="00327B2E" w:rsidR="007D2A47" w:rsidP="0083757B" w:rsidRDefault="007D2A47">
            <w:pPr>
              <w:jc w:val="right"/>
              <w:rPr>
                <w:b/>
                <w:color w:val="000000"/>
                <w:sz w:val="18"/>
              </w:rPr>
            </w:pPr>
            <w:r w:rsidRPr="00327B2E">
              <w:rPr>
                <w:rFonts w:eastAsia="Times New Roman"/>
                <w:b/>
                <w:color w:val="000000"/>
                <w:sz w:val="18"/>
              </w:rPr>
              <w:t xml:space="preserve"> (24,808)</w:t>
            </w:r>
          </w:p>
        </w:tc>
        <w:tc>
          <w:tcPr>
            <w:tcW w:w="123" w:type="pct"/>
            <w:tcBorders>
              <w:top w:val="nil"/>
              <w:left w:val="nil"/>
              <w:bottom w:val="nil"/>
              <w:right w:val="nil"/>
              <w:tl2br w:val="nil"/>
              <w:tr2bl w:val="nil"/>
            </w:tcBorders>
            <w:shd w:val="clear" w:color="auto" w:fill="CCEEFF"/>
            <w:noWrap/>
            <w:vAlign w:val="bottom"/>
          </w:tcPr>
          <w:p w:rsidRPr="00327B2E" w:rsidR="007D2A47" w:rsidP="0083757B" w:rsidRDefault="007D2A47">
            <w:pPr>
              <w:jc w:val="righ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3757B" w:rsidRDefault="007D2A47">
            <w:pPr>
              <w:rPr>
                <w:color w:val="000000"/>
                <w:sz w:val="18"/>
              </w:rPr>
            </w:pPr>
            <w:r w:rsidRPr="00327B2E">
              <w:rPr>
                <w:rFonts w:eastAsia="Times New Roman"/>
                <w:color w:val="000000"/>
                <w:sz w:val="18"/>
              </w:rPr>
              <w:t>$</w:t>
            </w:r>
          </w:p>
        </w:tc>
        <w:tc>
          <w:tcPr>
            <w:tcW w:w="527" w:type="pct"/>
            <w:tcBorders>
              <w:top w:val="nil"/>
              <w:left w:val="nil"/>
              <w:bottom w:val="nil"/>
              <w:right w:val="nil"/>
              <w:tl2br w:val="nil"/>
              <w:tr2bl w:val="nil"/>
            </w:tcBorders>
            <w:shd w:val="clear" w:color="auto" w:fill="CCEEFF"/>
            <w:noWrap/>
            <w:vAlign w:val="bottom"/>
          </w:tcPr>
          <w:p w:rsidRPr="00327B2E" w:rsidR="007D2A47" w:rsidP="0083757B" w:rsidRDefault="007D2A47">
            <w:pPr>
              <w:jc w:val="right"/>
              <w:rPr>
                <w:color w:val="000000"/>
                <w:sz w:val="18"/>
              </w:rPr>
            </w:pPr>
            <w:r w:rsidRPr="00327B2E">
              <w:rPr>
                <w:rFonts w:eastAsia="Times New Roman"/>
                <w:color w:val="000000"/>
                <w:sz w:val="18"/>
              </w:rPr>
              <w:t xml:space="preserve"> (127,524)</w:t>
            </w:r>
          </w:p>
        </w:tc>
        <w:tc>
          <w:tcPr>
            <w:tcW w:w="123" w:type="pct"/>
            <w:tcBorders>
              <w:top w:val="nil"/>
              <w:left w:val="nil"/>
              <w:bottom w:val="nil"/>
              <w:right w:val="nil"/>
              <w:tl2br w:val="nil"/>
              <w:tr2bl w:val="nil"/>
            </w:tcBorders>
            <w:shd w:val="clear" w:color="auto" w:fill="CCEEFF"/>
            <w:noWrap/>
            <w:vAlign w:val="bottom"/>
          </w:tcPr>
          <w:p w:rsidRPr="00327B2E" w:rsidR="007D2A47" w:rsidP="0083757B" w:rsidRDefault="007D2A47">
            <w:pPr>
              <w:jc w:val="righ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3757B" w:rsidRDefault="007D2A47">
            <w:pPr>
              <w:rPr>
                <w:color w:val="000000"/>
                <w:sz w:val="18"/>
              </w:rPr>
            </w:pPr>
            <w:r w:rsidRPr="00327B2E">
              <w:rPr>
                <w:rFonts w:eastAsia="Times New Roman"/>
                <w:color w:val="000000"/>
                <w:sz w:val="18"/>
              </w:rPr>
              <w:t>$</w:t>
            </w:r>
          </w:p>
        </w:tc>
        <w:tc>
          <w:tcPr>
            <w:tcW w:w="524" w:type="pct"/>
            <w:tcBorders>
              <w:top w:val="nil"/>
              <w:left w:val="nil"/>
              <w:bottom w:val="nil"/>
              <w:right w:val="nil"/>
              <w:tl2br w:val="nil"/>
              <w:tr2bl w:val="nil"/>
            </w:tcBorders>
            <w:shd w:val="clear" w:color="auto" w:fill="CCEEFF"/>
            <w:noWrap/>
            <w:vAlign w:val="bottom"/>
          </w:tcPr>
          <w:p w:rsidRPr="00327B2E" w:rsidR="007D2A47" w:rsidP="0083757B" w:rsidRDefault="007D2A47">
            <w:pPr>
              <w:jc w:val="right"/>
              <w:rPr>
                <w:color w:val="000000"/>
                <w:sz w:val="18"/>
              </w:rPr>
            </w:pPr>
            <w:r w:rsidRPr="00327B2E">
              <w:rPr>
                <w:rFonts w:eastAsia="Times New Roman"/>
                <w:color w:val="000000"/>
                <w:sz w:val="18"/>
              </w:rPr>
              <w:t xml:space="preserve"> (22,319)</w:t>
            </w:r>
          </w:p>
        </w:tc>
      </w:tr>
      <w:tr w:rsidRPr="00327B2E" w:rsidR="00327B2E" w:rsidTr="00327B2E">
        <w:tc>
          <w:tcPr>
            <w:tcW w:w="2819" w:type="pct"/>
            <w:tcBorders>
              <w:top w:val="nil"/>
              <w:left w:val="nil"/>
              <w:bottom w:val="nil"/>
              <w:right w:val="nil"/>
              <w:tl2br w:val="nil"/>
              <w:tr2bl w:val="nil"/>
            </w:tcBorders>
            <w:vAlign w:val="bottom"/>
          </w:tcPr>
          <w:p w:rsidRPr="00327B2E" w:rsidR="007D2A47" w:rsidP="0083757B" w:rsidRDefault="007D2A47">
            <w:pPr>
              <w:rPr>
                <w:color w:val="000000"/>
                <w:sz w:val="18"/>
              </w:rPr>
            </w:pPr>
            <w:bookmarkStart w:name="_ef7101c5_9b8d_48b4_9ea1_88c31e818452" w:id="2634"/>
            <w:bookmarkEnd w:id="2633"/>
            <w:r w:rsidRPr="00327B2E">
              <w:rPr>
                <w:rFonts w:eastAsia="Times New Roman"/>
                <w:color w:val="000000"/>
                <w:sz w:val="18"/>
              </w:rPr>
              <w:t>Foreign</w:t>
            </w:r>
          </w:p>
        </w:tc>
        <w:tc>
          <w:tcPr>
            <w:tcW w:w="123" w:type="pct"/>
            <w:tcBorders>
              <w:top w:val="nil"/>
              <w:left w:val="nil"/>
              <w:bottom w:val="nil"/>
              <w:right w:val="nil"/>
              <w:tl2br w:val="nil"/>
              <w:tr2bl w:val="nil"/>
            </w:tcBorders>
            <w:noWrap/>
            <w:vAlign w:val="bottom"/>
          </w:tcPr>
          <w:p w:rsidRPr="00327B2E" w:rsidR="007D2A47" w:rsidP="0083757B" w:rsidRDefault="007D2A47">
            <w:pPr>
              <w:rPr>
                <w:color w:val="000000"/>
                <w:sz w:val="18"/>
              </w:rPr>
            </w:pPr>
          </w:p>
        </w:tc>
        <w:tc>
          <w:tcPr>
            <w:tcW w:w="78" w:type="pct"/>
            <w:tcBorders>
              <w:top w:val="nil"/>
              <w:left w:val="nil"/>
              <w:bottom w:val="single" w:color="000000" w:sz="4" w:space="0"/>
              <w:right w:val="nil"/>
              <w:tl2br w:val="nil"/>
              <w:tr2bl w:val="nil"/>
            </w:tcBorders>
            <w:noWrap/>
            <w:vAlign w:val="bottom"/>
          </w:tcPr>
          <w:p w:rsidRPr="00327B2E" w:rsidR="007D2A47" w:rsidP="0083757B" w:rsidRDefault="007D2A47">
            <w:pPr>
              <w:rPr>
                <w:b/>
                <w:color w:val="000000"/>
                <w:sz w:val="18"/>
              </w:rPr>
            </w:pPr>
          </w:p>
        </w:tc>
        <w:tc>
          <w:tcPr>
            <w:tcW w:w="527" w:type="pct"/>
            <w:tcBorders>
              <w:top w:val="nil"/>
              <w:left w:val="nil"/>
              <w:bottom w:val="single" w:color="000000" w:sz="4" w:space="0"/>
              <w:right w:val="nil"/>
              <w:tl2br w:val="nil"/>
              <w:tr2bl w:val="nil"/>
            </w:tcBorders>
            <w:noWrap/>
            <w:vAlign w:val="bottom"/>
          </w:tcPr>
          <w:p w:rsidRPr="00327B2E" w:rsidR="007D2A47" w:rsidP="0083757B" w:rsidRDefault="007D2A47">
            <w:pPr>
              <w:jc w:val="right"/>
              <w:rPr>
                <w:b/>
                <w:color w:val="000000"/>
                <w:sz w:val="18"/>
              </w:rPr>
            </w:pPr>
            <w:r w:rsidRPr="00327B2E">
              <w:rPr>
                <w:rFonts w:eastAsia="Times New Roman"/>
                <w:b/>
                <w:color w:val="000000"/>
                <w:sz w:val="18"/>
              </w:rPr>
              <w:t xml:space="preserve"> (39,391)</w:t>
            </w:r>
          </w:p>
        </w:tc>
        <w:tc>
          <w:tcPr>
            <w:tcW w:w="123" w:type="pct"/>
            <w:tcBorders>
              <w:top w:val="nil"/>
              <w:left w:val="nil"/>
              <w:bottom w:val="nil"/>
              <w:right w:val="nil"/>
              <w:tl2br w:val="nil"/>
              <w:tr2bl w:val="nil"/>
            </w:tcBorders>
            <w:noWrap/>
            <w:vAlign w:val="bottom"/>
          </w:tcPr>
          <w:p w:rsidRPr="00327B2E" w:rsidR="007D2A47" w:rsidP="0083757B" w:rsidRDefault="007D2A47">
            <w:pPr>
              <w:rPr>
                <w:color w:val="000000"/>
                <w:sz w:val="18"/>
              </w:rPr>
            </w:pPr>
          </w:p>
        </w:tc>
        <w:tc>
          <w:tcPr>
            <w:tcW w:w="78" w:type="pct"/>
            <w:tcBorders>
              <w:top w:val="nil"/>
              <w:left w:val="nil"/>
              <w:bottom w:val="single" w:color="000000" w:sz="4" w:space="0"/>
              <w:right w:val="nil"/>
              <w:tl2br w:val="nil"/>
              <w:tr2bl w:val="nil"/>
            </w:tcBorders>
            <w:noWrap/>
            <w:vAlign w:val="bottom"/>
          </w:tcPr>
          <w:p w:rsidRPr="00327B2E" w:rsidR="007D2A47" w:rsidP="0083757B" w:rsidRDefault="007D2A47">
            <w:pPr>
              <w:rPr>
                <w:color w:val="000000"/>
                <w:sz w:val="18"/>
              </w:rPr>
            </w:pPr>
          </w:p>
        </w:tc>
        <w:tc>
          <w:tcPr>
            <w:tcW w:w="527" w:type="pct"/>
            <w:tcBorders>
              <w:top w:val="nil"/>
              <w:left w:val="nil"/>
              <w:bottom w:val="single" w:color="000000" w:sz="4" w:space="0"/>
              <w:right w:val="nil"/>
              <w:tl2br w:val="nil"/>
              <w:tr2bl w:val="nil"/>
            </w:tcBorders>
            <w:noWrap/>
            <w:vAlign w:val="bottom"/>
          </w:tcPr>
          <w:p w:rsidRPr="00327B2E" w:rsidR="007D2A47" w:rsidP="0083757B" w:rsidRDefault="007D2A47">
            <w:pPr>
              <w:jc w:val="right"/>
              <w:rPr>
                <w:color w:val="000000"/>
                <w:sz w:val="18"/>
              </w:rPr>
            </w:pPr>
            <w:r w:rsidRPr="00327B2E">
              <w:rPr>
                <w:rFonts w:eastAsia="Times New Roman"/>
                <w:color w:val="000000"/>
                <w:sz w:val="18"/>
              </w:rPr>
              <w:t xml:space="preserve"> (26,191)</w:t>
            </w:r>
          </w:p>
        </w:tc>
        <w:tc>
          <w:tcPr>
            <w:tcW w:w="123" w:type="pct"/>
            <w:tcBorders>
              <w:top w:val="nil"/>
              <w:left w:val="nil"/>
              <w:bottom w:val="nil"/>
              <w:right w:val="nil"/>
              <w:tl2br w:val="nil"/>
              <w:tr2bl w:val="nil"/>
            </w:tcBorders>
            <w:noWrap/>
            <w:vAlign w:val="bottom"/>
          </w:tcPr>
          <w:p w:rsidRPr="00327B2E" w:rsidR="007D2A47" w:rsidP="0083757B" w:rsidRDefault="007D2A47">
            <w:pPr>
              <w:jc w:val="right"/>
              <w:rPr>
                <w:color w:val="000000"/>
                <w:sz w:val="18"/>
              </w:rPr>
            </w:pPr>
          </w:p>
        </w:tc>
        <w:tc>
          <w:tcPr>
            <w:tcW w:w="78" w:type="pct"/>
            <w:tcBorders>
              <w:top w:val="nil"/>
              <w:left w:val="nil"/>
              <w:bottom w:val="single" w:color="000000" w:sz="4" w:space="0"/>
              <w:right w:val="nil"/>
              <w:tl2br w:val="nil"/>
              <w:tr2bl w:val="nil"/>
            </w:tcBorders>
            <w:noWrap/>
            <w:vAlign w:val="bottom"/>
          </w:tcPr>
          <w:p w:rsidRPr="00327B2E" w:rsidR="007D2A47" w:rsidP="0083757B" w:rsidRDefault="007D2A47">
            <w:pPr>
              <w:jc w:val="right"/>
              <w:rPr>
                <w:color w:val="000000"/>
                <w:sz w:val="18"/>
              </w:rPr>
            </w:pPr>
          </w:p>
        </w:tc>
        <w:tc>
          <w:tcPr>
            <w:tcW w:w="524" w:type="pct"/>
            <w:tcBorders>
              <w:top w:val="nil"/>
              <w:left w:val="nil"/>
              <w:bottom w:val="single" w:color="000000" w:sz="4" w:space="0"/>
              <w:right w:val="nil"/>
              <w:tl2br w:val="nil"/>
              <w:tr2bl w:val="nil"/>
            </w:tcBorders>
            <w:noWrap/>
            <w:vAlign w:val="bottom"/>
          </w:tcPr>
          <w:p w:rsidRPr="00327B2E" w:rsidR="007D2A47" w:rsidP="0083757B" w:rsidRDefault="007D2A47">
            <w:pPr>
              <w:jc w:val="right"/>
              <w:rPr>
                <w:color w:val="000000"/>
                <w:sz w:val="18"/>
              </w:rPr>
            </w:pPr>
            <w:r w:rsidRPr="00327B2E">
              <w:rPr>
                <w:rFonts w:eastAsia="Times New Roman"/>
                <w:color w:val="000000"/>
                <w:sz w:val="18"/>
              </w:rPr>
              <w:t xml:space="preserve"> (41,272)</w:t>
            </w:r>
          </w:p>
        </w:tc>
      </w:tr>
      <w:tr w:rsidRPr="00327B2E" w:rsidR="00327B2E" w:rsidTr="00327B2E">
        <w:tc>
          <w:tcPr>
            <w:tcW w:w="2819" w:type="pct"/>
            <w:tcBorders>
              <w:top w:val="nil"/>
              <w:left w:val="nil"/>
              <w:bottom w:val="nil"/>
              <w:right w:val="nil"/>
              <w:tl2br w:val="nil"/>
              <w:tr2bl w:val="nil"/>
            </w:tcBorders>
            <w:shd w:val="clear" w:color="auto" w:fill="CCEEFF"/>
            <w:vAlign w:val="bottom"/>
          </w:tcPr>
          <w:p w:rsidRPr="00327B2E" w:rsidR="007D2A47" w:rsidP="0083757B" w:rsidRDefault="007D2A47">
            <w:pPr>
              <w:rPr>
                <w:color w:val="000000"/>
                <w:sz w:val="18"/>
              </w:rPr>
            </w:pPr>
            <w:bookmarkStart w:name="_8e56e87c_fe30_4eb2_857e_fbdfb8a7f26d" w:id="2635"/>
            <w:bookmarkEnd w:id="2634"/>
            <w:r w:rsidRPr="00327B2E">
              <w:rPr>
                <w:rFonts w:eastAsia="Times New Roman"/>
                <w:color w:val="000000"/>
                <w:sz w:val="18"/>
              </w:rPr>
              <w:t>Loss before income and mining taxes</w:t>
            </w:r>
          </w:p>
        </w:tc>
        <w:tc>
          <w:tcPr>
            <w:tcW w:w="123" w:type="pct"/>
            <w:tcBorders>
              <w:top w:val="nil"/>
              <w:left w:val="nil"/>
              <w:bottom w:val="nil"/>
              <w:right w:val="nil"/>
              <w:tl2br w:val="nil"/>
              <w:tr2bl w:val="nil"/>
            </w:tcBorders>
            <w:shd w:val="clear" w:color="auto" w:fill="CCEEFF"/>
            <w:noWrap/>
            <w:vAlign w:val="bottom"/>
          </w:tcPr>
          <w:p w:rsidRPr="00327B2E" w:rsidR="007D2A47" w:rsidP="0083757B" w:rsidRDefault="007D2A47">
            <w:pPr>
              <w:rPr>
                <w:color w:val="000000"/>
                <w:sz w:val="18"/>
              </w:rPr>
            </w:pPr>
          </w:p>
        </w:tc>
        <w:tc>
          <w:tcPr>
            <w:tcW w:w="78" w:type="pct"/>
            <w:tcBorders>
              <w:top w:val="nil"/>
              <w:left w:val="nil"/>
              <w:bottom w:val="double" w:color="000000" w:sz="4" w:space="0"/>
              <w:right w:val="nil"/>
              <w:tl2br w:val="nil"/>
              <w:tr2bl w:val="nil"/>
            </w:tcBorders>
            <w:shd w:val="clear" w:color="auto" w:fill="CCEEFF"/>
            <w:noWrap/>
            <w:vAlign w:val="bottom"/>
          </w:tcPr>
          <w:p w:rsidRPr="00327B2E" w:rsidR="007D2A47" w:rsidP="0083757B" w:rsidRDefault="007D2A47">
            <w:pPr>
              <w:rPr>
                <w:b/>
                <w:color w:val="000000"/>
                <w:sz w:val="18"/>
              </w:rPr>
            </w:pPr>
            <w:r w:rsidRPr="00327B2E">
              <w:rPr>
                <w:rFonts w:eastAsia="Times New Roman"/>
                <w:b/>
                <w:color w:val="000000"/>
                <w:sz w:val="18"/>
              </w:rPr>
              <w:t>$</w:t>
            </w:r>
          </w:p>
        </w:tc>
        <w:tc>
          <w:tcPr>
            <w:tcW w:w="527" w:type="pct"/>
            <w:tcBorders>
              <w:top w:val="nil"/>
              <w:left w:val="nil"/>
              <w:bottom w:val="double" w:color="000000" w:sz="4" w:space="0"/>
              <w:right w:val="nil"/>
              <w:tl2br w:val="nil"/>
              <w:tr2bl w:val="nil"/>
            </w:tcBorders>
            <w:shd w:val="clear" w:color="auto" w:fill="CCEEFF"/>
            <w:noWrap/>
            <w:vAlign w:val="bottom"/>
          </w:tcPr>
          <w:p w:rsidRPr="00327B2E" w:rsidR="007D2A47" w:rsidP="0083757B" w:rsidRDefault="007D2A47">
            <w:pPr>
              <w:jc w:val="right"/>
              <w:rPr>
                <w:b/>
                <w:color w:val="000000"/>
                <w:sz w:val="18"/>
              </w:rPr>
            </w:pPr>
            <w:r w:rsidRPr="00327B2E">
              <w:rPr>
                <w:rFonts w:eastAsia="Times New Roman"/>
                <w:b/>
                <w:color w:val="000000"/>
                <w:sz w:val="18"/>
              </w:rPr>
              <w:t xml:space="preserve"> (64,199)</w:t>
            </w:r>
          </w:p>
        </w:tc>
        <w:tc>
          <w:tcPr>
            <w:tcW w:w="123" w:type="pct"/>
            <w:tcBorders>
              <w:top w:val="nil"/>
              <w:left w:val="nil"/>
              <w:bottom w:val="nil"/>
              <w:right w:val="nil"/>
              <w:tl2br w:val="nil"/>
              <w:tr2bl w:val="nil"/>
            </w:tcBorders>
            <w:shd w:val="clear" w:color="auto" w:fill="CCEEFF"/>
            <w:noWrap/>
            <w:vAlign w:val="bottom"/>
          </w:tcPr>
          <w:p w:rsidRPr="00327B2E" w:rsidR="007D2A47" w:rsidP="0083757B" w:rsidRDefault="007D2A47">
            <w:pPr>
              <w:rPr>
                <w:color w:val="000000"/>
                <w:sz w:val="18"/>
              </w:rPr>
            </w:pPr>
          </w:p>
        </w:tc>
        <w:tc>
          <w:tcPr>
            <w:tcW w:w="78" w:type="pct"/>
            <w:tcBorders>
              <w:top w:val="nil"/>
              <w:left w:val="nil"/>
              <w:bottom w:val="double" w:color="000000" w:sz="4" w:space="0"/>
              <w:right w:val="nil"/>
              <w:tl2br w:val="nil"/>
              <w:tr2bl w:val="nil"/>
            </w:tcBorders>
            <w:shd w:val="clear" w:color="auto" w:fill="CCEEFF"/>
            <w:noWrap/>
            <w:vAlign w:val="bottom"/>
          </w:tcPr>
          <w:p w:rsidRPr="00327B2E" w:rsidR="007D2A47" w:rsidP="0083757B" w:rsidRDefault="007D2A47">
            <w:pPr>
              <w:rPr>
                <w:color w:val="000000"/>
                <w:sz w:val="18"/>
              </w:rPr>
            </w:pPr>
            <w:r w:rsidRPr="00327B2E">
              <w:rPr>
                <w:rFonts w:eastAsia="Times New Roman"/>
                <w:color w:val="000000"/>
                <w:sz w:val="18"/>
              </w:rPr>
              <w:t>$</w:t>
            </w:r>
          </w:p>
        </w:tc>
        <w:tc>
          <w:tcPr>
            <w:tcW w:w="527" w:type="pct"/>
            <w:tcBorders>
              <w:top w:val="nil"/>
              <w:left w:val="nil"/>
              <w:bottom w:val="double" w:color="000000" w:sz="4" w:space="0"/>
              <w:right w:val="nil"/>
              <w:tl2br w:val="nil"/>
              <w:tr2bl w:val="nil"/>
            </w:tcBorders>
            <w:shd w:val="clear" w:color="auto" w:fill="CCEEFF"/>
            <w:noWrap/>
            <w:vAlign w:val="bottom"/>
          </w:tcPr>
          <w:p w:rsidRPr="00327B2E" w:rsidR="007D2A47" w:rsidP="0083757B" w:rsidRDefault="007D2A47">
            <w:pPr>
              <w:jc w:val="right"/>
              <w:rPr>
                <w:color w:val="000000"/>
                <w:sz w:val="18"/>
              </w:rPr>
            </w:pPr>
            <w:r w:rsidRPr="00327B2E">
              <w:rPr>
                <w:rFonts w:eastAsia="Times New Roman"/>
                <w:color w:val="000000"/>
                <w:sz w:val="18"/>
              </w:rPr>
              <w:t xml:space="preserve"> (153,715)</w:t>
            </w:r>
          </w:p>
        </w:tc>
        <w:tc>
          <w:tcPr>
            <w:tcW w:w="123" w:type="pct"/>
            <w:tcBorders>
              <w:top w:val="nil"/>
              <w:left w:val="nil"/>
              <w:bottom w:val="nil"/>
              <w:right w:val="nil"/>
              <w:tl2br w:val="nil"/>
              <w:tr2bl w:val="nil"/>
            </w:tcBorders>
            <w:shd w:val="clear" w:color="auto" w:fill="CCEEFF"/>
            <w:noWrap/>
            <w:vAlign w:val="bottom"/>
          </w:tcPr>
          <w:p w:rsidRPr="00327B2E" w:rsidR="007D2A47" w:rsidP="0083757B" w:rsidRDefault="007D2A47">
            <w:pPr>
              <w:jc w:val="right"/>
              <w:rPr>
                <w:color w:val="000000"/>
                <w:sz w:val="18"/>
              </w:rPr>
            </w:pPr>
          </w:p>
        </w:tc>
        <w:tc>
          <w:tcPr>
            <w:tcW w:w="78" w:type="pct"/>
            <w:tcBorders>
              <w:top w:val="nil"/>
              <w:left w:val="nil"/>
              <w:bottom w:val="double" w:color="000000" w:sz="4" w:space="0"/>
              <w:right w:val="nil"/>
              <w:tl2br w:val="nil"/>
              <w:tr2bl w:val="nil"/>
            </w:tcBorders>
            <w:shd w:val="clear" w:color="auto" w:fill="CCEEFF"/>
            <w:noWrap/>
            <w:vAlign w:val="bottom"/>
          </w:tcPr>
          <w:p w:rsidRPr="00327B2E" w:rsidR="007D2A47" w:rsidP="0083757B" w:rsidRDefault="007D2A47">
            <w:pPr>
              <w:rPr>
                <w:color w:val="000000"/>
                <w:sz w:val="18"/>
              </w:rPr>
            </w:pPr>
            <w:r w:rsidRPr="00327B2E">
              <w:rPr>
                <w:rFonts w:eastAsia="Times New Roman"/>
                <w:color w:val="000000"/>
                <w:sz w:val="18"/>
              </w:rPr>
              <w:t>$</w:t>
            </w:r>
          </w:p>
        </w:tc>
        <w:tc>
          <w:tcPr>
            <w:tcW w:w="524" w:type="pct"/>
            <w:tcBorders>
              <w:top w:val="nil"/>
              <w:left w:val="nil"/>
              <w:bottom w:val="double" w:color="000000" w:sz="4" w:space="0"/>
              <w:right w:val="nil"/>
              <w:tl2br w:val="nil"/>
              <w:tr2bl w:val="nil"/>
            </w:tcBorders>
            <w:shd w:val="clear" w:color="auto" w:fill="CCEEFF"/>
            <w:noWrap/>
            <w:vAlign w:val="bottom"/>
          </w:tcPr>
          <w:p w:rsidRPr="00327B2E" w:rsidR="007D2A47" w:rsidP="0083757B" w:rsidRDefault="007D2A47">
            <w:pPr>
              <w:jc w:val="right"/>
              <w:rPr>
                <w:color w:val="000000"/>
                <w:sz w:val="18"/>
              </w:rPr>
            </w:pPr>
            <w:r w:rsidRPr="00327B2E">
              <w:rPr>
                <w:rFonts w:eastAsia="Times New Roman"/>
                <w:color w:val="000000"/>
                <w:sz w:val="18"/>
              </w:rPr>
              <w:t xml:space="preserve"> (63,591)</w:t>
            </w:r>
          </w:p>
        </w:tc>
      </w:tr>
      <w:bookmarkEnd w:id="2631"/>
      <w:bookmarkEnd w:id="2635"/>
    </w:tbl>
    <w:p w:rsidRPr="00DB7F5F" w:rsidR="007D2A47" w:rsidP="006735A6" w:rsidRDefault="007D2A47">
      <w:pPr>
        <w:rPr>
          <w:highlight w:val="yellow"/>
        </w:rPr>
      </w:pPr>
    </w:p>
    <w:p w:rsidRPr="00DB7F5F" w:rsidR="00AF0E06" w:rsidP="006735A6" w:rsidRDefault="00AF0E06">
      <w:pPr>
        <w:keepNext/>
      </w:pPr>
      <w:r w:rsidRPr="00DB7F5F">
        <w:t>A reconciliation of the tax provision for 2021, 2020 and 2019 at statutory U.S. Federal and State income tax rates to the actual tax provision recorded in the financial statements is computed as follows:</w:t>
      </w:r>
    </w:p>
    <w:p w:rsidRPr="00DB7F5F" w:rsidR="00AF0E06" w:rsidP="006735A6" w:rsidRDefault="00AF0E06">
      <w:pPr>
        <w:keepNext/>
      </w:pPr>
    </w:p>
    <w:tbl>
      <w:tblPr>
        <w:tblW w:w="4972"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449"/>
        <w:gridCol w:w="237"/>
        <w:gridCol w:w="151"/>
        <w:gridCol w:w="1019"/>
        <w:gridCol w:w="238"/>
        <w:gridCol w:w="151"/>
        <w:gridCol w:w="1019"/>
        <w:gridCol w:w="238"/>
        <w:gridCol w:w="151"/>
        <w:gridCol w:w="1013"/>
      </w:tblGrid>
      <w:tr w:rsidRPr="00327B2E" w:rsidR="00327B2E" w:rsidTr="00327B2E">
        <w:trPr>
          <w:trHeight w:val="20" w:hRule="exact"/>
          <w:jc w:val="center"/>
        </w:trPr>
        <w:tc>
          <w:tcPr>
            <w:tcW w:w="2819" w:type="pct"/>
            <w:tcBorders>
              <w:top w:val="nil"/>
              <w:left w:val="nil"/>
              <w:bottom w:val="nil"/>
              <w:right w:val="nil"/>
            </w:tcBorders>
            <w:vAlign w:val="bottom"/>
          </w:tcPr>
          <w:p w:rsidRPr="00327B2E" w:rsidR="007D2A47" w:rsidP="00805196" w:rsidRDefault="007D2A47">
            <w:pPr>
              <w:keepNext/>
              <w:rPr>
                <w:sz w:val="2"/>
              </w:rPr>
            </w:pPr>
            <w:bookmarkStart w:name="_062ba1be_f602_4ea5_a191_c43d75476219" w:colFirst="0" w:colLast="0" w:id="2636"/>
            <w:bookmarkStart w:name="_e2d03293_7f50_47c3_bdfd_ae927bf28c65" w:colFirst="1" w:colLast="1" w:id="2637"/>
            <w:bookmarkStart w:name="_e9d93873_b6bb_4010_b8e6_108a10262221" w:colFirst="2" w:colLast="2" w:id="2638"/>
            <w:bookmarkStart w:name="_ae6e13b6_757c_4f2a_b0a7_e3aecf23d99d" w:colFirst="3" w:colLast="3" w:id="2639"/>
            <w:bookmarkStart w:name="_581b348a_0abc_4a1c_b26e_6ee030f2f9b8" w:colFirst="4" w:colLast="4" w:id="2640"/>
            <w:bookmarkStart w:name="_ac267d8b_c106_4771_91f8_0b303f3add03" w:colFirst="5" w:colLast="5" w:id="2641"/>
            <w:bookmarkStart w:name="_a5c0e518_c517_41bd_975c_05344296fdee" w:colFirst="6" w:colLast="6" w:id="2642"/>
            <w:bookmarkStart w:name="_f8e48f2c_3ad7_4a31_a92d_9a00414d40a8" w:colFirst="7" w:colLast="7" w:id="2643"/>
            <w:bookmarkStart w:name="_bfc57923_a2ef_4ba1_8cff_8cc9e7b8cdf1" w:colFirst="8" w:colLast="8" w:id="2644"/>
            <w:bookmarkStart w:name="_f8935c66_5929_4cc1_8000_4cf0dd7bc78a" w:colFirst="9" w:colLast="9" w:id="2645"/>
            <w:bookmarkStart w:name="_5ffe0912_f8af_403b_b43e_1991baaeb8b0" w:id="2646"/>
          </w:p>
        </w:tc>
        <w:tc>
          <w:tcPr>
            <w:tcW w:w="123" w:type="pct"/>
            <w:tcBorders>
              <w:top w:val="nil"/>
              <w:left w:val="nil"/>
              <w:bottom w:val="nil"/>
              <w:right w:val="nil"/>
            </w:tcBorders>
            <w:noWrap/>
            <w:vAlign w:val="bottom"/>
          </w:tcPr>
          <w:p w:rsidRPr="00327B2E" w:rsidR="007D2A47" w:rsidP="00805196" w:rsidRDefault="007D2A47">
            <w:pPr>
              <w:keepNext/>
              <w:rPr>
                <w:sz w:val="2"/>
              </w:rPr>
            </w:pPr>
          </w:p>
        </w:tc>
        <w:tc>
          <w:tcPr>
            <w:tcW w:w="78" w:type="pct"/>
            <w:tcBorders>
              <w:top w:val="nil"/>
              <w:left w:val="nil"/>
              <w:bottom w:val="nil"/>
              <w:right w:val="nil"/>
            </w:tcBorders>
            <w:noWrap/>
            <w:vAlign w:val="bottom"/>
          </w:tcPr>
          <w:p w:rsidRPr="00327B2E" w:rsidR="007D2A47" w:rsidP="00805196" w:rsidRDefault="007D2A47">
            <w:pPr>
              <w:keepNext/>
              <w:rPr>
                <w:sz w:val="2"/>
              </w:rPr>
            </w:pPr>
          </w:p>
        </w:tc>
        <w:tc>
          <w:tcPr>
            <w:tcW w:w="527" w:type="pct"/>
            <w:tcBorders>
              <w:top w:val="nil"/>
              <w:left w:val="nil"/>
              <w:bottom w:val="nil"/>
              <w:right w:val="nil"/>
            </w:tcBorders>
            <w:noWrap/>
            <w:vAlign w:val="bottom"/>
          </w:tcPr>
          <w:p w:rsidRPr="00327B2E" w:rsidR="007D2A47" w:rsidP="00805196" w:rsidRDefault="007D2A47">
            <w:pPr>
              <w:keepNext/>
              <w:rPr>
                <w:sz w:val="2"/>
              </w:rPr>
            </w:pPr>
          </w:p>
        </w:tc>
        <w:tc>
          <w:tcPr>
            <w:tcW w:w="123" w:type="pct"/>
            <w:tcBorders>
              <w:top w:val="nil"/>
              <w:left w:val="nil"/>
              <w:bottom w:val="nil"/>
              <w:right w:val="nil"/>
            </w:tcBorders>
            <w:noWrap/>
            <w:vAlign w:val="bottom"/>
          </w:tcPr>
          <w:p w:rsidRPr="00327B2E" w:rsidR="007D2A47" w:rsidP="00805196" w:rsidRDefault="007D2A47">
            <w:pPr>
              <w:keepNext/>
              <w:rPr>
                <w:sz w:val="2"/>
              </w:rPr>
            </w:pPr>
          </w:p>
        </w:tc>
        <w:tc>
          <w:tcPr>
            <w:tcW w:w="78" w:type="pct"/>
            <w:tcBorders>
              <w:top w:val="nil"/>
              <w:left w:val="nil"/>
              <w:bottom w:val="nil"/>
              <w:right w:val="nil"/>
            </w:tcBorders>
            <w:noWrap/>
            <w:vAlign w:val="bottom"/>
          </w:tcPr>
          <w:p w:rsidRPr="00327B2E" w:rsidR="007D2A47" w:rsidP="00805196" w:rsidRDefault="007D2A47">
            <w:pPr>
              <w:keepNext/>
              <w:rPr>
                <w:sz w:val="2"/>
              </w:rPr>
            </w:pPr>
          </w:p>
        </w:tc>
        <w:tc>
          <w:tcPr>
            <w:tcW w:w="527" w:type="pct"/>
            <w:tcBorders>
              <w:top w:val="nil"/>
              <w:left w:val="nil"/>
              <w:bottom w:val="nil"/>
              <w:right w:val="nil"/>
            </w:tcBorders>
            <w:noWrap/>
            <w:vAlign w:val="bottom"/>
          </w:tcPr>
          <w:p w:rsidRPr="00327B2E" w:rsidR="007D2A47" w:rsidP="00805196" w:rsidRDefault="007D2A47">
            <w:pPr>
              <w:keepNext/>
              <w:rPr>
                <w:sz w:val="2"/>
              </w:rPr>
            </w:pPr>
          </w:p>
        </w:tc>
        <w:tc>
          <w:tcPr>
            <w:tcW w:w="123" w:type="pct"/>
            <w:tcBorders>
              <w:top w:val="nil"/>
              <w:left w:val="nil"/>
              <w:bottom w:val="nil"/>
              <w:right w:val="nil"/>
            </w:tcBorders>
            <w:noWrap/>
            <w:vAlign w:val="bottom"/>
          </w:tcPr>
          <w:p w:rsidRPr="00327B2E" w:rsidR="007D2A47" w:rsidP="00805196" w:rsidRDefault="007D2A47">
            <w:pPr>
              <w:keepNext/>
              <w:rPr>
                <w:sz w:val="2"/>
              </w:rPr>
            </w:pPr>
          </w:p>
        </w:tc>
        <w:tc>
          <w:tcPr>
            <w:tcW w:w="78" w:type="pct"/>
            <w:tcBorders>
              <w:top w:val="nil"/>
              <w:left w:val="nil"/>
              <w:bottom w:val="nil"/>
              <w:right w:val="nil"/>
            </w:tcBorders>
            <w:noWrap/>
            <w:vAlign w:val="bottom"/>
          </w:tcPr>
          <w:p w:rsidRPr="00327B2E" w:rsidR="007D2A47" w:rsidP="00805196" w:rsidRDefault="007D2A47">
            <w:pPr>
              <w:keepNext/>
              <w:rPr>
                <w:sz w:val="2"/>
              </w:rPr>
            </w:pPr>
          </w:p>
        </w:tc>
        <w:tc>
          <w:tcPr>
            <w:tcW w:w="524" w:type="pct"/>
            <w:tcBorders>
              <w:top w:val="nil"/>
              <w:left w:val="nil"/>
              <w:bottom w:val="nil"/>
              <w:right w:val="nil"/>
            </w:tcBorders>
            <w:noWrap/>
            <w:vAlign w:val="bottom"/>
          </w:tcPr>
          <w:p w:rsidRPr="00327B2E" w:rsidR="007D2A47" w:rsidP="00805196" w:rsidRDefault="007D2A47">
            <w:pPr>
              <w:keepNext/>
              <w:rPr>
                <w:sz w:val="2"/>
              </w:rPr>
            </w:pPr>
          </w:p>
        </w:tc>
      </w:tr>
      <w:tr w:rsidRPr="00327B2E" w:rsidR="00327B2E" w:rsidTr="00327B2E">
        <w:trPr>
          <w:jc w:val="center"/>
        </w:trPr>
        <w:tc>
          <w:tcPr>
            <w:tcW w:w="2819" w:type="pct"/>
            <w:tcBorders>
              <w:top w:val="nil"/>
              <w:left w:val="nil"/>
              <w:bottom w:val="single" w:color="000000" w:sz="4" w:space="0"/>
              <w:right w:val="nil"/>
              <w:tl2br w:val="nil"/>
              <w:tr2bl w:val="nil"/>
            </w:tcBorders>
            <w:shd w:val="clear" w:color="auto" w:fill="auto"/>
            <w:vAlign w:val="bottom"/>
          </w:tcPr>
          <w:p w:rsidRPr="00327B2E" w:rsidR="007D2A47" w:rsidP="00805196" w:rsidRDefault="007D2A47">
            <w:pPr>
              <w:keepNext/>
              <w:rPr>
                <w:b/>
                <w:color w:val="000000"/>
                <w:sz w:val="18"/>
              </w:rPr>
            </w:pPr>
            <w:bookmarkStart w:name="_60fd256f_903d_4272_9b09_0dba290b4b43" w:id="2647"/>
            <w:bookmarkEnd w:id="2636"/>
            <w:bookmarkEnd w:id="2637"/>
            <w:bookmarkEnd w:id="2638"/>
            <w:bookmarkEnd w:id="2639"/>
            <w:bookmarkEnd w:id="2640"/>
            <w:bookmarkEnd w:id="2641"/>
            <w:bookmarkEnd w:id="2642"/>
            <w:bookmarkEnd w:id="2643"/>
            <w:bookmarkEnd w:id="2644"/>
            <w:bookmarkEnd w:id="2645"/>
            <w:r w:rsidRPr="00327B2E">
              <w:rPr>
                <w:rFonts w:eastAsia="Times New Roman"/>
                <w:b/>
                <w:color w:val="000000"/>
                <w:sz w:val="18"/>
              </w:rPr>
              <w:t>Expected tax recovery at</w:t>
            </w:r>
          </w:p>
        </w:tc>
        <w:tc>
          <w:tcPr>
            <w:tcW w:w="123" w:type="pct"/>
            <w:tcBorders>
              <w:top w:val="nil"/>
              <w:left w:val="nil"/>
              <w:bottom w:val="nil"/>
              <w:right w:val="nil"/>
              <w:tl2br w:val="nil"/>
              <w:tr2bl w:val="nil"/>
            </w:tcBorders>
            <w:shd w:val="clear" w:color="auto" w:fill="auto"/>
            <w:noWrap/>
            <w:vAlign w:val="bottom"/>
          </w:tcPr>
          <w:p w:rsidRPr="00327B2E" w:rsidR="007D2A47" w:rsidP="00805196" w:rsidRDefault="007D2A47">
            <w:pPr>
              <w:keepNext/>
              <w:rPr>
                <w:b/>
                <w:color w:val="000000"/>
                <w:sz w:val="16"/>
              </w:rPr>
            </w:pPr>
            <w:r w:rsidRPr="00327B2E">
              <w:rPr>
                <w:rFonts w:eastAsia="Times New Roman"/>
                <w:b/>
                <w:color w:val="000000"/>
                <w:sz w:val="16"/>
              </w:rPr>
              <w:t>    </w:t>
            </w:r>
          </w:p>
        </w:tc>
        <w:tc>
          <w:tcPr>
            <w:tcW w:w="605" w:type="pct"/>
            <w:gridSpan w:val="2"/>
            <w:tcBorders>
              <w:top w:val="nil"/>
              <w:left w:val="nil"/>
              <w:bottom w:val="single" w:color="000000" w:sz="4" w:space="0"/>
              <w:right w:val="nil"/>
              <w:tl2br w:val="nil"/>
              <w:tr2bl w:val="nil"/>
            </w:tcBorders>
            <w:shd w:val="clear" w:color="auto" w:fill="auto"/>
            <w:noWrap/>
            <w:vAlign w:val="bottom"/>
          </w:tcPr>
          <w:p w:rsidRPr="00327B2E" w:rsidR="007D2A47" w:rsidP="00805196" w:rsidRDefault="007D2A47">
            <w:pPr>
              <w:keepNext/>
              <w:ind w:right="50"/>
              <w:jc w:val="right"/>
              <w:rPr>
                <w:b/>
                <w:color w:val="000000"/>
                <w:sz w:val="16"/>
              </w:rPr>
            </w:pPr>
            <w:r w:rsidRPr="00327B2E">
              <w:rPr>
                <w:rFonts w:eastAsia="Times New Roman"/>
                <w:b/>
                <w:color w:val="000000"/>
                <w:sz w:val="16"/>
              </w:rPr>
              <w:t>2021</w:t>
            </w:r>
          </w:p>
        </w:tc>
        <w:tc>
          <w:tcPr>
            <w:tcW w:w="123" w:type="pct"/>
            <w:tcBorders>
              <w:top w:val="nil"/>
              <w:left w:val="nil"/>
              <w:bottom w:val="nil"/>
              <w:right w:val="nil"/>
              <w:tl2br w:val="nil"/>
              <w:tr2bl w:val="nil"/>
            </w:tcBorders>
            <w:shd w:val="clear" w:color="auto" w:fill="auto"/>
            <w:noWrap/>
            <w:vAlign w:val="bottom"/>
          </w:tcPr>
          <w:p w:rsidRPr="00327B2E" w:rsidR="007D2A47" w:rsidP="00805196" w:rsidRDefault="007D2A47">
            <w:pPr>
              <w:keepNext/>
              <w:rPr>
                <w:b/>
                <w:color w:val="000000"/>
                <w:sz w:val="16"/>
              </w:rPr>
            </w:pPr>
            <w:r w:rsidRPr="00327B2E">
              <w:rPr>
                <w:rFonts w:eastAsia="Times New Roman"/>
                <w:b/>
                <w:color w:val="000000"/>
                <w:sz w:val="16"/>
              </w:rPr>
              <w:t>    </w:t>
            </w:r>
          </w:p>
        </w:tc>
        <w:tc>
          <w:tcPr>
            <w:tcW w:w="605" w:type="pct"/>
            <w:gridSpan w:val="2"/>
            <w:tcBorders>
              <w:top w:val="nil"/>
              <w:left w:val="nil"/>
              <w:bottom w:val="single" w:color="000000" w:sz="4" w:space="0"/>
              <w:right w:val="nil"/>
              <w:tl2br w:val="nil"/>
              <w:tr2bl w:val="nil"/>
            </w:tcBorders>
            <w:shd w:val="clear" w:color="auto" w:fill="auto"/>
            <w:noWrap/>
            <w:vAlign w:val="bottom"/>
          </w:tcPr>
          <w:p w:rsidRPr="00327B2E" w:rsidR="007D2A47" w:rsidP="00805196" w:rsidRDefault="007D2A47">
            <w:pPr>
              <w:keepNext/>
              <w:ind w:right="50"/>
              <w:jc w:val="right"/>
              <w:rPr>
                <w:color w:val="000000"/>
                <w:sz w:val="16"/>
              </w:rPr>
            </w:pPr>
            <w:r w:rsidRPr="00327B2E">
              <w:rPr>
                <w:rFonts w:eastAsia="Times New Roman"/>
                <w:color w:val="000000"/>
                <w:sz w:val="16"/>
              </w:rPr>
              <w:t>2020</w:t>
            </w:r>
          </w:p>
        </w:tc>
        <w:tc>
          <w:tcPr>
            <w:tcW w:w="123" w:type="pct"/>
            <w:tcBorders>
              <w:top w:val="nil"/>
              <w:left w:val="nil"/>
              <w:bottom w:val="nil"/>
              <w:right w:val="nil"/>
              <w:tl2br w:val="nil"/>
              <w:tr2bl w:val="nil"/>
            </w:tcBorders>
            <w:shd w:val="clear" w:color="auto" w:fill="auto"/>
            <w:noWrap/>
            <w:vAlign w:val="bottom"/>
          </w:tcPr>
          <w:p w:rsidRPr="00327B2E" w:rsidR="007D2A47" w:rsidP="00805196" w:rsidRDefault="007D2A47">
            <w:pPr>
              <w:keepNext/>
              <w:rPr>
                <w:b/>
                <w:color w:val="000000"/>
                <w:sz w:val="16"/>
              </w:rPr>
            </w:pPr>
            <w:r w:rsidRPr="00327B2E">
              <w:rPr>
                <w:rFonts w:eastAsia="Times New Roman"/>
                <w:b/>
                <w:color w:val="000000"/>
                <w:sz w:val="16"/>
              </w:rPr>
              <w:t>    </w:t>
            </w:r>
          </w:p>
        </w:tc>
        <w:tc>
          <w:tcPr>
            <w:tcW w:w="602" w:type="pct"/>
            <w:gridSpan w:val="2"/>
            <w:tcBorders>
              <w:top w:val="nil"/>
              <w:left w:val="nil"/>
              <w:bottom w:val="single" w:color="000000" w:sz="4" w:space="0"/>
              <w:right w:val="nil"/>
              <w:tl2br w:val="nil"/>
              <w:tr2bl w:val="nil"/>
            </w:tcBorders>
            <w:shd w:val="clear" w:color="auto" w:fill="auto"/>
            <w:noWrap/>
            <w:vAlign w:val="bottom"/>
          </w:tcPr>
          <w:p w:rsidRPr="00327B2E" w:rsidR="007D2A47" w:rsidP="00805196" w:rsidRDefault="007D2A47">
            <w:pPr>
              <w:keepNext/>
              <w:ind w:right="50"/>
              <w:jc w:val="right"/>
              <w:rPr>
                <w:color w:val="000000"/>
                <w:sz w:val="16"/>
              </w:rPr>
            </w:pPr>
            <w:r w:rsidRPr="00327B2E">
              <w:rPr>
                <w:rFonts w:eastAsia="Times New Roman"/>
                <w:color w:val="000000"/>
                <w:sz w:val="16"/>
              </w:rPr>
              <w:t>2019</w:t>
            </w:r>
          </w:p>
        </w:tc>
      </w:tr>
      <w:tr w:rsidRPr="00327B2E" w:rsidR="00327B2E" w:rsidTr="00327B2E">
        <w:trPr>
          <w:jc w:val="center"/>
        </w:trPr>
        <w:tc>
          <w:tcPr>
            <w:tcW w:w="2819" w:type="pct"/>
            <w:tcBorders>
              <w:top w:val="nil"/>
              <w:left w:val="nil"/>
              <w:bottom w:val="nil"/>
              <w:right w:val="nil"/>
              <w:tl2br w:val="nil"/>
              <w:tr2bl w:val="nil"/>
            </w:tcBorders>
            <w:shd w:val="clear" w:color="auto" w:fill="CCEEFF"/>
            <w:vAlign w:val="bottom"/>
          </w:tcPr>
          <w:p w:rsidRPr="00327B2E" w:rsidR="007D2A47" w:rsidP="00805196" w:rsidRDefault="007D2A47">
            <w:pPr>
              <w:keepNext/>
              <w:rPr>
                <w:color w:val="000000"/>
                <w:sz w:val="18"/>
              </w:rPr>
            </w:pPr>
            <w:bookmarkStart w:name="_b6ba2011_885b_42a6_9889_28783d2ebec4" w:id="2648"/>
            <w:bookmarkEnd w:id="2647"/>
            <w:r w:rsidRPr="00327B2E">
              <w:rPr>
                <w:rFonts w:eastAsia="Times New Roman"/>
                <w:color w:val="000000"/>
                <w:sz w:val="18"/>
              </w:rPr>
              <w:t>Loss before income and mining taxes</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b/>
                <w:color w:val="000000"/>
                <w:sz w:val="18"/>
              </w:rPr>
            </w:pPr>
            <w:r w:rsidRPr="00327B2E">
              <w:rPr>
                <w:rFonts w:eastAsia="Times New Roman"/>
                <w:b/>
                <w:color w:val="000000"/>
                <w:sz w:val="18"/>
              </w:rPr>
              <w:t>$</w:t>
            </w:r>
          </w:p>
        </w:tc>
        <w:tc>
          <w:tcPr>
            <w:tcW w:w="527" w:type="pct"/>
            <w:tcBorders>
              <w:top w:val="nil"/>
              <w:left w:val="nil"/>
              <w:bottom w:val="nil"/>
              <w:right w:val="nil"/>
              <w:tl2br w:val="nil"/>
              <w:tr2bl w:val="nil"/>
            </w:tcBorders>
            <w:shd w:val="clear" w:color="auto" w:fill="CCEEFF"/>
            <w:noWrap/>
            <w:vAlign w:val="bottom"/>
          </w:tcPr>
          <w:p w:rsidRPr="00327B2E" w:rsidR="007D2A47" w:rsidP="00805196" w:rsidRDefault="007D2A47">
            <w:pPr>
              <w:keepNext/>
              <w:jc w:val="right"/>
              <w:rPr>
                <w:b/>
                <w:color w:val="000000"/>
                <w:sz w:val="18"/>
              </w:rPr>
            </w:pPr>
            <w:r w:rsidRPr="00327B2E">
              <w:rPr>
                <w:rFonts w:eastAsia="Times New Roman"/>
                <w:b/>
                <w:color w:val="000000"/>
                <w:sz w:val="18"/>
              </w:rPr>
              <w:t xml:space="preserve"> (64,199)</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r w:rsidRPr="00327B2E">
              <w:rPr>
                <w:rFonts w:eastAsia="Times New Roman"/>
                <w:color w:val="000000"/>
                <w:sz w:val="18"/>
              </w:rPr>
              <w:t>$</w:t>
            </w:r>
          </w:p>
        </w:tc>
        <w:tc>
          <w:tcPr>
            <w:tcW w:w="527" w:type="pct"/>
            <w:tcBorders>
              <w:top w:val="nil"/>
              <w:left w:val="nil"/>
              <w:bottom w:val="nil"/>
              <w:right w:val="nil"/>
              <w:tl2br w:val="nil"/>
              <w:tr2bl w:val="nil"/>
            </w:tcBorders>
            <w:shd w:val="clear" w:color="auto" w:fill="CCEEFF"/>
            <w:noWrap/>
            <w:vAlign w:val="bottom"/>
          </w:tcPr>
          <w:p w:rsidRPr="00327B2E" w:rsidR="007D2A47" w:rsidP="00805196" w:rsidRDefault="007D2A47">
            <w:pPr>
              <w:keepNext/>
              <w:jc w:val="right"/>
              <w:rPr>
                <w:color w:val="000000"/>
                <w:sz w:val="18"/>
              </w:rPr>
            </w:pPr>
            <w:r w:rsidRPr="00327B2E">
              <w:rPr>
                <w:rFonts w:eastAsia="Times New Roman"/>
                <w:color w:val="000000"/>
                <w:sz w:val="18"/>
              </w:rPr>
              <w:t xml:space="preserve"> (153,715)</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r w:rsidRPr="00327B2E">
              <w:rPr>
                <w:rFonts w:eastAsia="Times New Roman"/>
                <w:color w:val="000000"/>
                <w:sz w:val="18"/>
              </w:rPr>
              <w:t>$</w:t>
            </w:r>
          </w:p>
        </w:tc>
        <w:tc>
          <w:tcPr>
            <w:tcW w:w="524" w:type="pct"/>
            <w:tcBorders>
              <w:top w:val="nil"/>
              <w:left w:val="nil"/>
              <w:bottom w:val="nil"/>
              <w:right w:val="nil"/>
              <w:tl2br w:val="nil"/>
              <w:tr2bl w:val="nil"/>
            </w:tcBorders>
            <w:shd w:val="clear" w:color="auto" w:fill="CCEEFF"/>
            <w:noWrap/>
            <w:vAlign w:val="bottom"/>
          </w:tcPr>
          <w:p w:rsidRPr="00327B2E" w:rsidR="007D2A47" w:rsidP="00805196" w:rsidRDefault="007D2A47">
            <w:pPr>
              <w:keepNext/>
              <w:jc w:val="right"/>
              <w:rPr>
                <w:color w:val="000000"/>
                <w:sz w:val="18"/>
              </w:rPr>
            </w:pPr>
            <w:r w:rsidRPr="00327B2E">
              <w:rPr>
                <w:rFonts w:eastAsia="Times New Roman"/>
                <w:color w:val="000000"/>
                <w:sz w:val="18"/>
              </w:rPr>
              <w:t xml:space="preserve"> (63,591)</w:t>
            </w:r>
          </w:p>
        </w:tc>
      </w:tr>
      <w:tr w:rsidRPr="00327B2E" w:rsidR="00327B2E" w:rsidTr="00327B2E">
        <w:trPr>
          <w:jc w:val="center"/>
        </w:trPr>
        <w:tc>
          <w:tcPr>
            <w:tcW w:w="2819" w:type="pct"/>
            <w:tcBorders>
              <w:top w:val="nil"/>
              <w:left w:val="nil"/>
              <w:bottom w:val="nil"/>
              <w:right w:val="nil"/>
              <w:tl2br w:val="nil"/>
              <w:tr2bl w:val="nil"/>
            </w:tcBorders>
            <w:vAlign w:val="bottom"/>
          </w:tcPr>
          <w:p w:rsidRPr="00327B2E" w:rsidR="007D2A47" w:rsidP="00805196" w:rsidRDefault="007D2A47">
            <w:pPr>
              <w:keepNext/>
              <w:rPr>
                <w:color w:val="000000"/>
                <w:sz w:val="18"/>
              </w:rPr>
            </w:pPr>
            <w:bookmarkStart w:name="_32d79955_69f2_4eab_a7e4_0ea7f42090be" w:id="2649"/>
            <w:bookmarkStart w:name="_2d8136c9_84bc_4fef_9e3f_ca6fc144f455" w:colFirst="6" w:colLast="6" w:id="2650"/>
            <w:bookmarkEnd w:id="2648"/>
            <w:r w:rsidRPr="00327B2E">
              <w:rPr>
                <w:rFonts w:eastAsia="Times New Roman"/>
                <w:color w:val="000000"/>
                <w:sz w:val="18"/>
              </w:rPr>
              <w:t>Statutory tax rate</w:t>
            </w: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single" w:color="000000" w:sz="4" w:space="0"/>
              <w:right w:val="nil"/>
              <w:tl2br w:val="nil"/>
              <w:tr2bl w:val="nil"/>
            </w:tcBorders>
            <w:noWrap/>
            <w:vAlign w:val="bottom"/>
          </w:tcPr>
          <w:p w:rsidRPr="00327B2E" w:rsidR="007D2A47" w:rsidP="00805196" w:rsidRDefault="007D2A47">
            <w:pPr>
              <w:keepNext/>
              <w:rPr>
                <w:b/>
                <w:color w:val="000000"/>
                <w:sz w:val="18"/>
              </w:rPr>
            </w:pPr>
          </w:p>
        </w:tc>
        <w:tc>
          <w:tcPr>
            <w:tcW w:w="527" w:type="pct"/>
            <w:tcBorders>
              <w:top w:val="nil"/>
              <w:left w:val="nil"/>
              <w:bottom w:val="single" w:color="000000" w:sz="4" w:space="0"/>
              <w:right w:val="nil"/>
              <w:tl2br w:val="nil"/>
              <w:tr2bl w:val="nil"/>
            </w:tcBorders>
            <w:noWrap/>
            <w:vAlign w:val="bottom"/>
          </w:tcPr>
          <w:p w:rsidRPr="00327B2E" w:rsidR="007D2A47" w:rsidP="00805196" w:rsidRDefault="007D2A47">
            <w:pPr>
              <w:keepNext/>
              <w:ind w:right="60"/>
              <w:jc w:val="right"/>
              <w:rPr>
                <w:b/>
                <w:color w:val="000000"/>
                <w:sz w:val="18"/>
              </w:rPr>
            </w:pPr>
            <w:r w:rsidRPr="00327B2E">
              <w:rPr>
                <w:rFonts w:eastAsia="Times New Roman"/>
                <w:b/>
                <w:color w:val="000000"/>
                <w:sz w:val="18"/>
              </w:rPr>
              <w:t>21%</w:t>
            </w: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single" w:color="000000" w:sz="4" w:space="0"/>
              <w:right w:val="nil"/>
              <w:tl2br w:val="nil"/>
              <w:tr2bl w:val="nil"/>
            </w:tcBorders>
            <w:noWrap/>
            <w:vAlign w:val="bottom"/>
          </w:tcPr>
          <w:p w:rsidRPr="00327B2E" w:rsidR="007D2A47" w:rsidP="00805196" w:rsidRDefault="007D2A47">
            <w:pPr>
              <w:keepNext/>
              <w:rPr>
                <w:color w:val="000000"/>
                <w:sz w:val="18"/>
              </w:rPr>
            </w:pPr>
          </w:p>
        </w:tc>
        <w:tc>
          <w:tcPr>
            <w:tcW w:w="527" w:type="pct"/>
            <w:tcBorders>
              <w:top w:val="nil"/>
              <w:left w:val="nil"/>
              <w:bottom w:val="single" w:color="000000" w:sz="4" w:space="0"/>
              <w:right w:val="nil"/>
              <w:tl2br w:val="nil"/>
              <w:tr2bl w:val="nil"/>
            </w:tcBorders>
            <w:noWrap/>
            <w:vAlign w:val="bottom"/>
          </w:tcPr>
          <w:p w:rsidRPr="00327B2E" w:rsidR="007D2A47" w:rsidP="00805196" w:rsidRDefault="007D2A47">
            <w:pPr>
              <w:keepNext/>
              <w:ind w:right="60"/>
              <w:jc w:val="right"/>
              <w:rPr>
                <w:color w:val="000000"/>
                <w:sz w:val="18"/>
              </w:rPr>
            </w:pPr>
            <w:r w:rsidRPr="00327B2E">
              <w:rPr>
                <w:rFonts w:eastAsia="Times New Roman"/>
                <w:color w:val="000000"/>
                <w:sz w:val="18"/>
              </w:rPr>
              <w:t>21%</w:t>
            </w: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single" w:color="000000" w:sz="4" w:space="0"/>
              <w:right w:val="nil"/>
              <w:tl2br w:val="nil"/>
              <w:tr2bl w:val="nil"/>
            </w:tcBorders>
            <w:noWrap/>
            <w:vAlign w:val="bottom"/>
          </w:tcPr>
          <w:p w:rsidRPr="00327B2E" w:rsidR="007D2A47" w:rsidP="00805196" w:rsidRDefault="007D2A47">
            <w:pPr>
              <w:keepNext/>
              <w:rPr>
                <w:color w:val="000000"/>
                <w:sz w:val="18"/>
              </w:rPr>
            </w:pPr>
          </w:p>
        </w:tc>
        <w:tc>
          <w:tcPr>
            <w:tcW w:w="524" w:type="pct"/>
            <w:tcBorders>
              <w:top w:val="nil"/>
              <w:left w:val="nil"/>
              <w:bottom w:val="single" w:color="000000" w:sz="4" w:space="0"/>
              <w:right w:val="nil"/>
              <w:tl2br w:val="nil"/>
              <w:tr2bl w:val="nil"/>
            </w:tcBorders>
            <w:noWrap/>
            <w:vAlign w:val="bottom"/>
          </w:tcPr>
          <w:p w:rsidRPr="00327B2E" w:rsidR="007D2A47" w:rsidP="00805196" w:rsidRDefault="007D2A47">
            <w:pPr>
              <w:keepNext/>
              <w:ind w:right="60"/>
              <w:jc w:val="right"/>
              <w:rPr>
                <w:color w:val="000000"/>
                <w:sz w:val="18"/>
              </w:rPr>
            </w:pPr>
            <w:r w:rsidRPr="00327B2E">
              <w:rPr>
                <w:rFonts w:eastAsia="Times New Roman"/>
                <w:color w:val="000000"/>
                <w:sz w:val="18"/>
              </w:rPr>
              <w:t>21%</w:t>
            </w:r>
          </w:p>
        </w:tc>
      </w:tr>
      <w:tr w:rsidRPr="00327B2E" w:rsidR="00327B2E" w:rsidTr="00327B2E">
        <w:trPr>
          <w:jc w:val="center"/>
        </w:trPr>
        <w:tc>
          <w:tcPr>
            <w:tcW w:w="2819" w:type="pct"/>
            <w:tcBorders>
              <w:top w:val="nil"/>
              <w:left w:val="nil"/>
              <w:bottom w:val="nil"/>
              <w:right w:val="nil"/>
              <w:tl2br w:val="nil"/>
              <w:tr2bl w:val="nil"/>
            </w:tcBorders>
            <w:shd w:val="clear" w:color="auto" w:fill="CCEEFF"/>
            <w:vAlign w:val="bottom"/>
          </w:tcPr>
          <w:p w:rsidRPr="00327B2E" w:rsidR="007D2A47" w:rsidP="00805196" w:rsidRDefault="007D2A47">
            <w:pPr>
              <w:keepNext/>
              <w:rPr>
                <w:color w:val="000000"/>
                <w:sz w:val="18"/>
              </w:rPr>
            </w:pPr>
            <w:bookmarkStart w:name="_e1b9d2d2_4c63_493a_8700_37a8b7380906" w:id="2651"/>
            <w:bookmarkEnd w:id="2649"/>
            <w:bookmarkEnd w:id="2650"/>
            <w:r w:rsidRPr="00327B2E">
              <w:rPr>
                <w:rFonts w:eastAsia="Times New Roman"/>
                <w:color w:val="000000"/>
                <w:sz w:val="18"/>
              </w:rPr>
              <w:t>US Federal and State tax expense at statutory rate</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b/>
                <w:color w:val="000000"/>
                <w:sz w:val="18"/>
              </w:rPr>
            </w:pPr>
          </w:p>
        </w:tc>
        <w:tc>
          <w:tcPr>
            <w:tcW w:w="527" w:type="pct"/>
            <w:tcBorders>
              <w:top w:val="nil"/>
              <w:left w:val="nil"/>
              <w:bottom w:val="nil"/>
              <w:right w:val="nil"/>
              <w:tl2br w:val="nil"/>
              <w:tr2bl w:val="nil"/>
            </w:tcBorders>
            <w:shd w:val="clear" w:color="auto" w:fill="CCEEFF"/>
            <w:noWrap/>
            <w:vAlign w:val="bottom"/>
          </w:tcPr>
          <w:p w:rsidRPr="00327B2E" w:rsidR="007D2A47" w:rsidP="00805196" w:rsidRDefault="007D2A47">
            <w:pPr>
              <w:keepNext/>
              <w:jc w:val="right"/>
              <w:rPr>
                <w:b/>
                <w:color w:val="000000"/>
                <w:sz w:val="18"/>
              </w:rPr>
            </w:pPr>
            <w:r w:rsidRPr="00327B2E">
              <w:rPr>
                <w:rFonts w:eastAsia="Times New Roman"/>
                <w:b/>
                <w:color w:val="000000"/>
                <w:sz w:val="18"/>
              </w:rPr>
              <w:t xml:space="preserve"> (13,482)</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527" w:type="pct"/>
            <w:tcBorders>
              <w:top w:val="nil"/>
              <w:left w:val="nil"/>
              <w:bottom w:val="nil"/>
              <w:right w:val="nil"/>
              <w:tl2br w:val="nil"/>
              <w:tr2bl w:val="nil"/>
            </w:tcBorders>
            <w:shd w:val="clear" w:color="auto" w:fill="CCEEFF"/>
            <w:noWrap/>
            <w:vAlign w:val="bottom"/>
          </w:tcPr>
          <w:p w:rsidRPr="00327B2E" w:rsidR="007D2A47" w:rsidP="00805196" w:rsidRDefault="007D2A47">
            <w:pPr>
              <w:keepNext/>
              <w:jc w:val="right"/>
              <w:rPr>
                <w:color w:val="000000"/>
                <w:sz w:val="18"/>
              </w:rPr>
            </w:pPr>
            <w:r w:rsidRPr="00327B2E">
              <w:rPr>
                <w:rFonts w:eastAsia="Times New Roman"/>
                <w:color w:val="000000"/>
                <w:sz w:val="18"/>
              </w:rPr>
              <w:t xml:space="preserve"> (32,280)</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524" w:type="pct"/>
            <w:tcBorders>
              <w:top w:val="nil"/>
              <w:left w:val="nil"/>
              <w:bottom w:val="nil"/>
              <w:right w:val="nil"/>
              <w:tl2br w:val="nil"/>
              <w:tr2bl w:val="nil"/>
            </w:tcBorders>
            <w:shd w:val="clear" w:color="auto" w:fill="CCEEFF"/>
            <w:noWrap/>
            <w:vAlign w:val="bottom"/>
          </w:tcPr>
          <w:p w:rsidRPr="00327B2E" w:rsidR="007D2A47" w:rsidP="00805196" w:rsidRDefault="007D2A47">
            <w:pPr>
              <w:keepNext/>
              <w:jc w:val="right"/>
              <w:rPr>
                <w:color w:val="000000"/>
                <w:sz w:val="18"/>
              </w:rPr>
            </w:pPr>
            <w:r w:rsidRPr="00327B2E">
              <w:rPr>
                <w:rFonts w:eastAsia="Times New Roman"/>
                <w:color w:val="000000"/>
                <w:sz w:val="18"/>
              </w:rPr>
              <w:t xml:space="preserve"> (13,354)</w:t>
            </w:r>
          </w:p>
        </w:tc>
      </w:tr>
      <w:tr w:rsidRPr="00327B2E" w:rsidR="00327B2E" w:rsidTr="00327B2E">
        <w:trPr>
          <w:jc w:val="center"/>
        </w:trPr>
        <w:tc>
          <w:tcPr>
            <w:tcW w:w="2819" w:type="pct"/>
            <w:tcBorders>
              <w:top w:val="nil"/>
              <w:left w:val="nil"/>
              <w:bottom w:val="nil"/>
              <w:right w:val="nil"/>
              <w:tl2br w:val="nil"/>
              <w:tr2bl w:val="nil"/>
            </w:tcBorders>
            <w:vAlign w:val="bottom"/>
          </w:tcPr>
          <w:p w:rsidRPr="00327B2E" w:rsidR="007D2A47" w:rsidP="00805196" w:rsidRDefault="007D2A47">
            <w:pPr>
              <w:keepNext/>
              <w:rPr>
                <w:color w:val="000000"/>
                <w:sz w:val="18"/>
              </w:rPr>
            </w:pPr>
            <w:bookmarkStart w:name="_2a0aa0a5_0ea5_4fca_aba1_932a0cadb90d" w:id="2652"/>
            <w:bookmarkEnd w:id="2651"/>
            <w:r w:rsidRPr="00327B2E">
              <w:rPr>
                <w:rFonts w:eastAsia="Times New Roman"/>
                <w:color w:val="000000"/>
                <w:sz w:val="18"/>
              </w:rPr>
              <w:t>Reconciling items:</w:t>
            </w: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noWrap/>
            <w:vAlign w:val="bottom"/>
          </w:tcPr>
          <w:p w:rsidRPr="00327B2E" w:rsidR="007D2A47" w:rsidP="00805196" w:rsidRDefault="007D2A47">
            <w:pPr>
              <w:keepNext/>
              <w:rPr>
                <w:b/>
                <w:color w:val="000000"/>
                <w:sz w:val="18"/>
              </w:rPr>
            </w:pPr>
          </w:p>
        </w:tc>
        <w:tc>
          <w:tcPr>
            <w:tcW w:w="527" w:type="pct"/>
            <w:tcBorders>
              <w:top w:val="nil"/>
              <w:left w:val="nil"/>
              <w:bottom w:val="nil"/>
              <w:right w:val="nil"/>
              <w:tl2br w:val="nil"/>
              <w:tr2bl w:val="nil"/>
            </w:tcBorders>
            <w:noWrap/>
            <w:vAlign w:val="bottom"/>
          </w:tcPr>
          <w:p w:rsidRPr="00327B2E" w:rsidR="007D2A47" w:rsidP="00805196" w:rsidRDefault="007D2A47">
            <w:pPr>
              <w:keepNext/>
              <w:rPr>
                <w:b/>
                <w:color w:val="000000"/>
                <w:sz w:val="18"/>
              </w:rPr>
            </w:pP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527"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524"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r>
      <w:tr w:rsidRPr="00327B2E" w:rsidR="00327B2E" w:rsidTr="00327B2E">
        <w:trPr>
          <w:jc w:val="center"/>
        </w:trPr>
        <w:tc>
          <w:tcPr>
            <w:tcW w:w="2819" w:type="pct"/>
            <w:tcBorders>
              <w:top w:val="nil"/>
              <w:left w:val="nil"/>
              <w:bottom w:val="nil"/>
              <w:right w:val="nil"/>
              <w:tl2br w:val="nil"/>
              <w:tr2bl w:val="nil"/>
            </w:tcBorders>
            <w:shd w:val="clear" w:color="auto" w:fill="CCEEFF"/>
            <w:vAlign w:val="bottom"/>
          </w:tcPr>
          <w:p w:rsidRPr="00327B2E" w:rsidR="007D2A47" w:rsidP="00805196" w:rsidRDefault="007D2A47">
            <w:pPr>
              <w:keepNext/>
              <w:ind w:left="240"/>
              <w:rPr>
                <w:color w:val="000000"/>
                <w:sz w:val="18"/>
              </w:rPr>
            </w:pPr>
            <w:bookmarkStart w:name="_685aa3e2_e541_4546_ad4d_439775dab1a7" w:id="2653"/>
            <w:bookmarkEnd w:id="2652"/>
            <w:r w:rsidRPr="00327B2E">
              <w:rPr>
                <w:rFonts w:eastAsia="Times New Roman"/>
                <w:color w:val="000000"/>
                <w:sz w:val="18"/>
              </w:rPr>
              <w:t>Equity pickup in MSC</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b/>
                <w:color w:val="000000"/>
                <w:sz w:val="18"/>
              </w:rPr>
            </w:pPr>
            <w:r w:rsidRPr="00327B2E">
              <w:rPr>
                <w:rFonts w:eastAsia="Times New Roman"/>
                <w:b/>
                <w:color w:val="000000"/>
                <w:sz w:val="18"/>
              </w:rPr>
              <w:t> </w:t>
            </w:r>
          </w:p>
        </w:tc>
        <w:tc>
          <w:tcPr>
            <w:tcW w:w="527" w:type="pct"/>
            <w:tcBorders>
              <w:top w:val="nil"/>
              <w:left w:val="nil"/>
              <w:bottom w:val="nil"/>
              <w:right w:val="nil"/>
              <w:tl2br w:val="nil"/>
              <w:tr2bl w:val="nil"/>
            </w:tcBorders>
            <w:shd w:val="clear" w:color="auto" w:fill="CCEEFF"/>
            <w:noWrap/>
            <w:vAlign w:val="bottom"/>
          </w:tcPr>
          <w:p w:rsidRPr="00327B2E" w:rsidR="007D2A47" w:rsidP="00805196" w:rsidRDefault="007D2A47">
            <w:pPr>
              <w:keepNext/>
              <w:ind w:right="60"/>
              <w:jc w:val="right"/>
              <w:rPr>
                <w:b/>
                <w:color w:val="000000"/>
                <w:sz w:val="18"/>
              </w:rPr>
            </w:pPr>
            <w:r w:rsidRPr="00327B2E">
              <w:rPr>
                <w:rFonts w:eastAsia="Times New Roman"/>
                <w:b/>
                <w:color w:val="000000"/>
                <w:sz w:val="18"/>
              </w:rPr>
              <w:t xml:space="preserve"> 1,326</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r w:rsidRPr="00327B2E">
              <w:rPr>
                <w:rFonts w:eastAsia="Times New Roman"/>
                <w:color w:val="000000"/>
                <w:sz w:val="18"/>
              </w:rPr>
              <w:t> </w:t>
            </w:r>
          </w:p>
        </w:tc>
        <w:tc>
          <w:tcPr>
            <w:tcW w:w="527" w:type="pct"/>
            <w:tcBorders>
              <w:top w:val="nil"/>
              <w:left w:val="nil"/>
              <w:bottom w:val="nil"/>
              <w:right w:val="nil"/>
              <w:tl2br w:val="nil"/>
              <w:tr2bl w:val="nil"/>
            </w:tcBorders>
            <w:shd w:val="clear" w:color="auto" w:fill="CCEEFF"/>
            <w:noWrap/>
            <w:vAlign w:val="bottom"/>
          </w:tcPr>
          <w:p w:rsidRPr="00327B2E" w:rsidR="007D2A47" w:rsidP="00805196" w:rsidRDefault="007D2A47">
            <w:pPr>
              <w:keepNext/>
              <w:ind w:right="60"/>
              <w:jc w:val="right"/>
              <w:rPr>
                <w:color w:val="000000"/>
                <w:sz w:val="18"/>
              </w:rPr>
            </w:pPr>
            <w:r w:rsidRPr="00327B2E">
              <w:rPr>
                <w:rFonts w:eastAsia="Times New Roman"/>
                <w:color w:val="000000"/>
                <w:sz w:val="18"/>
              </w:rPr>
              <w:t xml:space="preserve"> 374</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r w:rsidRPr="00327B2E">
              <w:rPr>
                <w:rFonts w:eastAsia="Times New Roman"/>
                <w:color w:val="000000"/>
                <w:sz w:val="18"/>
              </w:rPr>
              <w:t> </w:t>
            </w:r>
          </w:p>
        </w:tc>
        <w:tc>
          <w:tcPr>
            <w:tcW w:w="524" w:type="pct"/>
            <w:tcBorders>
              <w:top w:val="nil"/>
              <w:left w:val="nil"/>
              <w:bottom w:val="nil"/>
              <w:right w:val="nil"/>
              <w:tl2br w:val="nil"/>
              <w:tr2bl w:val="nil"/>
            </w:tcBorders>
            <w:shd w:val="clear" w:color="auto" w:fill="CCEEFF"/>
            <w:noWrap/>
            <w:vAlign w:val="bottom"/>
          </w:tcPr>
          <w:p w:rsidRPr="00327B2E" w:rsidR="007D2A47" w:rsidP="00805196" w:rsidRDefault="007D2A47">
            <w:pPr>
              <w:keepNext/>
              <w:ind w:right="60"/>
              <w:jc w:val="right"/>
              <w:rPr>
                <w:color w:val="000000"/>
                <w:sz w:val="18"/>
              </w:rPr>
            </w:pPr>
            <w:r w:rsidRPr="00327B2E">
              <w:rPr>
                <w:rFonts w:eastAsia="Times New Roman"/>
                <w:color w:val="000000"/>
                <w:sz w:val="18"/>
              </w:rPr>
              <w:t xml:space="preserve"> 2,626</w:t>
            </w:r>
          </w:p>
        </w:tc>
      </w:tr>
      <w:tr w:rsidRPr="00327B2E" w:rsidR="00327B2E" w:rsidTr="00327B2E">
        <w:trPr>
          <w:jc w:val="center"/>
        </w:trPr>
        <w:tc>
          <w:tcPr>
            <w:tcW w:w="2819" w:type="pct"/>
            <w:tcBorders>
              <w:top w:val="nil"/>
              <w:left w:val="nil"/>
              <w:bottom w:val="nil"/>
              <w:right w:val="nil"/>
              <w:tl2br w:val="nil"/>
              <w:tr2bl w:val="nil"/>
            </w:tcBorders>
            <w:vAlign w:val="bottom"/>
          </w:tcPr>
          <w:p w:rsidRPr="00327B2E" w:rsidR="007D2A47" w:rsidP="00805196" w:rsidRDefault="007D2A47">
            <w:pPr>
              <w:keepNext/>
              <w:ind w:left="240"/>
              <w:rPr>
                <w:color w:val="000000"/>
                <w:sz w:val="18"/>
              </w:rPr>
            </w:pPr>
            <w:bookmarkStart w:name="_841afdac_cbb8_4221_8192_a71354ba1b9b" w:id="2654"/>
            <w:bookmarkEnd w:id="2653"/>
            <w:r w:rsidRPr="00327B2E">
              <w:rPr>
                <w:rFonts w:eastAsia="Times New Roman"/>
                <w:color w:val="000000"/>
                <w:sz w:val="18"/>
              </w:rPr>
              <w:t>Deferred foreign income inclusion</w:t>
            </w: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noWrap/>
            <w:vAlign w:val="bottom"/>
          </w:tcPr>
          <w:p w:rsidRPr="00327B2E" w:rsidR="007D2A47" w:rsidP="00805196" w:rsidRDefault="007D2A47">
            <w:pPr>
              <w:keepNext/>
              <w:rPr>
                <w:b/>
                <w:color w:val="000000"/>
                <w:sz w:val="18"/>
              </w:rPr>
            </w:pPr>
            <w:r w:rsidRPr="00327B2E">
              <w:rPr>
                <w:rFonts w:eastAsia="Times New Roman"/>
                <w:b/>
                <w:color w:val="000000"/>
                <w:sz w:val="18"/>
              </w:rPr>
              <w:t> </w:t>
            </w:r>
          </w:p>
        </w:tc>
        <w:tc>
          <w:tcPr>
            <w:tcW w:w="527" w:type="pct"/>
            <w:tcBorders>
              <w:top w:val="nil"/>
              <w:left w:val="nil"/>
              <w:bottom w:val="nil"/>
              <w:right w:val="nil"/>
              <w:tl2br w:val="nil"/>
              <w:tr2bl w:val="nil"/>
            </w:tcBorders>
            <w:noWrap/>
            <w:vAlign w:val="bottom"/>
          </w:tcPr>
          <w:p w:rsidRPr="00327B2E" w:rsidR="007D2A47" w:rsidP="00805196" w:rsidRDefault="007D2A47">
            <w:pPr>
              <w:keepNext/>
              <w:ind w:right="60"/>
              <w:jc w:val="right"/>
              <w:rPr>
                <w:b/>
                <w:color w:val="000000"/>
                <w:sz w:val="18"/>
              </w:rPr>
            </w:pPr>
            <w:r w:rsidRPr="00327B2E">
              <w:rPr>
                <w:rFonts w:eastAsia="Times New Roman"/>
                <w:b/>
                <w:color w:val="000000"/>
                <w:sz w:val="18"/>
              </w:rPr>
              <w:t xml:space="preserve"> —</w:t>
            </w: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r w:rsidRPr="00327B2E">
              <w:rPr>
                <w:rFonts w:eastAsia="Times New Roman"/>
                <w:color w:val="000000"/>
                <w:sz w:val="18"/>
              </w:rPr>
              <w:t> </w:t>
            </w:r>
          </w:p>
        </w:tc>
        <w:tc>
          <w:tcPr>
            <w:tcW w:w="527" w:type="pct"/>
            <w:tcBorders>
              <w:top w:val="nil"/>
              <w:left w:val="nil"/>
              <w:bottom w:val="nil"/>
              <w:right w:val="nil"/>
              <w:tl2br w:val="nil"/>
              <w:tr2bl w:val="nil"/>
            </w:tcBorders>
            <w:noWrap/>
            <w:vAlign w:val="bottom"/>
          </w:tcPr>
          <w:p w:rsidRPr="00327B2E" w:rsidR="007D2A47" w:rsidP="00805196" w:rsidRDefault="007D2A47">
            <w:pPr>
              <w:keepNext/>
              <w:ind w:right="60"/>
              <w:jc w:val="right"/>
              <w:rPr>
                <w:color w:val="000000"/>
                <w:sz w:val="18"/>
              </w:rPr>
            </w:pPr>
            <w:r w:rsidRPr="00327B2E">
              <w:rPr>
                <w:rFonts w:eastAsia="Times New Roman"/>
                <w:color w:val="000000"/>
                <w:sz w:val="18"/>
              </w:rPr>
              <w:t xml:space="preserve"> 795</w:t>
            </w: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r w:rsidRPr="00327B2E">
              <w:rPr>
                <w:rFonts w:eastAsia="Times New Roman"/>
                <w:color w:val="000000"/>
                <w:sz w:val="18"/>
              </w:rPr>
              <w:t> </w:t>
            </w:r>
          </w:p>
        </w:tc>
        <w:tc>
          <w:tcPr>
            <w:tcW w:w="524" w:type="pct"/>
            <w:tcBorders>
              <w:top w:val="nil"/>
              <w:left w:val="nil"/>
              <w:bottom w:val="nil"/>
              <w:right w:val="nil"/>
              <w:tl2br w:val="nil"/>
              <w:tr2bl w:val="nil"/>
            </w:tcBorders>
            <w:noWrap/>
            <w:vAlign w:val="bottom"/>
          </w:tcPr>
          <w:p w:rsidRPr="00327B2E" w:rsidR="007D2A47" w:rsidP="00805196" w:rsidRDefault="007D2A47">
            <w:pPr>
              <w:keepNext/>
              <w:ind w:right="60"/>
              <w:jc w:val="right"/>
              <w:rPr>
                <w:color w:val="000000"/>
                <w:sz w:val="18"/>
              </w:rPr>
            </w:pPr>
            <w:r w:rsidRPr="00327B2E">
              <w:rPr>
                <w:rFonts w:eastAsia="Times New Roman"/>
                <w:color w:val="000000"/>
                <w:sz w:val="18"/>
              </w:rPr>
              <w:t xml:space="preserve"> 598</w:t>
            </w:r>
          </w:p>
        </w:tc>
      </w:tr>
      <w:tr w:rsidRPr="00327B2E" w:rsidR="00327B2E" w:rsidTr="00327B2E">
        <w:trPr>
          <w:jc w:val="center"/>
        </w:trPr>
        <w:tc>
          <w:tcPr>
            <w:tcW w:w="2819" w:type="pct"/>
            <w:tcBorders>
              <w:top w:val="nil"/>
              <w:left w:val="nil"/>
              <w:bottom w:val="nil"/>
              <w:right w:val="nil"/>
              <w:tl2br w:val="nil"/>
              <w:tr2bl w:val="nil"/>
            </w:tcBorders>
            <w:shd w:val="clear" w:color="auto" w:fill="CCEEFF"/>
            <w:vAlign w:val="bottom"/>
          </w:tcPr>
          <w:p w:rsidRPr="00327B2E" w:rsidR="007D2A47" w:rsidP="00805196" w:rsidRDefault="007D2A47">
            <w:pPr>
              <w:keepNext/>
              <w:ind w:left="240"/>
              <w:rPr>
                <w:color w:val="000000"/>
                <w:sz w:val="18"/>
              </w:rPr>
            </w:pPr>
            <w:bookmarkStart w:name="_a0224096_7024_439e_86a8_35a3ab643fd4" w:id="2655"/>
            <w:bookmarkStart w:name="_042b2d51_a180_442c_ba02_4b2d91fe2eb2" w:colFirst="0" w:colLast="0" w:id="2656"/>
            <w:bookmarkEnd w:id="2654"/>
            <w:r w:rsidRPr="00327B2E">
              <w:rPr>
                <w:rFonts w:eastAsia="Times New Roman"/>
                <w:color w:val="000000"/>
                <w:sz w:val="18"/>
              </w:rPr>
              <w:t>Realized flow-through expenditures</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b/>
                <w:color w:val="000000"/>
                <w:sz w:val="18"/>
              </w:rPr>
            </w:pPr>
          </w:p>
        </w:tc>
        <w:tc>
          <w:tcPr>
            <w:tcW w:w="527" w:type="pct"/>
            <w:tcBorders>
              <w:top w:val="nil"/>
              <w:left w:val="nil"/>
              <w:bottom w:val="nil"/>
              <w:right w:val="nil"/>
              <w:tl2br w:val="nil"/>
              <w:tr2bl w:val="nil"/>
            </w:tcBorders>
            <w:shd w:val="clear" w:color="auto" w:fill="CCEEFF"/>
            <w:noWrap/>
            <w:vAlign w:val="bottom"/>
          </w:tcPr>
          <w:p w:rsidRPr="00327B2E" w:rsidR="007D2A47" w:rsidP="00805196" w:rsidRDefault="007D2A47">
            <w:pPr>
              <w:keepNext/>
              <w:ind w:right="60"/>
              <w:jc w:val="right"/>
              <w:rPr>
                <w:b/>
                <w:color w:val="000000"/>
                <w:sz w:val="18"/>
              </w:rPr>
            </w:pPr>
            <w:r w:rsidRPr="00327B2E">
              <w:rPr>
                <w:rFonts w:eastAsia="Times New Roman"/>
                <w:b/>
                <w:color w:val="000000"/>
                <w:sz w:val="18"/>
              </w:rPr>
              <w:t xml:space="preserve"> 6,148</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527" w:type="pct"/>
            <w:tcBorders>
              <w:top w:val="nil"/>
              <w:left w:val="nil"/>
              <w:bottom w:val="nil"/>
              <w:right w:val="nil"/>
              <w:tl2br w:val="nil"/>
              <w:tr2bl w:val="nil"/>
            </w:tcBorders>
            <w:shd w:val="clear" w:color="auto" w:fill="CCEEFF"/>
            <w:noWrap/>
            <w:vAlign w:val="bottom"/>
          </w:tcPr>
          <w:p w:rsidRPr="00327B2E" w:rsidR="007D2A47" w:rsidP="00805196" w:rsidRDefault="007D2A47">
            <w:pPr>
              <w:keepNext/>
              <w:ind w:right="60"/>
              <w:jc w:val="right"/>
              <w:rPr>
                <w:color w:val="000000"/>
                <w:sz w:val="18"/>
              </w:rPr>
            </w:pPr>
            <w:r w:rsidRPr="00327B2E">
              <w:rPr>
                <w:rFonts w:eastAsia="Times New Roman"/>
                <w:color w:val="000000"/>
                <w:sz w:val="18"/>
              </w:rPr>
              <w:t xml:space="preserve"> 496</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524" w:type="pct"/>
            <w:tcBorders>
              <w:top w:val="nil"/>
              <w:left w:val="nil"/>
              <w:bottom w:val="nil"/>
              <w:right w:val="nil"/>
              <w:tl2br w:val="nil"/>
              <w:tr2bl w:val="nil"/>
            </w:tcBorders>
            <w:shd w:val="clear" w:color="auto" w:fill="CCEEFF"/>
            <w:noWrap/>
            <w:vAlign w:val="bottom"/>
          </w:tcPr>
          <w:p w:rsidRPr="00327B2E" w:rsidR="007D2A47" w:rsidP="00805196" w:rsidRDefault="007D2A47">
            <w:pPr>
              <w:keepNext/>
              <w:ind w:right="60"/>
              <w:jc w:val="right"/>
              <w:rPr>
                <w:color w:val="000000"/>
                <w:sz w:val="18"/>
              </w:rPr>
            </w:pPr>
            <w:r w:rsidRPr="00327B2E">
              <w:rPr>
                <w:rFonts w:eastAsia="Times New Roman"/>
                <w:color w:val="000000"/>
                <w:sz w:val="18"/>
              </w:rPr>
              <w:t xml:space="preserve"> 3,150</w:t>
            </w:r>
          </w:p>
        </w:tc>
      </w:tr>
      <w:tr w:rsidRPr="00327B2E" w:rsidR="00327B2E" w:rsidTr="00327B2E">
        <w:trPr>
          <w:jc w:val="center"/>
        </w:trPr>
        <w:tc>
          <w:tcPr>
            <w:tcW w:w="2819" w:type="pct"/>
            <w:tcBorders>
              <w:top w:val="nil"/>
              <w:left w:val="nil"/>
              <w:bottom w:val="nil"/>
              <w:right w:val="nil"/>
              <w:tl2br w:val="nil"/>
              <w:tr2bl w:val="nil"/>
            </w:tcBorders>
            <w:vAlign w:val="bottom"/>
          </w:tcPr>
          <w:p w:rsidRPr="00327B2E" w:rsidR="007D2A47" w:rsidP="00805196" w:rsidRDefault="007D2A47">
            <w:pPr>
              <w:keepNext/>
              <w:ind w:left="240"/>
              <w:rPr>
                <w:color w:val="000000"/>
                <w:sz w:val="18"/>
              </w:rPr>
            </w:pPr>
            <w:bookmarkStart w:name="_069be9f8_61fc_4dc1_bbc6_12cb6c057373" w:id="2657"/>
            <w:bookmarkStart w:name="_1036caa4_6f80_4a5b_9c13_84672eaff51c" w:colFirst="0" w:colLast="0" w:id="2658"/>
            <w:bookmarkEnd w:id="2655"/>
            <w:bookmarkEnd w:id="2656"/>
            <w:r w:rsidRPr="00327B2E">
              <w:rPr>
                <w:rFonts w:eastAsia="Times New Roman"/>
                <w:color w:val="000000"/>
                <w:sz w:val="18"/>
              </w:rPr>
              <w:t>Realized flow-through premium</w:t>
            </w: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noWrap/>
            <w:vAlign w:val="bottom"/>
          </w:tcPr>
          <w:p w:rsidRPr="00327B2E" w:rsidR="007D2A47" w:rsidP="00805196" w:rsidRDefault="007D2A47">
            <w:pPr>
              <w:keepNext/>
              <w:rPr>
                <w:b/>
                <w:color w:val="000000"/>
                <w:sz w:val="18"/>
              </w:rPr>
            </w:pPr>
          </w:p>
        </w:tc>
        <w:tc>
          <w:tcPr>
            <w:tcW w:w="527" w:type="pct"/>
            <w:tcBorders>
              <w:top w:val="nil"/>
              <w:left w:val="nil"/>
              <w:bottom w:val="nil"/>
              <w:right w:val="nil"/>
              <w:tl2br w:val="nil"/>
              <w:tr2bl w:val="nil"/>
            </w:tcBorders>
            <w:noWrap/>
            <w:vAlign w:val="bottom"/>
          </w:tcPr>
          <w:p w:rsidRPr="00327B2E" w:rsidR="007D2A47" w:rsidP="00805196" w:rsidRDefault="007D2A47">
            <w:pPr>
              <w:keepNext/>
              <w:jc w:val="right"/>
              <w:rPr>
                <w:b/>
                <w:color w:val="000000"/>
                <w:sz w:val="18"/>
              </w:rPr>
            </w:pPr>
            <w:r w:rsidRPr="00327B2E">
              <w:rPr>
                <w:rFonts w:eastAsia="Times New Roman"/>
                <w:b/>
                <w:color w:val="000000"/>
                <w:sz w:val="18"/>
              </w:rPr>
              <w:t xml:space="preserve"> (3,486)</w:t>
            </w: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527" w:type="pct"/>
            <w:tcBorders>
              <w:top w:val="nil"/>
              <w:left w:val="nil"/>
              <w:bottom w:val="nil"/>
              <w:right w:val="nil"/>
              <w:tl2br w:val="nil"/>
              <w:tr2bl w:val="nil"/>
            </w:tcBorders>
            <w:noWrap/>
            <w:vAlign w:val="bottom"/>
          </w:tcPr>
          <w:p w:rsidRPr="00327B2E" w:rsidR="007D2A47" w:rsidP="00805196" w:rsidRDefault="007D2A47">
            <w:pPr>
              <w:keepNext/>
              <w:jc w:val="right"/>
              <w:rPr>
                <w:color w:val="000000"/>
                <w:sz w:val="18"/>
              </w:rPr>
            </w:pPr>
            <w:r w:rsidRPr="00327B2E">
              <w:rPr>
                <w:rFonts w:eastAsia="Times New Roman"/>
                <w:color w:val="000000"/>
                <w:sz w:val="18"/>
              </w:rPr>
              <w:t xml:space="preserve"> (338)</w:t>
            </w: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524" w:type="pct"/>
            <w:tcBorders>
              <w:top w:val="nil"/>
              <w:left w:val="nil"/>
              <w:bottom w:val="nil"/>
              <w:right w:val="nil"/>
              <w:tl2br w:val="nil"/>
              <w:tr2bl w:val="nil"/>
            </w:tcBorders>
            <w:noWrap/>
            <w:vAlign w:val="bottom"/>
          </w:tcPr>
          <w:p w:rsidRPr="00327B2E" w:rsidR="007D2A47" w:rsidP="00805196" w:rsidRDefault="007D2A47">
            <w:pPr>
              <w:keepNext/>
              <w:jc w:val="right"/>
              <w:rPr>
                <w:color w:val="000000"/>
                <w:sz w:val="18"/>
              </w:rPr>
            </w:pPr>
            <w:r w:rsidRPr="00327B2E">
              <w:rPr>
                <w:rFonts w:eastAsia="Times New Roman"/>
                <w:color w:val="000000"/>
                <w:sz w:val="18"/>
              </w:rPr>
              <w:t xml:space="preserve"> (2,954)</w:t>
            </w:r>
          </w:p>
        </w:tc>
      </w:tr>
      <w:tr w:rsidRPr="00327B2E" w:rsidR="00327B2E" w:rsidTr="00327B2E">
        <w:trPr>
          <w:jc w:val="center"/>
        </w:trPr>
        <w:tc>
          <w:tcPr>
            <w:tcW w:w="2819" w:type="pct"/>
            <w:tcBorders>
              <w:top w:val="nil"/>
              <w:left w:val="nil"/>
              <w:bottom w:val="nil"/>
              <w:right w:val="nil"/>
              <w:tl2br w:val="nil"/>
              <w:tr2bl w:val="nil"/>
            </w:tcBorders>
            <w:shd w:val="clear" w:color="auto" w:fill="CCEEFF"/>
            <w:vAlign w:val="bottom"/>
          </w:tcPr>
          <w:p w:rsidRPr="00327B2E" w:rsidR="007D2A47" w:rsidP="00805196" w:rsidRDefault="007D2A47">
            <w:pPr>
              <w:keepNext/>
              <w:ind w:left="240"/>
              <w:rPr>
                <w:color w:val="000000"/>
                <w:sz w:val="18"/>
              </w:rPr>
            </w:pPr>
            <w:bookmarkStart w:name="_395e0849_343d_4b66_84d4_0f38548245a1" w:id="2659"/>
            <w:bookmarkEnd w:id="2657"/>
            <w:bookmarkEnd w:id="2658"/>
            <w:r w:rsidRPr="00327B2E">
              <w:rPr>
                <w:rFonts w:eastAsia="Times New Roman"/>
                <w:color w:val="000000"/>
                <w:sz w:val="18"/>
              </w:rPr>
              <w:t>Adjustment for foreign tax rates</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b/>
                <w:color w:val="000000"/>
                <w:sz w:val="18"/>
              </w:rPr>
            </w:pPr>
            <w:r w:rsidRPr="00327B2E">
              <w:rPr>
                <w:rFonts w:eastAsia="Times New Roman"/>
                <w:b/>
                <w:color w:val="000000"/>
                <w:sz w:val="18"/>
              </w:rPr>
              <w:t> </w:t>
            </w:r>
          </w:p>
        </w:tc>
        <w:tc>
          <w:tcPr>
            <w:tcW w:w="527" w:type="pct"/>
            <w:tcBorders>
              <w:top w:val="nil"/>
              <w:left w:val="nil"/>
              <w:bottom w:val="nil"/>
              <w:right w:val="nil"/>
              <w:tl2br w:val="nil"/>
              <w:tr2bl w:val="nil"/>
            </w:tcBorders>
            <w:shd w:val="clear" w:color="auto" w:fill="CCEEFF"/>
            <w:noWrap/>
            <w:vAlign w:val="bottom"/>
          </w:tcPr>
          <w:p w:rsidRPr="00327B2E" w:rsidR="007D2A47" w:rsidP="00805196" w:rsidRDefault="007D2A47">
            <w:pPr>
              <w:keepNext/>
              <w:jc w:val="right"/>
              <w:rPr>
                <w:b/>
                <w:color w:val="000000"/>
                <w:sz w:val="18"/>
              </w:rPr>
            </w:pPr>
            <w:r w:rsidRPr="00327B2E">
              <w:rPr>
                <w:rFonts w:eastAsia="Times New Roman"/>
                <w:b/>
                <w:color w:val="000000"/>
                <w:sz w:val="18"/>
              </w:rPr>
              <w:t xml:space="preserve"> (3,039)</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r w:rsidRPr="00327B2E">
              <w:rPr>
                <w:rFonts w:eastAsia="Times New Roman"/>
                <w:color w:val="000000"/>
                <w:sz w:val="18"/>
              </w:rPr>
              <w:t> </w:t>
            </w:r>
          </w:p>
        </w:tc>
        <w:tc>
          <w:tcPr>
            <w:tcW w:w="527" w:type="pct"/>
            <w:tcBorders>
              <w:top w:val="nil"/>
              <w:left w:val="nil"/>
              <w:bottom w:val="nil"/>
              <w:right w:val="nil"/>
              <w:tl2br w:val="nil"/>
              <w:tr2bl w:val="nil"/>
            </w:tcBorders>
            <w:shd w:val="clear" w:color="auto" w:fill="CCEEFF"/>
            <w:noWrap/>
            <w:vAlign w:val="bottom"/>
          </w:tcPr>
          <w:p w:rsidRPr="00327B2E" w:rsidR="007D2A47" w:rsidP="00805196" w:rsidRDefault="007D2A47">
            <w:pPr>
              <w:keepNext/>
              <w:jc w:val="right"/>
              <w:rPr>
                <w:color w:val="000000"/>
                <w:sz w:val="18"/>
              </w:rPr>
            </w:pPr>
            <w:r w:rsidRPr="00327B2E">
              <w:rPr>
                <w:rFonts w:eastAsia="Times New Roman"/>
                <w:color w:val="000000"/>
                <w:sz w:val="18"/>
              </w:rPr>
              <w:t xml:space="preserve"> (2,043)</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r w:rsidRPr="00327B2E">
              <w:rPr>
                <w:rFonts w:eastAsia="Times New Roman"/>
                <w:color w:val="000000"/>
                <w:sz w:val="18"/>
              </w:rPr>
              <w:t> </w:t>
            </w:r>
          </w:p>
        </w:tc>
        <w:tc>
          <w:tcPr>
            <w:tcW w:w="524" w:type="pct"/>
            <w:tcBorders>
              <w:top w:val="nil"/>
              <w:left w:val="nil"/>
              <w:bottom w:val="nil"/>
              <w:right w:val="nil"/>
              <w:tl2br w:val="nil"/>
              <w:tr2bl w:val="nil"/>
            </w:tcBorders>
            <w:shd w:val="clear" w:color="auto" w:fill="CCEEFF"/>
            <w:noWrap/>
            <w:vAlign w:val="bottom"/>
          </w:tcPr>
          <w:p w:rsidRPr="00327B2E" w:rsidR="007D2A47" w:rsidP="00805196" w:rsidRDefault="007D2A47">
            <w:pPr>
              <w:keepNext/>
              <w:jc w:val="right"/>
              <w:rPr>
                <w:color w:val="000000"/>
                <w:sz w:val="18"/>
              </w:rPr>
            </w:pPr>
            <w:r w:rsidRPr="00327B2E">
              <w:rPr>
                <w:rFonts w:eastAsia="Times New Roman"/>
                <w:color w:val="000000"/>
                <w:sz w:val="18"/>
              </w:rPr>
              <w:t xml:space="preserve"> (200)</w:t>
            </w:r>
          </w:p>
        </w:tc>
      </w:tr>
      <w:tr w:rsidRPr="00327B2E" w:rsidR="00327B2E" w:rsidTr="00327B2E">
        <w:trPr>
          <w:jc w:val="center"/>
        </w:trPr>
        <w:tc>
          <w:tcPr>
            <w:tcW w:w="2819" w:type="pct"/>
            <w:tcBorders>
              <w:top w:val="nil"/>
              <w:left w:val="nil"/>
              <w:bottom w:val="nil"/>
              <w:right w:val="nil"/>
              <w:tl2br w:val="nil"/>
              <w:tr2bl w:val="nil"/>
            </w:tcBorders>
            <w:vAlign w:val="bottom"/>
          </w:tcPr>
          <w:p w:rsidRPr="00327B2E" w:rsidR="007D2A47" w:rsidP="00805196" w:rsidRDefault="007D2A47">
            <w:pPr>
              <w:keepNext/>
              <w:ind w:left="240"/>
              <w:rPr>
                <w:color w:val="000000"/>
                <w:sz w:val="18"/>
              </w:rPr>
            </w:pPr>
            <w:bookmarkStart w:name="_0926341a_e651_4c01_a22d_d851a6b06fe7" w:id="2660"/>
            <w:bookmarkEnd w:id="2659"/>
            <w:r w:rsidRPr="00327B2E">
              <w:rPr>
                <w:rFonts w:eastAsia="Times New Roman"/>
                <w:color w:val="000000"/>
                <w:sz w:val="18"/>
              </w:rPr>
              <w:t>Other permanent differences</w:t>
            </w: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noWrap/>
            <w:vAlign w:val="bottom"/>
          </w:tcPr>
          <w:p w:rsidRPr="00327B2E" w:rsidR="007D2A47" w:rsidP="00805196" w:rsidRDefault="007D2A47">
            <w:pPr>
              <w:keepNext/>
              <w:rPr>
                <w:b/>
                <w:color w:val="000000"/>
                <w:sz w:val="18"/>
              </w:rPr>
            </w:pPr>
            <w:r w:rsidRPr="00327B2E">
              <w:rPr>
                <w:rFonts w:eastAsia="Times New Roman"/>
                <w:b/>
                <w:color w:val="000000"/>
                <w:sz w:val="18"/>
              </w:rPr>
              <w:t> </w:t>
            </w:r>
          </w:p>
        </w:tc>
        <w:tc>
          <w:tcPr>
            <w:tcW w:w="527" w:type="pct"/>
            <w:tcBorders>
              <w:top w:val="nil"/>
              <w:left w:val="nil"/>
              <w:bottom w:val="nil"/>
              <w:right w:val="nil"/>
              <w:tl2br w:val="nil"/>
              <w:tr2bl w:val="nil"/>
            </w:tcBorders>
            <w:noWrap/>
            <w:vAlign w:val="bottom"/>
          </w:tcPr>
          <w:p w:rsidRPr="00327B2E" w:rsidR="007D2A47" w:rsidP="00805196" w:rsidRDefault="007D2A47">
            <w:pPr>
              <w:keepNext/>
              <w:ind w:right="60"/>
              <w:jc w:val="right"/>
              <w:rPr>
                <w:b/>
                <w:color w:val="000000"/>
                <w:sz w:val="18"/>
              </w:rPr>
            </w:pPr>
            <w:r w:rsidRPr="00327B2E">
              <w:rPr>
                <w:rFonts w:eastAsia="Times New Roman"/>
                <w:b/>
                <w:color w:val="000000"/>
                <w:sz w:val="18"/>
              </w:rPr>
              <w:t xml:space="preserve"> 9,353</w:t>
            </w: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r w:rsidRPr="00327B2E">
              <w:rPr>
                <w:rFonts w:eastAsia="Times New Roman"/>
                <w:color w:val="000000"/>
                <w:sz w:val="18"/>
              </w:rPr>
              <w:t> </w:t>
            </w:r>
          </w:p>
        </w:tc>
        <w:tc>
          <w:tcPr>
            <w:tcW w:w="527" w:type="pct"/>
            <w:tcBorders>
              <w:top w:val="nil"/>
              <w:left w:val="nil"/>
              <w:bottom w:val="nil"/>
              <w:right w:val="nil"/>
              <w:tl2br w:val="nil"/>
              <w:tr2bl w:val="nil"/>
            </w:tcBorders>
            <w:noWrap/>
            <w:vAlign w:val="bottom"/>
          </w:tcPr>
          <w:p w:rsidRPr="00327B2E" w:rsidR="007D2A47" w:rsidP="00805196" w:rsidRDefault="007D2A47">
            <w:pPr>
              <w:keepNext/>
              <w:jc w:val="right"/>
              <w:rPr>
                <w:color w:val="000000"/>
                <w:sz w:val="18"/>
              </w:rPr>
            </w:pPr>
            <w:r w:rsidRPr="00327B2E">
              <w:rPr>
                <w:rFonts w:eastAsia="Times New Roman"/>
                <w:color w:val="000000"/>
                <w:sz w:val="18"/>
              </w:rPr>
              <w:t xml:space="preserve"> (2,546)</w:t>
            </w: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r w:rsidRPr="00327B2E">
              <w:rPr>
                <w:rFonts w:eastAsia="Times New Roman"/>
                <w:color w:val="000000"/>
                <w:sz w:val="18"/>
              </w:rPr>
              <w:t> </w:t>
            </w:r>
          </w:p>
        </w:tc>
        <w:tc>
          <w:tcPr>
            <w:tcW w:w="524" w:type="pct"/>
            <w:tcBorders>
              <w:top w:val="nil"/>
              <w:left w:val="nil"/>
              <w:bottom w:val="nil"/>
              <w:right w:val="nil"/>
              <w:tl2br w:val="nil"/>
              <w:tr2bl w:val="nil"/>
            </w:tcBorders>
            <w:noWrap/>
            <w:vAlign w:val="bottom"/>
          </w:tcPr>
          <w:p w:rsidRPr="00327B2E" w:rsidR="007D2A47" w:rsidP="00805196" w:rsidRDefault="007D2A47">
            <w:pPr>
              <w:keepNext/>
              <w:ind w:right="60"/>
              <w:jc w:val="right"/>
              <w:rPr>
                <w:color w:val="000000"/>
                <w:sz w:val="18"/>
              </w:rPr>
            </w:pPr>
            <w:r w:rsidRPr="00327B2E">
              <w:rPr>
                <w:rFonts w:eastAsia="Times New Roman"/>
                <w:color w:val="000000"/>
                <w:sz w:val="18"/>
              </w:rPr>
              <w:t xml:space="preserve"> 8,421</w:t>
            </w:r>
          </w:p>
        </w:tc>
      </w:tr>
      <w:tr w:rsidRPr="00327B2E" w:rsidR="00327B2E" w:rsidTr="00327B2E">
        <w:trPr>
          <w:jc w:val="center"/>
        </w:trPr>
        <w:tc>
          <w:tcPr>
            <w:tcW w:w="2819" w:type="pct"/>
            <w:tcBorders>
              <w:top w:val="nil"/>
              <w:left w:val="nil"/>
              <w:bottom w:val="nil"/>
              <w:right w:val="nil"/>
              <w:tl2br w:val="nil"/>
              <w:tr2bl w:val="nil"/>
            </w:tcBorders>
            <w:shd w:val="clear" w:color="auto" w:fill="CCEEFF"/>
            <w:vAlign w:val="bottom"/>
          </w:tcPr>
          <w:p w:rsidRPr="00327B2E" w:rsidR="007D2A47" w:rsidP="00805196" w:rsidRDefault="007D2A47">
            <w:pPr>
              <w:keepNext/>
              <w:ind w:left="240"/>
              <w:rPr>
                <w:color w:val="000000"/>
                <w:sz w:val="18"/>
              </w:rPr>
            </w:pPr>
            <w:bookmarkStart w:name="_bcd07628_9e18_423c_ac92_0b8d6c5351d5" w:id="2661"/>
            <w:bookmarkEnd w:id="2660"/>
            <w:r w:rsidRPr="00327B2E">
              <w:rPr>
                <w:rFonts w:eastAsia="Times New Roman"/>
                <w:color w:val="000000"/>
                <w:sz w:val="18"/>
              </w:rPr>
              <w:t>NOL expires and revisions</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b/>
                <w:color w:val="000000"/>
                <w:sz w:val="18"/>
              </w:rPr>
            </w:pPr>
            <w:r w:rsidRPr="00327B2E">
              <w:rPr>
                <w:rFonts w:eastAsia="Times New Roman"/>
                <w:b/>
                <w:color w:val="000000"/>
                <w:sz w:val="18"/>
              </w:rPr>
              <w:t> </w:t>
            </w:r>
          </w:p>
        </w:tc>
        <w:tc>
          <w:tcPr>
            <w:tcW w:w="527" w:type="pct"/>
            <w:tcBorders>
              <w:top w:val="nil"/>
              <w:left w:val="nil"/>
              <w:bottom w:val="nil"/>
              <w:right w:val="nil"/>
              <w:tl2br w:val="nil"/>
              <w:tr2bl w:val="nil"/>
            </w:tcBorders>
            <w:shd w:val="clear" w:color="auto" w:fill="CCEEFF"/>
            <w:noWrap/>
            <w:vAlign w:val="bottom"/>
          </w:tcPr>
          <w:p w:rsidRPr="00327B2E" w:rsidR="007D2A47" w:rsidP="00805196" w:rsidRDefault="007D2A47">
            <w:pPr>
              <w:keepNext/>
              <w:ind w:right="60"/>
              <w:jc w:val="right"/>
              <w:rPr>
                <w:b/>
                <w:color w:val="000000"/>
                <w:sz w:val="18"/>
              </w:rPr>
            </w:pPr>
            <w:r w:rsidRPr="00327B2E">
              <w:rPr>
                <w:rFonts w:eastAsia="Times New Roman"/>
                <w:b/>
                <w:color w:val="000000"/>
                <w:sz w:val="18"/>
              </w:rPr>
              <w:t xml:space="preserve"> 241</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r w:rsidRPr="00327B2E">
              <w:rPr>
                <w:rFonts w:eastAsia="Times New Roman"/>
                <w:color w:val="000000"/>
                <w:sz w:val="18"/>
              </w:rPr>
              <w:t> </w:t>
            </w:r>
          </w:p>
        </w:tc>
        <w:tc>
          <w:tcPr>
            <w:tcW w:w="527" w:type="pct"/>
            <w:tcBorders>
              <w:top w:val="nil"/>
              <w:left w:val="nil"/>
              <w:bottom w:val="nil"/>
              <w:right w:val="nil"/>
              <w:tl2br w:val="nil"/>
              <w:tr2bl w:val="nil"/>
            </w:tcBorders>
            <w:shd w:val="clear" w:color="auto" w:fill="CCEEFF"/>
            <w:noWrap/>
            <w:vAlign w:val="bottom"/>
          </w:tcPr>
          <w:p w:rsidRPr="00327B2E" w:rsidR="007D2A47" w:rsidP="00805196" w:rsidRDefault="007D2A47">
            <w:pPr>
              <w:keepNext/>
              <w:ind w:right="60"/>
              <w:jc w:val="right"/>
              <w:rPr>
                <w:color w:val="000000"/>
                <w:sz w:val="18"/>
              </w:rPr>
            </w:pPr>
            <w:r w:rsidRPr="00327B2E">
              <w:rPr>
                <w:rFonts w:eastAsia="Times New Roman"/>
                <w:color w:val="000000"/>
                <w:sz w:val="18"/>
              </w:rPr>
              <w:t xml:space="preserve"> 1,066</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r w:rsidRPr="00327B2E">
              <w:rPr>
                <w:rFonts w:eastAsia="Times New Roman"/>
                <w:color w:val="000000"/>
                <w:sz w:val="18"/>
              </w:rPr>
              <w:t> </w:t>
            </w:r>
          </w:p>
        </w:tc>
        <w:tc>
          <w:tcPr>
            <w:tcW w:w="524" w:type="pct"/>
            <w:tcBorders>
              <w:top w:val="nil"/>
              <w:left w:val="nil"/>
              <w:bottom w:val="nil"/>
              <w:right w:val="nil"/>
              <w:tl2br w:val="nil"/>
              <w:tr2bl w:val="nil"/>
            </w:tcBorders>
            <w:shd w:val="clear" w:color="auto" w:fill="CCEEFF"/>
            <w:noWrap/>
            <w:vAlign w:val="bottom"/>
          </w:tcPr>
          <w:p w:rsidRPr="00327B2E" w:rsidR="007D2A47" w:rsidP="00805196" w:rsidRDefault="007D2A47">
            <w:pPr>
              <w:keepNext/>
              <w:ind w:right="60"/>
              <w:jc w:val="right"/>
              <w:rPr>
                <w:color w:val="000000"/>
                <w:sz w:val="18"/>
              </w:rPr>
            </w:pPr>
            <w:r w:rsidRPr="00327B2E">
              <w:rPr>
                <w:rFonts w:eastAsia="Times New Roman"/>
                <w:color w:val="000000"/>
                <w:sz w:val="18"/>
              </w:rPr>
              <w:t xml:space="preserve"> 810</w:t>
            </w:r>
          </w:p>
        </w:tc>
      </w:tr>
      <w:tr w:rsidRPr="00327B2E" w:rsidR="00327B2E" w:rsidTr="00327B2E">
        <w:trPr>
          <w:jc w:val="center"/>
        </w:trPr>
        <w:tc>
          <w:tcPr>
            <w:tcW w:w="2819" w:type="pct"/>
            <w:tcBorders>
              <w:top w:val="nil"/>
              <w:left w:val="nil"/>
              <w:bottom w:val="nil"/>
              <w:right w:val="nil"/>
              <w:tl2br w:val="nil"/>
              <w:tr2bl w:val="nil"/>
            </w:tcBorders>
            <w:vAlign w:val="bottom"/>
          </w:tcPr>
          <w:p w:rsidRPr="00327B2E" w:rsidR="007D2A47" w:rsidP="00805196" w:rsidRDefault="007D2A47">
            <w:pPr>
              <w:keepNext/>
              <w:ind w:left="240"/>
              <w:rPr>
                <w:color w:val="000000"/>
                <w:sz w:val="18"/>
              </w:rPr>
            </w:pPr>
            <w:bookmarkStart w:name="_fdce7710_c87d_4dc2_a916_56576cc2cb56" w:id="2662"/>
            <w:bookmarkEnd w:id="2661"/>
            <w:r w:rsidRPr="00327B2E">
              <w:rPr>
                <w:rFonts w:eastAsia="Times New Roman"/>
                <w:color w:val="000000"/>
                <w:sz w:val="18"/>
              </w:rPr>
              <w:t>Valuation allowance</w:t>
            </w: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single" w:color="000000" w:sz="4" w:space="0"/>
              <w:right w:val="nil"/>
              <w:tl2br w:val="nil"/>
              <w:tr2bl w:val="nil"/>
            </w:tcBorders>
            <w:noWrap/>
            <w:vAlign w:val="bottom"/>
          </w:tcPr>
          <w:p w:rsidRPr="00327B2E" w:rsidR="007D2A47" w:rsidP="00805196" w:rsidRDefault="007D2A47">
            <w:pPr>
              <w:keepNext/>
              <w:rPr>
                <w:b/>
                <w:color w:val="000000"/>
                <w:sz w:val="18"/>
              </w:rPr>
            </w:pPr>
            <w:r w:rsidRPr="00327B2E">
              <w:rPr>
                <w:rFonts w:eastAsia="Times New Roman"/>
                <w:b/>
                <w:color w:val="000000"/>
                <w:sz w:val="18"/>
              </w:rPr>
              <w:t> </w:t>
            </w:r>
          </w:p>
        </w:tc>
        <w:tc>
          <w:tcPr>
            <w:tcW w:w="527" w:type="pct"/>
            <w:tcBorders>
              <w:top w:val="nil"/>
              <w:left w:val="nil"/>
              <w:bottom w:val="single" w:color="000000" w:sz="4" w:space="0"/>
              <w:right w:val="nil"/>
              <w:tl2br w:val="nil"/>
              <w:tr2bl w:val="nil"/>
            </w:tcBorders>
            <w:noWrap/>
            <w:vAlign w:val="bottom"/>
          </w:tcPr>
          <w:p w:rsidRPr="00327B2E" w:rsidR="007D2A47" w:rsidP="00805196" w:rsidRDefault="007D2A47">
            <w:pPr>
              <w:keepNext/>
              <w:jc w:val="right"/>
              <w:rPr>
                <w:b/>
                <w:color w:val="000000"/>
                <w:sz w:val="18"/>
              </w:rPr>
            </w:pPr>
            <w:r w:rsidRPr="00327B2E">
              <w:rPr>
                <w:rFonts w:eastAsia="Times New Roman"/>
                <w:b/>
                <w:color w:val="000000"/>
                <w:sz w:val="18"/>
              </w:rPr>
              <w:t xml:space="preserve"> (4,377)</w:t>
            </w: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single" w:color="000000" w:sz="4" w:space="0"/>
              <w:right w:val="nil"/>
              <w:tl2br w:val="nil"/>
              <w:tr2bl w:val="nil"/>
            </w:tcBorders>
            <w:noWrap/>
            <w:vAlign w:val="bottom"/>
          </w:tcPr>
          <w:p w:rsidRPr="00327B2E" w:rsidR="007D2A47" w:rsidP="00805196" w:rsidRDefault="007D2A47">
            <w:pPr>
              <w:keepNext/>
              <w:rPr>
                <w:color w:val="000000"/>
                <w:sz w:val="18"/>
              </w:rPr>
            </w:pPr>
            <w:r w:rsidRPr="00327B2E">
              <w:rPr>
                <w:rFonts w:eastAsia="Times New Roman"/>
                <w:color w:val="000000"/>
                <w:sz w:val="18"/>
              </w:rPr>
              <w:t> </w:t>
            </w:r>
          </w:p>
        </w:tc>
        <w:tc>
          <w:tcPr>
            <w:tcW w:w="527" w:type="pct"/>
            <w:tcBorders>
              <w:top w:val="nil"/>
              <w:left w:val="nil"/>
              <w:bottom w:val="single" w:color="000000" w:sz="4" w:space="0"/>
              <w:right w:val="nil"/>
              <w:tl2br w:val="nil"/>
              <w:tr2bl w:val="nil"/>
            </w:tcBorders>
            <w:noWrap/>
            <w:vAlign w:val="bottom"/>
          </w:tcPr>
          <w:p w:rsidRPr="00327B2E" w:rsidR="007D2A47" w:rsidP="00805196" w:rsidRDefault="007D2A47">
            <w:pPr>
              <w:keepNext/>
              <w:ind w:right="60"/>
              <w:jc w:val="right"/>
              <w:rPr>
                <w:color w:val="000000"/>
                <w:sz w:val="18"/>
              </w:rPr>
            </w:pPr>
            <w:r w:rsidRPr="00327B2E">
              <w:rPr>
                <w:rFonts w:eastAsia="Times New Roman"/>
                <w:color w:val="000000"/>
                <w:sz w:val="18"/>
              </w:rPr>
              <w:t xml:space="preserve"> 33,086</w:t>
            </w:r>
          </w:p>
        </w:tc>
        <w:tc>
          <w:tcPr>
            <w:tcW w:w="123" w:type="pct"/>
            <w:tcBorders>
              <w:top w:val="nil"/>
              <w:left w:val="nil"/>
              <w:bottom w:val="nil"/>
              <w:right w:val="nil"/>
              <w:tl2br w:val="nil"/>
              <w:tr2bl w:val="nil"/>
            </w:tcBorders>
            <w:noWrap/>
            <w:vAlign w:val="bottom"/>
          </w:tcPr>
          <w:p w:rsidRPr="00327B2E" w:rsidR="007D2A47" w:rsidP="00805196" w:rsidRDefault="007D2A47">
            <w:pPr>
              <w:keepNext/>
              <w:rPr>
                <w:color w:val="000000"/>
                <w:sz w:val="18"/>
              </w:rPr>
            </w:pPr>
          </w:p>
        </w:tc>
        <w:tc>
          <w:tcPr>
            <w:tcW w:w="78" w:type="pct"/>
            <w:tcBorders>
              <w:top w:val="nil"/>
              <w:left w:val="nil"/>
              <w:bottom w:val="single" w:color="000000" w:sz="4" w:space="0"/>
              <w:right w:val="nil"/>
              <w:tl2br w:val="nil"/>
              <w:tr2bl w:val="nil"/>
            </w:tcBorders>
            <w:noWrap/>
            <w:vAlign w:val="bottom"/>
          </w:tcPr>
          <w:p w:rsidRPr="00327B2E" w:rsidR="007D2A47" w:rsidP="00805196" w:rsidRDefault="007D2A47">
            <w:pPr>
              <w:keepNext/>
              <w:rPr>
                <w:color w:val="000000"/>
                <w:sz w:val="18"/>
              </w:rPr>
            </w:pPr>
            <w:r w:rsidRPr="00327B2E">
              <w:rPr>
                <w:rFonts w:eastAsia="Times New Roman"/>
                <w:color w:val="000000"/>
                <w:sz w:val="18"/>
              </w:rPr>
              <w:t> </w:t>
            </w:r>
          </w:p>
        </w:tc>
        <w:tc>
          <w:tcPr>
            <w:tcW w:w="524" w:type="pct"/>
            <w:tcBorders>
              <w:top w:val="nil"/>
              <w:left w:val="nil"/>
              <w:bottom w:val="single" w:color="000000" w:sz="4" w:space="0"/>
              <w:right w:val="nil"/>
              <w:tl2br w:val="nil"/>
              <w:tr2bl w:val="nil"/>
            </w:tcBorders>
            <w:noWrap/>
            <w:vAlign w:val="bottom"/>
          </w:tcPr>
          <w:p w:rsidRPr="00327B2E" w:rsidR="007D2A47" w:rsidP="00805196" w:rsidRDefault="007D2A47">
            <w:pPr>
              <w:keepNext/>
              <w:jc w:val="right"/>
              <w:rPr>
                <w:color w:val="000000"/>
                <w:sz w:val="18"/>
              </w:rPr>
            </w:pPr>
            <w:r w:rsidRPr="00327B2E">
              <w:rPr>
                <w:rFonts w:eastAsia="Times New Roman"/>
                <w:color w:val="000000"/>
                <w:sz w:val="18"/>
              </w:rPr>
              <w:t xml:space="preserve"> (2,941)</w:t>
            </w:r>
          </w:p>
        </w:tc>
      </w:tr>
      <w:tr w:rsidRPr="00327B2E" w:rsidR="00327B2E" w:rsidTr="00327B2E">
        <w:trPr>
          <w:jc w:val="center"/>
        </w:trPr>
        <w:tc>
          <w:tcPr>
            <w:tcW w:w="2819" w:type="pct"/>
            <w:tcBorders>
              <w:top w:val="nil"/>
              <w:left w:val="nil"/>
              <w:bottom w:val="nil"/>
              <w:right w:val="nil"/>
              <w:tl2br w:val="nil"/>
              <w:tr2bl w:val="nil"/>
            </w:tcBorders>
            <w:shd w:val="clear" w:color="auto" w:fill="CCEEFF"/>
            <w:vAlign w:val="bottom"/>
          </w:tcPr>
          <w:p w:rsidRPr="00327B2E" w:rsidR="007D2A47" w:rsidP="00805196" w:rsidRDefault="007D2A47">
            <w:pPr>
              <w:keepNext/>
              <w:ind w:left="240"/>
              <w:rPr>
                <w:color w:val="000000"/>
                <w:sz w:val="18"/>
              </w:rPr>
            </w:pPr>
            <w:bookmarkStart w:name="_cf567cd4_7b35_485c_977f_e52ff5d95361" w:id="2663"/>
            <w:bookmarkEnd w:id="2662"/>
            <w:r w:rsidRPr="00327B2E">
              <w:rPr>
                <w:rFonts w:eastAsia="Times New Roman"/>
                <w:color w:val="000000"/>
                <w:sz w:val="18"/>
              </w:rPr>
              <w:t>Income and mining tax recovery</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double" w:color="000000" w:sz="4" w:space="0"/>
              <w:right w:val="nil"/>
              <w:tl2br w:val="nil"/>
              <w:tr2bl w:val="nil"/>
            </w:tcBorders>
            <w:shd w:val="clear" w:color="auto" w:fill="CCEEFF"/>
            <w:noWrap/>
            <w:vAlign w:val="bottom"/>
          </w:tcPr>
          <w:p w:rsidRPr="00327B2E" w:rsidR="007D2A47" w:rsidP="00805196" w:rsidRDefault="007D2A47">
            <w:pPr>
              <w:keepNext/>
              <w:rPr>
                <w:b/>
                <w:color w:val="000000"/>
                <w:sz w:val="18"/>
              </w:rPr>
            </w:pPr>
            <w:r w:rsidRPr="00327B2E">
              <w:rPr>
                <w:rFonts w:eastAsia="Times New Roman"/>
                <w:b/>
                <w:color w:val="000000"/>
                <w:sz w:val="18"/>
              </w:rPr>
              <w:t>$</w:t>
            </w:r>
          </w:p>
        </w:tc>
        <w:tc>
          <w:tcPr>
            <w:tcW w:w="527" w:type="pct"/>
            <w:tcBorders>
              <w:top w:val="nil"/>
              <w:left w:val="nil"/>
              <w:bottom w:val="double" w:color="000000" w:sz="4" w:space="0"/>
              <w:right w:val="nil"/>
              <w:tl2br w:val="nil"/>
              <w:tr2bl w:val="nil"/>
            </w:tcBorders>
            <w:shd w:val="clear" w:color="auto" w:fill="CCEEFF"/>
            <w:noWrap/>
            <w:vAlign w:val="bottom"/>
          </w:tcPr>
          <w:p w:rsidRPr="00327B2E" w:rsidR="007D2A47" w:rsidP="00805196" w:rsidRDefault="007D2A47">
            <w:pPr>
              <w:keepNext/>
              <w:jc w:val="right"/>
              <w:rPr>
                <w:b/>
                <w:color w:val="000000"/>
                <w:sz w:val="18"/>
              </w:rPr>
            </w:pPr>
            <w:r w:rsidRPr="00327B2E">
              <w:rPr>
                <w:rFonts w:eastAsia="Times New Roman"/>
                <w:b/>
                <w:color w:val="000000"/>
                <w:sz w:val="18"/>
              </w:rPr>
              <w:t xml:space="preserve"> (7,315)</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double" w:color="000000" w:sz="4" w:space="0"/>
              <w:right w:val="nil"/>
              <w:tl2br w:val="nil"/>
              <w:tr2bl w:val="nil"/>
            </w:tcBorders>
            <w:shd w:val="clear" w:color="auto" w:fill="CCEEFF"/>
            <w:noWrap/>
            <w:vAlign w:val="bottom"/>
          </w:tcPr>
          <w:p w:rsidRPr="00327B2E" w:rsidR="007D2A47" w:rsidP="00805196" w:rsidRDefault="007D2A47">
            <w:pPr>
              <w:keepNext/>
              <w:rPr>
                <w:color w:val="000000"/>
                <w:sz w:val="18"/>
              </w:rPr>
            </w:pPr>
            <w:r w:rsidRPr="00327B2E">
              <w:rPr>
                <w:rFonts w:eastAsia="Times New Roman"/>
                <w:color w:val="000000"/>
                <w:sz w:val="18"/>
              </w:rPr>
              <w:t>$</w:t>
            </w:r>
          </w:p>
        </w:tc>
        <w:tc>
          <w:tcPr>
            <w:tcW w:w="527" w:type="pct"/>
            <w:tcBorders>
              <w:top w:val="nil"/>
              <w:left w:val="nil"/>
              <w:bottom w:val="double" w:color="000000" w:sz="4" w:space="0"/>
              <w:right w:val="nil"/>
              <w:tl2br w:val="nil"/>
              <w:tr2bl w:val="nil"/>
            </w:tcBorders>
            <w:shd w:val="clear" w:color="auto" w:fill="CCEEFF"/>
            <w:noWrap/>
            <w:vAlign w:val="bottom"/>
          </w:tcPr>
          <w:p w:rsidRPr="00327B2E" w:rsidR="007D2A47" w:rsidP="00805196" w:rsidRDefault="007D2A47">
            <w:pPr>
              <w:keepNext/>
              <w:jc w:val="right"/>
              <w:rPr>
                <w:color w:val="000000"/>
                <w:sz w:val="18"/>
              </w:rPr>
            </w:pPr>
            <w:r w:rsidRPr="00327B2E">
              <w:rPr>
                <w:rFonts w:eastAsia="Times New Roman"/>
                <w:color w:val="000000"/>
                <w:sz w:val="18"/>
              </w:rPr>
              <w:t xml:space="preserve"> (1,390)</w:t>
            </w:r>
          </w:p>
        </w:tc>
        <w:tc>
          <w:tcPr>
            <w:tcW w:w="123" w:type="pct"/>
            <w:tcBorders>
              <w:top w:val="nil"/>
              <w:left w:val="nil"/>
              <w:bottom w:val="nil"/>
              <w:right w:val="nil"/>
              <w:tl2br w:val="nil"/>
              <w:tr2bl w:val="nil"/>
            </w:tcBorders>
            <w:shd w:val="clear" w:color="auto" w:fill="CCEEFF"/>
            <w:noWrap/>
            <w:vAlign w:val="bottom"/>
          </w:tcPr>
          <w:p w:rsidRPr="00327B2E" w:rsidR="007D2A47" w:rsidP="00805196" w:rsidRDefault="007D2A47">
            <w:pPr>
              <w:keepNext/>
              <w:rPr>
                <w:color w:val="000000"/>
                <w:sz w:val="18"/>
              </w:rPr>
            </w:pPr>
          </w:p>
        </w:tc>
        <w:tc>
          <w:tcPr>
            <w:tcW w:w="78" w:type="pct"/>
            <w:tcBorders>
              <w:top w:val="nil"/>
              <w:left w:val="nil"/>
              <w:bottom w:val="double" w:color="000000" w:sz="4" w:space="0"/>
              <w:right w:val="nil"/>
              <w:tl2br w:val="nil"/>
              <w:tr2bl w:val="nil"/>
            </w:tcBorders>
            <w:shd w:val="clear" w:color="auto" w:fill="CCEEFF"/>
            <w:noWrap/>
            <w:vAlign w:val="bottom"/>
          </w:tcPr>
          <w:p w:rsidRPr="00327B2E" w:rsidR="007D2A47" w:rsidP="00805196" w:rsidRDefault="007D2A47">
            <w:pPr>
              <w:keepNext/>
              <w:rPr>
                <w:color w:val="000000"/>
                <w:sz w:val="18"/>
              </w:rPr>
            </w:pPr>
            <w:r w:rsidRPr="00327B2E">
              <w:rPr>
                <w:rFonts w:eastAsia="Times New Roman"/>
                <w:color w:val="000000"/>
                <w:sz w:val="18"/>
              </w:rPr>
              <w:t>$</w:t>
            </w:r>
          </w:p>
        </w:tc>
        <w:tc>
          <w:tcPr>
            <w:tcW w:w="524" w:type="pct"/>
            <w:tcBorders>
              <w:top w:val="nil"/>
              <w:left w:val="nil"/>
              <w:bottom w:val="double" w:color="000000" w:sz="4" w:space="0"/>
              <w:right w:val="nil"/>
              <w:tl2br w:val="nil"/>
              <w:tr2bl w:val="nil"/>
            </w:tcBorders>
            <w:shd w:val="clear" w:color="auto" w:fill="CCEEFF"/>
            <w:noWrap/>
            <w:vAlign w:val="bottom"/>
          </w:tcPr>
          <w:p w:rsidRPr="00327B2E" w:rsidR="007D2A47" w:rsidP="00805196" w:rsidRDefault="007D2A47">
            <w:pPr>
              <w:keepNext/>
              <w:jc w:val="right"/>
              <w:rPr>
                <w:color w:val="000000"/>
                <w:sz w:val="18"/>
              </w:rPr>
            </w:pPr>
            <w:r w:rsidRPr="00327B2E">
              <w:rPr>
                <w:rFonts w:eastAsia="Times New Roman"/>
                <w:color w:val="000000"/>
                <w:sz w:val="18"/>
              </w:rPr>
              <w:t xml:space="preserve"> (3,844)</w:t>
            </w:r>
          </w:p>
        </w:tc>
      </w:tr>
      <w:bookmarkEnd w:id="2646"/>
      <w:bookmarkEnd w:id="2663"/>
    </w:tbl>
    <w:p w:rsidRPr="00DB7F5F" w:rsidR="007D2A47" w:rsidP="006735A6" w:rsidRDefault="007D2A47">
      <w:pPr>
        <w:rPr>
          <w:highlight w:val="yellow"/>
        </w:rPr>
      </w:pPr>
    </w:p>
    <w:p w:rsidRPr="00DB7F5F" w:rsidR="00AF0E06" w:rsidP="006735A6" w:rsidRDefault="00AF0E06">
      <w:pPr>
        <w:keepNext/>
        <w:tabs>
          <w:tab w:val="left" w:pos="-720"/>
        </w:tabs>
        <w:suppressAutoHyphens/>
        <w:jc w:val="both"/>
      </w:pPr>
      <w:r w:rsidRPr="00DB7F5F">
        <w:t>The tax effects of temporary differences that give rise to significant portions of the deferred tax assets and deferred tax liabilities as at December 31, 2021 and 2020 respectively are presented below:</w:t>
      </w:r>
    </w:p>
    <w:p w:rsidRPr="00DB7F5F" w:rsidR="00AF0E06" w:rsidP="006735A6" w:rsidRDefault="00AF0E06">
      <w:pPr>
        <w:keepNext/>
        <w:tabs>
          <w:tab w:val="left" w:pos="-720"/>
        </w:tabs>
        <w:suppressAutoHyphens/>
        <w:jc w:val="both"/>
      </w:pPr>
    </w:p>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5837"/>
        <w:gridCol w:w="383"/>
        <w:gridCol w:w="241"/>
        <w:gridCol w:w="1297"/>
        <w:gridCol w:w="383"/>
        <w:gridCol w:w="241"/>
        <w:gridCol w:w="1297"/>
        <w:gridCol w:w="41"/>
      </w:tblGrid>
      <w:tr w:rsidRPr="00327B2E" w:rsidR="00327B2E" w:rsidTr="00327B2E">
        <w:trPr>
          <w:trHeight w:val="20" w:hRule="exact"/>
          <w:jc w:val="center"/>
        </w:trPr>
        <w:tc>
          <w:tcPr>
            <w:tcW w:w="3003" w:type="pct"/>
            <w:tcBorders>
              <w:top w:val="nil"/>
              <w:left w:val="nil"/>
              <w:bottom w:val="nil"/>
              <w:right w:val="nil"/>
            </w:tcBorders>
            <w:vAlign w:val="bottom"/>
          </w:tcPr>
          <w:p w:rsidRPr="00327B2E" w:rsidR="007D2A47" w:rsidP="009C773E" w:rsidRDefault="007D2A47">
            <w:pPr>
              <w:keepNext/>
              <w:rPr>
                <w:sz w:val="2"/>
              </w:rPr>
            </w:pPr>
            <w:bookmarkStart w:name="_358b1949_fcef_4b28_b9db_00b410a97dc4" w:colFirst="0" w:colLast="0" w:id="2664"/>
            <w:bookmarkStart w:name="_f6abbbfe_fe95_42a1_8826_9a9f7367830c" w:colFirst="1" w:colLast="1" w:id="2665"/>
            <w:bookmarkStart w:name="_2396a537_683f_40fb_aa10_7fbb2ec30b9d" w:colFirst="2" w:colLast="2" w:id="2666"/>
            <w:bookmarkStart w:name="_f2c5711b_3c95_4662_8d0e_5cb9214c3071" w:colFirst="3" w:colLast="3" w:id="2667"/>
            <w:bookmarkStart w:name="_4f0a81ba_0905_4ebc_9ba5_6eceea1ba929" w:colFirst="4" w:colLast="4" w:id="2668"/>
            <w:bookmarkStart w:name="_ac5302e1_8985_4200_a452_5672dd48fb25" w:colFirst="5" w:colLast="5" w:id="2669"/>
            <w:bookmarkStart w:name="_e970eb23_b176_40b9_bac6_a99dc801d9ee" w:colFirst="6" w:colLast="6" w:id="2670"/>
            <w:bookmarkStart w:name="_5a737bbb_1c29_46e1_8ebe_d49f3701f6c3" w:colFirst="7" w:colLast="7" w:id="2671"/>
            <w:bookmarkStart w:name="_69b32297_b8cb_4126_9a57_a786a388189f" w:id="2672"/>
          </w:p>
        </w:tc>
        <w:tc>
          <w:tcPr>
            <w:tcW w:w="197" w:type="pct"/>
            <w:tcBorders>
              <w:top w:val="nil"/>
              <w:left w:val="nil"/>
              <w:bottom w:val="nil"/>
              <w:right w:val="nil"/>
            </w:tcBorders>
            <w:noWrap/>
            <w:vAlign w:val="bottom"/>
          </w:tcPr>
          <w:p w:rsidRPr="00327B2E" w:rsidR="007D2A47" w:rsidP="009C773E" w:rsidRDefault="007D2A47">
            <w:pPr>
              <w:keepNext/>
              <w:rPr>
                <w:sz w:val="2"/>
              </w:rPr>
            </w:pPr>
          </w:p>
        </w:tc>
        <w:tc>
          <w:tcPr>
            <w:tcW w:w="124" w:type="pct"/>
            <w:tcBorders>
              <w:top w:val="nil"/>
              <w:left w:val="nil"/>
              <w:bottom w:val="nil"/>
              <w:right w:val="nil"/>
            </w:tcBorders>
            <w:noWrap/>
            <w:vAlign w:val="bottom"/>
          </w:tcPr>
          <w:p w:rsidRPr="00327B2E" w:rsidR="007D2A47" w:rsidP="009C773E" w:rsidRDefault="007D2A47">
            <w:pPr>
              <w:keepNext/>
              <w:rPr>
                <w:sz w:val="2"/>
              </w:rPr>
            </w:pPr>
          </w:p>
        </w:tc>
        <w:tc>
          <w:tcPr>
            <w:tcW w:w="667" w:type="pct"/>
            <w:tcBorders>
              <w:top w:val="nil"/>
              <w:left w:val="nil"/>
              <w:bottom w:val="nil"/>
              <w:right w:val="nil"/>
            </w:tcBorders>
            <w:noWrap/>
            <w:vAlign w:val="bottom"/>
          </w:tcPr>
          <w:p w:rsidRPr="00327B2E" w:rsidR="007D2A47" w:rsidP="009C773E" w:rsidRDefault="007D2A47">
            <w:pPr>
              <w:keepNext/>
              <w:rPr>
                <w:sz w:val="2"/>
              </w:rPr>
            </w:pPr>
          </w:p>
        </w:tc>
        <w:tc>
          <w:tcPr>
            <w:tcW w:w="197" w:type="pct"/>
            <w:tcBorders>
              <w:top w:val="nil"/>
              <w:left w:val="nil"/>
              <w:bottom w:val="nil"/>
              <w:right w:val="nil"/>
            </w:tcBorders>
            <w:noWrap/>
            <w:vAlign w:val="bottom"/>
          </w:tcPr>
          <w:p w:rsidRPr="00327B2E" w:rsidR="007D2A47" w:rsidP="009C773E" w:rsidRDefault="007D2A47">
            <w:pPr>
              <w:keepNext/>
              <w:rPr>
                <w:sz w:val="2"/>
              </w:rPr>
            </w:pPr>
          </w:p>
        </w:tc>
        <w:tc>
          <w:tcPr>
            <w:tcW w:w="124" w:type="pct"/>
            <w:tcBorders>
              <w:top w:val="nil"/>
              <w:left w:val="nil"/>
              <w:bottom w:val="nil"/>
              <w:right w:val="nil"/>
            </w:tcBorders>
            <w:noWrap/>
            <w:vAlign w:val="bottom"/>
          </w:tcPr>
          <w:p w:rsidRPr="00327B2E" w:rsidR="007D2A47" w:rsidP="009C773E" w:rsidRDefault="007D2A47">
            <w:pPr>
              <w:keepNext/>
              <w:rPr>
                <w:sz w:val="2"/>
              </w:rPr>
            </w:pPr>
          </w:p>
        </w:tc>
        <w:tc>
          <w:tcPr>
            <w:tcW w:w="667" w:type="pct"/>
            <w:tcBorders>
              <w:top w:val="nil"/>
              <w:left w:val="nil"/>
              <w:bottom w:val="nil"/>
              <w:right w:val="nil"/>
            </w:tcBorders>
            <w:noWrap/>
            <w:vAlign w:val="bottom"/>
          </w:tcPr>
          <w:p w:rsidRPr="00327B2E" w:rsidR="007D2A47" w:rsidP="009C773E" w:rsidRDefault="007D2A47">
            <w:pPr>
              <w:keepNext/>
              <w:rPr>
                <w:sz w:val="2"/>
              </w:rPr>
            </w:pPr>
          </w:p>
        </w:tc>
        <w:tc>
          <w:tcPr>
            <w:tcW w:w="21" w:type="pct"/>
            <w:tcBorders>
              <w:top w:val="nil"/>
              <w:left w:val="nil"/>
              <w:bottom w:val="nil"/>
              <w:right w:val="nil"/>
            </w:tcBorders>
            <w:noWrap/>
            <w:vAlign w:val="bottom"/>
          </w:tcPr>
          <w:p w:rsidRPr="00327B2E" w:rsidR="007D2A47" w:rsidP="009C773E" w:rsidRDefault="007D2A47">
            <w:pPr>
              <w:keepNext/>
              <w:rPr>
                <w:sz w:val="2"/>
              </w:rPr>
            </w:pPr>
          </w:p>
        </w:tc>
      </w:tr>
      <w:tr w:rsidRPr="00327B2E" w:rsidR="00327B2E" w:rsidTr="00327B2E">
        <w:trPr>
          <w:jc w:val="center"/>
        </w:trPr>
        <w:tc>
          <w:tcPr>
            <w:tcW w:w="3003" w:type="pct"/>
            <w:tcBorders>
              <w:top w:val="nil"/>
              <w:left w:val="nil"/>
              <w:bottom w:val="nil"/>
              <w:right w:val="nil"/>
              <w:tl2br w:val="nil"/>
              <w:tr2bl w:val="nil"/>
            </w:tcBorders>
            <w:shd w:val="clear" w:color="auto" w:fill="auto"/>
            <w:vAlign w:val="bottom"/>
          </w:tcPr>
          <w:p w:rsidRPr="00327B2E" w:rsidR="007D2A47" w:rsidP="009C773E" w:rsidRDefault="007D2A47">
            <w:pPr>
              <w:keepNext/>
              <w:rPr>
                <w:b/>
                <w:color w:val="000000"/>
                <w:sz w:val="18"/>
              </w:rPr>
            </w:pPr>
            <w:bookmarkStart w:name="_9a2e3047_9468_475e_a0ed_6de69f1302ec" w:id="2673"/>
            <w:bookmarkEnd w:id="2664"/>
            <w:bookmarkEnd w:id="2665"/>
            <w:bookmarkEnd w:id="2666"/>
            <w:bookmarkEnd w:id="2667"/>
            <w:bookmarkEnd w:id="2668"/>
            <w:bookmarkEnd w:id="2669"/>
            <w:bookmarkEnd w:id="2670"/>
            <w:bookmarkEnd w:id="2671"/>
          </w:p>
        </w:tc>
        <w:tc>
          <w:tcPr>
            <w:tcW w:w="197" w:type="pct"/>
            <w:tcBorders>
              <w:top w:val="nil"/>
              <w:left w:val="nil"/>
              <w:bottom w:val="nil"/>
              <w:right w:val="nil"/>
              <w:tl2br w:val="nil"/>
              <w:tr2bl w:val="nil"/>
            </w:tcBorders>
            <w:shd w:val="clear" w:color="auto" w:fill="auto"/>
            <w:noWrap/>
            <w:vAlign w:val="bottom"/>
          </w:tcPr>
          <w:p w:rsidRPr="00327B2E" w:rsidR="007D2A47" w:rsidP="009C773E" w:rsidRDefault="007D2A47">
            <w:pPr>
              <w:keepNext/>
              <w:rPr>
                <w:b/>
                <w:color w:val="000000"/>
                <w:sz w:val="16"/>
              </w:rPr>
            </w:pPr>
            <w:r w:rsidRPr="00327B2E">
              <w:rPr>
                <w:rFonts w:eastAsia="Times New Roman"/>
                <w:b/>
                <w:color w:val="000000"/>
                <w:sz w:val="16"/>
              </w:rPr>
              <w:t>    </w:t>
            </w:r>
          </w:p>
        </w:tc>
        <w:tc>
          <w:tcPr>
            <w:tcW w:w="791" w:type="pct"/>
            <w:gridSpan w:val="2"/>
            <w:tcBorders>
              <w:top w:val="nil"/>
              <w:left w:val="nil"/>
              <w:bottom w:val="single" w:color="000000" w:sz="4" w:space="0"/>
              <w:right w:val="nil"/>
              <w:tl2br w:val="nil"/>
              <w:tr2bl w:val="nil"/>
            </w:tcBorders>
            <w:shd w:val="clear" w:color="auto" w:fill="auto"/>
            <w:noWrap/>
            <w:vAlign w:val="bottom"/>
          </w:tcPr>
          <w:p w:rsidRPr="00327B2E" w:rsidR="007D2A47" w:rsidP="009C773E" w:rsidRDefault="007D2A47">
            <w:pPr>
              <w:keepNext/>
              <w:ind w:right="60"/>
              <w:jc w:val="right"/>
              <w:rPr>
                <w:b/>
                <w:color w:val="000000"/>
                <w:sz w:val="16"/>
              </w:rPr>
            </w:pPr>
            <w:r w:rsidRPr="00327B2E">
              <w:rPr>
                <w:rFonts w:eastAsia="Times New Roman"/>
                <w:b/>
                <w:color w:val="000000"/>
                <w:sz w:val="16"/>
              </w:rPr>
              <w:t>2021</w:t>
            </w:r>
          </w:p>
        </w:tc>
        <w:tc>
          <w:tcPr>
            <w:tcW w:w="197" w:type="pct"/>
            <w:tcBorders>
              <w:top w:val="nil"/>
              <w:left w:val="nil"/>
              <w:bottom w:val="nil"/>
              <w:right w:val="nil"/>
              <w:tl2br w:val="nil"/>
              <w:tr2bl w:val="nil"/>
            </w:tcBorders>
            <w:shd w:val="clear" w:color="auto" w:fill="auto"/>
            <w:noWrap/>
            <w:vAlign w:val="bottom"/>
          </w:tcPr>
          <w:p w:rsidRPr="00327B2E" w:rsidR="007D2A47" w:rsidP="009C773E" w:rsidRDefault="007D2A47">
            <w:pPr>
              <w:keepNext/>
              <w:rPr>
                <w:b/>
                <w:color w:val="000000"/>
                <w:sz w:val="16"/>
              </w:rPr>
            </w:pPr>
            <w:r w:rsidRPr="00327B2E">
              <w:rPr>
                <w:rFonts w:eastAsia="Times New Roman"/>
                <w:b/>
                <w:color w:val="000000"/>
                <w:sz w:val="16"/>
              </w:rPr>
              <w:t>    </w:t>
            </w:r>
          </w:p>
        </w:tc>
        <w:tc>
          <w:tcPr>
            <w:tcW w:w="791" w:type="pct"/>
            <w:gridSpan w:val="2"/>
            <w:tcBorders>
              <w:top w:val="nil"/>
              <w:left w:val="nil"/>
              <w:bottom w:val="single" w:color="000000" w:sz="4" w:space="0"/>
              <w:right w:val="nil"/>
              <w:tl2br w:val="nil"/>
              <w:tr2bl w:val="nil"/>
            </w:tcBorders>
            <w:shd w:val="clear" w:color="auto" w:fill="auto"/>
            <w:noWrap/>
            <w:vAlign w:val="bottom"/>
          </w:tcPr>
          <w:p w:rsidRPr="00327B2E" w:rsidR="007D2A47" w:rsidP="009C773E" w:rsidRDefault="007D2A47">
            <w:pPr>
              <w:keepNext/>
              <w:ind w:right="60"/>
              <w:jc w:val="right"/>
              <w:rPr>
                <w:color w:val="000000"/>
                <w:sz w:val="16"/>
              </w:rPr>
            </w:pPr>
            <w:r w:rsidRPr="00327B2E">
              <w:rPr>
                <w:rFonts w:eastAsia="Times New Roman"/>
                <w:color w:val="000000"/>
                <w:sz w:val="16"/>
              </w:rPr>
              <w:t>2020</w:t>
            </w:r>
          </w:p>
        </w:tc>
        <w:tc>
          <w:tcPr>
            <w:tcW w:w="21" w:type="pct"/>
            <w:tcBorders>
              <w:top w:val="nil"/>
              <w:left w:val="nil"/>
              <w:bottom w:val="nil"/>
              <w:right w:val="nil"/>
              <w:tl2br w:val="nil"/>
              <w:tr2bl w:val="nil"/>
            </w:tcBorders>
            <w:shd w:val="clear" w:color="auto" w:fill="auto"/>
            <w:noWrap/>
            <w:vAlign w:val="bottom"/>
          </w:tcPr>
          <w:p w:rsidRPr="00327B2E" w:rsidR="007D2A47" w:rsidP="009C773E" w:rsidRDefault="007D2A47">
            <w:pPr>
              <w:keepNext/>
              <w:rPr>
                <w:b/>
                <w:color w:val="000000"/>
                <w:sz w:val="16"/>
              </w:rPr>
            </w:pPr>
            <w:r w:rsidRPr="00327B2E">
              <w:rPr>
                <w:rFonts w:eastAsia="Times New Roman"/>
                <w:b/>
                <w:color w:val="000000"/>
                <w:sz w:val="16"/>
              </w:rPr>
              <w:t> </w:t>
            </w:r>
          </w:p>
        </w:tc>
      </w:tr>
      <w:tr w:rsidRPr="00327B2E" w:rsidR="00327B2E" w:rsidTr="00327B2E">
        <w:trPr>
          <w:jc w:val="center"/>
        </w:trPr>
        <w:tc>
          <w:tcPr>
            <w:tcW w:w="3003" w:type="pct"/>
            <w:tcBorders>
              <w:top w:val="nil"/>
              <w:left w:val="nil"/>
              <w:bottom w:val="nil"/>
              <w:right w:val="nil"/>
              <w:tl2br w:val="nil"/>
              <w:tr2bl w:val="nil"/>
            </w:tcBorders>
            <w:shd w:val="clear" w:color="auto" w:fill="CCEEFF"/>
            <w:vAlign w:val="bottom"/>
          </w:tcPr>
          <w:p w:rsidRPr="00327B2E" w:rsidR="007D2A47" w:rsidP="009C773E" w:rsidRDefault="007D2A47">
            <w:pPr>
              <w:keepNext/>
              <w:rPr>
                <w:color w:val="000000"/>
                <w:sz w:val="18"/>
              </w:rPr>
            </w:pPr>
            <w:bookmarkStart w:name="_2ec1ff0b_7a12_4153_93e7_f8756217f05b" w:id="2674"/>
            <w:bookmarkEnd w:id="2673"/>
            <w:r w:rsidRPr="00327B2E">
              <w:rPr>
                <w:rFonts w:eastAsia="Times New Roman"/>
                <w:color w:val="000000"/>
                <w:sz w:val="18"/>
              </w:rPr>
              <w:t>Deferred tax assets:</w:t>
            </w:r>
          </w:p>
        </w:tc>
        <w:tc>
          <w:tcPr>
            <w:tcW w:w="19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124"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66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b/>
                <w:color w:val="000000"/>
                <w:sz w:val="18"/>
              </w:rPr>
            </w:pPr>
          </w:p>
        </w:tc>
        <w:tc>
          <w:tcPr>
            <w:tcW w:w="19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124"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66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21"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r>
      <w:tr w:rsidRPr="00327B2E" w:rsidR="00327B2E" w:rsidTr="00327B2E">
        <w:trPr>
          <w:jc w:val="center"/>
        </w:trPr>
        <w:tc>
          <w:tcPr>
            <w:tcW w:w="3003" w:type="pct"/>
            <w:tcBorders>
              <w:top w:val="nil"/>
              <w:left w:val="nil"/>
              <w:bottom w:val="nil"/>
              <w:right w:val="nil"/>
              <w:tl2br w:val="nil"/>
              <w:tr2bl w:val="nil"/>
            </w:tcBorders>
            <w:vAlign w:val="bottom"/>
          </w:tcPr>
          <w:p w:rsidRPr="00327B2E" w:rsidR="007D2A47" w:rsidP="009C773E" w:rsidRDefault="007D2A47">
            <w:pPr>
              <w:keepNext/>
              <w:ind w:left="240"/>
              <w:rPr>
                <w:color w:val="000000"/>
                <w:sz w:val="18"/>
              </w:rPr>
            </w:pPr>
            <w:bookmarkStart w:name="_41a5376b_923e_41a9_9006_2f27f2b5f7f7" w:id="2675"/>
            <w:bookmarkEnd w:id="2674"/>
            <w:r w:rsidRPr="00327B2E">
              <w:rPr>
                <w:rFonts w:eastAsia="Times New Roman"/>
                <w:color w:val="000000"/>
                <w:sz w:val="18"/>
              </w:rPr>
              <w:t>Net operating loss carryforward</w:t>
            </w:r>
          </w:p>
        </w:tc>
        <w:tc>
          <w:tcPr>
            <w:tcW w:w="197"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c>
          <w:tcPr>
            <w:tcW w:w="124" w:type="pct"/>
            <w:tcBorders>
              <w:top w:val="nil"/>
              <w:left w:val="nil"/>
              <w:bottom w:val="nil"/>
              <w:right w:val="nil"/>
              <w:tl2br w:val="nil"/>
              <w:tr2bl w:val="nil"/>
            </w:tcBorders>
            <w:noWrap/>
            <w:vAlign w:val="bottom"/>
          </w:tcPr>
          <w:p w:rsidRPr="00327B2E" w:rsidR="007D2A47" w:rsidP="009C773E" w:rsidRDefault="007D2A47">
            <w:pPr>
              <w:keepNext/>
              <w:rPr>
                <w:b/>
                <w:color w:val="000000"/>
                <w:sz w:val="18"/>
              </w:rPr>
            </w:pPr>
            <w:r w:rsidRPr="00327B2E">
              <w:rPr>
                <w:rFonts w:eastAsia="Times New Roman"/>
                <w:b/>
                <w:color w:val="000000"/>
                <w:sz w:val="18"/>
              </w:rPr>
              <w:t>$</w:t>
            </w:r>
          </w:p>
        </w:tc>
        <w:tc>
          <w:tcPr>
            <w:tcW w:w="667" w:type="pct"/>
            <w:tcBorders>
              <w:top w:val="nil"/>
              <w:left w:val="nil"/>
              <w:bottom w:val="nil"/>
              <w:right w:val="nil"/>
              <w:tl2br w:val="nil"/>
              <w:tr2bl w:val="nil"/>
            </w:tcBorders>
            <w:noWrap/>
            <w:vAlign w:val="bottom"/>
          </w:tcPr>
          <w:p w:rsidRPr="00327B2E" w:rsidR="007D2A47" w:rsidP="009C773E" w:rsidRDefault="007D2A47">
            <w:pPr>
              <w:keepNext/>
              <w:ind w:right="60"/>
              <w:jc w:val="right"/>
              <w:rPr>
                <w:b/>
                <w:color w:val="000000"/>
                <w:sz w:val="18"/>
              </w:rPr>
            </w:pPr>
            <w:r w:rsidRPr="00327B2E">
              <w:rPr>
                <w:rFonts w:eastAsia="Times New Roman"/>
                <w:b/>
                <w:color w:val="000000"/>
                <w:sz w:val="18"/>
              </w:rPr>
              <w:t xml:space="preserve"> 70,830</w:t>
            </w:r>
          </w:p>
        </w:tc>
        <w:tc>
          <w:tcPr>
            <w:tcW w:w="197"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c>
          <w:tcPr>
            <w:tcW w:w="124"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r w:rsidRPr="00327B2E">
              <w:rPr>
                <w:rFonts w:eastAsia="Times New Roman"/>
                <w:color w:val="000000"/>
                <w:sz w:val="18"/>
              </w:rPr>
              <w:t>$</w:t>
            </w:r>
          </w:p>
        </w:tc>
        <w:tc>
          <w:tcPr>
            <w:tcW w:w="667" w:type="pct"/>
            <w:tcBorders>
              <w:top w:val="nil"/>
              <w:left w:val="nil"/>
              <w:bottom w:val="nil"/>
              <w:right w:val="nil"/>
              <w:tl2br w:val="nil"/>
              <w:tr2bl w:val="nil"/>
            </w:tcBorders>
            <w:noWrap/>
            <w:vAlign w:val="bottom"/>
          </w:tcPr>
          <w:p w:rsidRPr="00327B2E" w:rsidR="007D2A47" w:rsidP="009C773E" w:rsidRDefault="007D2A47">
            <w:pPr>
              <w:keepNext/>
              <w:ind w:right="60"/>
              <w:jc w:val="right"/>
              <w:rPr>
                <w:color w:val="000000"/>
                <w:sz w:val="18"/>
              </w:rPr>
            </w:pPr>
            <w:r w:rsidRPr="00327B2E">
              <w:rPr>
                <w:rFonts w:eastAsia="Times New Roman"/>
                <w:color w:val="000000"/>
                <w:sz w:val="18"/>
              </w:rPr>
              <w:t xml:space="preserve"> 66,085</w:t>
            </w:r>
          </w:p>
        </w:tc>
        <w:tc>
          <w:tcPr>
            <w:tcW w:w="21"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r>
      <w:tr w:rsidRPr="00327B2E" w:rsidR="00327B2E" w:rsidTr="00327B2E">
        <w:trPr>
          <w:jc w:val="center"/>
        </w:trPr>
        <w:tc>
          <w:tcPr>
            <w:tcW w:w="3003" w:type="pct"/>
            <w:tcBorders>
              <w:top w:val="nil"/>
              <w:left w:val="nil"/>
              <w:bottom w:val="nil"/>
              <w:right w:val="nil"/>
              <w:tl2br w:val="nil"/>
              <w:tr2bl w:val="nil"/>
            </w:tcBorders>
            <w:shd w:val="clear" w:color="auto" w:fill="CCEEFF"/>
            <w:vAlign w:val="bottom"/>
          </w:tcPr>
          <w:p w:rsidRPr="00327B2E" w:rsidR="007D2A47" w:rsidP="009C773E" w:rsidRDefault="007D2A47">
            <w:pPr>
              <w:keepNext/>
              <w:ind w:left="240"/>
              <w:rPr>
                <w:color w:val="000000"/>
                <w:sz w:val="18"/>
              </w:rPr>
            </w:pPr>
            <w:bookmarkStart w:name="_f65a5fd8_9cb7_42a9_93ce_fb2cc7fa0bd8" w:id="2676"/>
            <w:bookmarkEnd w:id="2675"/>
            <w:r w:rsidRPr="00327B2E">
              <w:rPr>
                <w:rFonts w:eastAsia="Times New Roman"/>
                <w:color w:val="000000"/>
                <w:sz w:val="18"/>
              </w:rPr>
              <w:t>Mineral Properties</w:t>
            </w:r>
          </w:p>
        </w:tc>
        <w:tc>
          <w:tcPr>
            <w:tcW w:w="19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124"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r w:rsidRPr="00327B2E">
              <w:rPr>
                <w:rFonts w:eastAsia="Times New Roman"/>
                <w:color w:val="000000"/>
                <w:sz w:val="18"/>
              </w:rPr>
              <w:t> </w:t>
            </w:r>
          </w:p>
        </w:tc>
        <w:tc>
          <w:tcPr>
            <w:tcW w:w="66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ind w:right="60"/>
              <w:jc w:val="right"/>
              <w:rPr>
                <w:b/>
                <w:color w:val="000000"/>
                <w:sz w:val="18"/>
              </w:rPr>
            </w:pPr>
            <w:r w:rsidRPr="00327B2E">
              <w:rPr>
                <w:rFonts w:eastAsia="Times New Roman"/>
                <w:b/>
                <w:color w:val="000000"/>
                <w:sz w:val="18"/>
              </w:rPr>
              <w:t xml:space="preserve"> 59,426</w:t>
            </w:r>
          </w:p>
        </w:tc>
        <w:tc>
          <w:tcPr>
            <w:tcW w:w="19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124"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r w:rsidRPr="00327B2E">
              <w:rPr>
                <w:rFonts w:eastAsia="Times New Roman"/>
                <w:color w:val="000000"/>
                <w:sz w:val="18"/>
              </w:rPr>
              <w:t> </w:t>
            </w:r>
          </w:p>
        </w:tc>
        <w:tc>
          <w:tcPr>
            <w:tcW w:w="66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ind w:right="60"/>
              <w:jc w:val="right"/>
              <w:rPr>
                <w:color w:val="000000"/>
                <w:sz w:val="18"/>
              </w:rPr>
            </w:pPr>
            <w:r w:rsidRPr="00327B2E">
              <w:rPr>
                <w:rFonts w:eastAsia="Times New Roman"/>
                <w:color w:val="000000"/>
                <w:sz w:val="18"/>
              </w:rPr>
              <w:t xml:space="preserve"> 66,038</w:t>
            </w:r>
          </w:p>
        </w:tc>
        <w:tc>
          <w:tcPr>
            <w:tcW w:w="21"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r>
      <w:tr w:rsidRPr="00327B2E" w:rsidR="00327B2E" w:rsidTr="00327B2E">
        <w:trPr>
          <w:jc w:val="center"/>
        </w:trPr>
        <w:tc>
          <w:tcPr>
            <w:tcW w:w="3003" w:type="pct"/>
            <w:tcBorders>
              <w:top w:val="nil"/>
              <w:left w:val="nil"/>
              <w:bottom w:val="nil"/>
              <w:right w:val="nil"/>
              <w:tl2br w:val="nil"/>
              <w:tr2bl w:val="nil"/>
            </w:tcBorders>
            <w:vAlign w:val="bottom"/>
          </w:tcPr>
          <w:p w:rsidRPr="00327B2E" w:rsidR="007D2A47" w:rsidP="009C773E" w:rsidRDefault="007D2A47">
            <w:pPr>
              <w:keepNext/>
              <w:ind w:left="240"/>
              <w:rPr>
                <w:color w:val="000000"/>
                <w:sz w:val="18"/>
              </w:rPr>
            </w:pPr>
            <w:bookmarkStart w:name="_3d53f647_0d37_4a22_8fdd_02d37751b1a5" w:id="2677"/>
            <w:bookmarkEnd w:id="2676"/>
            <w:r w:rsidRPr="00327B2E">
              <w:rPr>
                <w:rFonts w:eastAsia="Times New Roman"/>
                <w:color w:val="000000"/>
                <w:sz w:val="18"/>
              </w:rPr>
              <w:t>Other temporary differences</w:t>
            </w:r>
          </w:p>
        </w:tc>
        <w:tc>
          <w:tcPr>
            <w:tcW w:w="197"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c>
          <w:tcPr>
            <w:tcW w:w="124" w:type="pct"/>
            <w:tcBorders>
              <w:top w:val="nil"/>
              <w:left w:val="nil"/>
              <w:bottom w:val="single" w:color="000000" w:sz="4" w:space="0"/>
              <w:right w:val="nil"/>
              <w:tl2br w:val="nil"/>
              <w:tr2bl w:val="nil"/>
            </w:tcBorders>
            <w:noWrap/>
            <w:vAlign w:val="bottom"/>
          </w:tcPr>
          <w:p w:rsidRPr="00327B2E" w:rsidR="007D2A47" w:rsidP="009C773E" w:rsidRDefault="007D2A47">
            <w:pPr>
              <w:keepNext/>
              <w:rPr>
                <w:color w:val="000000"/>
                <w:sz w:val="18"/>
              </w:rPr>
            </w:pPr>
            <w:r w:rsidRPr="00327B2E">
              <w:rPr>
                <w:rFonts w:eastAsia="Times New Roman"/>
                <w:color w:val="000000"/>
                <w:sz w:val="18"/>
              </w:rPr>
              <w:t> </w:t>
            </w:r>
          </w:p>
        </w:tc>
        <w:tc>
          <w:tcPr>
            <w:tcW w:w="667" w:type="pct"/>
            <w:tcBorders>
              <w:top w:val="nil"/>
              <w:left w:val="nil"/>
              <w:bottom w:val="single" w:color="000000" w:sz="4" w:space="0"/>
              <w:right w:val="nil"/>
              <w:tl2br w:val="nil"/>
              <w:tr2bl w:val="nil"/>
            </w:tcBorders>
            <w:noWrap/>
            <w:vAlign w:val="bottom"/>
          </w:tcPr>
          <w:p w:rsidRPr="00327B2E" w:rsidR="007D2A47" w:rsidP="009C773E" w:rsidRDefault="007D2A47">
            <w:pPr>
              <w:keepNext/>
              <w:ind w:right="60"/>
              <w:jc w:val="right"/>
              <w:rPr>
                <w:b/>
                <w:color w:val="000000"/>
                <w:sz w:val="18"/>
              </w:rPr>
            </w:pPr>
            <w:r w:rsidRPr="00327B2E">
              <w:rPr>
                <w:rFonts w:eastAsia="Times New Roman"/>
                <w:b/>
                <w:color w:val="000000"/>
                <w:sz w:val="18"/>
              </w:rPr>
              <w:t xml:space="preserve"> 29,009</w:t>
            </w:r>
          </w:p>
        </w:tc>
        <w:tc>
          <w:tcPr>
            <w:tcW w:w="197"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c>
          <w:tcPr>
            <w:tcW w:w="124" w:type="pct"/>
            <w:tcBorders>
              <w:top w:val="nil"/>
              <w:left w:val="nil"/>
              <w:bottom w:val="single" w:color="000000" w:sz="4" w:space="0"/>
              <w:right w:val="nil"/>
              <w:tl2br w:val="nil"/>
              <w:tr2bl w:val="nil"/>
            </w:tcBorders>
            <w:noWrap/>
            <w:vAlign w:val="bottom"/>
          </w:tcPr>
          <w:p w:rsidRPr="00327B2E" w:rsidR="007D2A47" w:rsidP="009C773E" w:rsidRDefault="007D2A47">
            <w:pPr>
              <w:keepNext/>
              <w:rPr>
                <w:color w:val="000000"/>
                <w:sz w:val="18"/>
              </w:rPr>
            </w:pPr>
            <w:r w:rsidRPr="00327B2E">
              <w:rPr>
                <w:rFonts w:eastAsia="Times New Roman"/>
                <w:color w:val="000000"/>
                <w:sz w:val="18"/>
              </w:rPr>
              <w:t> </w:t>
            </w:r>
          </w:p>
        </w:tc>
        <w:tc>
          <w:tcPr>
            <w:tcW w:w="667" w:type="pct"/>
            <w:tcBorders>
              <w:top w:val="nil"/>
              <w:left w:val="nil"/>
              <w:bottom w:val="single" w:color="000000" w:sz="4" w:space="0"/>
              <w:right w:val="nil"/>
              <w:tl2br w:val="nil"/>
              <w:tr2bl w:val="nil"/>
            </w:tcBorders>
            <w:noWrap/>
            <w:vAlign w:val="bottom"/>
          </w:tcPr>
          <w:p w:rsidRPr="00327B2E" w:rsidR="007D2A47" w:rsidP="009C773E" w:rsidRDefault="007D2A47">
            <w:pPr>
              <w:keepNext/>
              <w:ind w:right="60"/>
              <w:jc w:val="right"/>
              <w:rPr>
                <w:color w:val="000000"/>
                <w:sz w:val="18"/>
              </w:rPr>
            </w:pPr>
            <w:r w:rsidRPr="00327B2E">
              <w:rPr>
                <w:rFonts w:eastAsia="Times New Roman"/>
                <w:color w:val="000000"/>
                <w:sz w:val="18"/>
              </w:rPr>
              <w:t xml:space="preserve"> 30,999</w:t>
            </w:r>
          </w:p>
        </w:tc>
        <w:tc>
          <w:tcPr>
            <w:tcW w:w="21"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r>
      <w:tr w:rsidRPr="00327B2E" w:rsidR="00327B2E" w:rsidTr="00327B2E">
        <w:trPr>
          <w:jc w:val="center"/>
        </w:trPr>
        <w:tc>
          <w:tcPr>
            <w:tcW w:w="3003" w:type="pct"/>
            <w:tcBorders>
              <w:top w:val="nil"/>
              <w:left w:val="nil"/>
              <w:bottom w:val="nil"/>
              <w:right w:val="nil"/>
              <w:tl2br w:val="nil"/>
              <w:tr2bl w:val="nil"/>
            </w:tcBorders>
            <w:shd w:val="clear" w:color="auto" w:fill="CCEEFF"/>
            <w:vAlign w:val="bottom"/>
          </w:tcPr>
          <w:p w:rsidRPr="00327B2E" w:rsidR="007D2A47" w:rsidP="009C773E" w:rsidRDefault="007D2A47">
            <w:pPr>
              <w:keepNext/>
              <w:ind w:left="360"/>
              <w:rPr>
                <w:color w:val="000000"/>
                <w:sz w:val="18"/>
              </w:rPr>
            </w:pPr>
            <w:bookmarkStart w:name="_b6286ef1_89e8_43c3_93b1_07d9b9bae8bb" w:id="2678"/>
            <w:bookmarkEnd w:id="2677"/>
            <w:r w:rsidRPr="00327B2E">
              <w:rPr>
                <w:rFonts w:eastAsia="Times New Roman"/>
                <w:color w:val="000000"/>
                <w:sz w:val="18"/>
              </w:rPr>
              <w:t>Total gross deferred tax assets</w:t>
            </w:r>
          </w:p>
        </w:tc>
        <w:tc>
          <w:tcPr>
            <w:tcW w:w="19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124"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r w:rsidRPr="00327B2E">
              <w:rPr>
                <w:rFonts w:eastAsia="Times New Roman"/>
                <w:color w:val="000000"/>
                <w:sz w:val="18"/>
              </w:rPr>
              <w:t> </w:t>
            </w:r>
          </w:p>
        </w:tc>
        <w:tc>
          <w:tcPr>
            <w:tcW w:w="66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ind w:right="60"/>
              <w:jc w:val="right"/>
              <w:rPr>
                <w:b/>
                <w:color w:val="000000"/>
                <w:sz w:val="18"/>
              </w:rPr>
            </w:pPr>
            <w:r w:rsidRPr="00327B2E">
              <w:rPr>
                <w:rFonts w:eastAsia="Times New Roman"/>
                <w:b/>
                <w:color w:val="000000"/>
                <w:sz w:val="18"/>
              </w:rPr>
              <w:t xml:space="preserve"> 159,265</w:t>
            </w:r>
          </w:p>
        </w:tc>
        <w:tc>
          <w:tcPr>
            <w:tcW w:w="19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124"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r w:rsidRPr="00327B2E">
              <w:rPr>
                <w:rFonts w:eastAsia="Times New Roman"/>
                <w:color w:val="000000"/>
                <w:sz w:val="18"/>
              </w:rPr>
              <w:t> </w:t>
            </w:r>
          </w:p>
        </w:tc>
        <w:tc>
          <w:tcPr>
            <w:tcW w:w="66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ind w:right="60"/>
              <w:jc w:val="right"/>
              <w:rPr>
                <w:color w:val="000000"/>
                <w:sz w:val="18"/>
              </w:rPr>
            </w:pPr>
            <w:r w:rsidRPr="00327B2E">
              <w:rPr>
                <w:rFonts w:eastAsia="Times New Roman"/>
                <w:color w:val="000000"/>
                <w:sz w:val="18"/>
              </w:rPr>
              <w:t xml:space="preserve"> 163,122</w:t>
            </w:r>
          </w:p>
        </w:tc>
        <w:tc>
          <w:tcPr>
            <w:tcW w:w="21"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r>
      <w:tr w:rsidRPr="00327B2E" w:rsidR="00327B2E" w:rsidTr="00327B2E">
        <w:trPr>
          <w:jc w:val="center"/>
        </w:trPr>
        <w:tc>
          <w:tcPr>
            <w:tcW w:w="3003" w:type="pct"/>
            <w:tcBorders>
              <w:top w:val="nil"/>
              <w:left w:val="nil"/>
              <w:bottom w:val="nil"/>
              <w:right w:val="nil"/>
              <w:tl2br w:val="nil"/>
              <w:tr2bl w:val="nil"/>
            </w:tcBorders>
            <w:vAlign w:val="bottom"/>
          </w:tcPr>
          <w:p w:rsidRPr="00327B2E" w:rsidR="007D2A47" w:rsidP="009C773E" w:rsidRDefault="007D2A47">
            <w:pPr>
              <w:keepNext/>
              <w:ind w:left="240"/>
              <w:rPr>
                <w:color w:val="000000"/>
                <w:sz w:val="18"/>
              </w:rPr>
            </w:pPr>
            <w:bookmarkStart w:name="_896af87f_efc9_4c12_b229_b6aec78cd19d" w:id="2679"/>
            <w:bookmarkEnd w:id="2678"/>
            <w:r w:rsidRPr="00327B2E">
              <w:rPr>
                <w:rFonts w:eastAsia="Times New Roman"/>
                <w:color w:val="000000"/>
                <w:sz w:val="18"/>
              </w:rPr>
              <w:t>Less: valuation allowance</w:t>
            </w:r>
          </w:p>
        </w:tc>
        <w:tc>
          <w:tcPr>
            <w:tcW w:w="197"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c>
          <w:tcPr>
            <w:tcW w:w="124" w:type="pct"/>
            <w:tcBorders>
              <w:top w:val="nil"/>
              <w:left w:val="nil"/>
              <w:bottom w:val="single" w:color="000000" w:sz="4" w:space="0"/>
              <w:right w:val="nil"/>
              <w:tl2br w:val="nil"/>
              <w:tr2bl w:val="nil"/>
            </w:tcBorders>
            <w:noWrap/>
            <w:vAlign w:val="bottom"/>
          </w:tcPr>
          <w:p w:rsidRPr="00327B2E" w:rsidR="007D2A47" w:rsidP="009C773E" w:rsidRDefault="007D2A47">
            <w:pPr>
              <w:keepNext/>
              <w:rPr>
                <w:color w:val="000000"/>
                <w:sz w:val="18"/>
              </w:rPr>
            </w:pPr>
            <w:r w:rsidRPr="00327B2E">
              <w:rPr>
                <w:rFonts w:eastAsia="Times New Roman"/>
                <w:color w:val="000000"/>
                <w:sz w:val="18"/>
              </w:rPr>
              <w:t> </w:t>
            </w:r>
          </w:p>
        </w:tc>
        <w:tc>
          <w:tcPr>
            <w:tcW w:w="667" w:type="pct"/>
            <w:tcBorders>
              <w:top w:val="nil"/>
              <w:left w:val="nil"/>
              <w:bottom w:val="single" w:color="000000" w:sz="4" w:space="0"/>
              <w:right w:val="nil"/>
              <w:tl2br w:val="nil"/>
              <w:tr2bl w:val="nil"/>
            </w:tcBorders>
            <w:noWrap/>
            <w:vAlign w:val="bottom"/>
          </w:tcPr>
          <w:p w:rsidRPr="00327B2E" w:rsidR="007D2A47" w:rsidP="009C773E" w:rsidRDefault="007D2A47">
            <w:pPr>
              <w:keepNext/>
              <w:jc w:val="right"/>
              <w:rPr>
                <w:b/>
                <w:color w:val="000000"/>
                <w:sz w:val="18"/>
              </w:rPr>
            </w:pPr>
            <w:r w:rsidRPr="00327B2E">
              <w:rPr>
                <w:rFonts w:eastAsia="Times New Roman"/>
                <w:b/>
                <w:color w:val="000000"/>
                <w:sz w:val="18"/>
              </w:rPr>
              <w:t xml:space="preserve"> (149,921)</w:t>
            </w:r>
          </w:p>
        </w:tc>
        <w:tc>
          <w:tcPr>
            <w:tcW w:w="197"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c>
          <w:tcPr>
            <w:tcW w:w="124" w:type="pct"/>
            <w:tcBorders>
              <w:top w:val="nil"/>
              <w:left w:val="nil"/>
              <w:bottom w:val="single" w:color="000000" w:sz="4" w:space="0"/>
              <w:right w:val="nil"/>
              <w:tl2br w:val="nil"/>
              <w:tr2bl w:val="nil"/>
            </w:tcBorders>
            <w:noWrap/>
            <w:vAlign w:val="bottom"/>
          </w:tcPr>
          <w:p w:rsidRPr="00327B2E" w:rsidR="007D2A47" w:rsidP="009C773E" w:rsidRDefault="007D2A47">
            <w:pPr>
              <w:keepNext/>
              <w:rPr>
                <w:color w:val="000000"/>
                <w:sz w:val="18"/>
              </w:rPr>
            </w:pPr>
            <w:r w:rsidRPr="00327B2E">
              <w:rPr>
                <w:rFonts w:eastAsia="Times New Roman"/>
                <w:color w:val="000000"/>
                <w:sz w:val="18"/>
              </w:rPr>
              <w:t> </w:t>
            </w:r>
          </w:p>
        </w:tc>
        <w:tc>
          <w:tcPr>
            <w:tcW w:w="667" w:type="pct"/>
            <w:tcBorders>
              <w:top w:val="nil"/>
              <w:left w:val="nil"/>
              <w:bottom w:val="single" w:color="000000" w:sz="4" w:space="0"/>
              <w:right w:val="nil"/>
              <w:tl2br w:val="nil"/>
              <w:tr2bl w:val="nil"/>
            </w:tcBorders>
            <w:noWrap/>
            <w:vAlign w:val="bottom"/>
          </w:tcPr>
          <w:p w:rsidRPr="00327B2E" w:rsidR="007D2A47" w:rsidP="009C773E" w:rsidRDefault="007D2A47">
            <w:pPr>
              <w:keepNext/>
              <w:jc w:val="right"/>
              <w:rPr>
                <w:color w:val="000000"/>
                <w:sz w:val="18"/>
              </w:rPr>
            </w:pPr>
            <w:r w:rsidRPr="00327B2E">
              <w:rPr>
                <w:rFonts w:eastAsia="Times New Roman"/>
                <w:color w:val="000000"/>
                <w:sz w:val="18"/>
              </w:rPr>
              <w:t xml:space="preserve"> (154,298)</w:t>
            </w:r>
          </w:p>
        </w:tc>
        <w:tc>
          <w:tcPr>
            <w:tcW w:w="21"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r>
      <w:tr w:rsidRPr="00327B2E" w:rsidR="00327B2E" w:rsidTr="00327B2E">
        <w:trPr>
          <w:jc w:val="center"/>
        </w:trPr>
        <w:tc>
          <w:tcPr>
            <w:tcW w:w="3003" w:type="pct"/>
            <w:tcBorders>
              <w:top w:val="nil"/>
              <w:left w:val="nil"/>
              <w:bottom w:val="nil"/>
              <w:right w:val="nil"/>
              <w:tl2br w:val="nil"/>
              <w:tr2bl w:val="nil"/>
            </w:tcBorders>
            <w:shd w:val="clear" w:color="auto" w:fill="CCEEFF"/>
            <w:vAlign w:val="bottom"/>
          </w:tcPr>
          <w:p w:rsidRPr="00327B2E" w:rsidR="007D2A47" w:rsidP="009C773E" w:rsidRDefault="007D2A47">
            <w:pPr>
              <w:keepNext/>
              <w:ind w:left="360"/>
              <w:rPr>
                <w:color w:val="000000"/>
                <w:sz w:val="18"/>
              </w:rPr>
            </w:pPr>
            <w:bookmarkStart w:name="_85c8f84a_f56b_4e65_a497_46ee67d379e8" w:id="2680"/>
            <w:bookmarkEnd w:id="2679"/>
            <w:r w:rsidRPr="00327B2E">
              <w:rPr>
                <w:rFonts w:eastAsia="Times New Roman"/>
                <w:color w:val="000000"/>
                <w:sz w:val="18"/>
              </w:rPr>
              <w:t>Net deferred tax assets</w:t>
            </w:r>
          </w:p>
        </w:tc>
        <w:tc>
          <w:tcPr>
            <w:tcW w:w="19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124" w:type="pct"/>
            <w:tcBorders>
              <w:top w:val="nil"/>
              <w:left w:val="nil"/>
              <w:bottom w:val="single" w:color="000000" w:sz="4" w:space="0"/>
              <w:right w:val="nil"/>
              <w:tl2br w:val="nil"/>
              <w:tr2bl w:val="nil"/>
            </w:tcBorders>
            <w:shd w:val="clear" w:color="auto" w:fill="CCEEFF"/>
            <w:noWrap/>
            <w:vAlign w:val="bottom"/>
          </w:tcPr>
          <w:p w:rsidRPr="00327B2E" w:rsidR="007D2A47" w:rsidP="009C773E" w:rsidRDefault="007D2A47">
            <w:pPr>
              <w:keepNext/>
              <w:rPr>
                <w:b/>
                <w:color w:val="000000"/>
                <w:sz w:val="18"/>
              </w:rPr>
            </w:pPr>
            <w:r w:rsidRPr="00327B2E">
              <w:rPr>
                <w:rFonts w:eastAsia="Times New Roman"/>
                <w:b/>
                <w:color w:val="000000"/>
                <w:sz w:val="18"/>
              </w:rPr>
              <w:t>$</w:t>
            </w:r>
          </w:p>
        </w:tc>
        <w:tc>
          <w:tcPr>
            <w:tcW w:w="667" w:type="pct"/>
            <w:tcBorders>
              <w:top w:val="nil"/>
              <w:left w:val="nil"/>
              <w:bottom w:val="single" w:color="000000" w:sz="4" w:space="0"/>
              <w:right w:val="nil"/>
              <w:tl2br w:val="nil"/>
              <w:tr2bl w:val="nil"/>
            </w:tcBorders>
            <w:shd w:val="clear" w:color="auto" w:fill="CCEEFF"/>
            <w:noWrap/>
            <w:vAlign w:val="bottom"/>
          </w:tcPr>
          <w:p w:rsidRPr="00327B2E" w:rsidR="007D2A47" w:rsidP="009C773E" w:rsidRDefault="007D2A47">
            <w:pPr>
              <w:keepNext/>
              <w:ind w:right="60"/>
              <w:jc w:val="right"/>
              <w:rPr>
                <w:b/>
                <w:color w:val="000000"/>
                <w:sz w:val="18"/>
              </w:rPr>
            </w:pPr>
            <w:r w:rsidRPr="00327B2E">
              <w:rPr>
                <w:rFonts w:eastAsia="Times New Roman"/>
                <w:b/>
                <w:color w:val="000000"/>
                <w:sz w:val="18"/>
              </w:rPr>
              <w:t xml:space="preserve"> 9,344</w:t>
            </w:r>
          </w:p>
        </w:tc>
        <w:tc>
          <w:tcPr>
            <w:tcW w:w="19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124" w:type="pct"/>
            <w:tcBorders>
              <w:top w:val="nil"/>
              <w:left w:val="nil"/>
              <w:bottom w:val="single" w:color="000000" w:sz="4" w:space="0"/>
              <w:right w:val="nil"/>
              <w:tl2br w:val="nil"/>
              <w:tr2bl w:val="nil"/>
            </w:tcBorders>
            <w:shd w:val="clear" w:color="auto" w:fill="CCEEFF"/>
            <w:noWrap/>
            <w:vAlign w:val="bottom"/>
          </w:tcPr>
          <w:p w:rsidRPr="00327B2E" w:rsidR="007D2A47" w:rsidP="009C773E" w:rsidRDefault="007D2A47">
            <w:pPr>
              <w:keepNext/>
              <w:rPr>
                <w:color w:val="000000"/>
                <w:sz w:val="18"/>
              </w:rPr>
            </w:pPr>
            <w:r w:rsidRPr="00327B2E">
              <w:rPr>
                <w:rFonts w:eastAsia="Times New Roman"/>
                <w:color w:val="000000"/>
                <w:sz w:val="18"/>
              </w:rPr>
              <w:t>$</w:t>
            </w:r>
          </w:p>
        </w:tc>
        <w:tc>
          <w:tcPr>
            <w:tcW w:w="667" w:type="pct"/>
            <w:tcBorders>
              <w:top w:val="nil"/>
              <w:left w:val="nil"/>
              <w:bottom w:val="single" w:color="000000" w:sz="4" w:space="0"/>
              <w:right w:val="nil"/>
              <w:tl2br w:val="nil"/>
              <w:tr2bl w:val="nil"/>
            </w:tcBorders>
            <w:shd w:val="clear" w:color="auto" w:fill="CCEEFF"/>
            <w:noWrap/>
            <w:vAlign w:val="bottom"/>
          </w:tcPr>
          <w:p w:rsidRPr="00327B2E" w:rsidR="007D2A47" w:rsidP="009C773E" w:rsidRDefault="007D2A47">
            <w:pPr>
              <w:keepNext/>
              <w:ind w:right="60"/>
              <w:jc w:val="right"/>
              <w:rPr>
                <w:color w:val="000000"/>
                <w:sz w:val="18"/>
              </w:rPr>
            </w:pPr>
            <w:r w:rsidRPr="00327B2E">
              <w:rPr>
                <w:rFonts w:eastAsia="Times New Roman"/>
                <w:color w:val="000000"/>
                <w:sz w:val="18"/>
              </w:rPr>
              <w:t xml:space="preserve"> 8,824</w:t>
            </w:r>
          </w:p>
        </w:tc>
        <w:tc>
          <w:tcPr>
            <w:tcW w:w="21"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r>
      <w:tr w:rsidRPr="00327B2E" w:rsidR="00327B2E" w:rsidTr="00327B2E">
        <w:trPr>
          <w:jc w:val="center"/>
        </w:trPr>
        <w:tc>
          <w:tcPr>
            <w:tcW w:w="3003" w:type="pct"/>
            <w:tcBorders>
              <w:top w:val="nil"/>
              <w:left w:val="nil"/>
              <w:bottom w:val="nil"/>
              <w:right w:val="nil"/>
              <w:tl2br w:val="nil"/>
              <w:tr2bl w:val="nil"/>
            </w:tcBorders>
            <w:vAlign w:val="bottom"/>
          </w:tcPr>
          <w:p w:rsidRPr="00327B2E" w:rsidR="007D2A47" w:rsidP="009C773E" w:rsidRDefault="007D2A47">
            <w:pPr>
              <w:keepNext/>
              <w:rPr>
                <w:color w:val="000000"/>
                <w:sz w:val="18"/>
              </w:rPr>
            </w:pPr>
            <w:bookmarkStart w:name="_d3f36718_0f77_4d41_93e9_e83d63906f9a" w:id="2681"/>
            <w:bookmarkEnd w:id="2680"/>
            <w:r w:rsidRPr="00327B2E">
              <w:rPr>
                <w:rFonts w:eastAsia="Times New Roman"/>
                <w:color w:val="000000"/>
                <w:sz w:val="18"/>
              </w:rPr>
              <w:t>Deferred tax liabilities:</w:t>
            </w:r>
          </w:p>
        </w:tc>
        <w:tc>
          <w:tcPr>
            <w:tcW w:w="197"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c>
          <w:tcPr>
            <w:tcW w:w="124"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c>
          <w:tcPr>
            <w:tcW w:w="667" w:type="pct"/>
            <w:tcBorders>
              <w:top w:val="nil"/>
              <w:left w:val="nil"/>
              <w:bottom w:val="nil"/>
              <w:right w:val="nil"/>
              <w:tl2br w:val="nil"/>
              <w:tr2bl w:val="nil"/>
            </w:tcBorders>
            <w:noWrap/>
            <w:vAlign w:val="bottom"/>
          </w:tcPr>
          <w:p w:rsidRPr="00327B2E" w:rsidR="007D2A47" w:rsidP="009C773E" w:rsidRDefault="007D2A47">
            <w:pPr>
              <w:keepNext/>
              <w:rPr>
                <w:b/>
                <w:color w:val="000000"/>
                <w:sz w:val="18"/>
              </w:rPr>
            </w:pPr>
          </w:p>
        </w:tc>
        <w:tc>
          <w:tcPr>
            <w:tcW w:w="197"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c>
          <w:tcPr>
            <w:tcW w:w="124"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c>
          <w:tcPr>
            <w:tcW w:w="667"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c>
          <w:tcPr>
            <w:tcW w:w="21"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r>
      <w:tr w:rsidRPr="00327B2E" w:rsidR="00327B2E" w:rsidTr="00327B2E">
        <w:trPr>
          <w:jc w:val="center"/>
        </w:trPr>
        <w:tc>
          <w:tcPr>
            <w:tcW w:w="3003" w:type="pct"/>
            <w:tcBorders>
              <w:top w:val="nil"/>
              <w:left w:val="nil"/>
              <w:bottom w:val="nil"/>
              <w:right w:val="nil"/>
              <w:tl2br w:val="nil"/>
              <w:tr2bl w:val="nil"/>
            </w:tcBorders>
            <w:shd w:val="clear" w:color="auto" w:fill="CCEEFF"/>
            <w:vAlign w:val="bottom"/>
          </w:tcPr>
          <w:p w:rsidRPr="00327B2E" w:rsidR="007D2A47" w:rsidP="009C773E" w:rsidRDefault="007D2A47">
            <w:pPr>
              <w:keepNext/>
              <w:ind w:left="240"/>
              <w:rPr>
                <w:color w:val="000000"/>
                <w:sz w:val="18"/>
              </w:rPr>
            </w:pPr>
            <w:bookmarkStart w:name="_bfe3c515_0e5c_49c4_9abf_bd375b92461e" w:id="2682"/>
            <w:bookmarkEnd w:id="2681"/>
            <w:r w:rsidRPr="00327B2E">
              <w:rPr>
                <w:rFonts w:eastAsia="Times New Roman"/>
                <w:color w:val="000000"/>
                <w:sz w:val="18"/>
              </w:rPr>
              <w:t>Acquired mineral property interests</w:t>
            </w:r>
          </w:p>
        </w:tc>
        <w:tc>
          <w:tcPr>
            <w:tcW w:w="19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124"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66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jc w:val="right"/>
              <w:rPr>
                <w:b/>
                <w:color w:val="000000"/>
                <w:sz w:val="18"/>
              </w:rPr>
            </w:pPr>
            <w:r w:rsidRPr="00327B2E">
              <w:rPr>
                <w:rFonts w:eastAsia="Times New Roman"/>
                <w:b/>
                <w:color w:val="000000"/>
                <w:sz w:val="18"/>
              </w:rPr>
              <w:t xml:space="preserve"> (9,344)</w:t>
            </w:r>
          </w:p>
        </w:tc>
        <w:tc>
          <w:tcPr>
            <w:tcW w:w="19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124"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66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jc w:val="right"/>
              <w:rPr>
                <w:color w:val="000000"/>
                <w:sz w:val="18"/>
              </w:rPr>
            </w:pPr>
            <w:r w:rsidRPr="00327B2E">
              <w:rPr>
                <w:rFonts w:eastAsia="Times New Roman"/>
                <w:color w:val="000000"/>
                <w:sz w:val="18"/>
              </w:rPr>
              <w:t xml:space="preserve"> (12,637)</w:t>
            </w:r>
          </w:p>
        </w:tc>
        <w:tc>
          <w:tcPr>
            <w:tcW w:w="21"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r>
      <w:tr w:rsidRPr="00327B2E" w:rsidR="00327B2E" w:rsidTr="00327B2E">
        <w:trPr>
          <w:jc w:val="center"/>
        </w:trPr>
        <w:tc>
          <w:tcPr>
            <w:tcW w:w="3003" w:type="pct"/>
            <w:tcBorders>
              <w:top w:val="nil"/>
              <w:left w:val="nil"/>
              <w:bottom w:val="nil"/>
              <w:right w:val="nil"/>
              <w:tl2br w:val="nil"/>
              <w:tr2bl w:val="nil"/>
            </w:tcBorders>
            <w:vAlign w:val="bottom"/>
          </w:tcPr>
          <w:p w:rsidRPr="00327B2E" w:rsidR="007D2A47" w:rsidP="009C773E" w:rsidRDefault="007D2A47">
            <w:pPr>
              <w:keepNext/>
              <w:ind w:left="120"/>
              <w:rPr>
                <w:color w:val="000000"/>
                <w:sz w:val="18"/>
              </w:rPr>
            </w:pPr>
            <w:bookmarkStart w:name="_f84156e2_d3ef_474f_8f73_1aa855cdb204" w:id="2683"/>
            <w:bookmarkEnd w:id="2682"/>
            <w:r w:rsidRPr="00327B2E">
              <w:rPr>
                <w:rFonts w:eastAsia="Times New Roman"/>
                <w:color w:val="000000"/>
                <w:sz w:val="18"/>
              </w:rPr>
              <w:t>Total deferred tax liabilities</w:t>
            </w:r>
          </w:p>
        </w:tc>
        <w:tc>
          <w:tcPr>
            <w:tcW w:w="197"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c>
          <w:tcPr>
            <w:tcW w:w="124" w:type="pct"/>
            <w:tcBorders>
              <w:top w:val="nil"/>
              <w:left w:val="nil"/>
              <w:bottom w:val="single" w:color="000000" w:sz="4" w:space="0"/>
              <w:right w:val="nil"/>
              <w:tl2br w:val="nil"/>
              <w:tr2bl w:val="nil"/>
            </w:tcBorders>
            <w:noWrap/>
            <w:vAlign w:val="bottom"/>
          </w:tcPr>
          <w:p w:rsidRPr="00327B2E" w:rsidR="007D2A47" w:rsidP="009C773E" w:rsidRDefault="007D2A47">
            <w:pPr>
              <w:keepNext/>
              <w:rPr>
                <w:b/>
                <w:color w:val="000000"/>
                <w:sz w:val="18"/>
              </w:rPr>
            </w:pPr>
            <w:r w:rsidRPr="00327B2E">
              <w:rPr>
                <w:rFonts w:eastAsia="Times New Roman"/>
                <w:b/>
                <w:color w:val="000000"/>
                <w:sz w:val="18"/>
              </w:rPr>
              <w:t>$</w:t>
            </w:r>
          </w:p>
        </w:tc>
        <w:tc>
          <w:tcPr>
            <w:tcW w:w="667" w:type="pct"/>
            <w:tcBorders>
              <w:top w:val="nil"/>
              <w:left w:val="nil"/>
              <w:bottom w:val="single" w:color="000000" w:sz="4" w:space="0"/>
              <w:right w:val="nil"/>
              <w:tl2br w:val="nil"/>
              <w:tr2bl w:val="nil"/>
            </w:tcBorders>
            <w:noWrap/>
            <w:vAlign w:val="bottom"/>
          </w:tcPr>
          <w:p w:rsidRPr="00327B2E" w:rsidR="007D2A47" w:rsidP="009C773E" w:rsidRDefault="007D2A47">
            <w:pPr>
              <w:keepNext/>
              <w:jc w:val="right"/>
              <w:rPr>
                <w:b/>
                <w:color w:val="000000"/>
                <w:sz w:val="18"/>
              </w:rPr>
            </w:pPr>
            <w:r w:rsidRPr="00327B2E">
              <w:rPr>
                <w:rFonts w:eastAsia="Times New Roman"/>
                <w:b/>
                <w:color w:val="000000"/>
                <w:sz w:val="18"/>
              </w:rPr>
              <w:t xml:space="preserve"> (9,344)</w:t>
            </w:r>
          </w:p>
        </w:tc>
        <w:tc>
          <w:tcPr>
            <w:tcW w:w="197"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c>
          <w:tcPr>
            <w:tcW w:w="124" w:type="pct"/>
            <w:tcBorders>
              <w:top w:val="nil"/>
              <w:left w:val="nil"/>
              <w:bottom w:val="single" w:color="000000" w:sz="4" w:space="0"/>
              <w:right w:val="nil"/>
              <w:tl2br w:val="nil"/>
              <w:tr2bl w:val="nil"/>
            </w:tcBorders>
            <w:noWrap/>
            <w:vAlign w:val="bottom"/>
          </w:tcPr>
          <w:p w:rsidRPr="00327B2E" w:rsidR="007D2A47" w:rsidP="009C773E" w:rsidRDefault="007D2A47">
            <w:pPr>
              <w:keepNext/>
              <w:rPr>
                <w:color w:val="000000"/>
                <w:sz w:val="18"/>
              </w:rPr>
            </w:pPr>
            <w:r w:rsidRPr="00327B2E">
              <w:rPr>
                <w:rFonts w:eastAsia="Times New Roman"/>
                <w:color w:val="000000"/>
                <w:sz w:val="18"/>
              </w:rPr>
              <w:t>$</w:t>
            </w:r>
          </w:p>
        </w:tc>
        <w:tc>
          <w:tcPr>
            <w:tcW w:w="667" w:type="pct"/>
            <w:tcBorders>
              <w:top w:val="nil"/>
              <w:left w:val="nil"/>
              <w:bottom w:val="single" w:color="000000" w:sz="4" w:space="0"/>
              <w:right w:val="nil"/>
              <w:tl2br w:val="nil"/>
              <w:tr2bl w:val="nil"/>
            </w:tcBorders>
            <w:noWrap/>
            <w:vAlign w:val="bottom"/>
          </w:tcPr>
          <w:p w:rsidRPr="00327B2E" w:rsidR="007D2A47" w:rsidP="009C773E" w:rsidRDefault="007D2A47">
            <w:pPr>
              <w:keepNext/>
              <w:jc w:val="right"/>
              <w:rPr>
                <w:color w:val="000000"/>
                <w:sz w:val="18"/>
              </w:rPr>
            </w:pPr>
            <w:r w:rsidRPr="00327B2E">
              <w:rPr>
                <w:rFonts w:eastAsia="Times New Roman"/>
                <w:color w:val="000000"/>
                <w:sz w:val="18"/>
              </w:rPr>
              <w:t xml:space="preserve"> (12,637)</w:t>
            </w:r>
          </w:p>
        </w:tc>
        <w:tc>
          <w:tcPr>
            <w:tcW w:w="21" w:type="pct"/>
            <w:tcBorders>
              <w:top w:val="nil"/>
              <w:left w:val="nil"/>
              <w:bottom w:val="nil"/>
              <w:right w:val="nil"/>
              <w:tl2br w:val="nil"/>
              <w:tr2bl w:val="nil"/>
            </w:tcBorders>
            <w:noWrap/>
            <w:vAlign w:val="bottom"/>
          </w:tcPr>
          <w:p w:rsidRPr="00327B2E" w:rsidR="007D2A47" w:rsidP="009C773E" w:rsidRDefault="007D2A47">
            <w:pPr>
              <w:keepNext/>
              <w:rPr>
                <w:color w:val="000000"/>
                <w:sz w:val="18"/>
              </w:rPr>
            </w:pPr>
          </w:p>
        </w:tc>
      </w:tr>
      <w:tr w:rsidRPr="00327B2E" w:rsidR="00327B2E" w:rsidTr="00327B2E">
        <w:trPr>
          <w:jc w:val="center"/>
        </w:trPr>
        <w:tc>
          <w:tcPr>
            <w:tcW w:w="3003" w:type="pct"/>
            <w:tcBorders>
              <w:top w:val="nil"/>
              <w:left w:val="nil"/>
              <w:bottom w:val="nil"/>
              <w:right w:val="nil"/>
              <w:tl2br w:val="nil"/>
              <w:tr2bl w:val="nil"/>
            </w:tcBorders>
            <w:shd w:val="clear" w:color="auto" w:fill="CCEEFF"/>
            <w:vAlign w:val="bottom"/>
          </w:tcPr>
          <w:p w:rsidRPr="00327B2E" w:rsidR="007D2A47" w:rsidP="009C773E" w:rsidRDefault="007D2A47">
            <w:pPr>
              <w:keepNext/>
              <w:rPr>
                <w:color w:val="000000"/>
                <w:sz w:val="18"/>
              </w:rPr>
            </w:pPr>
            <w:bookmarkStart w:name="_5cbf4397_dd17_46f7_bfa8_25303304da27" w:id="2684"/>
            <w:bookmarkEnd w:id="2683"/>
            <w:r w:rsidRPr="00327B2E">
              <w:rPr>
                <w:rFonts w:eastAsia="Times New Roman"/>
                <w:color w:val="000000"/>
                <w:sz w:val="18"/>
              </w:rPr>
              <w:t>Deferred income and mining tax liability</w:t>
            </w:r>
          </w:p>
        </w:tc>
        <w:tc>
          <w:tcPr>
            <w:tcW w:w="19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124" w:type="pct"/>
            <w:tcBorders>
              <w:top w:val="nil"/>
              <w:left w:val="nil"/>
              <w:bottom w:val="double" w:color="000000" w:sz="4" w:space="0"/>
              <w:right w:val="nil"/>
              <w:tl2br w:val="nil"/>
              <w:tr2bl w:val="nil"/>
            </w:tcBorders>
            <w:shd w:val="clear" w:color="auto" w:fill="CCEEFF"/>
            <w:noWrap/>
            <w:vAlign w:val="bottom"/>
          </w:tcPr>
          <w:p w:rsidRPr="00327B2E" w:rsidR="007D2A47" w:rsidP="009C773E" w:rsidRDefault="007D2A47">
            <w:pPr>
              <w:keepNext/>
              <w:rPr>
                <w:b/>
                <w:color w:val="000000"/>
                <w:sz w:val="18"/>
              </w:rPr>
            </w:pPr>
            <w:r w:rsidRPr="00327B2E">
              <w:rPr>
                <w:rFonts w:eastAsia="Times New Roman"/>
                <w:b/>
                <w:color w:val="000000"/>
                <w:sz w:val="18"/>
              </w:rPr>
              <w:t>$</w:t>
            </w:r>
          </w:p>
        </w:tc>
        <w:tc>
          <w:tcPr>
            <w:tcW w:w="667" w:type="pct"/>
            <w:tcBorders>
              <w:top w:val="nil"/>
              <w:left w:val="nil"/>
              <w:bottom w:val="double" w:color="000000" w:sz="4" w:space="0"/>
              <w:right w:val="nil"/>
              <w:tl2br w:val="nil"/>
              <w:tr2bl w:val="nil"/>
            </w:tcBorders>
            <w:shd w:val="clear" w:color="auto" w:fill="CCEEFF"/>
            <w:noWrap/>
            <w:vAlign w:val="bottom"/>
          </w:tcPr>
          <w:p w:rsidRPr="00327B2E" w:rsidR="007D2A47" w:rsidP="009C773E" w:rsidRDefault="007D2A47">
            <w:pPr>
              <w:keepNext/>
              <w:ind w:right="60"/>
              <w:jc w:val="right"/>
              <w:rPr>
                <w:b/>
                <w:color w:val="000000"/>
                <w:sz w:val="18"/>
              </w:rPr>
            </w:pPr>
            <w:r w:rsidRPr="00327B2E">
              <w:rPr>
                <w:rFonts w:eastAsia="Times New Roman"/>
                <w:b/>
                <w:color w:val="000000"/>
                <w:sz w:val="18"/>
              </w:rPr>
              <w:t xml:space="preserve"> —</w:t>
            </w:r>
          </w:p>
        </w:tc>
        <w:tc>
          <w:tcPr>
            <w:tcW w:w="197"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c>
          <w:tcPr>
            <w:tcW w:w="124" w:type="pct"/>
            <w:tcBorders>
              <w:top w:val="nil"/>
              <w:left w:val="nil"/>
              <w:bottom w:val="double" w:color="000000" w:sz="4" w:space="0"/>
              <w:right w:val="nil"/>
              <w:tl2br w:val="nil"/>
              <w:tr2bl w:val="nil"/>
            </w:tcBorders>
            <w:shd w:val="clear" w:color="auto" w:fill="CCEEFF"/>
            <w:noWrap/>
            <w:vAlign w:val="bottom"/>
          </w:tcPr>
          <w:p w:rsidRPr="00327B2E" w:rsidR="007D2A47" w:rsidP="009C773E" w:rsidRDefault="007D2A47">
            <w:pPr>
              <w:keepNext/>
              <w:rPr>
                <w:color w:val="000000"/>
                <w:sz w:val="18"/>
              </w:rPr>
            </w:pPr>
            <w:r w:rsidRPr="00327B2E">
              <w:rPr>
                <w:rFonts w:eastAsia="Times New Roman"/>
                <w:color w:val="000000"/>
                <w:sz w:val="18"/>
              </w:rPr>
              <w:t>$</w:t>
            </w:r>
          </w:p>
        </w:tc>
        <w:tc>
          <w:tcPr>
            <w:tcW w:w="667" w:type="pct"/>
            <w:tcBorders>
              <w:top w:val="nil"/>
              <w:left w:val="nil"/>
              <w:bottom w:val="double" w:color="000000" w:sz="4" w:space="0"/>
              <w:right w:val="nil"/>
              <w:tl2br w:val="nil"/>
              <w:tr2bl w:val="nil"/>
            </w:tcBorders>
            <w:shd w:val="clear" w:color="auto" w:fill="CCEEFF"/>
            <w:noWrap/>
            <w:vAlign w:val="bottom"/>
          </w:tcPr>
          <w:p w:rsidRPr="00327B2E" w:rsidR="007D2A47" w:rsidP="009C773E" w:rsidRDefault="007D2A47">
            <w:pPr>
              <w:keepNext/>
              <w:jc w:val="right"/>
              <w:rPr>
                <w:color w:val="000000"/>
                <w:sz w:val="18"/>
              </w:rPr>
            </w:pPr>
            <w:r w:rsidRPr="00327B2E">
              <w:rPr>
                <w:rFonts w:eastAsia="Times New Roman"/>
                <w:color w:val="000000"/>
                <w:sz w:val="18"/>
              </w:rPr>
              <w:t xml:space="preserve"> (3,813)</w:t>
            </w:r>
          </w:p>
        </w:tc>
        <w:tc>
          <w:tcPr>
            <w:tcW w:w="21" w:type="pct"/>
            <w:tcBorders>
              <w:top w:val="nil"/>
              <w:left w:val="nil"/>
              <w:bottom w:val="nil"/>
              <w:right w:val="nil"/>
              <w:tl2br w:val="nil"/>
              <w:tr2bl w:val="nil"/>
            </w:tcBorders>
            <w:shd w:val="clear" w:color="auto" w:fill="CCEEFF"/>
            <w:noWrap/>
            <w:vAlign w:val="bottom"/>
          </w:tcPr>
          <w:p w:rsidRPr="00327B2E" w:rsidR="007D2A47" w:rsidP="009C773E" w:rsidRDefault="007D2A47">
            <w:pPr>
              <w:keepNext/>
              <w:rPr>
                <w:color w:val="000000"/>
                <w:sz w:val="18"/>
              </w:rPr>
            </w:pPr>
          </w:p>
        </w:tc>
      </w:tr>
      <w:bookmarkEnd w:id="2672"/>
      <w:bookmarkEnd w:id="2684"/>
    </w:tbl>
    <w:p w:rsidRPr="00DB7F5F" w:rsidR="007D2A47" w:rsidP="006735A6" w:rsidRDefault="007D2A47">
      <w:pPr>
        <w:rPr>
          <w:highlight w:val="yellow"/>
        </w:rPr>
      </w:pPr>
    </w:p>
    <w:p w:rsidRPr="00DB7F5F" w:rsidR="00AF0E06" w:rsidP="006735A6" w:rsidRDefault="00AF0E06">
      <w:pPr>
        <w:tabs>
          <w:tab w:val="left" w:pos="-720"/>
        </w:tabs>
        <w:suppressAutoHyphens/>
        <w:spacing w:after="240"/>
        <w:jc w:val="both"/>
      </w:pPr>
      <w:r w:rsidRPr="00DB7F5F">
        <w:t>The Company reviews the measurement of its deferred tax assets at each balance sheet date. On the basis of available information at December 31, 2020, the Company has provided a valuation allowance for certain of its deferred assets where the Company believes it is more likely than not that some portion or all of such assets will not be realized.</w:t>
      </w:r>
    </w:p>
    <w:p w:rsidRPr="00DB7F5F" w:rsidR="00AF0E06" w:rsidP="006735A6" w:rsidRDefault="00AF0E06">
      <w:pPr>
        <w:keepNext/>
        <w:tabs>
          <w:tab w:val="left" w:pos="-720"/>
        </w:tabs>
        <w:suppressAutoHyphens/>
        <w:jc w:val="both"/>
      </w:pPr>
      <w:r w:rsidRPr="00DB7F5F">
        <w:t>The table below summarizes changes to the valuation allowance:</w:t>
      </w:r>
    </w:p>
    <w:p w:rsidRPr="00DB7F5F" w:rsidR="00AF0E06" w:rsidP="006735A6" w:rsidRDefault="00AF0E06">
      <w:pPr>
        <w:keepNext/>
        <w:tabs>
          <w:tab w:val="left" w:pos="-720"/>
        </w:tabs>
        <w:suppressAutoHyphens/>
        <w:jc w:val="both"/>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3770"/>
        <w:gridCol w:w="201"/>
        <w:gridCol w:w="113"/>
        <w:gridCol w:w="1328"/>
        <w:gridCol w:w="200"/>
        <w:gridCol w:w="113"/>
        <w:gridCol w:w="1077"/>
        <w:gridCol w:w="200"/>
        <w:gridCol w:w="113"/>
        <w:gridCol w:w="1215"/>
        <w:gridCol w:w="200"/>
        <w:gridCol w:w="113"/>
        <w:gridCol w:w="1077"/>
      </w:tblGrid>
      <w:tr w:rsidRPr="00327B2E" w:rsidR="00327B2E" w:rsidTr="00327B2E">
        <w:trPr>
          <w:trHeight w:val="20" w:hRule="exact"/>
        </w:trPr>
        <w:tc>
          <w:tcPr>
            <w:tcW w:w="1939" w:type="pct"/>
            <w:tcBorders>
              <w:top w:val="nil"/>
              <w:left w:val="nil"/>
              <w:bottom w:val="nil"/>
              <w:right w:val="nil"/>
            </w:tcBorders>
            <w:noWrap/>
            <w:vAlign w:val="bottom"/>
          </w:tcPr>
          <w:p w:rsidRPr="00327B2E" w:rsidR="007D2A47" w:rsidP="00336E86" w:rsidRDefault="007D2A47">
            <w:pPr>
              <w:keepNext/>
              <w:rPr>
                <w:sz w:val="2"/>
              </w:rPr>
            </w:pPr>
            <w:bookmarkStart w:name="_f677aba4_c0fd_4909_8533_17b734305b2a" w:colFirst="0" w:colLast="0" w:id="2685"/>
            <w:bookmarkStart w:name="_e8fd2058_796c_4372_a13e_0cdb1b4f56f0" w:colFirst="1" w:colLast="1" w:id="2686"/>
            <w:bookmarkStart w:name="_a8232d52_f3a4_4e5a_bf74_b22c818583e8" w:colFirst="2" w:colLast="2" w:id="2687"/>
            <w:bookmarkStart w:name="_690738e0_fb32_4255_82af_d62f256d0b5a" w:colFirst="3" w:colLast="3" w:id="2688"/>
            <w:bookmarkStart w:name="_406a2ccf_31d7_4b34_b602_23daa3f3d064" w:colFirst="4" w:colLast="4" w:id="2689"/>
            <w:bookmarkStart w:name="_f6f0d20c_3659_41f9_9313_53b9b4436802" w:colFirst="5" w:colLast="5" w:id="2690"/>
            <w:bookmarkStart w:name="_28924cfe_dafb_426c_9e79_8d53f8a5f50b" w:colFirst="6" w:colLast="6" w:id="2691"/>
            <w:bookmarkStart w:name="_dde6686a_8b0e_43a4_81f0_414ec01ccd57" w:colFirst="7" w:colLast="7" w:id="2692"/>
            <w:bookmarkStart w:name="_4a481ac9_a9b5_44fc_8b68_aa7ab462061b" w:colFirst="8" w:colLast="8" w:id="2693"/>
            <w:bookmarkStart w:name="_5a738a52_3290_47f6_a9a0_ecd178e2e67e" w:colFirst="9" w:colLast="9" w:id="2694"/>
            <w:bookmarkStart w:name="_099d06b7_9cb1_463d_985e_fbbcee7800fa" w:colFirst="10" w:colLast="10" w:id="2695"/>
            <w:bookmarkStart w:name="_e079cdbe_908b_4c0f_bca6_87792cc03302" w:colFirst="11" w:colLast="11" w:id="2696"/>
            <w:bookmarkStart w:name="_7d305a5e_680d_40f1_b542_2b1c008943eb" w:colFirst="12" w:colLast="12" w:id="2697"/>
            <w:bookmarkStart w:name="_3ec1ff0b_d7dc_4d3f_9ac6_b537e2db649d" w:id="2698"/>
            <w:bookmarkStart w:name="_b8afdfe9_6ecd_45b0_aa25_6a0b2faf73ad" w:id="2699"/>
          </w:p>
        </w:tc>
        <w:tc>
          <w:tcPr>
            <w:tcW w:w="103" w:type="pct"/>
            <w:tcBorders>
              <w:top w:val="nil"/>
              <w:left w:val="nil"/>
              <w:bottom w:val="nil"/>
              <w:right w:val="nil"/>
            </w:tcBorders>
            <w:noWrap/>
            <w:vAlign w:val="bottom"/>
          </w:tcPr>
          <w:p w:rsidRPr="00327B2E" w:rsidR="007D2A47" w:rsidP="00336E86" w:rsidRDefault="007D2A47">
            <w:pPr>
              <w:keepNext/>
              <w:rPr>
                <w:sz w:val="2"/>
              </w:rPr>
            </w:pPr>
          </w:p>
        </w:tc>
        <w:tc>
          <w:tcPr>
            <w:tcW w:w="58" w:type="pct"/>
            <w:tcBorders>
              <w:top w:val="nil"/>
              <w:left w:val="nil"/>
              <w:bottom w:val="nil"/>
              <w:right w:val="nil"/>
            </w:tcBorders>
            <w:noWrap/>
            <w:vAlign w:val="bottom"/>
          </w:tcPr>
          <w:p w:rsidRPr="00327B2E" w:rsidR="007D2A47" w:rsidP="00336E86" w:rsidRDefault="007D2A47">
            <w:pPr>
              <w:keepNext/>
              <w:rPr>
                <w:sz w:val="2"/>
              </w:rPr>
            </w:pPr>
          </w:p>
        </w:tc>
        <w:tc>
          <w:tcPr>
            <w:tcW w:w="683" w:type="pct"/>
            <w:tcBorders>
              <w:top w:val="nil"/>
              <w:left w:val="nil"/>
              <w:bottom w:val="nil"/>
              <w:right w:val="nil"/>
            </w:tcBorders>
            <w:vAlign w:val="center"/>
          </w:tcPr>
          <w:p w:rsidRPr="00327B2E" w:rsidR="007D2A47" w:rsidP="00336E86" w:rsidRDefault="007D2A47">
            <w:pPr>
              <w:keepNext/>
              <w:rPr>
                <w:sz w:val="2"/>
              </w:rPr>
            </w:pPr>
          </w:p>
        </w:tc>
        <w:tc>
          <w:tcPr>
            <w:tcW w:w="103" w:type="pct"/>
            <w:tcBorders>
              <w:top w:val="nil"/>
              <w:left w:val="nil"/>
              <w:bottom w:val="nil"/>
              <w:right w:val="nil"/>
            </w:tcBorders>
            <w:vAlign w:val="center"/>
          </w:tcPr>
          <w:p w:rsidRPr="00327B2E" w:rsidR="007D2A47" w:rsidP="00336E86" w:rsidRDefault="007D2A47">
            <w:pPr>
              <w:keepNext/>
              <w:rPr>
                <w:sz w:val="2"/>
              </w:rPr>
            </w:pPr>
          </w:p>
        </w:tc>
        <w:tc>
          <w:tcPr>
            <w:tcW w:w="58" w:type="pct"/>
            <w:tcBorders>
              <w:top w:val="nil"/>
              <w:left w:val="nil"/>
              <w:bottom w:val="nil"/>
              <w:right w:val="nil"/>
            </w:tcBorders>
            <w:noWrap/>
            <w:vAlign w:val="bottom"/>
          </w:tcPr>
          <w:p w:rsidRPr="00327B2E" w:rsidR="007D2A47" w:rsidP="00336E86" w:rsidRDefault="007D2A47">
            <w:pPr>
              <w:keepNext/>
              <w:rPr>
                <w:sz w:val="2"/>
              </w:rPr>
            </w:pPr>
          </w:p>
        </w:tc>
        <w:tc>
          <w:tcPr>
            <w:tcW w:w="554" w:type="pct"/>
            <w:tcBorders>
              <w:top w:val="nil"/>
              <w:left w:val="nil"/>
              <w:bottom w:val="nil"/>
              <w:right w:val="nil"/>
            </w:tcBorders>
            <w:vAlign w:val="center"/>
          </w:tcPr>
          <w:p w:rsidRPr="00327B2E" w:rsidR="007D2A47" w:rsidP="00336E86" w:rsidRDefault="007D2A47">
            <w:pPr>
              <w:keepNext/>
              <w:rPr>
                <w:sz w:val="2"/>
              </w:rPr>
            </w:pPr>
          </w:p>
        </w:tc>
        <w:tc>
          <w:tcPr>
            <w:tcW w:w="103" w:type="pct"/>
            <w:tcBorders>
              <w:top w:val="nil"/>
              <w:left w:val="nil"/>
              <w:bottom w:val="nil"/>
              <w:right w:val="nil"/>
            </w:tcBorders>
            <w:vAlign w:val="center"/>
          </w:tcPr>
          <w:p w:rsidRPr="00327B2E" w:rsidR="007D2A47" w:rsidP="00336E86" w:rsidRDefault="007D2A47">
            <w:pPr>
              <w:keepNext/>
              <w:rPr>
                <w:sz w:val="2"/>
              </w:rPr>
            </w:pPr>
          </w:p>
        </w:tc>
        <w:tc>
          <w:tcPr>
            <w:tcW w:w="58" w:type="pct"/>
            <w:tcBorders>
              <w:top w:val="nil"/>
              <w:left w:val="nil"/>
              <w:bottom w:val="nil"/>
              <w:right w:val="nil"/>
            </w:tcBorders>
            <w:noWrap/>
            <w:vAlign w:val="bottom"/>
          </w:tcPr>
          <w:p w:rsidRPr="00327B2E" w:rsidR="007D2A47" w:rsidP="00336E86" w:rsidRDefault="007D2A47">
            <w:pPr>
              <w:keepNext/>
              <w:rPr>
                <w:sz w:val="2"/>
              </w:rPr>
            </w:pPr>
          </w:p>
        </w:tc>
        <w:tc>
          <w:tcPr>
            <w:tcW w:w="625" w:type="pct"/>
            <w:tcBorders>
              <w:top w:val="nil"/>
              <w:left w:val="nil"/>
              <w:bottom w:val="nil"/>
              <w:right w:val="nil"/>
            </w:tcBorders>
            <w:vAlign w:val="center"/>
          </w:tcPr>
          <w:p w:rsidRPr="00327B2E" w:rsidR="007D2A47" w:rsidP="00336E86" w:rsidRDefault="007D2A47">
            <w:pPr>
              <w:keepNext/>
              <w:rPr>
                <w:sz w:val="2"/>
              </w:rPr>
            </w:pPr>
          </w:p>
        </w:tc>
        <w:tc>
          <w:tcPr>
            <w:tcW w:w="103" w:type="pct"/>
            <w:tcBorders>
              <w:top w:val="nil"/>
              <w:left w:val="nil"/>
              <w:bottom w:val="nil"/>
              <w:right w:val="nil"/>
            </w:tcBorders>
            <w:vAlign w:val="center"/>
          </w:tcPr>
          <w:p w:rsidRPr="00327B2E" w:rsidR="007D2A47" w:rsidP="00336E86" w:rsidRDefault="007D2A47">
            <w:pPr>
              <w:keepNext/>
              <w:rPr>
                <w:sz w:val="2"/>
              </w:rPr>
            </w:pPr>
          </w:p>
        </w:tc>
        <w:tc>
          <w:tcPr>
            <w:tcW w:w="58" w:type="pct"/>
            <w:tcBorders>
              <w:top w:val="nil"/>
              <w:left w:val="nil"/>
              <w:bottom w:val="nil"/>
              <w:right w:val="nil"/>
            </w:tcBorders>
            <w:noWrap/>
            <w:vAlign w:val="bottom"/>
          </w:tcPr>
          <w:p w:rsidRPr="00327B2E" w:rsidR="007D2A47" w:rsidP="00336E86" w:rsidRDefault="007D2A47">
            <w:pPr>
              <w:keepNext/>
              <w:rPr>
                <w:sz w:val="2"/>
              </w:rPr>
            </w:pPr>
          </w:p>
        </w:tc>
        <w:tc>
          <w:tcPr>
            <w:tcW w:w="554" w:type="pct"/>
            <w:tcBorders>
              <w:top w:val="nil"/>
              <w:left w:val="nil"/>
              <w:bottom w:val="nil"/>
              <w:right w:val="nil"/>
            </w:tcBorders>
            <w:vAlign w:val="center"/>
          </w:tcPr>
          <w:p w:rsidRPr="00327B2E" w:rsidR="007D2A47" w:rsidP="00336E86" w:rsidRDefault="007D2A47">
            <w:pPr>
              <w:keepNext/>
              <w:rPr>
                <w:sz w:val="2"/>
              </w:rPr>
            </w:pPr>
          </w:p>
        </w:tc>
      </w:tr>
      <w:tr w:rsidRPr="00327B2E" w:rsidR="00327B2E" w:rsidTr="00327B2E">
        <w:tc>
          <w:tcPr>
            <w:tcW w:w="1939" w:type="pct"/>
            <w:tcBorders>
              <w:top w:val="nil"/>
              <w:left w:val="nil"/>
              <w:bottom w:val="single" w:color="000000" w:sz="4" w:space="0"/>
              <w:right w:val="nil"/>
              <w:tl2br w:val="nil"/>
              <w:tr2bl w:val="nil"/>
            </w:tcBorders>
            <w:shd w:val="clear" w:color="auto" w:fill="auto"/>
            <w:vAlign w:val="bottom"/>
          </w:tcPr>
          <w:p w:rsidRPr="00327B2E" w:rsidR="007D2A47" w:rsidP="00336E86" w:rsidRDefault="007D2A47">
            <w:pPr>
              <w:jc w:val="center"/>
              <w:rPr>
                <w:b/>
                <w:color w:val="000000"/>
                <w:sz w:val="16"/>
              </w:rPr>
            </w:pPr>
            <w:bookmarkStart w:name="_56a0e0fc_ff64_4399_af41_45ca7506409d" w:id="2700"/>
            <w:bookmarkEnd w:id="2685"/>
            <w:bookmarkEnd w:id="2686"/>
            <w:bookmarkEnd w:id="2687"/>
            <w:bookmarkEnd w:id="2688"/>
            <w:bookmarkEnd w:id="2689"/>
            <w:bookmarkEnd w:id="2690"/>
            <w:bookmarkEnd w:id="2691"/>
            <w:bookmarkEnd w:id="2692"/>
            <w:bookmarkEnd w:id="2693"/>
            <w:bookmarkEnd w:id="2694"/>
            <w:bookmarkEnd w:id="2695"/>
            <w:bookmarkEnd w:id="2696"/>
            <w:bookmarkEnd w:id="2697"/>
            <w:r w:rsidRPr="00327B2E">
              <w:rPr>
                <w:rFonts w:eastAsia="Times New Roman"/>
                <w:b/>
                <w:color w:val="000000"/>
                <w:sz w:val="16"/>
              </w:rPr>
              <w:t>For the year ended December 31,</w:t>
            </w:r>
          </w:p>
        </w:tc>
        <w:tc>
          <w:tcPr>
            <w:tcW w:w="103" w:type="pct"/>
            <w:tcBorders>
              <w:top w:val="nil"/>
              <w:left w:val="nil"/>
              <w:bottom w:val="nil"/>
              <w:right w:val="nil"/>
              <w:tl2br w:val="nil"/>
              <w:tr2bl w:val="nil"/>
            </w:tcBorders>
            <w:shd w:val="clear" w:color="auto" w:fill="auto"/>
            <w:vAlign w:val="bottom"/>
          </w:tcPr>
          <w:p w:rsidRPr="00327B2E" w:rsidR="007D2A47" w:rsidP="00336E86" w:rsidRDefault="007D2A47">
            <w:pPr>
              <w:jc w:val="center"/>
              <w:rPr>
                <w:rFonts w:ascii="Calibri" w:hAnsi="Calibri" w:eastAsia="Calibri" w:cs="Calibri"/>
                <w:b/>
                <w:color w:val="000000"/>
                <w:sz w:val="16"/>
              </w:rPr>
            </w:pPr>
            <w:r w:rsidRPr="00327B2E">
              <w:rPr>
                <w:rFonts w:ascii="Calibri" w:hAnsi="Calibri" w:eastAsia="Calibri" w:cs="Calibri"/>
                <w:b/>
                <w:color w:val="000000"/>
                <w:sz w:val="16"/>
              </w:rPr>
              <w:t>    </w:t>
            </w:r>
          </w:p>
        </w:tc>
        <w:tc>
          <w:tcPr>
            <w:tcW w:w="741" w:type="pct"/>
            <w:gridSpan w:val="2"/>
            <w:tcBorders>
              <w:top w:val="nil"/>
              <w:left w:val="nil"/>
              <w:bottom w:val="single" w:color="000000" w:sz="4" w:space="0"/>
              <w:right w:val="nil"/>
              <w:tl2br w:val="nil"/>
              <w:tr2bl w:val="nil"/>
            </w:tcBorders>
            <w:shd w:val="clear" w:color="auto" w:fill="auto"/>
            <w:vAlign w:val="bottom"/>
          </w:tcPr>
          <w:p w:rsidRPr="00327B2E" w:rsidR="007D2A47" w:rsidP="00336E86" w:rsidRDefault="007D2A47">
            <w:pPr>
              <w:jc w:val="center"/>
              <w:rPr>
                <w:b/>
                <w:color w:val="000000"/>
                <w:sz w:val="16"/>
              </w:rPr>
            </w:pPr>
            <w:r w:rsidRPr="00327B2E">
              <w:rPr>
                <w:rFonts w:eastAsia="Times New Roman"/>
                <w:b/>
                <w:color w:val="000000"/>
                <w:sz w:val="16"/>
              </w:rPr>
              <w:t>Balance</w:t>
            </w:r>
            <w:r w:rsidRPr="00327B2E">
              <w:rPr>
                <w:rFonts w:ascii="Calibri" w:hAnsi="Calibri" w:eastAsia="Calibri" w:cs="Calibri"/>
                <w:b/>
                <w:color w:val="000000"/>
                <w:sz w:val="16"/>
              </w:rPr>
              <w:t> </w:t>
            </w:r>
            <w:r w:rsidRPr="00327B2E">
              <w:rPr>
                <w:rFonts w:eastAsia="Times New Roman"/>
                <w:b/>
                <w:color w:val="000000"/>
                <w:sz w:val="16"/>
              </w:rPr>
              <w:t>at</w:t>
            </w:r>
            <w:r w:rsidRPr="00327B2E">
              <w:rPr>
                <w:rFonts w:eastAsia="Times New Roman"/>
                <w:b/>
                <w:color w:val="000000"/>
                <w:sz w:val="16"/>
              </w:rPr>
              <w:br/>
              <w:t>beginning of year</w:t>
            </w:r>
          </w:p>
        </w:tc>
        <w:tc>
          <w:tcPr>
            <w:tcW w:w="103" w:type="pct"/>
            <w:tcBorders>
              <w:top w:val="nil"/>
              <w:left w:val="nil"/>
              <w:bottom w:val="nil"/>
              <w:right w:val="nil"/>
              <w:tl2br w:val="nil"/>
              <w:tr2bl w:val="nil"/>
            </w:tcBorders>
            <w:shd w:val="clear" w:color="auto" w:fill="auto"/>
            <w:vAlign w:val="bottom"/>
          </w:tcPr>
          <w:p w:rsidRPr="00327B2E" w:rsidR="007D2A47" w:rsidP="00336E86" w:rsidRDefault="007D2A47">
            <w:pPr>
              <w:jc w:val="center"/>
              <w:rPr>
                <w:b/>
                <w:color w:val="000000"/>
                <w:sz w:val="16"/>
              </w:rPr>
            </w:pPr>
            <w:r w:rsidRPr="00327B2E">
              <w:rPr>
                <w:rFonts w:eastAsia="Times New Roman"/>
                <w:b/>
                <w:color w:val="000000"/>
                <w:sz w:val="16"/>
              </w:rPr>
              <w:t>    </w:t>
            </w:r>
          </w:p>
        </w:tc>
        <w:tc>
          <w:tcPr>
            <w:tcW w:w="612" w:type="pct"/>
            <w:gridSpan w:val="2"/>
            <w:tcBorders>
              <w:top w:val="nil"/>
              <w:left w:val="nil"/>
              <w:bottom w:val="single" w:color="000000" w:sz="4" w:space="0"/>
              <w:right w:val="nil"/>
              <w:tl2br w:val="nil"/>
              <w:tr2bl w:val="nil"/>
            </w:tcBorders>
            <w:shd w:val="clear" w:color="auto" w:fill="auto"/>
            <w:vAlign w:val="bottom"/>
          </w:tcPr>
          <w:p w:rsidRPr="00327B2E" w:rsidR="007D2A47" w:rsidP="00336E86" w:rsidRDefault="007D2A47">
            <w:pPr>
              <w:jc w:val="center"/>
              <w:rPr>
                <w:b/>
                <w:color w:val="000000"/>
                <w:sz w:val="16"/>
              </w:rPr>
            </w:pPr>
            <w:r w:rsidRPr="00327B2E">
              <w:rPr>
                <w:rFonts w:eastAsia="Times New Roman"/>
                <w:b/>
                <w:color w:val="000000"/>
                <w:sz w:val="16"/>
              </w:rPr>
              <w:t>Additions(a)</w:t>
            </w:r>
          </w:p>
        </w:tc>
        <w:tc>
          <w:tcPr>
            <w:tcW w:w="103" w:type="pct"/>
            <w:tcBorders>
              <w:top w:val="nil"/>
              <w:left w:val="nil"/>
              <w:bottom w:val="nil"/>
              <w:right w:val="nil"/>
              <w:tl2br w:val="nil"/>
              <w:tr2bl w:val="nil"/>
            </w:tcBorders>
            <w:shd w:val="clear" w:color="auto" w:fill="auto"/>
            <w:vAlign w:val="bottom"/>
          </w:tcPr>
          <w:p w:rsidRPr="00327B2E" w:rsidR="007D2A47" w:rsidP="00336E86" w:rsidRDefault="007D2A47">
            <w:pPr>
              <w:jc w:val="center"/>
              <w:rPr>
                <w:b/>
                <w:color w:val="000000"/>
                <w:sz w:val="16"/>
              </w:rPr>
            </w:pPr>
            <w:r w:rsidRPr="00327B2E">
              <w:rPr>
                <w:rFonts w:eastAsia="Times New Roman"/>
                <w:b/>
                <w:color w:val="000000"/>
                <w:sz w:val="16"/>
              </w:rPr>
              <w:t>    </w:t>
            </w:r>
          </w:p>
        </w:tc>
        <w:tc>
          <w:tcPr>
            <w:tcW w:w="683" w:type="pct"/>
            <w:gridSpan w:val="2"/>
            <w:tcBorders>
              <w:top w:val="nil"/>
              <w:left w:val="nil"/>
              <w:bottom w:val="single" w:color="000000" w:sz="4" w:space="0"/>
              <w:right w:val="nil"/>
              <w:tl2br w:val="nil"/>
              <w:tr2bl w:val="nil"/>
            </w:tcBorders>
            <w:shd w:val="clear" w:color="auto" w:fill="auto"/>
            <w:vAlign w:val="bottom"/>
          </w:tcPr>
          <w:p w:rsidRPr="00327B2E" w:rsidR="007D2A47" w:rsidP="00336E86" w:rsidRDefault="007D2A47">
            <w:pPr>
              <w:jc w:val="center"/>
              <w:rPr>
                <w:b/>
                <w:color w:val="000000"/>
                <w:sz w:val="16"/>
              </w:rPr>
            </w:pPr>
            <w:r w:rsidRPr="00327B2E">
              <w:rPr>
                <w:rFonts w:eastAsia="Times New Roman"/>
                <w:b/>
                <w:color w:val="000000"/>
                <w:sz w:val="16"/>
              </w:rPr>
              <w:t>Deductions(b)</w:t>
            </w:r>
          </w:p>
        </w:tc>
        <w:tc>
          <w:tcPr>
            <w:tcW w:w="103" w:type="pct"/>
            <w:tcBorders>
              <w:top w:val="nil"/>
              <w:left w:val="nil"/>
              <w:bottom w:val="nil"/>
              <w:right w:val="nil"/>
              <w:tl2br w:val="nil"/>
              <w:tr2bl w:val="nil"/>
            </w:tcBorders>
            <w:shd w:val="clear" w:color="auto" w:fill="auto"/>
            <w:vAlign w:val="bottom"/>
          </w:tcPr>
          <w:p w:rsidRPr="00327B2E" w:rsidR="007D2A47" w:rsidP="00336E86" w:rsidRDefault="007D2A47">
            <w:pPr>
              <w:jc w:val="center"/>
              <w:rPr>
                <w:b/>
                <w:color w:val="000000"/>
                <w:sz w:val="16"/>
              </w:rPr>
            </w:pPr>
            <w:r w:rsidRPr="00327B2E">
              <w:rPr>
                <w:rFonts w:eastAsia="Times New Roman"/>
                <w:b/>
                <w:color w:val="000000"/>
                <w:sz w:val="16"/>
              </w:rPr>
              <w:t>    </w:t>
            </w:r>
          </w:p>
        </w:tc>
        <w:tc>
          <w:tcPr>
            <w:tcW w:w="612" w:type="pct"/>
            <w:gridSpan w:val="2"/>
            <w:tcBorders>
              <w:top w:val="nil"/>
              <w:left w:val="nil"/>
              <w:bottom w:val="single" w:color="000000" w:sz="4" w:space="0"/>
              <w:right w:val="nil"/>
              <w:tl2br w:val="nil"/>
              <w:tr2bl w:val="nil"/>
            </w:tcBorders>
            <w:shd w:val="clear" w:color="auto" w:fill="auto"/>
            <w:vAlign w:val="bottom"/>
          </w:tcPr>
          <w:p w:rsidRPr="00327B2E" w:rsidR="007D2A47" w:rsidP="00336E86" w:rsidRDefault="007D2A47">
            <w:pPr>
              <w:jc w:val="center"/>
              <w:rPr>
                <w:b/>
                <w:color w:val="000000"/>
                <w:sz w:val="16"/>
              </w:rPr>
            </w:pPr>
            <w:r w:rsidRPr="00327B2E">
              <w:rPr>
                <w:rFonts w:eastAsia="Times New Roman"/>
                <w:b/>
                <w:color w:val="000000"/>
                <w:sz w:val="16"/>
              </w:rPr>
              <w:t>Balance at</w:t>
            </w:r>
            <w:r w:rsidRPr="00327B2E">
              <w:rPr>
                <w:rFonts w:eastAsia="Times New Roman"/>
                <w:b/>
                <w:color w:val="000000"/>
                <w:sz w:val="16"/>
              </w:rPr>
              <w:br/>
              <w:t>end of year</w:t>
            </w:r>
          </w:p>
        </w:tc>
      </w:tr>
      <w:tr w:rsidRPr="00327B2E" w:rsidR="00327B2E" w:rsidTr="00327B2E">
        <w:tc>
          <w:tcPr>
            <w:tcW w:w="1939" w:type="pct"/>
            <w:tcBorders>
              <w:top w:val="nil"/>
              <w:left w:val="nil"/>
              <w:bottom w:val="nil"/>
              <w:right w:val="nil"/>
              <w:tl2br w:val="nil"/>
              <w:tr2bl w:val="nil"/>
            </w:tcBorders>
            <w:shd w:val="clear" w:color="auto" w:fill="CCEEFF"/>
            <w:noWrap/>
            <w:vAlign w:val="bottom"/>
          </w:tcPr>
          <w:p w:rsidRPr="00327B2E" w:rsidR="007D2A47" w:rsidP="00336E86" w:rsidRDefault="007D2A47">
            <w:pPr>
              <w:jc w:val="center"/>
              <w:rPr>
                <w:b/>
                <w:color w:val="000000"/>
                <w:sz w:val="18"/>
              </w:rPr>
            </w:pPr>
            <w:bookmarkStart w:name="_cb4b5fec_b2cb_412e_9aa1_321ac295e24f" w:id="2701"/>
            <w:bookmarkStart w:name="_0c000957_e11c_4b96_ad81_815681994f0f" w:colFirst="3" w:colLast="3" w:id="2702"/>
            <w:bookmarkEnd w:id="2700"/>
            <w:r w:rsidRPr="00327B2E">
              <w:rPr>
                <w:rFonts w:eastAsia="Times New Roman"/>
                <w:b/>
                <w:color w:val="000000"/>
                <w:sz w:val="18"/>
              </w:rPr>
              <w:t>2021</w:t>
            </w:r>
          </w:p>
        </w:tc>
        <w:tc>
          <w:tcPr>
            <w:tcW w:w="103" w:type="pct"/>
            <w:tcBorders>
              <w:top w:val="nil"/>
              <w:left w:val="nil"/>
              <w:bottom w:val="nil"/>
              <w:right w:val="nil"/>
              <w:tl2br w:val="nil"/>
              <w:tr2bl w:val="nil"/>
            </w:tcBorders>
            <w:shd w:val="clear" w:color="auto" w:fill="CCEEFF"/>
            <w:noWrap/>
            <w:vAlign w:val="bottom"/>
          </w:tcPr>
          <w:p w:rsidRPr="00327B2E" w:rsidR="007D2A47" w:rsidP="00336E86" w:rsidRDefault="007D2A47">
            <w:pPr>
              <w:jc w:val="center"/>
              <w:rPr>
                <w:b/>
                <w:color w:val="000000"/>
                <w:sz w:val="18"/>
              </w:rPr>
            </w:pPr>
          </w:p>
        </w:tc>
        <w:tc>
          <w:tcPr>
            <w:tcW w:w="58" w:type="pct"/>
            <w:tcBorders>
              <w:top w:val="nil"/>
              <w:left w:val="nil"/>
              <w:bottom w:val="nil"/>
              <w:right w:val="nil"/>
              <w:tl2br w:val="nil"/>
              <w:tr2bl w:val="nil"/>
            </w:tcBorders>
            <w:shd w:val="clear" w:color="auto" w:fill="CCEEFF"/>
            <w:noWrap/>
            <w:vAlign w:val="bottom"/>
          </w:tcPr>
          <w:p w:rsidRPr="00327B2E" w:rsidR="007D2A47" w:rsidP="00336E86" w:rsidRDefault="007D2A47">
            <w:pPr>
              <w:rPr>
                <w:b/>
                <w:color w:val="000000"/>
                <w:sz w:val="18"/>
              </w:rPr>
            </w:pPr>
            <w:r w:rsidRPr="00327B2E">
              <w:rPr>
                <w:rFonts w:eastAsia="Times New Roman"/>
                <w:b/>
                <w:color w:val="000000"/>
                <w:sz w:val="18"/>
              </w:rPr>
              <w:t>$</w:t>
            </w:r>
          </w:p>
        </w:tc>
        <w:tc>
          <w:tcPr>
            <w:tcW w:w="683" w:type="pct"/>
            <w:tcBorders>
              <w:top w:val="nil"/>
              <w:left w:val="nil"/>
              <w:bottom w:val="nil"/>
              <w:right w:val="nil"/>
              <w:tl2br w:val="nil"/>
              <w:tr2bl w:val="nil"/>
            </w:tcBorders>
            <w:shd w:val="clear" w:color="auto" w:fill="CCEEFF"/>
            <w:vAlign w:val="center"/>
          </w:tcPr>
          <w:p w:rsidRPr="00327B2E" w:rsidR="007D2A47" w:rsidP="00336E86" w:rsidRDefault="007D2A47">
            <w:pPr>
              <w:ind w:right="60"/>
              <w:jc w:val="right"/>
              <w:rPr>
                <w:b/>
                <w:color w:val="000000"/>
                <w:sz w:val="18"/>
              </w:rPr>
            </w:pPr>
            <w:r w:rsidRPr="00327B2E">
              <w:rPr>
                <w:rFonts w:eastAsia="Times New Roman"/>
                <w:b/>
                <w:color w:val="000000"/>
                <w:sz w:val="18"/>
              </w:rPr>
              <w:t xml:space="preserve"> 154,298</w:t>
            </w:r>
          </w:p>
        </w:tc>
        <w:tc>
          <w:tcPr>
            <w:tcW w:w="103" w:type="pct"/>
            <w:tcBorders>
              <w:top w:val="nil"/>
              <w:left w:val="nil"/>
              <w:bottom w:val="nil"/>
              <w:right w:val="nil"/>
              <w:tl2br w:val="nil"/>
              <w:tr2bl w:val="nil"/>
            </w:tcBorders>
            <w:shd w:val="clear" w:color="auto" w:fill="CCEEFF"/>
            <w:vAlign w:val="center"/>
          </w:tcPr>
          <w:p w:rsidRPr="00327B2E" w:rsidR="007D2A47" w:rsidP="00336E86" w:rsidRDefault="007D2A47">
            <w:pPr>
              <w:rPr>
                <w:b/>
                <w:color w:val="000000"/>
                <w:sz w:val="18"/>
              </w:rPr>
            </w:pPr>
          </w:p>
        </w:tc>
        <w:tc>
          <w:tcPr>
            <w:tcW w:w="58" w:type="pct"/>
            <w:tcBorders>
              <w:top w:val="nil"/>
              <w:left w:val="nil"/>
              <w:bottom w:val="nil"/>
              <w:right w:val="nil"/>
              <w:tl2br w:val="nil"/>
              <w:tr2bl w:val="nil"/>
            </w:tcBorders>
            <w:shd w:val="clear" w:color="auto" w:fill="CCEEFF"/>
            <w:noWrap/>
            <w:vAlign w:val="bottom"/>
          </w:tcPr>
          <w:p w:rsidRPr="00327B2E" w:rsidR="007D2A47" w:rsidP="00336E86" w:rsidRDefault="007D2A47">
            <w:pPr>
              <w:rPr>
                <w:b/>
                <w:color w:val="000000"/>
                <w:sz w:val="18"/>
              </w:rPr>
            </w:pPr>
            <w:r w:rsidRPr="00327B2E">
              <w:rPr>
                <w:rFonts w:eastAsia="Times New Roman"/>
                <w:b/>
                <w:color w:val="000000"/>
                <w:sz w:val="18"/>
              </w:rPr>
              <w:t>$</w:t>
            </w:r>
          </w:p>
        </w:tc>
        <w:tc>
          <w:tcPr>
            <w:tcW w:w="554" w:type="pct"/>
            <w:tcBorders>
              <w:top w:val="nil"/>
              <w:left w:val="nil"/>
              <w:bottom w:val="nil"/>
              <w:right w:val="nil"/>
              <w:tl2br w:val="nil"/>
              <w:tr2bl w:val="nil"/>
            </w:tcBorders>
            <w:shd w:val="clear" w:color="auto" w:fill="CCEEFF"/>
            <w:vAlign w:val="center"/>
          </w:tcPr>
          <w:p w:rsidRPr="00327B2E" w:rsidR="007D2A47" w:rsidP="00336E86" w:rsidRDefault="007D2A47">
            <w:pPr>
              <w:ind w:right="60"/>
              <w:jc w:val="right"/>
              <w:rPr>
                <w:b/>
                <w:color w:val="000000"/>
                <w:sz w:val="18"/>
              </w:rPr>
            </w:pPr>
            <w:r w:rsidRPr="00327B2E">
              <w:rPr>
                <w:rFonts w:eastAsia="Times New Roman"/>
                <w:b/>
                <w:color w:val="000000"/>
                <w:sz w:val="18"/>
              </w:rPr>
              <w:t xml:space="preserve"> 4,058</w:t>
            </w:r>
          </w:p>
        </w:tc>
        <w:tc>
          <w:tcPr>
            <w:tcW w:w="103" w:type="pct"/>
            <w:tcBorders>
              <w:top w:val="nil"/>
              <w:left w:val="nil"/>
              <w:bottom w:val="nil"/>
              <w:right w:val="nil"/>
              <w:tl2br w:val="nil"/>
              <w:tr2bl w:val="nil"/>
            </w:tcBorders>
            <w:shd w:val="clear" w:color="auto" w:fill="CCEEFF"/>
            <w:vAlign w:val="center"/>
          </w:tcPr>
          <w:p w:rsidRPr="00327B2E" w:rsidR="007D2A47" w:rsidP="00336E86" w:rsidRDefault="007D2A47">
            <w:pPr>
              <w:rPr>
                <w:b/>
                <w:color w:val="000000"/>
                <w:sz w:val="18"/>
              </w:rPr>
            </w:pPr>
          </w:p>
        </w:tc>
        <w:tc>
          <w:tcPr>
            <w:tcW w:w="58" w:type="pct"/>
            <w:tcBorders>
              <w:top w:val="nil"/>
              <w:left w:val="nil"/>
              <w:bottom w:val="nil"/>
              <w:right w:val="nil"/>
              <w:tl2br w:val="nil"/>
              <w:tr2bl w:val="nil"/>
            </w:tcBorders>
            <w:shd w:val="clear" w:color="auto" w:fill="CCEEFF"/>
            <w:noWrap/>
            <w:vAlign w:val="bottom"/>
          </w:tcPr>
          <w:p w:rsidRPr="00327B2E" w:rsidR="007D2A47" w:rsidP="00336E86" w:rsidRDefault="007D2A47">
            <w:pPr>
              <w:rPr>
                <w:b/>
                <w:color w:val="000000"/>
                <w:sz w:val="18"/>
              </w:rPr>
            </w:pPr>
            <w:r w:rsidRPr="00327B2E">
              <w:rPr>
                <w:rFonts w:eastAsia="Times New Roman"/>
                <w:b/>
                <w:color w:val="000000"/>
                <w:sz w:val="18"/>
              </w:rPr>
              <w:t>$</w:t>
            </w:r>
          </w:p>
        </w:tc>
        <w:tc>
          <w:tcPr>
            <w:tcW w:w="625" w:type="pct"/>
            <w:tcBorders>
              <w:top w:val="nil"/>
              <w:left w:val="nil"/>
              <w:bottom w:val="nil"/>
              <w:right w:val="nil"/>
              <w:tl2br w:val="nil"/>
              <w:tr2bl w:val="nil"/>
            </w:tcBorders>
            <w:shd w:val="clear" w:color="auto" w:fill="CCEEFF"/>
            <w:vAlign w:val="center"/>
          </w:tcPr>
          <w:p w:rsidRPr="00327B2E" w:rsidR="007D2A47" w:rsidP="00336E86" w:rsidRDefault="007D2A47">
            <w:pPr>
              <w:jc w:val="right"/>
              <w:rPr>
                <w:b/>
                <w:color w:val="000000"/>
                <w:sz w:val="18"/>
              </w:rPr>
            </w:pPr>
            <w:r w:rsidRPr="00327B2E">
              <w:rPr>
                <w:rFonts w:eastAsia="Times New Roman"/>
                <w:b/>
                <w:color w:val="000000"/>
                <w:sz w:val="18"/>
              </w:rPr>
              <w:t xml:space="preserve"> (8,435)</w:t>
            </w:r>
          </w:p>
        </w:tc>
        <w:tc>
          <w:tcPr>
            <w:tcW w:w="103" w:type="pct"/>
            <w:tcBorders>
              <w:top w:val="nil"/>
              <w:left w:val="nil"/>
              <w:bottom w:val="nil"/>
              <w:right w:val="nil"/>
              <w:tl2br w:val="nil"/>
              <w:tr2bl w:val="nil"/>
            </w:tcBorders>
            <w:shd w:val="clear" w:color="auto" w:fill="CCEEFF"/>
            <w:vAlign w:val="center"/>
          </w:tcPr>
          <w:p w:rsidRPr="00327B2E" w:rsidR="007D2A47" w:rsidP="00336E86" w:rsidRDefault="007D2A47">
            <w:pPr>
              <w:rPr>
                <w:b/>
                <w:color w:val="000000"/>
                <w:sz w:val="18"/>
              </w:rPr>
            </w:pPr>
          </w:p>
        </w:tc>
        <w:tc>
          <w:tcPr>
            <w:tcW w:w="58" w:type="pct"/>
            <w:tcBorders>
              <w:top w:val="nil"/>
              <w:left w:val="nil"/>
              <w:bottom w:val="nil"/>
              <w:right w:val="nil"/>
              <w:tl2br w:val="nil"/>
              <w:tr2bl w:val="nil"/>
            </w:tcBorders>
            <w:shd w:val="clear" w:color="auto" w:fill="CCEEFF"/>
            <w:noWrap/>
            <w:vAlign w:val="bottom"/>
          </w:tcPr>
          <w:p w:rsidRPr="00327B2E" w:rsidR="007D2A47" w:rsidP="00336E86" w:rsidRDefault="007D2A47">
            <w:pPr>
              <w:rPr>
                <w:b/>
                <w:color w:val="000000"/>
                <w:sz w:val="18"/>
              </w:rPr>
            </w:pPr>
            <w:r w:rsidRPr="00327B2E">
              <w:rPr>
                <w:rFonts w:eastAsia="Times New Roman"/>
                <w:b/>
                <w:color w:val="000000"/>
                <w:sz w:val="18"/>
              </w:rPr>
              <w:t>$</w:t>
            </w:r>
          </w:p>
        </w:tc>
        <w:tc>
          <w:tcPr>
            <w:tcW w:w="554" w:type="pct"/>
            <w:tcBorders>
              <w:top w:val="nil"/>
              <w:left w:val="nil"/>
              <w:bottom w:val="nil"/>
              <w:right w:val="nil"/>
              <w:tl2br w:val="nil"/>
              <w:tr2bl w:val="nil"/>
            </w:tcBorders>
            <w:shd w:val="clear" w:color="auto" w:fill="CCEEFF"/>
            <w:vAlign w:val="center"/>
          </w:tcPr>
          <w:p w:rsidRPr="00327B2E" w:rsidR="007D2A47" w:rsidP="00336E86" w:rsidRDefault="007D2A47">
            <w:pPr>
              <w:ind w:right="60"/>
              <w:jc w:val="right"/>
              <w:rPr>
                <w:b/>
                <w:color w:val="000000"/>
                <w:sz w:val="18"/>
              </w:rPr>
            </w:pPr>
            <w:r w:rsidRPr="00327B2E">
              <w:rPr>
                <w:rFonts w:eastAsia="Times New Roman"/>
                <w:b/>
                <w:color w:val="000000"/>
                <w:sz w:val="18"/>
              </w:rPr>
              <w:t xml:space="preserve"> 149,921</w:t>
            </w:r>
          </w:p>
        </w:tc>
      </w:tr>
      <w:tr w:rsidRPr="00327B2E" w:rsidR="00327B2E" w:rsidTr="00327B2E">
        <w:tc>
          <w:tcPr>
            <w:tcW w:w="1939" w:type="pct"/>
            <w:tcBorders>
              <w:top w:val="nil"/>
              <w:left w:val="nil"/>
              <w:bottom w:val="nil"/>
              <w:right w:val="nil"/>
              <w:tl2br w:val="nil"/>
              <w:tr2bl w:val="nil"/>
            </w:tcBorders>
            <w:noWrap/>
            <w:vAlign w:val="bottom"/>
          </w:tcPr>
          <w:p w:rsidRPr="00327B2E" w:rsidR="007D2A47" w:rsidP="00336E86" w:rsidRDefault="007D2A47">
            <w:pPr>
              <w:jc w:val="center"/>
              <w:rPr>
                <w:color w:val="000000"/>
                <w:sz w:val="18"/>
              </w:rPr>
            </w:pPr>
            <w:bookmarkStart w:name="_ee384f98_74ac_42a2_bf09_f8e5c2fa093a" w:id="2703"/>
            <w:bookmarkStart w:name="_db5c8230_8ef1_4883_b412_17e589040683" w:colFirst="3" w:colLast="3" w:id="2704"/>
            <w:bookmarkEnd w:id="2701"/>
            <w:bookmarkEnd w:id="2702"/>
            <w:r w:rsidRPr="00327B2E">
              <w:rPr>
                <w:rFonts w:eastAsia="Times New Roman"/>
                <w:color w:val="000000"/>
                <w:sz w:val="18"/>
              </w:rPr>
              <w:t>2020</w:t>
            </w:r>
          </w:p>
        </w:tc>
        <w:tc>
          <w:tcPr>
            <w:tcW w:w="103" w:type="pct"/>
            <w:tcBorders>
              <w:top w:val="nil"/>
              <w:left w:val="nil"/>
              <w:bottom w:val="nil"/>
              <w:right w:val="nil"/>
              <w:tl2br w:val="nil"/>
              <w:tr2bl w:val="nil"/>
            </w:tcBorders>
            <w:noWrap/>
            <w:vAlign w:val="bottom"/>
          </w:tcPr>
          <w:p w:rsidRPr="00327B2E" w:rsidR="007D2A47" w:rsidP="00336E86" w:rsidRDefault="007D2A47">
            <w:pPr>
              <w:jc w:val="center"/>
              <w:rPr>
                <w:color w:val="000000"/>
                <w:sz w:val="18"/>
              </w:rPr>
            </w:pPr>
          </w:p>
        </w:tc>
        <w:tc>
          <w:tcPr>
            <w:tcW w:w="58" w:type="pct"/>
            <w:tcBorders>
              <w:top w:val="nil"/>
              <w:left w:val="nil"/>
              <w:bottom w:val="nil"/>
              <w:right w:val="nil"/>
              <w:tl2br w:val="nil"/>
              <w:tr2bl w:val="nil"/>
            </w:tcBorders>
            <w:noWrap/>
            <w:vAlign w:val="bottom"/>
          </w:tcPr>
          <w:p w:rsidRPr="00327B2E" w:rsidR="007D2A47" w:rsidP="00336E86" w:rsidRDefault="007D2A47">
            <w:pPr>
              <w:rPr>
                <w:color w:val="000000"/>
                <w:sz w:val="18"/>
              </w:rPr>
            </w:pPr>
          </w:p>
        </w:tc>
        <w:tc>
          <w:tcPr>
            <w:tcW w:w="683" w:type="pct"/>
            <w:tcBorders>
              <w:top w:val="nil"/>
              <w:left w:val="nil"/>
              <w:bottom w:val="nil"/>
              <w:right w:val="nil"/>
              <w:tl2br w:val="nil"/>
              <w:tr2bl w:val="nil"/>
            </w:tcBorders>
            <w:vAlign w:val="center"/>
          </w:tcPr>
          <w:p w:rsidRPr="00327B2E" w:rsidR="007D2A47" w:rsidP="00336E86" w:rsidRDefault="007D2A47">
            <w:pPr>
              <w:ind w:right="60"/>
              <w:jc w:val="right"/>
              <w:rPr>
                <w:color w:val="000000"/>
                <w:sz w:val="18"/>
              </w:rPr>
            </w:pPr>
            <w:r w:rsidRPr="00327B2E">
              <w:rPr>
                <w:rFonts w:eastAsia="Times New Roman"/>
                <w:color w:val="000000"/>
                <w:sz w:val="18"/>
              </w:rPr>
              <w:t xml:space="preserve"> 121,212</w:t>
            </w:r>
          </w:p>
        </w:tc>
        <w:tc>
          <w:tcPr>
            <w:tcW w:w="103" w:type="pct"/>
            <w:tcBorders>
              <w:top w:val="nil"/>
              <w:left w:val="nil"/>
              <w:bottom w:val="nil"/>
              <w:right w:val="nil"/>
              <w:tl2br w:val="nil"/>
              <w:tr2bl w:val="nil"/>
            </w:tcBorders>
            <w:vAlign w:val="center"/>
          </w:tcPr>
          <w:p w:rsidRPr="00327B2E" w:rsidR="007D2A47" w:rsidP="00336E86" w:rsidRDefault="007D2A47">
            <w:pPr>
              <w:rPr>
                <w:color w:val="000000"/>
                <w:sz w:val="18"/>
              </w:rPr>
            </w:pPr>
          </w:p>
        </w:tc>
        <w:tc>
          <w:tcPr>
            <w:tcW w:w="58" w:type="pct"/>
            <w:tcBorders>
              <w:top w:val="nil"/>
              <w:left w:val="nil"/>
              <w:bottom w:val="nil"/>
              <w:right w:val="nil"/>
              <w:tl2br w:val="nil"/>
              <w:tr2bl w:val="nil"/>
            </w:tcBorders>
            <w:noWrap/>
            <w:vAlign w:val="bottom"/>
          </w:tcPr>
          <w:p w:rsidRPr="00327B2E" w:rsidR="007D2A47" w:rsidP="00336E86" w:rsidRDefault="007D2A47">
            <w:pPr>
              <w:rPr>
                <w:color w:val="000000"/>
                <w:sz w:val="18"/>
              </w:rPr>
            </w:pPr>
          </w:p>
        </w:tc>
        <w:tc>
          <w:tcPr>
            <w:tcW w:w="554" w:type="pct"/>
            <w:tcBorders>
              <w:top w:val="nil"/>
              <w:left w:val="nil"/>
              <w:bottom w:val="nil"/>
              <w:right w:val="nil"/>
              <w:tl2br w:val="nil"/>
              <w:tr2bl w:val="nil"/>
            </w:tcBorders>
            <w:vAlign w:val="center"/>
          </w:tcPr>
          <w:p w:rsidRPr="00327B2E" w:rsidR="007D2A47" w:rsidP="00336E86" w:rsidRDefault="007D2A47">
            <w:pPr>
              <w:ind w:right="60"/>
              <w:jc w:val="right"/>
              <w:rPr>
                <w:color w:val="000000"/>
                <w:sz w:val="18"/>
              </w:rPr>
            </w:pPr>
            <w:r w:rsidRPr="00327B2E">
              <w:rPr>
                <w:rFonts w:eastAsia="Times New Roman"/>
                <w:color w:val="000000"/>
                <w:sz w:val="18"/>
              </w:rPr>
              <w:t xml:space="preserve"> 39,794</w:t>
            </w:r>
          </w:p>
        </w:tc>
        <w:tc>
          <w:tcPr>
            <w:tcW w:w="103" w:type="pct"/>
            <w:tcBorders>
              <w:top w:val="nil"/>
              <w:left w:val="nil"/>
              <w:bottom w:val="nil"/>
              <w:right w:val="nil"/>
              <w:tl2br w:val="nil"/>
              <w:tr2bl w:val="nil"/>
            </w:tcBorders>
            <w:vAlign w:val="center"/>
          </w:tcPr>
          <w:p w:rsidRPr="00327B2E" w:rsidR="007D2A47" w:rsidP="00336E86" w:rsidRDefault="007D2A47">
            <w:pPr>
              <w:rPr>
                <w:color w:val="000000"/>
                <w:sz w:val="18"/>
              </w:rPr>
            </w:pPr>
          </w:p>
        </w:tc>
        <w:tc>
          <w:tcPr>
            <w:tcW w:w="58" w:type="pct"/>
            <w:tcBorders>
              <w:top w:val="nil"/>
              <w:left w:val="nil"/>
              <w:bottom w:val="nil"/>
              <w:right w:val="nil"/>
              <w:tl2br w:val="nil"/>
              <w:tr2bl w:val="nil"/>
            </w:tcBorders>
            <w:noWrap/>
            <w:vAlign w:val="bottom"/>
          </w:tcPr>
          <w:p w:rsidRPr="00327B2E" w:rsidR="007D2A47" w:rsidP="00336E86" w:rsidRDefault="007D2A47">
            <w:pPr>
              <w:rPr>
                <w:color w:val="000000"/>
                <w:sz w:val="18"/>
              </w:rPr>
            </w:pPr>
          </w:p>
        </w:tc>
        <w:tc>
          <w:tcPr>
            <w:tcW w:w="625" w:type="pct"/>
            <w:tcBorders>
              <w:top w:val="nil"/>
              <w:left w:val="nil"/>
              <w:bottom w:val="nil"/>
              <w:right w:val="nil"/>
              <w:tl2br w:val="nil"/>
              <w:tr2bl w:val="nil"/>
            </w:tcBorders>
            <w:vAlign w:val="center"/>
          </w:tcPr>
          <w:p w:rsidRPr="00327B2E" w:rsidR="007D2A47" w:rsidP="00336E86" w:rsidRDefault="007D2A47">
            <w:pPr>
              <w:jc w:val="right"/>
              <w:rPr>
                <w:color w:val="000000"/>
                <w:sz w:val="18"/>
              </w:rPr>
            </w:pPr>
            <w:r w:rsidRPr="00327B2E">
              <w:rPr>
                <w:rFonts w:eastAsia="Times New Roman"/>
                <w:color w:val="000000"/>
                <w:sz w:val="18"/>
              </w:rPr>
              <w:t xml:space="preserve"> (6,708)</w:t>
            </w:r>
          </w:p>
        </w:tc>
        <w:tc>
          <w:tcPr>
            <w:tcW w:w="103" w:type="pct"/>
            <w:tcBorders>
              <w:top w:val="nil"/>
              <w:left w:val="nil"/>
              <w:bottom w:val="nil"/>
              <w:right w:val="nil"/>
              <w:tl2br w:val="nil"/>
              <w:tr2bl w:val="nil"/>
            </w:tcBorders>
            <w:vAlign w:val="center"/>
          </w:tcPr>
          <w:p w:rsidRPr="00327B2E" w:rsidR="007D2A47" w:rsidP="00336E86" w:rsidRDefault="007D2A47">
            <w:pPr>
              <w:rPr>
                <w:color w:val="000000"/>
                <w:sz w:val="18"/>
              </w:rPr>
            </w:pPr>
          </w:p>
        </w:tc>
        <w:tc>
          <w:tcPr>
            <w:tcW w:w="58" w:type="pct"/>
            <w:tcBorders>
              <w:top w:val="nil"/>
              <w:left w:val="nil"/>
              <w:bottom w:val="nil"/>
              <w:right w:val="nil"/>
              <w:tl2br w:val="nil"/>
              <w:tr2bl w:val="nil"/>
            </w:tcBorders>
            <w:noWrap/>
            <w:vAlign w:val="bottom"/>
          </w:tcPr>
          <w:p w:rsidRPr="00327B2E" w:rsidR="007D2A47" w:rsidP="00336E86" w:rsidRDefault="007D2A47">
            <w:pPr>
              <w:rPr>
                <w:color w:val="000000"/>
                <w:sz w:val="18"/>
              </w:rPr>
            </w:pPr>
          </w:p>
        </w:tc>
        <w:tc>
          <w:tcPr>
            <w:tcW w:w="554" w:type="pct"/>
            <w:tcBorders>
              <w:top w:val="nil"/>
              <w:left w:val="nil"/>
              <w:bottom w:val="nil"/>
              <w:right w:val="nil"/>
              <w:tl2br w:val="nil"/>
              <w:tr2bl w:val="nil"/>
            </w:tcBorders>
            <w:vAlign w:val="center"/>
          </w:tcPr>
          <w:p w:rsidRPr="00327B2E" w:rsidR="007D2A47" w:rsidP="00336E86" w:rsidRDefault="007D2A47">
            <w:pPr>
              <w:ind w:right="60"/>
              <w:jc w:val="right"/>
              <w:rPr>
                <w:color w:val="000000"/>
                <w:sz w:val="18"/>
              </w:rPr>
            </w:pPr>
            <w:r w:rsidRPr="00327B2E">
              <w:rPr>
                <w:rFonts w:eastAsia="Times New Roman"/>
                <w:color w:val="000000"/>
                <w:sz w:val="18"/>
              </w:rPr>
              <w:t xml:space="preserve"> 154,298</w:t>
            </w:r>
          </w:p>
        </w:tc>
      </w:tr>
      <w:tr w:rsidRPr="00327B2E" w:rsidR="00327B2E" w:rsidTr="00327B2E">
        <w:tc>
          <w:tcPr>
            <w:tcW w:w="1939" w:type="pct"/>
            <w:tcBorders>
              <w:top w:val="nil"/>
              <w:left w:val="nil"/>
              <w:bottom w:val="nil"/>
              <w:right w:val="nil"/>
              <w:tl2br w:val="nil"/>
              <w:tr2bl w:val="nil"/>
            </w:tcBorders>
            <w:shd w:val="clear" w:color="auto" w:fill="CCEEFF"/>
            <w:noWrap/>
            <w:vAlign w:val="bottom"/>
          </w:tcPr>
          <w:p w:rsidRPr="00327B2E" w:rsidR="007D2A47" w:rsidP="00336E86" w:rsidRDefault="007D2A47">
            <w:pPr>
              <w:jc w:val="center"/>
              <w:rPr>
                <w:color w:val="000000"/>
                <w:sz w:val="18"/>
              </w:rPr>
            </w:pPr>
            <w:bookmarkStart w:name="_3262b6f0_ae8b_4647_834a_d16538e56a6b" w:id="2705"/>
            <w:bookmarkStart w:name="_7b68e289_04db_4510_8221_9c44f3c82728" w:colFirst="3" w:colLast="3" w:id="2706"/>
            <w:bookmarkEnd w:id="2703"/>
            <w:bookmarkEnd w:id="2704"/>
            <w:r w:rsidRPr="00327B2E">
              <w:rPr>
                <w:rFonts w:eastAsia="Times New Roman"/>
                <w:color w:val="000000"/>
                <w:sz w:val="18"/>
              </w:rPr>
              <w:t>2019</w:t>
            </w:r>
          </w:p>
        </w:tc>
        <w:tc>
          <w:tcPr>
            <w:tcW w:w="103" w:type="pct"/>
            <w:tcBorders>
              <w:top w:val="nil"/>
              <w:left w:val="nil"/>
              <w:bottom w:val="nil"/>
              <w:right w:val="nil"/>
              <w:tl2br w:val="nil"/>
              <w:tr2bl w:val="nil"/>
            </w:tcBorders>
            <w:shd w:val="clear" w:color="auto" w:fill="CCEEFF"/>
            <w:noWrap/>
            <w:vAlign w:val="bottom"/>
          </w:tcPr>
          <w:p w:rsidRPr="00327B2E" w:rsidR="007D2A47" w:rsidP="00336E86" w:rsidRDefault="007D2A47">
            <w:pPr>
              <w:jc w:val="center"/>
              <w:rPr>
                <w:color w:val="000000"/>
                <w:sz w:val="18"/>
              </w:rPr>
            </w:pPr>
          </w:p>
        </w:tc>
        <w:tc>
          <w:tcPr>
            <w:tcW w:w="58" w:type="pct"/>
            <w:tcBorders>
              <w:top w:val="nil"/>
              <w:left w:val="nil"/>
              <w:bottom w:val="nil"/>
              <w:right w:val="nil"/>
              <w:tl2br w:val="nil"/>
              <w:tr2bl w:val="nil"/>
            </w:tcBorders>
            <w:shd w:val="clear" w:color="auto" w:fill="CCEEFF"/>
            <w:noWrap/>
            <w:vAlign w:val="bottom"/>
          </w:tcPr>
          <w:p w:rsidRPr="00327B2E" w:rsidR="007D2A47" w:rsidP="00336E86" w:rsidRDefault="007D2A47">
            <w:pPr>
              <w:rPr>
                <w:color w:val="000000"/>
                <w:sz w:val="18"/>
              </w:rPr>
            </w:pPr>
          </w:p>
        </w:tc>
        <w:tc>
          <w:tcPr>
            <w:tcW w:w="683" w:type="pct"/>
            <w:tcBorders>
              <w:top w:val="nil"/>
              <w:left w:val="nil"/>
              <w:bottom w:val="nil"/>
              <w:right w:val="nil"/>
              <w:tl2br w:val="nil"/>
              <w:tr2bl w:val="nil"/>
            </w:tcBorders>
            <w:shd w:val="clear" w:color="auto" w:fill="CCEEFF"/>
            <w:vAlign w:val="center"/>
          </w:tcPr>
          <w:p w:rsidRPr="00327B2E" w:rsidR="007D2A47" w:rsidP="00336E86" w:rsidRDefault="007D2A47">
            <w:pPr>
              <w:ind w:right="60"/>
              <w:jc w:val="right"/>
              <w:rPr>
                <w:color w:val="000000"/>
                <w:sz w:val="18"/>
              </w:rPr>
            </w:pPr>
            <w:r w:rsidRPr="00327B2E">
              <w:rPr>
                <w:rFonts w:eastAsia="Times New Roman"/>
                <w:color w:val="000000"/>
                <w:sz w:val="18"/>
              </w:rPr>
              <w:t xml:space="preserve"> 124,153</w:t>
            </w:r>
          </w:p>
        </w:tc>
        <w:tc>
          <w:tcPr>
            <w:tcW w:w="103" w:type="pct"/>
            <w:tcBorders>
              <w:top w:val="nil"/>
              <w:left w:val="nil"/>
              <w:bottom w:val="nil"/>
              <w:right w:val="nil"/>
              <w:tl2br w:val="nil"/>
              <w:tr2bl w:val="nil"/>
            </w:tcBorders>
            <w:shd w:val="clear" w:color="auto" w:fill="CCEEFF"/>
            <w:vAlign w:val="center"/>
          </w:tcPr>
          <w:p w:rsidRPr="00327B2E" w:rsidR="007D2A47" w:rsidP="00336E86" w:rsidRDefault="007D2A47">
            <w:pPr>
              <w:rPr>
                <w:color w:val="000000"/>
                <w:sz w:val="18"/>
              </w:rPr>
            </w:pPr>
          </w:p>
        </w:tc>
        <w:tc>
          <w:tcPr>
            <w:tcW w:w="58" w:type="pct"/>
            <w:tcBorders>
              <w:top w:val="nil"/>
              <w:left w:val="nil"/>
              <w:bottom w:val="nil"/>
              <w:right w:val="nil"/>
              <w:tl2br w:val="nil"/>
              <w:tr2bl w:val="nil"/>
            </w:tcBorders>
            <w:shd w:val="clear" w:color="auto" w:fill="CCEEFF"/>
            <w:noWrap/>
            <w:vAlign w:val="bottom"/>
          </w:tcPr>
          <w:p w:rsidRPr="00327B2E" w:rsidR="007D2A47" w:rsidP="00336E86" w:rsidRDefault="007D2A47">
            <w:pPr>
              <w:rPr>
                <w:color w:val="000000"/>
                <w:sz w:val="18"/>
              </w:rPr>
            </w:pPr>
          </w:p>
        </w:tc>
        <w:tc>
          <w:tcPr>
            <w:tcW w:w="554" w:type="pct"/>
            <w:tcBorders>
              <w:top w:val="nil"/>
              <w:left w:val="nil"/>
              <w:bottom w:val="nil"/>
              <w:right w:val="nil"/>
              <w:tl2br w:val="nil"/>
              <w:tr2bl w:val="nil"/>
            </w:tcBorders>
            <w:shd w:val="clear" w:color="auto" w:fill="CCEEFF"/>
            <w:vAlign w:val="center"/>
          </w:tcPr>
          <w:p w:rsidRPr="00327B2E" w:rsidR="007D2A47" w:rsidP="00336E86" w:rsidRDefault="007D2A47">
            <w:pPr>
              <w:ind w:right="60"/>
              <w:jc w:val="right"/>
              <w:rPr>
                <w:color w:val="000000"/>
                <w:sz w:val="18"/>
              </w:rPr>
            </w:pPr>
            <w:r w:rsidRPr="00327B2E">
              <w:rPr>
                <w:rFonts w:eastAsia="Times New Roman"/>
                <w:color w:val="000000"/>
                <w:sz w:val="18"/>
              </w:rPr>
              <w:t xml:space="preserve"> 2,104</w:t>
            </w:r>
          </w:p>
        </w:tc>
        <w:tc>
          <w:tcPr>
            <w:tcW w:w="103" w:type="pct"/>
            <w:tcBorders>
              <w:top w:val="nil"/>
              <w:left w:val="nil"/>
              <w:bottom w:val="nil"/>
              <w:right w:val="nil"/>
              <w:tl2br w:val="nil"/>
              <w:tr2bl w:val="nil"/>
            </w:tcBorders>
            <w:shd w:val="clear" w:color="auto" w:fill="CCEEFF"/>
            <w:vAlign w:val="center"/>
          </w:tcPr>
          <w:p w:rsidRPr="00327B2E" w:rsidR="007D2A47" w:rsidP="00336E86" w:rsidRDefault="007D2A47">
            <w:pPr>
              <w:rPr>
                <w:color w:val="000000"/>
                <w:sz w:val="18"/>
              </w:rPr>
            </w:pPr>
          </w:p>
        </w:tc>
        <w:tc>
          <w:tcPr>
            <w:tcW w:w="58" w:type="pct"/>
            <w:tcBorders>
              <w:top w:val="nil"/>
              <w:left w:val="nil"/>
              <w:bottom w:val="nil"/>
              <w:right w:val="nil"/>
              <w:tl2br w:val="nil"/>
              <w:tr2bl w:val="nil"/>
            </w:tcBorders>
            <w:shd w:val="clear" w:color="auto" w:fill="CCEEFF"/>
            <w:noWrap/>
            <w:vAlign w:val="bottom"/>
          </w:tcPr>
          <w:p w:rsidRPr="00327B2E" w:rsidR="007D2A47" w:rsidP="00336E86" w:rsidRDefault="007D2A47">
            <w:pPr>
              <w:rPr>
                <w:color w:val="000000"/>
                <w:sz w:val="18"/>
              </w:rPr>
            </w:pPr>
          </w:p>
        </w:tc>
        <w:tc>
          <w:tcPr>
            <w:tcW w:w="625" w:type="pct"/>
            <w:tcBorders>
              <w:top w:val="nil"/>
              <w:left w:val="nil"/>
              <w:bottom w:val="nil"/>
              <w:right w:val="nil"/>
              <w:tl2br w:val="nil"/>
              <w:tr2bl w:val="nil"/>
            </w:tcBorders>
            <w:shd w:val="clear" w:color="auto" w:fill="CCEEFF"/>
            <w:vAlign w:val="center"/>
          </w:tcPr>
          <w:p w:rsidRPr="00327B2E" w:rsidR="007D2A47" w:rsidP="00336E86" w:rsidRDefault="007D2A47">
            <w:pPr>
              <w:jc w:val="right"/>
              <w:rPr>
                <w:color w:val="000000"/>
                <w:sz w:val="18"/>
              </w:rPr>
            </w:pPr>
            <w:r w:rsidRPr="00327B2E">
              <w:rPr>
                <w:rFonts w:eastAsia="Times New Roman"/>
                <w:color w:val="000000"/>
                <w:sz w:val="18"/>
              </w:rPr>
              <w:t xml:space="preserve"> (5,045)</w:t>
            </w:r>
          </w:p>
        </w:tc>
        <w:tc>
          <w:tcPr>
            <w:tcW w:w="103" w:type="pct"/>
            <w:tcBorders>
              <w:top w:val="nil"/>
              <w:left w:val="nil"/>
              <w:bottom w:val="nil"/>
              <w:right w:val="nil"/>
              <w:tl2br w:val="nil"/>
              <w:tr2bl w:val="nil"/>
            </w:tcBorders>
            <w:shd w:val="clear" w:color="auto" w:fill="CCEEFF"/>
            <w:vAlign w:val="center"/>
          </w:tcPr>
          <w:p w:rsidRPr="00327B2E" w:rsidR="007D2A47" w:rsidP="00336E86" w:rsidRDefault="007D2A47">
            <w:pPr>
              <w:rPr>
                <w:color w:val="000000"/>
                <w:sz w:val="18"/>
              </w:rPr>
            </w:pPr>
          </w:p>
        </w:tc>
        <w:tc>
          <w:tcPr>
            <w:tcW w:w="58" w:type="pct"/>
            <w:tcBorders>
              <w:top w:val="nil"/>
              <w:left w:val="nil"/>
              <w:bottom w:val="nil"/>
              <w:right w:val="nil"/>
              <w:tl2br w:val="nil"/>
              <w:tr2bl w:val="nil"/>
            </w:tcBorders>
            <w:shd w:val="clear" w:color="auto" w:fill="CCEEFF"/>
            <w:noWrap/>
            <w:vAlign w:val="bottom"/>
          </w:tcPr>
          <w:p w:rsidRPr="00327B2E" w:rsidR="007D2A47" w:rsidP="00336E86" w:rsidRDefault="007D2A47">
            <w:pPr>
              <w:rPr>
                <w:color w:val="000000"/>
                <w:sz w:val="18"/>
              </w:rPr>
            </w:pPr>
          </w:p>
        </w:tc>
        <w:tc>
          <w:tcPr>
            <w:tcW w:w="554" w:type="pct"/>
            <w:tcBorders>
              <w:top w:val="nil"/>
              <w:left w:val="nil"/>
              <w:bottom w:val="nil"/>
              <w:right w:val="nil"/>
              <w:tl2br w:val="nil"/>
              <w:tr2bl w:val="nil"/>
            </w:tcBorders>
            <w:shd w:val="clear" w:color="auto" w:fill="CCEEFF"/>
            <w:vAlign w:val="center"/>
          </w:tcPr>
          <w:p w:rsidRPr="00327B2E" w:rsidR="007D2A47" w:rsidP="00336E86" w:rsidRDefault="007D2A47">
            <w:pPr>
              <w:ind w:right="60"/>
              <w:jc w:val="right"/>
              <w:rPr>
                <w:color w:val="000000"/>
                <w:sz w:val="18"/>
              </w:rPr>
            </w:pPr>
            <w:r w:rsidRPr="00327B2E">
              <w:rPr>
                <w:rFonts w:eastAsia="Times New Roman"/>
                <w:color w:val="000000"/>
                <w:sz w:val="18"/>
              </w:rPr>
              <w:t xml:space="preserve"> 121,212</w:t>
            </w:r>
          </w:p>
        </w:tc>
      </w:tr>
    </w:tbl>
    <w:bookmarkEnd w:id="2698"/>
    <w:bookmarkEnd w:id="2705"/>
    <w:bookmarkEnd w:id="2706"/>
    <w:p w:rsidRPr="00327B2E" w:rsidR="00AF0E06" w:rsidP="006735A6" w:rsidRDefault="00710EE6">
      <w:pPr>
        <w:tabs>
          <w:tab w:val="left" w:pos="-720"/>
        </w:tabs>
        <w:suppressAutoHyphens/>
        <w:jc w:val="both"/>
      </w:pPr>
      <w:r>
        <w:rPr>
          <w:szCs w:val="20"/>
        </w:rPr>
        <w:pict w14:anchorId="6DA819E9">
          <v:rect id="_x0000_i1040" style="width:121.5pt;height:1pt" o:hr="t" o:hrstd="t" o:hrnoshade="t" o:hrpct="250" fillcolor="black" stroked="f"/>
        </w:pict>
      </w:r>
    </w:p>
    <w:p w:rsidRPr="00327B2E" w:rsidR="00AF0E06" w:rsidP="006735A6" w:rsidRDefault="00AF0E06">
      <w:pPr>
        <w:pStyle w:val="ListParagraph"/>
        <w:numPr>
          <w:ilvl w:val="0"/>
          <w:numId w:val="20"/>
        </w:numPr>
        <w:tabs>
          <w:tab w:val="left" w:pos="-720"/>
        </w:tabs>
        <w:suppressAutoHyphens/>
        <w:spacing w:after="240"/>
        <w:jc w:val="both"/>
        <w:rPr>
          <w:i/>
          <w:sz w:val="18"/>
          <w:szCs w:val="18"/>
        </w:rPr>
      </w:pPr>
      <w:r w:rsidRPr="00327B2E">
        <w:rPr>
          <w:i/>
          <w:sz w:val="18"/>
          <w:szCs w:val="18"/>
        </w:rPr>
        <w:t>The additions to valuation allowance mainly result from the Company and its subsidiaries incurring losses and exploration expenses for tax purposes which do not meet the more-likely-than-not criterion for recognition of deferred tax assets.</w:t>
      </w:r>
    </w:p>
    <w:p w:rsidRPr="00327B2E" w:rsidR="00AF0E06" w:rsidP="006735A6" w:rsidRDefault="00AF0E06">
      <w:pPr>
        <w:pStyle w:val="ListParagraph"/>
        <w:numPr>
          <w:ilvl w:val="0"/>
          <w:numId w:val="20"/>
        </w:numPr>
        <w:tabs>
          <w:tab w:val="left" w:pos="-720"/>
        </w:tabs>
        <w:suppressAutoHyphens/>
        <w:spacing w:after="240"/>
        <w:jc w:val="both"/>
        <w:rPr>
          <w:i/>
          <w:sz w:val="18"/>
          <w:szCs w:val="18"/>
        </w:rPr>
      </w:pPr>
      <w:r w:rsidRPr="00327B2E">
        <w:rPr>
          <w:i/>
          <w:sz w:val="18"/>
          <w:szCs w:val="18"/>
        </w:rPr>
        <w:t>The reductions to valuation allowance mainly result from release of valuation allowance, expiration of the Company’s tax attributes, foreign exchange reductions of tax attributes in Canada, Mexico and Argentina and inflationary adjustments to tax attributes in Argentina.</w:t>
      </w:r>
    </w:p>
    <w:bookmarkEnd w:id="2699"/>
    <w:p w:rsidRPr="00DB7F5F" w:rsidR="00AF0E06" w:rsidP="006735A6" w:rsidRDefault="00AF0E06">
      <w:pPr>
        <w:tabs>
          <w:tab w:val="left" w:pos="-720"/>
        </w:tabs>
        <w:suppressAutoHyphens/>
        <w:spacing w:after="240"/>
        <w:jc w:val="both"/>
      </w:pPr>
      <w:r w:rsidRPr="00DB7F5F">
        <w:t xml:space="preserve">As at December 31, 2021 and 2020, the Company did not have any income-tax related accrued interest and tax penalties. </w:t>
      </w:r>
    </w:p>
    <w:p w:rsidRPr="00DB7F5F" w:rsidR="00AF0E06" w:rsidP="006735A6" w:rsidRDefault="00AF0E06">
      <w:pPr>
        <w:keepNext/>
        <w:keepLines/>
        <w:tabs>
          <w:tab w:val="left" w:pos="-720"/>
        </w:tabs>
        <w:suppressAutoHyphens/>
        <w:jc w:val="both"/>
      </w:pPr>
      <w:r w:rsidRPr="00DB7F5F">
        <w:t>The following table summarizes the Company’s losses that can be applied against future taxable profit:</w:t>
      </w:r>
    </w:p>
    <w:p w:rsidRPr="00DB7F5F" w:rsidR="00AF0E06" w:rsidP="006735A6" w:rsidRDefault="00AF0E06">
      <w:pPr>
        <w:keepNext/>
        <w:keepLines/>
        <w:tabs>
          <w:tab w:val="left" w:pos="-720"/>
        </w:tabs>
        <w:suppressAutoHyphens/>
        <w:jc w:val="both"/>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4635"/>
        <w:gridCol w:w="234"/>
        <w:gridCol w:w="2072"/>
        <w:gridCol w:w="233"/>
        <w:gridCol w:w="132"/>
        <w:gridCol w:w="949"/>
        <w:gridCol w:w="233"/>
        <w:gridCol w:w="1232"/>
      </w:tblGrid>
      <w:tr w:rsidRPr="00327B2E" w:rsidR="007D2A47" w:rsidTr="00327B2E">
        <w:trPr>
          <w:trHeight w:val="20" w:hRule="exact"/>
        </w:trPr>
        <w:tc>
          <w:tcPr>
            <w:tcW w:w="2384" w:type="pct"/>
            <w:tcBorders>
              <w:top w:val="nil"/>
              <w:left w:val="nil"/>
              <w:bottom w:val="nil"/>
              <w:right w:val="nil"/>
            </w:tcBorders>
            <w:noWrap/>
            <w:vAlign w:val="bottom"/>
          </w:tcPr>
          <w:p w:rsidRPr="00327B2E" w:rsidR="007D2A47" w:rsidP="00BB6855" w:rsidRDefault="007D2A47">
            <w:pPr>
              <w:keepNext/>
              <w:rPr>
                <w:sz w:val="2"/>
              </w:rPr>
            </w:pPr>
            <w:bookmarkStart w:name="_beb9d49c_8759_495a_a6ee_fc08e2742fe2" w:colFirst="0" w:colLast="0" w:id="2707"/>
            <w:bookmarkStart w:name="_b767851e_8b14_423c_b4be_d44a57984804" w:colFirst="1" w:colLast="1" w:id="2708"/>
            <w:bookmarkStart w:name="_95324fea_e238_4eea_897f_2730820ad3d7" w:colFirst="2" w:colLast="2" w:id="2709"/>
            <w:bookmarkStart w:name="_6f263721_10f2_40eb_963f_e4bfe5354906" w:colFirst="3" w:colLast="3" w:id="2710"/>
            <w:bookmarkStart w:name="_29d76ed3_927d_4285_8c03_1f0f765aa83a" w:colFirst="4" w:colLast="4" w:id="2711"/>
            <w:bookmarkStart w:name="_f8fae1d4_6329_4c89_a358_e4c7f4e2c492" w:colFirst="5" w:colLast="5" w:id="2712"/>
            <w:bookmarkStart w:name="_9c926229_a5d0_4340_b345_10bd232f0910" w:colFirst="6" w:colLast="6" w:id="2713"/>
            <w:bookmarkStart w:name="_5133e75b_3c4e_4a3e_bc6d_69acce6c7006" w:colFirst="7" w:colLast="7" w:id="2714"/>
            <w:bookmarkStart w:name="_6af3103c_ee9d_41d1_a8dd_33f3ea18b5d3" w:id="2715"/>
            <w:bookmarkStart w:name="_122398d1_7e8d_4366_9dd2_43170779e4b3" w:id="2716"/>
          </w:p>
        </w:tc>
        <w:tc>
          <w:tcPr>
            <w:tcW w:w="120" w:type="pct"/>
            <w:tcBorders>
              <w:top w:val="nil"/>
              <w:left w:val="nil"/>
              <w:bottom w:val="nil"/>
              <w:right w:val="nil"/>
            </w:tcBorders>
            <w:noWrap/>
            <w:vAlign w:val="bottom"/>
          </w:tcPr>
          <w:p w:rsidRPr="00327B2E" w:rsidR="007D2A47" w:rsidP="00BB6855" w:rsidRDefault="007D2A47">
            <w:pPr>
              <w:keepNext/>
              <w:rPr>
                <w:sz w:val="2"/>
              </w:rPr>
            </w:pPr>
          </w:p>
        </w:tc>
        <w:tc>
          <w:tcPr>
            <w:tcW w:w="1066" w:type="pct"/>
            <w:tcBorders>
              <w:top w:val="nil"/>
              <w:left w:val="nil"/>
              <w:bottom w:val="nil"/>
              <w:right w:val="nil"/>
            </w:tcBorders>
            <w:vAlign w:val="center"/>
          </w:tcPr>
          <w:p w:rsidRPr="00327B2E" w:rsidR="007D2A47" w:rsidP="00BB6855" w:rsidRDefault="007D2A47">
            <w:pPr>
              <w:keepNext/>
              <w:rPr>
                <w:sz w:val="2"/>
              </w:rPr>
            </w:pPr>
          </w:p>
        </w:tc>
        <w:tc>
          <w:tcPr>
            <w:tcW w:w="120" w:type="pct"/>
            <w:tcBorders>
              <w:top w:val="nil"/>
              <w:left w:val="nil"/>
              <w:bottom w:val="nil"/>
              <w:right w:val="nil"/>
            </w:tcBorders>
            <w:vAlign w:val="center"/>
          </w:tcPr>
          <w:p w:rsidRPr="00327B2E" w:rsidR="007D2A47" w:rsidP="00BB6855" w:rsidRDefault="007D2A47">
            <w:pPr>
              <w:keepNext/>
              <w:rPr>
                <w:sz w:val="2"/>
              </w:rPr>
            </w:pPr>
          </w:p>
        </w:tc>
        <w:tc>
          <w:tcPr>
            <w:tcW w:w="68" w:type="pct"/>
            <w:tcBorders>
              <w:top w:val="nil"/>
              <w:left w:val="nil"/>
              <w:bottom w:val="nil"/>
              <w:right w:val="nil"/>
            </w:tcBorders>
            <w:noWrap/>
            <w:vAlign w:val="bottom"/>
          </w:tcPr>
          <w:p w:rsidRPr="00327B2E" w:rsidR="007D2A47" w:rsidP="00BB6855" w:rsidRDefault="007D2A47">
            <w:pPr>
              <w:keepNext/>
              <w:rPr>
                <w:sz w:val="2"/>
              </w:rPr>
            </w:pPr>
          </w:p>
        </w:tc>
        <w:tc>
          <w:tcPr>
            <w:tcW w:w="488" w:type="pct"/>
            <w:tcBorders>
              <w:top w:val="nil"/>
              <w:left w:val="nil"/>
              <w:bottom w:val="nil"/>
              <w:right w:val="nil"/>
            </w:tcBorders>
            <w:vAlign w:val="bottom"/>
          </w:tcPr>
          <w:p w:rsidRPr="00327B2E" w:rsidR="007D2A47" w:rsidP="00BB6855" w:rsidRDefault="007D2A47">
            <w:pPr>
              <w:keepNext/>
              <w:rPr>
                <w:sz w:val="2"/>
              </w:rPr>
            </w:pPr>
          </w:p>
        </w:tc>
        <w:tc>
          <w:tcPr>
            <w:tcW w:w="120" w:type="pct"/>
            <w:tcBorders>
              <w:top w:val="nil"/>
              <w:left w:val="nil"/>
              <w:bottom w:val="nil"/>
              <w:right w:val="nil"/>
            </w:tcBorders>
            <w:vAlign w:val="center"/>
          </w:tcPr>
          <w:p w:rsidRPr="00327B2E" w:rsidR="007D2A47" w:rsidP="00BB6855" w:rsidRDefault="007D2A47">
            <w:pPr>
              <w:keepNext/>
              <w:rPr>
                <w:sz w:val="2"/>
              </w:rPr>
            </w:pPr>
          </w:p>
        </w:tc>
        <w:tc>
          <w:tcPr>
            <w:tcW w:w="634" w:type="pct"/>
            <w:tcBorders>
              <w:top w:val="nil"/>
              <w:left w:val="nil"/>
              <w:bottom w:val="nil"/>
              <w:right w:val="nil"/>
            </w:tcBorders>
            <w:vAlign w:val="center"/>
          </w:tcPr>
          <w:p w:rsidRPr="00327B2E" w:rsidR="007D2A47" w:rsidP="00BB6855" w:rsidRDefault="007D2A47">
            <w:pPr>
              <w:keepNext/>
              <w:rPr>
                <w:sz w:val="2"/>
              </w:rPr>
            </w:pPr>
          </w:p>
        </w:tc>
      </w:tr>
      <w:tr w:rsidRPr="00327B2E" w:rsidR="007D2A47" w:rsidTr="00327B2E">
        <w:tc>
          <w:tcPr>
            <w:tcW w:w="2384" w:type="pct"/>
            <w:tcBorders>
              <w:top w:val="nil"/>
              <w:left w:val="nil"/>
              <w:bottom w:val="single" w:color="000000" w:sz="4" w:space="0"/>
              <w:right w:val="nil"/>
              <w:tl2br w:val="nil"/>
              <w:tr2bl w:val="nil"/>
            </w:tcBorders>
            <w:shd w:val="clear" w:color="auto" w:fill="auto"/>
            <w:vAlign w:val="bottom"/>
          </w:tcPr>
          <w:p w:rsidRPr="00327B2E" w:rsidR="007D2A47" w:rsidP="00BB6855" w:rsidRDefault="007D2A47">
            <w:pPr>
              <w:jc w:val="center"/>
              <w:rPr>
                <w:b/>
                <w:color w:val="000000"/>
                <w:sz w:val="16"/>
              </w:rPr>
            </w:pPr>
            <w:bookmarkStart w:name="_a21f7e41_ddd2_464c_ba95_dc0ed151809e" w:id="2717"/>
            <w:bookmarkEnd w:id="2707"/>
            <w:bookmarkEnd w:id="2708"/>
            <w:bookmarkEnd w:id="2709"/>
            <w:bookmarkEnd w:id="2710"/>
            <w:bookmarkEnd w:id="2711"/>
            <w:bookmarkEnd w:id="2712"/>
            <w:bookmarkEnd w:id="2713"/>
            <w:bookmarkEnd w:id="2714"/>
            <w:r w:rsidRPr="00327B2E">
              <w:rPr>
                <w:rFonts w:eastAsia="Times New Roman"/>
                <w:b/>
                <w:color w:val="000000"/>
                <w:sz w:val="16"/>
              </w:rPr>
              <w:t>Country</w:t>
            </w:r>
          </w:p>
        </w:tc>
        <w:tc>
          <w:tcPr>
            <w:tcW w:w="120" w:type="pct"/>
            <w:tcBorders>
              <w:top w:val="nil"/>
              <w:left w:val="nil"/>
              <w:bottom w:val="nil"/>
              <w:right w:val="nil"/>
              <w:tl2br w:val="nil"/>
              <w:tr2bl w:val="nil"/>
            </w:tcBorders>
            <w:shd w:val="clear" w:color="auto" w:fill="auto"/>
            <w:vAlign w:val="bottom"/>
          </w:tcPr>
          <w:p w:rsidRPr="00327B2E" w:rsidR="007D2A47" w:rsidP="00BB6855" w:rsidRDefault="007D2A47">
            <w:pPr>
              <w:jc w:val="center"/>
              <w:rPr>
                <w:rFonts w:ascii="Calibri" w:hAnsi="Calibri" w:eastAsia="Calibri" w:cs="Calibri"/>
                <w:b/>
                <w:color w:val="000000"/>
                <w:sz w:val="16"/>
              </w:rPr>
            </w:pPr>
            <w:r w:rsidRPr="00327B2E">
              <w:rPr>
                <w:rFonts w:ascii="Calibri" w:hAnsi="Calibri" w:eastAsia="Calibri" w:cs="Calibri"/>
                <w:b/>
                <w:color w:val="000000"/>
                <w:sz w:val="16"/>
              </w:rPr>
              <w:t>    </w:t>
            </w:r>
          </w:p>
        </w:tc>
        <w:tc>
          <w:tcPr>
            <w:tcW w:w="1066" w:type="pct"/>
            <w:tcBorders>
              <w:top w:val="nil"/>
              <w:left w:val="nil"/>
              <w:bottom w:val="single" w:color="000000" w:sz="4" w:space="0"/>
              <w:right w:val="nil"/>
              <w:tl2br w:val="nil"/>
              <w:tr2bl w:val="nil"/>
            </w:tcBorders>
            <w:shd w:val="clear" w:color="auto" w:fill="auto"/>
            <w:vAlign w:val="bottom"/>
          </w:tcPr>
          <w:p w:rsidRPr="00327B2E" w:rsidR="007D2A47" w:rsidP="00BB6855" w:rsidRDefault="007D2A47">
            <w:pPr>
              <w:jc w:val="center"/>
              <w:rPr>
                <w:b/>
                <w:color w:val="000000"/>
                <w:sz w:val="16"/>
              </w:rPr>
            </w:pPr>
            <w:r w:rsidRPr="00327B2E">
              <w:rPr>
                <w:rFonts w:eastAsia="Times New Roman"/>
                <w:b/>
                <w:color w:val="000000"/>
                <w:sz w:val="16"/>
              </w:rPr>
              <w:t>Type of Loss</w:t>
            </w:r>
          </w:p>
        </w:tc>
        <w:tc>
          <w:tcPr>
            <w:tcW w:w="120" w:type="pct"/>
            <w:tcBorders>
              <w:top w:val="nil"/>
              <w:left w:val="nil"/>
              <w:bottom w:val="nil"/>
              <w:right w:val="nil"/>
              <w:tl2br w:val="nil"/>
              <w:tr2bl w:val="nil"/>
            </w:tcBorders>
            <w:shd w:val="clear" w:color="auto" w:fill="auto"/>
            <w:vAlign w:val="bottom"/>
          </w:tcPr>
          <w:p w:rsidRPr="00327B2E" w:rsidR="007D2A47" w:rsidP="00BB6855" w:rsidRDefault="007D2A47">
            <w:pPr>
              <w:jc w:val="center"/>
              <w:rPr>
                <w:b/>
                <w:color w:val="000000"/>
                <w:sz w:val="16"/>
              </w:rPr>
            </w:pPr>
            <w:r w:rsidRPr="00327B2E">
              <w:rPr>
                <w:rFonts w:eastAsia="Times New Roman"/>
                <w:b/>
                <w:color w:val="000000"/>
                <w:sz w:val="16"/>
              </w:rPr>
              <w:t>    </w:t>
            </w:r>
          </w:p>
        </w:tc>
        <w:tc>
          <w:tcPr>
            <w:tcW w:w="556" w:type="pct"/>
            <w:gridSpan w:val="2"/>
            <w:tcBorders>
              <w:top w:val="nil"/>
              <w:left w:val="nil"/>
              <w:bottom w:val="single" w:color="000000" w:sz="4" w:space="0"/>
              <w:right w:val="nil"/>
              <w:tl2br w:val="nil"/>
              <w:tr2bl w:val="nil"/>
            </w:tcBorders>
            <w:shd w:val="clear" w:color="auto" w:fill="auto"/>
            <w:vAlign w:val="bottom"/>
          </w:tcPr>
          <w:p w:rsidRPr="00327B2E" w:rsidR="007D2A47" w:rsidP="00BB6855" w:rsidRDefault="007D2A47">
            <w:pPr>
              <w:ind w:right="60"/>
              <w:jc w:val="right"/>
              <w:rPr>
                <w:b/>
                <w:color w:val="000000"/>
                <w:sz w:val="16"/>
              </w:rPr>
            </w:pPr>
            <w:r w:rsidRPr="00327B2E">
              <w:rPr>
                <w:rFonts w:eastAsia="Times New Roman"/>
                <w:b/>
                <w:color w:val="000000"/>
                <w:sz w:val="16"/>
              </w:rPr>
              <w:t>Amount</w:t>
            </w:r>
          </w:p>
        </w:tc>
        <w:tc>
          <w:tcPr>
            <w:tcW w:w="120" w:type="pct"/>
            <w:tcBorders>
              <w:top w:val="nil"/>
              <w:left w:val="nil"/>
              <w:bottom w:val="nil"/>
              <w:right w:val="nil"/>
              <w:tl2br w:val="nil"/>
              <w:tr2bl w:val="nil"/>
            </w:tcBorders>
            <w:shd w:val="clear" w:color="auto" w:fill="auto"/>
            <w:vAlign w:val="bottom"/>
          </w:tcPr>
          <w:p w:rsidRPr="00327B2E" w:rsidR="007D2A47" w:rsidP="00BB6855" w:rsidRDefault="007D2A47">
            <w:pPr>
              <w:jc w:val="center"/>
              <w:rPr>
                <w:b/>
                <w:color w:val="000000"/>
                <w:sz w:val="16"/>
              </w:rPr>
            </w:pPr>
            <w:r w:rsidRPr="00327B2E">
              <w:rPr>
                <w:rFonts w:eastAsia="Times New Roman"/>
                <w:b/>
                <w:color w:val="000000"/>
                <w:sz w:val="16"/>
              </w:rPr>
              <w:t>    </w:t>
            </w:r>
          </w:p>
        </w:tc>
        <w:tc>
          <w:tcPr>
            <w:tcW w:w="634" w:type="pct"/>
            <w:tcBorders>
              <w:top w:val="nil"/>
              <w:left w:val="nil"/>
              <w:bottom w:val="single" w:color="000000" w:sz="4" w:space="0"/>
              <w:right w:val="nil"/>
              <w:tl2br w:val="nil"/>
              <w:tr2bl w:val="nil"/>
            </w:tcBorders>
            <w:shd w:val="clear" w:color="auto" w:fill="auto"/>
            <w:vAlign w:val="bottom"/>
          </w:tcPr>
          <w:p w:rsidRPr="00327B2E" w:rsidR="007D2A47" w:rsidP="00BB6855" w:rsidRDefault="007D2A47">
            <w:pPr>
              <w:ind w:right="60"/>
              <w:jc w:val="right"/>
              <w:rPr>
                <w:b/>
                <w:color w:val="000000"/>
                <w:sz w:val="16"/>
              </w:rPr>
            </w:pPr>
            <w:r w:rsidRPr="00327B2E">
              <w:rPr>
                <w:rFonts w:eastAsia="Times New Roman"/>
                <w:b/>
                <w:color w:val="000000"/>
                <w:sz w:val="16"/>
              </w:rPr>
              <w:t>Expiry</w:t>
            </w:r>
            <w:r w:rsidRPr="00327B2E">
              <w:rPr>
                <w:rFonts w:ascii="Calibri" w:hAnsi="Calibri" w:eastAsia="Calibri" w:cs="Calibri"/>
                <w:b/>
                <w:color w:val="000000"/>
                <w:sz w:val="16"/>
              </w:rPr>
              <w:t> </w:t>
            </w:r>
            <w:r w:rsidRPr="00327B2E">
              <w:rPr>
                <w:rFonts w:eastAsia="Times New Roman"/>
                <w:b/>
                <w:color w:val="000000"/>
                <w:sz w:val="16"/>
              </w:rPr>
              <w:t>Period</w:t>
            </w:r>
          </w:p>
        </w:tc>
      </w:tr>
      <w:tr w:rsidRPr="00327B2E" w:rsidR="00327B2E" w:rsidTr="00327B2E">
        <w:tc>
          <w:tcPr>
            <w:tcW w:w="2384" w:type="pct"/>
            <w:tcBorders>
              <w:top w:val="nil"/>
              <w:left w:val="nil"/>
              <w:bottom w:val="nil"/>
              <w:right w:val="nil"/>
              <w:tl2br w:val="nil"/>
              <w:tr2bl w:val="nil"/>
            </w:tcBorders>
            <w:shd w:val="clear" w:color="auto" w:fill="CCEEFF"/>
            <w:noWrap/>
            <w:vAlign w:val="bottom"/>
          </w:tcPr>
          <w:p w:rsidRPr="00327B2E" w:rsidR="007D2A47" w:rsidP="00BB6855" w:rsidRDefault="007D2A47">
            <w:pPr>
              <w:jc w:val="center"/>
              <w:rPr>
                <w:color w:val="000000"/>
                <w:sz w:val="18"/>
              </w:rPr>
            </w:pPr>
            <w:bookmarkStart w:name="_f407fd96_cb07_42cf_b56c_c6df58a16205" w:id="2718"/>
            <w:bookmarkEnd w:id="2717"/>
            <w:r w:rsidRPr="00327B2E">
              <w:rPr>
                <w:rFonts w:eastAsia="Times New Roman"/>
                <w:color w:val="000000"/>
                <w:sz w:val="18"/>
              </w:rPr>
              <w:t>United States</w:t>
            </w:r>
            <w:r w:rsidRPr="00327B2E">
              <w:rPr>
                <w:rFonts w:eastAsia="Times New Roman"/>
                <w:color w:val="000000"/>
                <w:sz w:val="18"/>
                <w:vertAlign w:val="superscript"/>
              </w:rPr>
              <w:t>(a)</w:t>
            </w:r>
          </w:p>
        </w:tc>
        <w:tc>
          <w:tcPr>
            <w:tcW w:w="120" w:type="pct"/>
            <w:tcBorders>
              <w:top w:val="nil"/>
              <w:left w:val="nil"/>
              <w:bottom w:val="nil"/>
              <w:right w:val="nil"/>
              <w:tl2br w:val="nil"/>
              <w:tr2bl w:val="nil"/>
            </w:tcBorders>
            <w:shd w:val="clear" w:color="auto" w:fill="CCEEFF"/>
            <w:noWrap/>
            <w:vAlign w:val="bottom"/>
          </w:tcPr>
          <w:p w:rsidRPr="00327B2E" w:rsidR="007D2A47" w:rsidP="00BB6855" w:rsidRDefault="007D2A47">
            <w:pPr>
              <w:jc w:val="center"/>
              <w:rPr>
                <w:color w:val="000000"/>
                <w:sz w:val="18"/>
              </w:rPr>
            </w:pPr>
          </w:p>
        </w:tc>
        <w:tc>
          <w:tcPr>
            <w:tcW w:w="1066" w:type="pct"/>
            <w:tcBorders>
              <w:top w:val="nil"/>
              <w:left w:val="nil"/>
              <w:bottom w:val="nil"/>
              <w:right w:val="nil"/>
              <w:tl2br w:val="nil"/>
              <w:tr2bl w:val="nil"/>
            </w:tcBorders>
            <w:shd w:val="clear" w:color="auto" w:fill="CCEEFF"/>
            <w:vAlign w:val="center"/>
          </w:tcPr>
          <w:p w:rsidRPr="00327B2E" w:rsidR="007D2A47" w:rsidP="00BB6855" w:rsidRDefault="007D2A47">
            <w:pPr>
              <w:jc w:val="center"/>
              <w:rPr>
                <w:color w:val="000000"/>
                <w:sz w:val="18"/>
              </w:rPr>
            </w:pPr>
            <w:r w:rsidRPr="00327B2E">
              <w:rPr>
                <w:rFonts w:eastAsia="Times New Roman"/>
                <w:color w:val="000000"/>
                <w:sz w:val="18"/>
              </w:rPr>
              <w:t>Net-operating losses</w:t>
            </w:r>
          </w:p>
        </w:tc>
        <w:tc>
          <w:tcPr>
            <w:tcW w:w="120" w:type="pct"/>
            <w:tcBorders>
              <w:top w:val="nil"/>
              <w:left w:val="nil"/>
              <w:bottom w:val="nil"/>
              <w:right w:val="nil"/>
              <w:tl2br w:val="nil"/>
              <w:tr2bl w:val="nil"/>
            </w:tcBorders>
            <w:shd w:val="clear" w:color="auto" w:fill="CCEEFF"/>
            <w:vAlign w:val="center"/>
          </w:tcPr>
          <w:p w:rsidRPr="00327B2E" w:rsidR="007D2A47" w:rsidP="00BB6855" w:rsidRDefault="007D2A47">
            <w:pPr>
              <w:rPr>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BB6855" w:rsidRDefault="007D2A47">
            <w:pPr>
              <w:rPr>
                <w:color w:val="000000"/>
                <w:sz w:val="18"/>
              </w:rPr>
            </w:pPr>
            <w:r w:rsidRPr="00327B2E">
              <w:rPr>
                <w:rFonts w:eastAsia="Times New Roman"/>
                <w:color w:val="000000"/>
                <w:sz w:val="18"/>
              </w:rPr>
              <w:t>$</w:t>
            </w:r>
          </w:p>
        </w:tc>
        <w:tc>
          <w:tcPr>
            <w:tcW w:w="488" w:type="pct"/>
            <w:tcBorders>
              <w:top w:val="nil"/>
              <w:left w:val="nil"/>
              <w:bottom w:val="nil"/>
              <w:right w:val="nil"/>
              <w:tl2br w:val="nil"/>
              <w:tr2bl w:val="nil"/>
            </w:tcBorders>
            <w:shd w:val="clear" w:color="auto" w:fill="CCEEFF"/>
            <w:vAlign w:val="bottom"/>
          </w:tcPr>
          <w:p w:rsidRPr="00327B2E" w:rsidR="007D2A47" w:rsidP="00BB6855" w:rsidRDefault="007D2A47">
            <w:pPr>
              <w:ind w:right="60"/>
              <w:jc w:val="right"/>
              <w:rPr>
                <w:color w:val="000000"/>
                <w:sz w:val="18"/>
              </w:rPr>
            </w:pPr>
            <w:r w:rsidRPr="00327B2E">
              <w:rPr>
                <w:rFonts w:eastAsia="Times New Roman"/>
                <w:color w:val="000000"/>
                <w:sz w:val="18"/>
              </w:rPr>
              <w:t xml:space="preserve"> 190,271</w:t>
            </w:r>
          </w:p>
        </w:tc>
        <w:tc>
          <w:tcPr>
            <w:tcW w:w="120" w:type="pct"/>
            <w:tcBorders>
              <w:top w:val="nil"/>
              <w:left w:val="nil"/>
              <w:bottom w:val="nil"/>
              <w:right w:val="nil"/>
              <w:tl2br w:val="nil"/>
              <w:tr2bl w:val="nil"/>
            </w:tcBorders>
            <w:shd w:val="clear" w:color="auto" w:fill="CCEEFF"/>
            <w:vAlign w:val="center"/>
          </w:tcPr>
          <w:p w:rsidRPr="00327B2E" w:rsidR="007D2A47" w:rsidP="00BB6855" w:rsidRDefault="007D2A47">
            <w:pPr>
              <w:rPr>
                <w:color w:val="000000"/>
                <w:sz w:val="18"/>
              </w:rPr>
            </w:pPr>
          </w:p>
        </w:tc>
        <w:tc>
          <w:tcPr>
            <w:tcW w:w="634" w:type="pct"/>
            <w:tcBorders>
              <w:top w:val="nil"/>
              <w:left w:val="nil"/>
              <w:bottom w:val="nil"/>
              <w:right w:val="nil"/>
              <w:tl2br w:val="nil"/>
              <w:tr2bl w:val="nil"/>
            </w:tcBorders>
            <w:shd w:val="clear" w:color="auto" w:fill="CCEEFF"/>
            <w:vAlign w:val="center"/>
          </w:tcPr>
          <w:p w:rsidRPr="00327B2E" w:rsidR="007D2A47" w:rsidP="00BB6855" w:rsidRDefault="007D2A47">
            <w:pPr>
              <w:jc w:val="center"/>
              <w:rPr>
                <w:color w:val="000000"/>
                <w:sz w:val="18"/>
              </w:rPr>
            </w:pPr>
            <w:r w:rsidRPr="00327B2E">
              <w:rPr>
                <w:rFonts w:eastAsia="Times New Roman"/>
                <w:color w:val="000000"/>
                <w:sz w:val="18"/>
              </w:rPr>
              <w:t>2027-Unlimited</w:t>
            </w:r>
          </w:p>
        </w:tc>
      </w:tr>
      <w:tr w:rsidRPr="00327B2E" w:rsidR="007D2A47" w:rsidTr="00327B2E">
        <w:tc>
          <w:tcPr>
            <w:tcW w:w="2384" w:type="pct"/>
            <w:tcBorders>
              <w:top w:val="nil"/>
              <w:left w:val="nil"/>
              <w:bottom w:val="nil"/>
              <w:right w:val="nil"/>
              <w:tl2br w:val="nil"/>
              <w:tr2bl w:val="nil"/>
            </w:tcBorders>
            <w:noWrap/>
            <w:vAlign w:val="bottom"/>
          </w:tcPr>
          <w:p w:rsidRPr="00327B2E" w:rsidR="007D2A47" w:rsidP="00BB6855" w:rsidRDefault="007D2A47">
            <w:pPr>
              <w:jc w:val="center"/>
              <w:rPr>
                <w:color w:val="000000"/>
                <w:sz w:val="18"/>
              </w:rPr>
            </w:pPr>
            <w:bookmarkStart w:name="_a536a700_cc45_4449_a395_b04444f9f35e" w:id="2719"/>
            <w:bookmarkEnd w:id="2718"/>
            <w:r w:rsidRPr="00327B2E">
              <w:rPr>
                <w:rFonts w:eastAsia="Times New Roman"/>
                <w:color w:val="000000"/>
                <w:sz w:val="18"/>
              </w:rPr>
              <w:t>Mexico</w:t>
            </w:r>
          </w:p>
        </w:tc>
        <w:tc>
          <w:tcPr>
            <w:tcW w:w="120" w:type="pct"/>
            <w:tcBorders>
              <w:top w:val="nil"/>
              <w:left w:val="nil"/>
              <w:bottom w:val="nil"/>
              <w:right w:val="nil"/>
              <w:tl2br w:val="nil"/>
              <w:tr2bl w:val="nil"/>
            </w:tcBorders>
            <w:noWrap/>
            <w:vAlign w:val="bottom"/>
          </w:tcPr>
          <w:p w:rsidRPr="00327B2E" w:rsidR="007D2A47" w:rsidP="00BB6855" w:rsidRDefault="007D2A47">
            <w:pPr>
              <w:jc w:val="center"/>
              <w:rPr>
                <w:color w:val="000000"/>
                <w:sz w:val="18"/>
              </w:rPr>
            </w:pPr>
          </w:p>
        </w:tc>
        <w:tc>
          <w:tcPr>
            <w:tcW w:w="1066" w:type="pct"/>
            <w:tcBorders>
              <w:top w:val="nil"/>
              <w:left w:val="nil"/>
              <w:bottom w:val="nil"/>
              <w:right w:val="nil"/>
              <w:tl2br w:val="nil"/>
              <w:tr2bl w:val="nil"/>
            </w:tcBorders>
            <w:vAlign w:val="center"/>
          </w:tcPr>
          <w:p w:rsidRPr="00327B2E" w:rsidR="007D2A47" w:rsidP="00BB6855" w:rsidRDefault="007D2A47">
            <w:pPr>
              <w:jc w:val="center"/>
              <w:rPr>
                <w:color w:val="000000"/>
                <w:sz w:val="18"/>
              </w:rPr>
            </w:pPr>
            <w:r w:rsidRPr="00327B2E">
              <w:rPr>
                <w:rFonts w:eastAsia="Times New Roman"/>
                <w:color w:val="000000"/>
                <w:sz w:val="18"/>
              </w:rPr>
              <w:t>Net-operating losses</w:t>
            </w:r>
          </w:p>
        </w:tc>
        <w:tc>
          <w:tcPr>
            <w:tcW w:w="120" w:type="pct"/>
            <w:tcBorders>
              <w:top w:val="nil"/>
              <w:left w:val="nil"/>
              <w:bottom w:val="nil"/>
              <w:right w:val="nil"/>
              <w:tl2br w:val="nil"/>
              <w:tr2bl w:val="nil"/>
            </w:tcBorders>
            <w:vAlign w:val="center"/>
          </w:tcPr>
          <w:p w:rsidRPr="00327B2E" w:rsidR="007D2A47" w:rsidP="00BB6855" w:rsidRDefault="007D2A47">
            <w:pPr>
              <w:rPr>
                <w:color w:val="000000"/>
                <w:sz w:val="18"/>
              </w:rPr>
            </w:pPr>
          </w:p>
        </w:tc>
        <w:tc>
          <w:tcPr>
            <w:tcW w:w="68" w:type="pct"/>
            <w:tcBorders>
              <w:top w:val="nil"/>
              <w:left w:val="nil"/>
              <w:bottom w:val="nil"/>
              <w:right w:val="nil"/>
              <w:tl2br w:val="nil"/>
              <w:tr2bl w:val="nil"/>
            </w:tcBorders>
            <w:vAlign w:val="center"/>
          </w:tcPr>
          <w:p w:rsidRPr="00327B2E" w:rsidR="007D2A47" w:rsidP="00BB6855" w:rsidRDefault="007D2A47">
            <w:pPr>
              <w:rPr>
                <w:color w:val="000000"/>
                <w:sz w:val="18"/>
              </w:rPr>
            </w:pPr>
          </w:p>
        </w:tc>
        <w:tc>
          <w:tcPr>
            <w:tcW w:w="488" w:type="pct"/>
            <w:tcBorders>
              <w:top w:val="nil"/>
              <w:left w:val="nil"/>
              <w:bottom w:val="nil"/>
              <w:right w:val="nil"/>
              <w:tl2br w:val="nil"/>
              <w:tr2bl w:val="nil"/>
            </w:tcBorders>
            <w:vAlign w:val="bottom"/>
          </w:tcPr>
          <w:p w:rsidRPr="00327B2E" w:rsidR="007D2A47" w:rsidP="00BB6855" w:rsidRDefault="007D2A47">
            <w:pPr>
              <w:ind w:right="60"/>
              <w:jc w:val="right"/>
              <w:rPr>
                <w:color w:val="000000"/>
                <w:sz w:val="18"/>
              </w:rPr>
            </w:pPr>
            <w:r w:rsidRPr="00327B2E">
              <w:rPr>
                <w:rFonts w:eastAsia="Times New Roman"/>
                <w:color w:val="000000"/>
                <w:sz w:val="18"/>
              </w:rPr>
              <w:t xml:space="preserve"> 45,641</w:t>
            </w:r>
          </w:p>
        </w:tc>
        <w:tc>
          <w:tcPr>
            <w:tcW w:w="120" w:type="pct"/>
            <w:tcBorders>
              <w:top w:val="nil"/>
              <w:left w:val="nil"/>
              <w:bottom w:val="nil"/>
              <w:right w:val="nil"/>
              <w:tl2br w:val="nil"/>
              <w:tr2bl w:val="nil"/>
            </w:tcBorders>
            <w:vAlign w:val="center"/>
          </w:tcPr>
          <w:p w:rsidRPr="00327B2E" w:rsidR="007D2A47" w:rsidP="00BB6855" w:rsidRDefault="007D2A47">
            <w:pPr>
              <w:rPr>
                <w:color w:val="000000"/>
                <w:sz w:val="18"/>
              </w:rPr>
            </w:pPr>
          </w:p>
        </w:tc>
        <w:tc>
          <w:tcPr>
            <w:tcW w:w="634" w:type="pct"/>
            <w:tcBorders>
              <w:top w:val="nil"/>
              <w:left w:val="nil"/>
              <w:bottom w:val="nil"/>
              <w:right w:val="nil"/>
              <w:tl2br w:val="nil"/>
              <w:tr2bl w:val="nil"/>
            </w:tcBorders>
            <w:vAlign w:val="center"/>
          </w:tcPr>
          <w:p w:rsidRPr="00327B2E" w:rsidR="007D2A47" w:rsidP="00BB6855" w:rsidRDefault="007D2A47">
            <w:pPr>
              <w:jc w:val="center"/>
              <w:rPr>
                <w:color w:val="000000"/>
                <w:sz w:val="18"/>
              </w:rPr>
            </w:pPr>
            <w:r w:rsidRPr="00327B2E">
              <w:rPr>
                <w:rFonts w:eastAsia="Times New Roman"/>
                <w:color w:val="000000"/>
                <w:sz w:val="18"/>
              </w:rPr>
              <w:t>2022-2030</w:t>
            </w:r>
          </w:p>
        </w:tc>
      </w:tr>
      <w:tr w:rsidRPr="00327B2E" w:rsidR="00327B2E" w:rsidTr="00327B2E">
        <w:tc>
          <w:tcPr>
            <w:tcW w:w="2384" w:type="pct"/>
            <w:tcBorders>
              <w:top w:val="nil"/>
              <w:left w:val="nil"/>
              <w:bottom w:val="nil"/>
              <w:right w:val="nil"/>
              <w:tl2br w:val="nil"/>
              <w:tr2bl w:val="nil"/>
            </w:tcBorders>
            <w:shd w:val="clear" w:color="auto" w:fill="CCEEFF"/>
            <w:noWrap/>
            <w:vAlign w:val="bottom"/>
          </w:tcPr>
          <w:p w:rsidRPr="00327B2E" w:rsidR="007D2A47" w:rsidP="00BB6855" w:rsidRDefault="007D2A47">
            <w:pPr>
              <w:jc w:val="center"/>
              <w:rPr>
                <w:color w:val="000000"/>
                <w:sz w:val="18"/>
              </w:rPr>
            </w:pPr>
            <w:bookmarkStart w:name="_b92940ea_7bf0_4a78_8f79_486ebfb20b72" w:id="2720"/>
            <w:bookmarkEnd w:id="2719"/>
            <w:r w:rsidRPr="00327B2E">
              <w:rPr>
                <w:rFonts w:eastAsia="Times New Roman"/>
                <w:color w:val="000000"/>
                <w:sz w:val="18"/>
              </w:rPr>
              <w:t>Canada</w:t>
            </w:r>
            <w:r w:rsidRPr="00327B2E">
              <w:rPr>
                <w:rFonts w:eastAsia="Times New Roman"/>
                <w:color w:val="000000"/>
                <w:sz w:val="18"/>
                <w:vertAlign w:val="superscript"/>
              </w:rPr>
              <w:t>(a)</w:t>
            </w:r>
          </w:p>
        </w:tc>
        <w:tc>
          <w:tcPr>
            <w:tcW w:w="120" w:type="pct"/>
            <w:tcBorders>
              <w:top w:val="nil"/>
              <w:left w:val="nil"/>
              <w:bottom w:val="nil"/>
              <w:right w:val="nil"/>
              <w:tl2br w:val="nil"/>
              <w:tr2bl w:val="nil"/>
            </w:tcBorders>
            <w:shd w:val="clear" w:color="auto" w:fill="CCEEFF"/>
            <w:noWrap/>
            <w:vAlign w:val="bottom"/>
          </w:tcPr>
          <w:p w:rsidRPr="00327B2E" w:rsidR="007D2A47" w:rsidP="00BB6855" w:rsidRDefault="007D2A47">
            <w:pPr>
              <w:jc w:val="center"/>
              <w:rPr>
                <w:color w:val="000000"/>
                <w:sz w:val="18"/>
              </w:rPr>
            </w:pPr>
          </w:p>
        </w:tc>
        <w:tc>
          <w:tcPr>
            <w:tcW w:w="1066" w:type="pct"/>
            <w:tcBorders>
              <w:top w:val="nil"/>
              <w:left w:val="nil"/>
              <w:bottom w:val="nil"/>
              <w:right w:val="nil"/>
              <w:tl2br w:val="nil"/>
              <w:tr2bl w:val="nil"/>
            </w:tcBorders>
            <w:shd w:val="clear" w:color="auto" w:fill="CCEEFF"/>
            <w:vAlign w:val="center"/>
          </w:tcPr>
          <w:p w:rsidRPr="00327B2E" w:rsidR="007D2A47" w:rsidP="00BB6855" w:rsidRDefault="007D2A47">
            <w:pPr>
              <w:jc w:val="center"/>
              <w:rPr>
                <w:color w:val="000000"/>
                <w:sz w:val="18"/>
              </w:rPr>
            </w:pPr>
            <w:r w:rsidRPr="00327B2E">
              <w:rPr>
                <w:rFonts w:eastAsia="Times New Roman"/>
                <w:color w:val="000000"/>
                <w:sz w:val="18"/>
              </w:rPr>
              <w:t>Net-operating losses</w:t>
            </w:r>
          </w:p>
        </w:tc>
        <w:tc>
          <w:tcPr>
            <w:tcW w:w="120" w:type="pct"/>
            <w:tcBorders>
              <w:top w:val="nil"/>
              <w:left w:val="nil"/>
              <w:bottom w:val="nil"/>
              <w:right w:val="nil"/>
              <w:tl2br w:val="nil"/>
              <w:tr2bl w:val="nil"/>
            </w:tcBorders>
            <w:shd w:val="clear" w:color="auto" w:fill="CCEEFF"/>
            <w:vAlign w:val="center"/>
          </w:tcPr>
          <w:p w:rsidRPr="00327B2E" w:rsidR="007D2A47" w:rsidP="00BB6855" w:rsidRDefault="007D2A47">
            <w:pPr>
              <w:rPr>
                <w:color w:val="000000"/>
                <w:sz w:val="18"/>
              </w:rPr>
            </w:pPr>
          </w:p>
        </w:tc>
        <w:tc>
          <w:tcPr>
            <w:tcW w:w="68" w:type="pct"/>
            <w:tcBorders>
              <w:top w:val="nil"/>
              <w:left w:val="nil"/>
              <w:bottom w:val="nil"/>
              <w:right w:val="nil"/>
              <w:tl2br w:val="nil"/>
              <w:tr2bl w:val="nil"/>
            </w:tcBorders>
            <w:shd w:val="clear" w:color="auto" w:fill="CCEEFF"/>
            <w:vAlign w:val="center"/>
          </w:tcPr>
          <w:p w:rsidRPr="00327B2E" w:rsidR="007D2A47" w:rsidP="00BB6855" w:rsidRDefault="007D2A47">
            <w:pPr>
              <w:rPr>
                <w:color w:val="000000"/>
                <w:sz w:val="18"/>
              </w:rPr>
            </w:pPr>
          </w:p>
        </w:tc>
        <w:tc>
          <w:tcPr>
            <w:tcW w:w="488" w:type="pct"/>
            <w:tcBorders>
              <w:top w:val="nil"/>
              <w:left w:val="nil"/>
              <w:bottom w:val="nil"/>
              <w:right w:val="nil"/>
              <w:tl2br w:val="nil"/>
              <w:tr2bl w:val="nil"/>
            </w:tcBorders>
            <w:shd w:val="clear" w:color="auto" w:fill="CCEEFF"/>
            <w:vAlign w:val="bottom"/>
          </w:tcPr>
          <w:p w:rsidRPr="00327B2E" w:rsidR="007D2A47" w:rsidP="00BB6855" w:rsidRDefault="007D2A47">
            <w:pPr>
              <w:ind w:right="60"/>
              <w:jc w:val="right"/>
              <w:rPr>
                <w:color w:val="000000"/>
                <w:sz w:val="18"/>
              </w:rPr>
            </w:pPr>
            <w:r w:rsidRPr="00327B2E">
              <w:rPr>
                <w:rFonts w:eastAsia="Times New Roman"/>
                <w:color w:val="000000"/>
                <w:sz w:val="18"/>
              </w:rPr>
              <w:t xml:space="preserve"> 30,720</w:t>
            </w:r>
          </w:p>
        </w:tc>
        <w:tc>
          <w:tcPr>
            <w:tcW w:w="120" w:type="pct"/>
            <w:tcBorders>
              <w:top w:val="nil"/>
              <w:left w:val="nil"/>
              <w:bottom w:val="nil"/>
              <w:right w:val="nil"/>
              <w:tl2br w:val="nil"/>
              <w:tr2bl w:val="nil"/>
            </w:tcBorders>
            <w:shd w:val="clear" w:color="auto" w:fill="CCEEFF"/>
            <w:vAlign w:val="center"/>
          </w:tcPr>
          <w:p w:rsidRPr="00327B2E" w:rsidR="007D2A47" w:rsidP="00BB6855" w:rsidRDefault="007D2A47">
            <w:pPr>
              <w:rPr>
                <w:color w:val="000000"/>
                <w:sz w:val="18"/>
              </w:rPr>
            </w:pPr>
          </w:p>
        </w:tc>
        <w:tc>
          <w:tcPr>
            <w:tcW w:w="634" w:type="pct"/>
            <w:tcBorders>
              <w:top w:val="nil"/>
              <w:left w:val="nil"/>
              <w:bottom w:val="nil"/>
              <w:right w:val="nil"/>
              <w:tl2br w:val="nil"/>
              <w:tr2bl w:val="nil"/>
            </w:tcBorders>
            <w:shd w:val="clear" w:color="auto" w:fill="CCEEFF"/>
            <w:vAlign w:val="center"/>
          </w:tcPr>
          <w:p w:rsidRPr="00327B2E" w:rsidR="007D2A47" w:rsidP="00BB6855" w:rsidRDefault="007D2A47">
            <w:pPr>
              <w:jc w:val="center"/>
              <w:rPr>
                <w:color w:val="000000"/>
                <w:sz w:val="18"/>
              </w:rPr>
            </w:pPr>
            <w:r w:rsidRPr="00327B2E">
              <w:rPr>
                <w:rFonts w:eastAsia="Times New Roman"/>
                <w:color w:val="000000"/>
                <w:sz w:val="18"/>
              </w:rPr>
              <w:t>2025-2040</w:t>
            </w:r>
          </w:p>
        </w:tc>
      </w:tr>
      <w:tr w:rsidRPr="00327B2E" w:rsidR="007D2A47" w:rsidTr="00327B2E">
        <w:tc>
          <w:tcPr>
            <w:tcW w:w="2384" w:type="pct"/>
            <w:tcBorders>
              <w:top w:val="nil"/>
              <w:left w:val="nil"/>
              <w:bottom w:val="nil"/>
              <w:right w:val="nil"/>
              <w:tl2br w:val="nil"/>
              <w:tr2bl w:val="nil"/>
            </w:tcBorders>
            <w:noWrap/>
            <w:vAlign w:val="bottom"/>
          </w:tcPr>
          <w:p w:rsidRPr="00327B2E" w:rsidR="007D2A47" w:rsidP="00BB6855" w:rsidRDefault="007D2A47">
            <w:pPr>
              <w:jc w:val="center"/>
              <w:rPr>
                <w:color w:val="000000"/>
                <w:sz w:val="18"/>
              </w:rPr>
            </w:pPr>
            <w:bookmarkStart w:name="_ea11d0d5_e6d2_4414_8c7d_240286f6db8d" w:id="2721"/>
            <w:bookmarkEnd w:id="2720"/>
            <w:r w:rsidRPr="00327B2E">
              <w:rPr>
                <w:rFonts w:eastAsia="Times New Roman"/>
                <w:color w:val="000000"/>
                <w:sz w:val="18"/>
              </w:rPr>
              <w:t>Argentina</w:t>
            </w:r>
            <w:r w:rsidRPr="00327B2E">
              <w:rPr>
                <w:rFonts w:eastAsia="Times New Roman"/>
                <w:color w:val="000000"/>
                <w:sz w:val="18"/>
                <w:vertAlign w:val="superscript"/>
              </w:rPr>
              <w:t>(a)</w:t>
            </w:r>
          </w:p>
        </w:tc>
        <w:tc>
          <w:tcPr>
            <w:tcW w:w="120" w:type="pct"/>
            <w:tcBorders>
              <w:top w:val="nil"/>
              <w:left w:val="nil"/>
              <w:bottom w:val="nil"/>
              <w:right w:val="nil"/>
              <w:tl2br w:val="nil"/>
              <w:tr2bl w:val="nil"/>
            </w:tcBorders>
            <w:noWrap/>
            <w:vAlign w:val="bottom"/>
          </w:tcPr>
          <w:p w:rsidRPr="00327B2E" w:rsidR="007D2A47" w:rsidP="00BB6855" w:rsidRDefault="007D2A47">
            <w:pPr>
              <w:jc w:val="center"/>
              <w:rPr>
                <w:color w:val="000000"/>
                <w:sz w:val="18"/>
              </w:rPr>
            </w:pPr>
          </w:p>
        </w:tc>
        <w:tc>
          <w:tcPr>
            <w:tcW w:w="1066" w:type="pct"/>
            <w:tcBorders>
              <w:top w:val="nil"/>
              <w:left w:val="nil"/>
              <w:bottom w:val="nil"/>
              <w:right w:val="nil"/>
              <w:tl2br w:val="nil"/>
              <w:tr2bl w:val="nil"/>
            </w:tcBorders>
            <w:vAlign w:val="center"/>
          </w:tcPr>
          <w:p w:rsidRPr="00327B2E" w:rsidR="007D2A47" w:rsidP="00BB6855" w:rsidRDefault="007D2A47">
            <w:pPr>
              <w:jc w:val="center"/>
              <w:rPr>
                <w:color w:val="000000"/>
                <w:sz w:val="18"/>
              </w:rPr>
            </w:pPr>
            <w:r w:rsidRPr="00327B2E">
              <w:rPr>
                <w:rFonts w:eastAsia="Times New Roman"/>
                <w:color w:val="000000"/>
                <w:sz w:val="18"/>
              </w:rPr>
              <w:t>Net-operating losses</w:t>
            </w:r>
          </w:p>
        </w:tc>
        <w:tc>
          <w:tcPr>
            <w:tcW w:w="120" w:type="pct"/>
            <w:tcBorders>
              <w:top w:val="nil"/>
              <w:left w:val="nil"/>
              <w:bottom w:val="nil"/>
              <w:right w:val="nil"/>
              <w:tl2br w:val="nil"/>
              <w:tr2bl w:val="nil"/>
            </w:tcBorders>
            <w:vAlign w:val="center"/>
          </w:tcPr>
          <w:p w:rsidRPr="00327B2E" w:rsidR="007D2A47" w:rsidP="00BB6855" w:rsidRDefault="007D2A47">
            <w:pPr>
              <w:rPr>
                <w:color w:val="000000"/>
                <w:sz w:val="18"/>
              </w:rPr>
            </w:pPr>
          </w:p>
        </w:tc>
        <w:tc>
          <w:tcPr>
            <w:tcW w:w="68" w:type="pct"/>
            <w:tcBorders>
              <w:top w:val="nil"/>
              <w:left w:val="nil"/>
              <w:bottom w:val="nil"/>
              <w:right w:val="nil"/>
              <w:tl2br w:val="nil"/>
              <w:tr2bl w:val="nil"/>
            </w:tcBorders>
            <w:vAlign w:val="center"/>
          </w:tcPr>
          <w:p w:rsidRPr="00327B2E" w:rsidR="007D2A47" w:rsidP="00BB6855" w:rsidRDefault="007D2A47">
            <w:pPr>
              <w:rPr>
                <w:color w:val="000000"/>
                <w:sz w:val="18"/>
              </w:rPr>
            </w:pPr>
          </w:p>
        </w:tc>
        <w:tc>
          <w:tcPr>
            <w:tcW w:w="488" w:type="pct"/>
            <w:tcBorders>
              <w:top w:val="nil"/>
              <w:left w:val="nil"/>
              <w:bottom w:val="nil"/>
              <w:right w:val="nil"/>
              <w:tl2br w:val="nil"/>
              <w:tr2bl w:val="nil"/>
            </w:tcBorders>
            <w:vAlign w:val="bottom"/>
          </w:tcPr>
          <w:p w:rsidRPr="00327B2E" w:rsidR="007D2A47" w:rsidP="00BB6855" w:rsidRDefault="007D2A47">
            <w:pPr>
              <w:ind w:right="60"/>
              <w:jc w:val="right"/>
              <w:rPr>
                <w:color w:val="000000"/>
                <w:sz w:val="18"/>
              </w:rPr>
            </w:pPr>
            <w:r w:rsidRPr="00327B2E">
              <w:rPr>
                <w:rFonts w:eastAsia="Times New Roman"/>
                <w:color w:val="000000"/>
                <w:sz w:val="18"/>
              </w:rPr>
              <w:t xml:space="preserve"> 26,367</w:t>
            </w:r>
          </w:p>
        </w:tc>
        <w:tc>
          <w:tcPr>
            <w:tcW w:w="120" w:type="pct"/>
            <w:tcBorders>
              <w:top w:val="nil"/>
              <w:left w:val="nil"/>
              <w:bottom w:val="nil"/>
              <w:right w:val="nil"/>
              <w:tl2br w:val="nil"/>
              <w:tr2bl w:val="nil"/>
            </w:tcBorders>
            <w:vAlign w:val="center"/>
          </w:tcPr>
          <w:p w:rsidRPr="00327B2E" w:rsidR="007D2A47" w:rsidP="00BB6855" w:rsidRDefault="007D2A47">
            <w:pPr>
              <w:rPr>
                <w:color w:val="000000"/>
                <w:sz w:val="18"/>
              </w:rPr>
            </w:pPr>
          </w:p>
        </w:tc>
        <w:tc>
          <w:tcPr>
            <w:tcW w:w="634" w:type="pct"/>
            <w:tcBorders>
              <w:top w:val="nil"/>
              <w:left w:val="nil"/>
              <w:bottom w:val="nil"/>
              <w:right w:val="nil"/>
              <w:tl2br w:val="nil"/>
              <w:tr2bl w:val="nil"/>
            </w:tcBorders>
            <w:vAlign w:val="center"/>
          </w:tcPr>
          <w:p w:rsidRPr="00327B2E" w:rsidR="007D2A47" w:rsidP="00BB6855" w:rsidRDefault="007D2A47">
            <w:pPr>
              <w:jc w:val="center"/>
              <w:rPr>
                <w:color w:val="000000"/>
                <w:sz w:val="18"/>
              </w:rPr>
            </w:pPr>
            <w:r w:rsidRPr="00327B2E">
              <w:rPr>
                <w:rFonts w:eastAsia="Times New Roman"/>
                <w:color w:val="000000"/>
                <w:sz w:val="18"/>
              </w:rPr>
              <w:t>2021-2025</w:t>
            </w:r>
          </w:p>
        </w:tc>
      </w:tr>
    </w:tbl>
    <w:bookmarkEnd w:id="2715"/>
    <w:bookmarkEnd w:id="2721"/>
    <w:p w:rsidRPr="00327B2E" w:rsidR="00AF0E06" w:rsidP="006735A6" w:rsidRDefault="00710EE6">
      <w:pPr>
        <w:tabs>
          <w:tab w:val="left" w:pos="-720"/>
        </w:tabs>
        <w:suppressAutoHyphens/>
        <w:jc w:val="both"/>
      </w:pPr>
      <w:r>
        <w:rPr>
          <w:szCs w:val="20"/>
        </w:rPr>
        <w:pict w14:anchorId="64F6EA6A">
          <v:rect id="_x0000_i1041" style="width:121.5pt;height:1pt" o:hr="t" o:hrstd="t" o:hrnoshade="t" o:hrpct="250" fillcolor="black" stroked="f"/>
        </w:pict>
      </w:r>
    </w:p>
    <w:p w:rsidRPr="00327B2E" w:rsidR="00AF0E06" w:rsidP="006735A6" w:rsidRDefault="00AF0E06">
      <w:pPr>
        <w:pStyle w:val="ListParagraph"/>
        <w:numPr>
          <w:ilvl w:val="0"/>
          <w:numId w:val="9"/>
        </w:numPr>
        <w:tabs>
          <w:tab w:val="left" w:pos="-720"/>
        </w:tabs>
        <w:suppressAutoHyphens/>
        <w:spacing w:after="240"/>
        <w:ind w:left="360"/>
        <w:jc w:val="both"/>
        <w:rPr>
          <w:i/>
          <w:sz w:val="18"/>
          <w:szCs w:val="18"/>
        </w:rPr>
      </w:pPr>
      <w:r w:rsidRPr="00327B2E">
        <w:rPr>
          <w:i/>
          <w:sz w:val="18"/>
          <w:szCs w:val="18"/>
        </w:rPr>
        <w:t>The losses in the United States, Canada, and Argentina are part of multiple consolidating groups, and therefore, may be restricted in use to specific projects.</w:t>
      </w:r>
    </w:p>
    <w:bookmarkEnd w:id="2716"/>
    <w:p w:rsidRPr="00DB7F5F" w:rsidR="00AF0E06" w:rsidP="006735A6" w:rsidRDefault="00AF0E06">
      <w:pPr>
        <w:keepNext/>
        <w:tabs>
          <w:tab w:val="left" w:pos="-720"/>
        </w:tabs>
        <w:suppressAutoHyphens/>
        <w:spacing w:after="240"/>
        <w:jc w:val="both"/>
      </w:pPr>
      <w:r w:rsidRPr="00DB7F5F">
        <w:t>The Company or its subsidiaries file income tax returns in the United States, Canada, Mexico, and Argentina. These tax returns are subject to examination by local taxation authorities provided the tax years remain open to audit under the relevant statute of limitations. The following summarizes the open tax years by major jurisdiction:</w:t>
      </w:r>
    </w:p>
    <w:p w:rsidRPr="00DB7F5F" w:rsidR="00AF0E06" w:rsidP="006735A6" w:rsidRDefault="00AF0E06">
      <w:pPr>
        <w:tabs>
          <w:tab w:val="left" w:pos="-720"/>
          <w:tab w:val="left" w:pos="0"/>
        </w:tabs>
        <w:suppressAutoHyphens/>
      </w:pPr>
      <w:r w:rsidRPr="00DB7F5F">
        <w:t>United States: 2017 to 2020</w:t>
      </w:r>
    </w:p>
    <w:p w:rsidRPr="00DB7F5F" w:rsidR="00AF0E06" w:rsidP="006735A6" w:rsidRDefault="00AF0E06">
      <w:pPr>
        <w:tabs>
          <w:tab w:val="left" w:pos="-720"/>
          <w:tab w:val="left" w:pos="0"/>
        </w:tabs>
        <w:suppressAutoHyphens/>
      </w:pPr>
      <w:r w:rsidRPr="00DB7F5F">
        <w:t>Canada: 2013 to 2020</w:t>
      </w:r>
    </w:p>
    <w:p w:rsidRPr="00DB7F5F" w:rsidR="00AF0E06" w:rsidP="006735A6" w:rsidRDefault="00AF0E06">
      <w:pPr>
        <w:tabs>
          <w:tab w:val="left" w:pos="-720"/>
          <w:tab w:val="left" w:pos="0"/>
        </w:tabs>
        <w:suppressAutoHyphens/>
      </w:pPr>
      <w:r w:rsidRPr="00DB7F5F">
        <w:t>Mexico: 2016 to 2020</w:t>
      </w:r>
    </w:p>
    <w:p w:rsidR="005C2C18" w:rsidP="0060415E" w:rsidRDefault="00AF0E06">
      <w:pPr>
        <w:tabs>
          <w:tab w:val="left" w:pos="-720"/>
          <w:tab w:val="left" w:pos="0"/>
        </w:tabs>
        <w:suppressAutoHyphens/>
      </w:pPr>
      <w:r w:rsidRPr="00DB7F5F">
        <w:t>Argentina: 2016 to 2020</w:t>
      </w:r>
    </w:p>
    <w:p w:rsidR="00A43DDC" w:rsidP="00FB2231" w:rsidRDefault="00A43DDC">
      <w:pPr>
        <w:tabs>
          <w:tab w:val="left" w:pos="-720"/>
          <w:tab w:val="left" w:pos="0"/>
        </w:tabs>
        <w:suppressAutoHyphens/>
      </w:pPr>
    </w:p>
    <w:p w:rsidRPr="00DB7F5F" w:rsidR="003D0263" w:rsidP="003D0263" w:rsidRDefault="001D152B">
      <w:pPr>
        <w:tabs>
          <w:tab w:val="left" w:pos="-720"/>
          <w:tab w:val="left" w:pos="0"/>
        </w:tabs>
        <w:suppressAutoHyphens/>
        <w:rPr>
          <w:b/>
          <w:bCs/>
        </w:rPr>
      </w:pPr>
      <w:r w:rsidRPr="00DB7F5F">
        <w:rPr>
          <w:b/>
          <w:bCs/>
        </w:rPr>
        <w:t>NOTE 20 NON-CONTROLLING INTERESTS</w:t>
      </w:r>
    </w:p>
    <w:p w:rsidRPr="00DB7F5F" w:rsidR="003D0263" w:rsidP="003D0263" w:rsidRDefault="003D0263">
      <w:pPr>
        <w:tabs>
          <w:tab w:val="left" w:pos="-720"/>
          <w:tab w:val="left" w:pos="0"/>
        </w:tabs>
        <w:suppressAutoHyphens/>
      </w:pPr>
    </w:p>
    <w:p w:rsidRPr="00DB7F5F" w:rsidR="003D0263" w:rsidP="0066609B" w:rsidRDefault="001D152B">
      <w:pPr>
        <w:keepNext/>
        <w:spacing w:after="240"/>
        <w:rPr>
          <w:szCs w:val="22"/>
        </w:rPr>
      </w:pPr>
      <w:r w:rsidRPr="00DB7F5F">
        <w:t xml:space="preserve">On August 23, 2021, the Company announced that its subsidiary, McEwen Copper, closed the first tranche of Series B private placement offering where McEwen Copper issued </w:t>
      </w:r>
      <w:bookmarkStart w:name="_514c06df_80c0_4085_8209_857dc3f8154a" w:id="2722"/>
      <w:r w:rsidRPr="00327B2E">
        <w:t>4,000,000</w:t>
      </w:r>
      <w:bookmarkEnd w:id="2722"/>
      <w:r w:rsidRPr="00DB7F5F">
        <w:t xml:space="preserve"> common shares at a price of </w:t>
      </w:r>
      <w:bookmarkStart w:name="_d9905d0f_dd35_4641_a504_a03db03a7ee7" w:id="2723"/>
      <w:r w:rsidRPr="00327B2E">
        <w:t>$10.00</w:t>
      </w:r>
      <w:bookmarkEnd w:id="2723"/>
      <w:r w:rsidRPr="00DB7F5F">
        <w:t xml:space="preserve"> per share for gross proceeds of </w:t>
      </w:r>
      <w:bookmarkStart w:name="_463a429d_d921_4d57_a526_61353c81243b" w:id="2724"/>
      <w:r w:rsidRPr="00327B2E">
        <w:t>$40.0</w:t>
      </w:r>
      <w:bookmarkEnd w:id="2724"/>
      <w:r w:rsidRPr="00DB7F5F">
        <w:t xml:space="preserve"> million. An affiliate of Mr. McEwen purchased all the shares pursuant to this first tranche. As of December 31, 2021, the affiliate holds </w:t>
      </w:r>
      <w:bookmarkStart w:name="_94347f99_235b_450c_a39c_5565fefa588a" w:id="2725"/>
      <w:r w:rsidRPr="00327B2E">
        <w:t>18.6%</w:t>
      </w:r>
      <w:bookmarkEnd w:id="2725"/>
      <w:r w:rsidRPr="00DB7F5F">
        <w:t xml:space="preserve"> ownership of McEwen Copper.</w:t>
      </w:r>
    </w:p>
    <w:p w:rsidRPr="00DB7F5F" w:rsidR="003D0263" w:rsidP="003D0263" w:rsidRDefault="001D152B">
      <w:pPr>
        <w:keepNext/>
      </w:pPr>
      <w:r w:rsidRPr="00DB7F5F">
        <w:t xml:space="preserve">As a result of the common shares issued, the Company’s </w:t>
      </w:r>
      <w:bookmarkStart w:name="_885d6495_5f30_47ab_8ef2_d3aff2abbce7" w:id="2726"/>
      <w:r w:rsidRPr="00327B2E">
        <w:t>100%</w:t>
      </w:r>
      <w:bookmarkEnd w:id="2726"/>
      <w:r w:rsidRPr="00DB7F5F">
        <w:t xml:space="preserve"> ownership in McEwen Copper was reduced by </w:t>
      </w:r>
      <w:bookmarkStart w:name="_1f7fcc74_dac0_4726_8a40_cefa47288234" w:id="2727"/>
      <w:r w:rsidRPr="00327B2E">
        <w:t>18.6%</w:t>
      </w:r>
      <w:bookmarkEnd w:id="2727"/>
      <w:r w:rsidRPr="00DB7F5F">
        <w:t xml:space="preserve">. The Company assessed the </w:t>
      </w:r>
      <w:bookmarkStart w:name="_8b3062ae_4bb0_4578_8034_c25d2a193603" w:id="2728"/>
      <w:r w:rsidRPr="00327B2E">
        <w:t>18.6%</w:t>
      </w:r>
      <w:bookmarkEnd w:id="2728"/>
      <w:r w:rsidRPr="00DB7F5F">
        <w:t xml:space="preserve"> as non-redeemable non-controlling interests. Consequently, the Company recorded </w:t>
      </w:r>
      <w:bookmarkStart w:name="_e02cd994_899e_4b3e_9fb7_4d60af903cb5" w:id="2729"/>
      <w:r w:rsidRPr="00327B2E">
        <w:t>$14.8</w:t>
      </w:r>
      <w:bookmarkEnd w:id="2729"/>
      <w:r w:rsidRPr="00DB7F5F">
        <w:t xml:space="preserve"> million as non-controlling interests and </w:t>
      </w:r>
      <w:bookmarkStart w:name="_fdb3b2d1_2a80_4ef2_b73b_bc7b154e331a" w:id="2730"/>
      <w:r w:rsidRPr="00327B2E">
        <w:t>$25.2</w:t>
      </w:r>
      <w:bookmarkEnd w:id="2730"/>
      <w:r w:rsidRPr="00DB7F5F">
        <w:t xml:space="preserve"> million as additional paid-in-capital.</w:t>
      </w:r>
    </w:p>
    <w:p w:rsidR="003D0263" w:rsidP="003D0263" w:rsidRDefault="00710EE6">
      <w:pPr>
        <w:tabs>
          <w:tab w:val="left" w:pos="-720"/>
          <w:tab w:val="left" w:pos="0"/>
        </w:tabs>
        <w:suppressAutoHyphens/>
      </w:pPr>
    </w:p>
    <w:p w:rsidR="003C4A3B" w:rsidRDefault="003C4A3B">
      <w:pPr>
        <w:rPr>
          <w:sz w:val="2"/>
        </w:rPr>
      </w:pPr>
    </w:p>
    <w:p w:rsidR="00FB2231" w:rsidP="00FB2231" w:rsidRDefault="00FB2231"/>
    <w:p w:rsidRPr="00DB7F5F" w:rsidR="003D0263" w:rsidP="003D0263" w:rsidRDefault="001D152B">
      <w:pPr>
        <w:keepNext/>
        <w:keepLines/>
        <w:tabs>
          <w:tab w:val="left" w:pos="-720"/>
          <w:tab w:val="left" w:pos="720"/>
          <w:tab w:val="left" w:pos="1440"/>
        </w:tabs>
        <w:suppressAutoHyphens/>
        <w:spacing w:after="240"/>
        <w:rPr>
          <w:b/>
          <w:bCs/>
        </w:rPr>
      </w:pPr>
      <w:r w:rsidRPr="00DB7F5F">
        <w:rPr>
          <w:b/>
          <w:bCs/>
        </w:rPr>
        <w:t>NOTE 21 UNAUDITED SUPPLEMENTARY QUARTERLY INFORMATION</w:t>
      </w:r>
    </w:p>
    <w:p w:rsidRPr="00DB7F5F" w:rsidR="003D0263" w:rsidP="003D0263" w:rsidRDefault="001D152B">
      <w:pPr>
        <w:keepNext/>
        <w:tabs>
          <w:tab w:val="left" w:pos="-720"/>
          <w:tab w:val="left" w:pos="720"/>
          <w:tab w:val="left" w:pos="1440"/>
        </w:tabs>
        <w:suppressAutoHyphens/>
        <w:rPr>
          <w:iCs/>
        </w:rPr>
      </w:pPr>
      <w:r w:rsidRPr="00DB7F5F">
        <w:rPr>
          <w:iCs/>
        </w:rPr>
        <w:t>The following table summarizes unaudited supplementary quarterly information for the years ended December 31, 2021 and 2020.</w:t>
      </w:r>
    </w:p>
    <w:p w:rsidRPr="00DB7F5F" w:rsidR="003D0263" w:rsidP="003D0263" w:rsidRDefault="003D0263">
      <w:pPr>
        <w:keepNext/>
        <w:tabs>
          <w:tab w:val="left" w:pos="-720"/>
          <w:tab w:val="left" w:pos="720"/>
          <w:tab w:val="left" w:pos="1440"/>
        </w:tabs>
        <w:suppressAutoHyphens/>
        <w:rPr>
          <w:iCs/>
        </w:rPr>
      </w:pPr>
    </w:p>
    <w:tbl>
      <w:tblPr>
        <w:tblW w:w="5000" w:type="pct"/>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4214"/>
        <w:gridCol w:w="160"/>
        <w:gridCol w:w="135"/>
        <w:gridCol w:w="988"/>
        <w:gridCol w:w="160"/>
        <w:gridCol w:w="119"/>
        <w:gridCol w:w="870"/>
        <w:gridCol w:w="160"/>
        <w:gridCol w:w="168"/>
        <w:gridCol w:w="1230"/>
        <w:gridCol w:w="160"/>
        <w:gridCol w:w="161"/>
        <w:gridCol w:w="1195"/>
      </w:tblGrid>
      <w:tr w:rsidRPr="00327B2E" w:rsidR="00327B2E" w:rsidTr="00327B2E">
        <w:trPr>
          <w:trHeight w:val="20" w:hRule="exact"/>
        </w:trPr>
        <w:tc>
          <w:tcPr>
            <w:tcW w:w="2168" w:type="pct"/>
            <w:tcBorders>
              <w:top w:val="nil"/>
              <w:left w:val="nil"/>
              <w:bottom w:val="nil"/>
              <w:right w:val="nil"/>
            </w:tcBorders>
            <w:vAlign w:val="bottom"/>
          </w:tcPr>
          <w:p w:rsidRPr="00327B2E" w:rsidR="007D2A47" w:rsidP="00576AEE" w:rsidRDefault="007D2A47">
            <w:pPr>
              <w:keepNext/>
              <w:rPr>
                <w:sz w:val="2"/>
              </w:rPr>
            </w:pPr>
            <w:bookmarkStart w:name="_3a9ce5e3_52cc_4b9b_8b37_e6eecbafba03" w:colFirst="0" w:colLast="0" w:id="2731"/>
            <w:bookmarkStart w:name="_0cf48e0a_5ca3_4f33_b677_75ae0fa97aea" w:colFirst="1" w:colLast="1" w:id="2732"/>
            <w:bookmarkStart w:name="_1f88035f_1f23_4fe4_8ba1_7e69c5cf54c1" w:colFirst="2" w:colLast="2" w:id="2733"/>
            <w:bookmarkStart w:name="_b4717560_8baf_483c_bafd_68fd048088ee" w:colFirst="3" w:colLast="3" w:id="2734"/>
            <w:bookmarkStart w:name="_f0846d36_1d60_4e6e_88bf_f76d3b9e1778" w:colFirst="4" w:colLast="4" w:id="2735"/>
            <w:bookmarkStart w:name="_5ec38f6c_70d3_4487_af25_3c221980cfed" w:colFirst="5" w:colLast="5" w:id="2736"/>
            <w:bookmarkStart w:name="_c570a15f_6920_4667_8344_fd2f5acbc44f" w:colFirst="6" w:colLast="6" w:id="2737"/>
            <w:bookmarkStart w:name="_6cd9e2a0_2c19_47fc_b9db_605e2fb5c5c8" w:colFirst="7" w:colLast="7" w:id="2738"/>
            <w:bookmarkStart w:name="_852fb8e7_94ae_415b_a12a_834fb5046c58" w:colFirst="8" w:colLast="8" w:id="2739"/>
            <w:bookmarkStart w:name="_7720e1ad_2d9f_4173_82a2_39c99c690116" w:colFirst="9" w:colLast="9" w:id="2740"/>
            <w:bookmarkStart w:name="_8391f89a_0319_4a99_8e7c_80613ba7e74e" w:colFirst="10" w:colLast="10" w:id="2741"/>
            <w:bookmarkStart w:name="_efc13513_e066_4a1c_ba65_74fc6f1e49bd" w:colFirst="11" w:colLast="11" w:id="2742"/>
            <w:bookmarkStart w:name="_16ac5836_62e6_4b99_97ce_e7abdf055aa8" w:colFirst="12" w:colLast="12" w:id="2743"/>
            <w:bookmarkStart w:name="_61b4f173_348c_4214_bf28_7a43221de577" w:id="2744"/>
            <w:bookmarkStart w:name="_c954c98d_3b8f_4f1d_abce_2e660a7365b3" w:id="2745"/>
          </w:p>
        </w:tc>
        <w:tc>
          <w:tcPr>
            <w:tcW w:w="82" w:type="pct"/>
            <w:tcBorders>
              <w:top w:val="nil"/>
              <w:left w:val="nil"/>
              <w:bottom w:val="nil"/>
              <w:right w:val="nil"/>
            </w:tcBorders>
            <w:noWrap/>
            <w:vAlign w:val="bottom"/>
          </w:tcPr>
          <w:p w:rsidRPr="00327B2E" w:rsidR="007D2A47" w:rsidP="00576AEE" w:rsidRDefault="007D2A47">
            <w:pPr>
              <w:keepNext/>
              <w:rPr>
                <w:sz w:val="2"/>
              </w:rPr>
            </w:pPr>
          </w:p>
        </w:tc>
        <w:tc>
          <w:tcPr>
            <w:tcW w:w="69" w:type="pct"/>
            <w:tcBorders>
              <w:top w:val="nil"/>
              <w:left w:val="nil"/>
              <w:bottom w:val="nil"/>
              <w:right w:val="nil"/>
            </w:tcBorders>
            <w:noWrap/>
            <w:vAlign w:val="bottom"/>
          </w:tcPr>
          <w:p w:rsidRPr="00327B2E" w:rsidR="007D2A47" w:rsidP="00576AEE" w:rsidRDefault="007D2A47">
            <w:pPr>
              <w:keepNext/>
              <w:rPr>
                <w:sz w:val="2"/>
              </w:rPr>
            </w:pPr>
          </w:p>
        </w:tc>
        <w:tc>
          <w:tcPr>
            <w:tcW w:w="508" w:type="pct"/>
            <w:tcBorders>
              <w:top w:val="nil"/>
              <w:left w:val="nil"/>
              <w:bottom w:val="nil"/>
              <w:right w:val="nil"/>
            </w:tcBorders>
            <w:noWrap/>
            <w:vAlign w:val="bottom"/>
          </w:tcPr>
          <w:p w:rsidRPr="00327B2E" w:rsidR="007D2A47" w:rsidP="00576AEE" w:rsidRDefault="007D2A47">
            <w:pPr>
              <w:keepNext/>
              <w:rPr>
                <w:sz w:val="2"/>
              </w:rPr>
            </w:pPr>
          </w:p>
        </w:tc>
        <w:tc>
          <w:tcPr>
            <w:tcW w:w="82" w:type="pct"/>
            <w:tcBorders>
              <w:top w:val="nil"/>
              <w:left w:val="nil"/>
              <w:bottom w:val="nil"/>
              <w:right w:val="nil"/>
            </w:tcBorders>
            <w:noWrap/>
            <w:vAlign w:val="bottom"/>
          </w:tcPr>
          <w:p w:rsidRPr="00327B2E" w:rsidR="007D2A47" w:rsidP="00576AEE" w:rsidRDefault="007D2A47">
            <w:pPr>
              <w:keepNext/>
              <w:rPr>
                <w:sz w:val="2"/>
              </w:rPr>
            </w:pPr>
          </w:p>
        </w:tc>
        <w:tc>
          <w:tcPr>
            <w:tcW w:w="61" w:type="pct"/>
            <w:tcBorders>
              <w:top w:val="nil"/>
              <w:left w:val="nil"/>
              <w:bottom w:val="nil"/>
              <w:right w:val="nil"/>
            </w:tcBorders>
            <w:noWrap/>
            <w:vAlign w:val="bottom"/>
          </w:tcPr>
          <w:p w:rsidRPr="00327B2E" w:rsidR="007D2A47" w:rsidP="00576AEE" w:rsidRDefault="007D2A47">
            <w:pPr>
              <w:keepNext/>
              <w:rPr>
                <w:sz w:val="2"/>
              </w:rPr>
            </w:pPr>
          </w:p>
        </w:tc>
        <w:tc>
          <w:tcPr>
            <w:tcW w:w="448" w:type="pct"/>
            <w:tcBorders>
              <w:top w:val="nil"/>
              <w:left w:val="nil"/>
              <w:bottom w:val="nil"/>
              <w:right w:val="nil"/>
            </w:tcBorders>
            <w:noWrap/>
            <w:vAlign w:val="bottom"/>
          </w:tcPr>
          <w:p w:rsidRPr="00327B2E" w:rsidR="007D2A47" w:rsidP="00576AEE" w:rsidRDefault="007D2A47">
            <w:pPr>
              <w:keepNext/>
              <w:rPr>
                <w:sz w:val="2"/>
              </w:rPr>
            </w:pPr>
          </w:p>
        </w:tc>
        <w:tc>
          <w:tcPr>
            <w:tcW w:w="82" w:type="pct"/>
            <w:tcBorders>
              <w:top w:val="nil"/>
              <w:left w:val="nil"/>
              <w:bottom w:val="nil"/>
              <w:right w:val="nil"/>
            </w:tcBorders>
            <w:noWrap/>
            <w:vAlign w:val="bottom"/>
          </w:tcPr>
          <w:p w:rsidRPr="00327B2E" w:rsidR="007D2A47" w:rsidP="00576AEE" w:rsidRDefault="007D2A47">
            <w:pPr>
              <w:keepNext/>
              <w:rPr>
                <w:sz w:val="2"/>
              </w:rPr>
            </w:pPr>
          </w:p>
        </w:tc>
        <w:tc>
          <w:tcPr>
            <w:tcW w:w="86" w:type="pct"/>
            <w:tcBorders>
              <w:top w:val="nil"/>
              <w:left w:val="nil"/>
              <w:bottom w:val="nil"/>
              <w:right w:val="nil"/>
            </w:tcBorders>
            <w:noWrap/>
            <w:vAlign w:val="bottom"/>
          </w:tcPr>
          <w:p w:rsidRPr="00327B2E" w:rsidR="007D2A47" w:rsidP="00576AEE" w:rsidRDefault="007D2A47">
            <w:pPr>
              <w:keepNext/>
              <w:rPr>
                <w:sz w:val="2"/>
              </w:rPr>
            </w:pPr>
          </w:p>
        </w:tc>
        <w:tc>
          <w:tcPr>
            <w:tcW w:w="633" w:type="pct"/>
            <w:tcBorders>
              <w:top w:val="nil"/>
              <w:left w:val="nil"/>
              <w:bottom w:val="nil"/>
              <w:right w:val="nil"/>
            </w:tcBorders>
            <w:noWrap/>
            <w:vAlign w:val="bottom"/>
          </w:tcPr>
          <w:p w:rsidRPr="00327B2E" w:rsidR="007D2A47" w:rsidP="00576AEE" w:rsidRDefault="007D2A47">
            <w:pPr>
              <w:keepNext/>
              <w:rPr>
                <w:sz w:val="2"/>
              </w:rPr>
            </w:pPr>
          </w:p>
        </w:tc>
        <w:tc>
          <w:tcPr>
            <w:tcW w:w="82" w:type="pct"/>
            <w:tcBorders>
              <w:top w:val="nil"/>
              <w:left w:val="nil"/>
              <w:bottom w:val="nil"/>
              <w:right w:val="nil"/>
            </w:tcBorders>
            <w:noWrap/>
            <w:vAlign w:val="bottom"/>
          </w:tcPr>
          <w:p w:rsidRPr="00327B2E" w:rsidR="007D2A47" w:rsidP="00576AEE" w:rsidRDefault="007D2A47">
            <w:pPr>
              <w:keepNext/>
              <w:rPr>
                <w:sz w:val="2"/>
              </w:rPr>
            </w:pPr>
          </w:p>
        </w:tc>
        <w:tc>
          <w:tcPr>
            <w:tcW w:w="83" w:type="pct"/>
            <w:tcBorders>
              <w:top w:val="nil"/>
              <w:left w:val="nil"/>
              <w:bottom w:val="nil"/>
              <w:right w:val="nil"/>
            </w:tcBorders>
            <w:noWrap/>
            <w:vAlign w:val="bottom"/>
          </w:tcPr>
          <w:p w:rsidRPr="00327B2E" w:rsidR="007D2A47" w:rsidP="00576AEE" w:rsidRDefault="007D2A47">
            <w:pPr>
              <w:keepNext/>
              <w:rPr>
                <w:sz w:val="2"/>
              </w:rPr>
            </w:pPr>
          </w:p>
        </w:tc>
        <w:tc>
          <w:tcPr>
            <w:tcW w:w="615" w:type="pct"/>
            <w:tcBorders>
              <w:top w:val="nil"/>
              <w:left w:val="nil"/>
              <w:bottom w:val="nil"/>
              <w:right w:val="nil"/>
            </w:tcBorders>
            <w:noWrap/>
            <w:vAlign w:val="bottom"/>
          </w:tcPr>
          <w:p w:rsidRPr="00327B2E" w:rsidR="007D2A47" w:rsidP="00576AEE" w:rsidRDefault="007D2A47">
            <w:pPr>
              <w:keepNext/>
              <w:rPr>
                <w:sz w:val="2"/>
              </w:rPr>
            </w:pPr>
          </w:p>
        </w:tc>
      </w:tr>
      <w:tr w:rsidRPr="00327B2E" w:rsidR="00327B2E" w:rsidTr="00327B2E">
        <w:tc>
          <w:tcPr>
            <w:tcW w:w="2168" w:type="pct"/>
            <w:tcBorders>
              <w:top w:val="nil"/>
              <w:left w:val="nil"/>
              <w:bottom w:val="nil"/>
              <w:right w:val="nil"/>
              <w:tl2br w:val="nil"/>
              <w:tr2bl w:val="nil"/>
            </w:tcBorders>
            <w:shd w:val="clear" w:color="auto" w:fill="auto"/>
            <w:vAlign w:val="bottom"/>
          </w:tcPr>
          <w:p w:rsidRPr="00327B2E" w:rsidR="007D2A47" w:rsidP="00576AEE" w:rsidRDefault="007D2A47">
            <w:pPr>
              <w:rPr>
                <w:b/>
                <w:color w:val="000000"/>
                <w:sz w:val="18"/>
              </w:rPr>
            </w:pPr>
            <w:bookmarkStart w:name="_7739ca5f_9632_432b_bfbd_10dc4a1f00f8" w:id="2746"/>
            <w:bookmarkEnd w:id="2731"/>
            <w:bookmarkEnd w:id="2732"/>
            <w:bookmarkEnd w:id="2733"/>
            <w:bookmarkEnd w:id="2734"/>
            <w:bookmarkEnd w:id="2735"/>
            <w:bookmarkEnd w:id="2736"/>
            <w:bookmarkEnd w:id="2737"/>
            <w:bookmarkEnd w:id="2738"/>
            <w:bookmarkEnd w:id="2739"/>
            <w:bookmarkEnd w:id="2740"/>
            <w:bookmarkEnd w:id="2741"/>
            <w:bookmarkEnd w:id="2742"/>
            <w:bookmarkEnd w:id="2743"/>
          </w:p>
        </w:tc>
        <w:tc>
          <w:tcPr>
            <w:tcW w:w="82" w:type="pct"/>
            <w:tcBorders>
              <w:top w:val="nil"/>
              <w:left w:val="nil"/>
              <w:bottom w:val="nil"/>
              <w:right w:val="nil"/>
              <w:tl2br w:val="nil"/>
              <w:tr2bl w:val="nil"/>
            </w:tcBorders>
            <w:shd w:val="clear" w:color="auto" w:fill="auto"/>
            <w:noWrap/>
            <w:vAlign w:val="bottom"/>
          </w:tcPr>
          <w:p w:rsidRPr="00327B2E" w:rsidR="007D2A47" w:rsidP="00576AEE" w:rsidRDefault="007D2A47">
            <w:pPr>
              <w:rPr>
                <w:b/>
                <w:color w:val="000000"/>
                <w:sz w:val="16"/>
              </w:rPr>
            </w:pPr>
          </w:p>
        </w:tc>
        <w:tc>
          <w:tcPr>
            <w:tcW w:w="2750" w:type="pct"/>
            <w:gridSpan w:val="11"/>
            <w:tcBorders>
              <w:top w:val="nil"/>
              <w:left w:val="nil"/>
              <w:bottom w:val="single" w:color="000000" w:sz="4" w:space="0"/>
              <w:right w:val="nil"/>
              <w:tl2br w:val="nil"/>
              <w:tr2bl w:val="nil"/>
            </w:tcBorders>
            <w:shd w:val="clear" w:color="auto" w:fill="auto"/>
            <w:noWrap/>
            <w:vAlign w:val="bottom"/>
          </w:tcPr>
          <w:p w:rsidRPr="00327B2E" w:rsidR="007D2A47" w:rsidP="00576AEE" w:rsidRDefault="007D2A47">
            <w:pPr>
              <w:jc w:val="center"/>
              <w:rPr>
                <w:b/>
                <w:color w:val="000000"/>
                <w:sz w:val="16"/>
              </w:rPr>
            </w:pPr>
            <w:r w:rsidRPr="00327B2E">
              <w:rPr>
                <w:rFonts w:eastAsia="Times New Roman"/>
                <w:b/>
                <w:color w:val="000000"/>
                <w:sz w:val="16"/>
              </w:rPr>
              <w:t xml:space="preserve">Three months ended </w:t>
            </w:r>
          </w:p>
        </w:tc>
      </w:tr>
      <w:tr w:rsidRPr="00327B2E" w:rsidR="00327B2E" w:rsidTr="00327B2E">
        <w:tc>
          <w:tcPr>
            <w:tcW w:w="2168" w:type="pct"/>
            <w:tcBorders>
              <w:top w:val="nil"/>
              <w:left w:val="nil"/>
              <w:bottom w:val="nil"/>
              <w:right w:val="nil"/>
              <w:tl2br w:val="nil"/>
              <w:tr2bl w:val="nil"/>
            </w:tcBorders>
            <w:shd w:val="clear" w:color="auto" w:fill="auto"/>
            <w:vAlign w:val="bottom"/>
          </w:tcPr>
          <w:p w:rsidRPr="00327B2E" w:rsidR="007D2A47" w:rsidP="00576AEE" w:rsidRDefault="007D2A47">
            <w:pPr>
              <w:rPr>
                <w:b/>
                <w:color w:val="000000"/>
                <w:sz w:val="18"/>
              </w:rPr>
            </w:pPr>
            <w:bookmarkStart w:name="_e184976c_d5a2_4f5e_9ab6_4e22ad669c3d" w:id="2747"/>
            <w:bookmarkEnd w:id="2746"/>
          </w:p>
        </w:tc>
        <w:tc>
          <w:tcPr>
            <w:tcW w:w="82" w:type="pct"/>
            <w:tcBorders>
              <w:top w:val="nil"/>
              <w:left w:val="nil"/>
              <w:bottom w:val="nil"/>
              <w:right w:val="nil"/>
              <w:tl2br w:val="nil"/>
              <w:tr2bl w:val="nil"/>
            </w:tcBorders>
            <w:shd w:val="clear" w:color="auto" w:fill="auto"/>
            <w:noWrap/>
            <w:vAlign w:val="bottom"/>
          </w:tcPr>
          <w:p w:rsidRPr="00327B2E" w:rsidR="007D2A47" w:rsidP="00576AEE" w:rsidRDefault="007D2A47">
            <w:pPr>
              <w:rPr>
                <w:b/>
                <w:color w:val="000000"/>
                <w:sz w:val="16"/>
              </w:rPr>
            </w:pPr>
            <w:r w:rsidRPr="00327B2E">
              <w:rPr>
                <w:rFonts w:eastAsia="Times New Roman"/>
                <w:b/>
                <w:color w:val="000000"/>
                <w:sz w:val="16"/>
              </w:rPr>
              <w:t>    </w:t>
            </w:r>
          </w:p>
        </w:tc>
        <w:tc>
          <w:tcPr>
            <w:tcW w:w="578" w:type="pct"/>
            <w:gridSpan w:val="2"/>
            <w:tcBorders>
              <w:top w:val="nil"/>
              <w:left w:val="nil"/>
              <w:bottom w:val="single" w:color="000000" w:sz="4" w:space="0"/>
              <w:right w:val="nil"/>
              <w:tl2br w:val="nil"/>
              <w:tr2bl w:val="nil"/>
            </w:tcBorders>
            <w:shd w:val="clear" w:color="auto" w:fill="auto"/>
            <w:noWrap/>
            <w:vAlign w:val="bottom"/>
          </w:tcPr>
          <w:p w:rsidRPr="00327B2E" w:rsidR="007D2A47" w:rsidP="00576AEE" w:rsidRDefault="007D2A47">
            <w:pPr>
              <w:ind w:right="60"/>
              <w:jc w:val="right"/>
              <w:rPr>
                <w:b/>
                <w:color w:val="000000"/>
                <w:sz w:val="16"/>
              </w:rPr>
            </w:pPr>
            <w:r w:rsidRPr="00327B2E">
              <w:rPr>
                <w:rFonts w:eastAsia="Times New Roman"/>
                <w:b/>
                <w:color w:val="000000"/>
                <w:sz w:val="16"/>
              </w:rPr>
              <w:t>March 31, 2021</w:t>
            </w:r>
          </w:p>
        </w:tc>
        <w:tc>
          <w:tcPr>
            <w:tcW w:w="82" w:type="pct"/>
            <w:tcBorders>
              <w:top w:val="nil"/>
              <w:left w:val="nil"/>
              <w:bottom w:val="nil"/>
              <w:right w:val="nil"/>
              <w:tl2br w:val="nil"/>
              <w:tr2bl w:val="nil"/>
            </w:tcBorders>
            <w:shd w:val="clear" w:color="auto" w:fill="auto"/>
            <w:noWrap/>
            <w:vAlign w:val="bottom"/>
          </w:tcPr>
          <w:p w:rsidRPr="00327B2E" w:rsidR="007D2A47" w:rsidP="00576AEE" w:rsidRDefault="007D2A47">
            <w:pPr>
              <w:jc w:val="right"/>
              <w:rPr>
                <w:b/>
                <w:color w:val="000000"/>
                <w:sz w:val="16"/>
              </w:rPr>
            </w:pPr>
            <w:r w:rsidRPr="00327B2E">
              <w:rPr>
                <w:rFonts w:eastAsia="Times New Roman"/>
                <w:b/>
                <w:color w:val="000000"/>
                <w:sz w:val="16"/>
              </w:rPr>
              <w:t>    </w:t>
            </w:r>
          </w:p>
        </w:tc>
        <w:tc>
          <w:tcPr>
            <w:tcW w:w="509" w:type="pct"/>
            <w:gridSpan w:val="2"/>
            <w:tcBorders>
              <w:top w:val="nil"/>
              <w:left w:val="nil"/>
              <w:bottom w:val="single" w:color="000000" w:sz="4" w:space="0"/>
              <w:right w:val="nil"/>
              <w:tl2br w:val="nil"/>
              <w:tr2bl w:val="nil"/>
            </w:tcBorders>
            <w:shd w:val="clear" w:color="auto" w:fill="auto"/>
            <w:noWrap/>
            <w:vAlign w:val="bottom"/>
          </w:tcPr>
          <w:p w:rsidRPr="00327B2E" w:rsidR="007D2A47" w:rsidP="00576AEE" w:rsidRDefault="007D2A47">
            <w:pPr>
              <w:ind w:right="60"/>
              <w:jc w:val="right"/>
              <w:rPr>
                <w:b/>
                <w:color w:val="000000"/>
                <w:sz w:val="16"/>
              </w:rPr>
            </w:pPr>
            <w:r w:rsidRPr="00327B2E">
              <w:rPr>
                <w:rFonts w:eastAsia="Times New Roman"/>
                <w:b/>
                <w:color w:val="000000"/>
                <w:sz w:val="16"/>
              </w:rPr>
              <w:t>June 30, 2021</w:t>
            </w:r>
          </w:p>
        </w:tc>
        <w:tc>
          <w:tcPr>
            <w:tcW w:w="82" w:type="pct"/>
            <w:tcBorders>
              <w:top w:val="nil"/>
              <w:left w:val="nil"/>
              <w:bottom w:val="nil"/>
              <w:right w:val="nil"/>
              <w:tl2br w:val="nil"/>
              <w:tr2bl w:val="nil"/>
            </w:tcBorders>
            <w:shd w:val="clear" w:color="auto" w:fill="auto"/>
            <w:noWrap/>
            <w:vAlign w:val="bottom"/>
          </w:tcPr>
          <w:p w:rsidRPr="00327B2E" w:rsidR="007D2A47" w:rsidP="00576AEE" w:rsidRDefault="007D2A47">
            <w:pPr>
              <w:jc w:val="right"/>
              <w:rPr>
                <w:b/>
                <w:color w:val="000000"/>
                <w:sz w:val="16"/>
              </w:rPr>
            </w:pPr>
            <w:r w:rsidRPr="00327B2E">
              <w:rPr>
                <w:rFonts w:eastAsia="Times New Roman"/>
                <w:b/>
                <w:color w:val="000000"/>
                <w:sz w:val="16"/>
              </w:rPr>
              <w:t>    </w:t>
            </w:r>
          </w:p>
        </w:tc>
        <w:tc>
          <w:tcPr>
            <w:tcW w:w="719" w:type="pct"/>
            <w:gridSpan w:val="2"/>
            <w:tcBorders>
              <w:top w:val="nil"/>
              <w:left w:val="nil"/>
              <w:bottom w:val="single" w:color="000000" w:sz="4" w:space="0"/>
              <w:right w:val="nil"/>
              <w:tl2br w:val="nil"/>
              <w:tr2bl w:val="nil"/>
            </w:tcBorders>
            <w:shd w:val="clear" w:color="auto" w:fill="auto"/>
            <w:noWrap/>
            <w:vAlign w:val="bottom"/>
          </w:tcPr>
          <w:p w:rsidRPr="00327B2E" w:rsidR="007D2A47" w:rsidP="00576AEE" w:rsidRDefault="007D2A47">
            <w:pPr>
              <w:ind w:right="60"/>
              <w:jc w:val="right"/>
              <w:rPr>
                <w:b/>
                <w:color w:val="000000"/>
                <w:sz w:val="16"/>
              </w:rPr>
            </w:pPr>
            <w:r w:rsidRPr="00327B2E">
              <w:rPr>
                <w:rFonts w:eastAsia="Times New Roman"/>
                <w:b/>
                <w:color w:val="000000"/>
                <w:sz w:val="16"/>
              </w:rPr>
              <w:t>September 30, 2021</w:t>
            </w:r>
          </w:p>
        </w:tc>
        <w:tc>
          <w:tcPr>
            <w:tcW w:w="82" w:type="pct"/>
            <w:tcBorders>
              <w:top w:val="nil"/>
              <w:left w:val="nil"/>
              <w:bottom w:val="nil"/>
              <w:right w:val="nil"/>
              <w:tl2br w:val="nil"/>
              <w:tr2bl w:val="nil"/>
            </w:tcBorders>
            <w:shd w:val="clear" w:color="auto" w:fill="auto"/>
            <w:noWrap/>
            <w:vAlign w:val="bottom"/>
          </w:tcPr>
          <w:p w:rsidRPr="00327B2E" w:rsidR="007D2A47" w:rsidP="00576AEE" w:rsidRDefault="007D2A47">
            <w:pPr>
              <w:jc w:val="right"/>
              <w:rPr>
                <w:b/>
                <w:color w:val="000000"/>
                <w:sz w:val="16"/>
              </w:rPr>
            </w:pPr>
            <w:r w:rsidRPr="00327B2E">
              <w:rPr>
                <w:rFonts w:eastAsia="Times New Roman"/>
                <w:b/>
                <w:color w:val="000000"/>
                <w:sz w:val="16"/>
              </w:rPr>
              <w:t>    </w:t>
            </w:r>
          </w:p>
        </w:tc>
        <w:tc>
          <w:tcPr>
            <w:tcW w:w="698" w:type="pct"/>
            <w:gridSpan w:val="2"/>
            <w:tcBorders>
              <w:top w:val="nil"/>
              <w:left w:val="nil"/>
              <w:bottom w:val="single" w:color="000000" w:sz="4" w:space="0"/>
              <w:right w:val="nil"/>
              <w:tl2br w:val="nil"/>
              <w:tr2bl w:val="nil"/>
            </w:tcBorders>
            <w:shd w:val="clear" w:color="auto" w:fill="auto"/>
            <w:noWrap/>
            <w:vAlign w:val="bottom"/>
          </w:tcPr>
          <w:p w:rsidRPr="00327B2E" w:rsidR="007D2A47" w:rsidP="00576AEE" w:rsidRDefault="007D2A47">
            <w:pPr>
              <w:ind w:right="60"/>
              <w:jc w:val="right"/>
              <w:rPr>
                <w:b/>
                <w:color w:val="000000"/>
                <w:sz w:val="16"/>
              </w:rPr>
            </w:pPr>
            <w:r w:rsidRPr="00327B2E">
              <w:rPr>
                <w:rFonts w:eastAsia="Times New Roman"/>
                <w:b/>
                <w:color w:val="000000"/>
                <w:sz w:val="16"/>
              </w:rPr>
              <w:t>December 31, 2021</w:t>
            </w:r>
          </w:p>
        </w:tc>
      </w:tr>
      <w:tr w:rsidRPr="00327B2E" w:rsidR="00327B2E" w:rsidTr="00327B2E">
        <w:tc>
          <w:tcPr>
            <w:tcW w:w="2168" w:type="pct"/>
            <w:tcBorders>
              <w:top w:val="nil"/>
              <w:left w:val="nil"/>
              <w:bottom w:val="nil"/>
              <w:right w:val="nil"/>
              <w:tl2br w:val="nil"/>
              <w:tr2bl w:val="nil"/>
            </w:tcBorders>
            <w:shd w:val="clear" w:color="auto" w:fill="auto"/>
            <w:vAlign w:val="bottom"/>
          </w:tcPr>
          <w:p w:rsidRPr="00327B2E" w:rsidR="007D2A47" w:rsidP="00576AEE" w:rsidRDefault="007D2A47">
            <w:pPr>
              <w:rPr>
                <w:color w:val="000000"/>
                <w:sz w:val="14"/>
              </w:rPr>
            </w:pPr>
            <w:bookmarkStart w:name="_3a062844_2a60_497e_b7ae_0db3d6e861ab" w:id="2748"/>
            <w:bookmarkEnd w:id="2747"/>
          </w:p>
        </w:tc>
        <w:tc>
          <w:tcPr>
            <w:tcW w:w="82" w:type="pct"/>
            <w:tcBorders>
              <w:top w:val="nil"/>
              <w:left w:val="nil"/>
              <w:bottom w:val="nil"/>
              <w:right w:val="nil"/>
              <w:tl2br w:val="nil"/>
              <w:tr2bl w:val="nil"/>
            </w:tcBorders>
            <w:shd w:val="clear" w:color="auto" w:fill="auto"/>
            <w:noWrap/>
            <w:vAlign w:val="bottom"/>
          </w:tcPr>
          <w:p w:rsidRPr="00327B2E" w:rsidR="007D2A47" w:rsidP="00576AEE" w:rsidRDefault="007D2A47">
            <w:pPr>
              <w:rPr>
                <w:color w:val="000000"/>
                <w:sz w:val="14"/>
              </w:rPr>
            </w:pPr>
          </w:p>
        </w:tc>
        <w:tc>
          <w:tcPr>
            <w:tcW w:w="2750" w:type="pct"/>
            <w:gridSpan w:val="11"/>
            <w:tcBorders>
              <w:top w:val="nil"/>
              <w:left w:val="nil"/>
              <w:bottom w:val="nil"/>
              <w:right w:val="nil"/>
              <w:tl2br w:val="nil"/>
              <w:tr2bl w:val="nil"/>
            </w:tcBorders>
            <w:shd w:val="clear" w:color="auto" w:fill="auto"/>
            <w:noWrap/>
            <w:vAlign w:val="bottom"/>
          </w:tcPr>
          <w:p w:rsidRPr="00327B2E" w:rsidR="007D2A47" w:rsidP="00576AEE" w:rsidRDefault="007D2A47">
            <w:pPr>
              <w:jc w:val="center"/>
              <w:rPr>
                <w:b/>
                <w:color w:val="000000"/>
                <w:sz w:val="16"/>
              </w:rPr>
            </w:pPr>
            <w:r w:rsidRPr="00327B2E">
              <w:rPr>
                <w:rFonts w:eastAsia="Times New Roman"/>
                <w:b/>
                <w:color w:val="000000"/>
                <w:sz w:val="16"/>
              </w:rPr>
              <w:t>(unaudited) (in thousands, except per share)</w:t>
            </w:r>
          </w:p>
        </w:tc>
      </w:tr>
      <w:tr w:rsidRPr="00327B2E" w:rsidR="00327B2E" w:rsidTr="00327B2E">
        <w:tc>
          <w:tcPr>
            <w:tcW w:w="2168" w:type="pct"/>
            <w:tcBorders>
              <w:top w:val="nil"/>
              <w:left w:val="nil"/>
              <w:bottom w:val="nil"/>
              <w:right w:val="nil"/>
              <w:tl2br w:val="nil"/>
              <w:tr2bl w:val="nil"/>
            </w:tcBorders>
            <w:shd w:val="clear" w:color="auto" w:fill="CCEEFF"/>
            <w:vAlign w:val="bottom"/>
          </w:tcPr>
          <w:p w:rsidRPr="00327B2E" w:rsidR="007D2A47" w:rsidP="00576AEE" w:rsidRDefault="007D2A47">
            <w:pPr>
              <w:rPr>
                <w:color w:val="000000"/>
                <w:sz w:val="18"/>
              </w:rPr>
            </w:pPr>
            <w:bookmarkStart w:name="_51aafa71_d187_4581_b44c_3b902a2984a1" w:id="2749"/>
            <w:bookmarkEnd w:id="2748"/>
            <w:r w:rsidRPr="00327B2E">
              <w:rPr>
                <w:rFonts w:eastAsia="Times New Roman"/>
                <w:color w:val="000000"/>
                <w:sz w:val="18"/>
              </w:rPr>
              <w:t>Revenue from gold and silver sales</w:t>
            </w:r>
          </w:p>
        </w:tc>
        <w:tc>
          <w:tcPr>
            <w:tcW w:w="82"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69"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r w:rsidRPr="00327B2E">
              <w:rPr>
                <w:rFonts w:eastAsia="Times New Roman"/>
                <w:b/>
                <w:color w:val="000000"/>
                <w:sz w:val="18"/>
              </w:rPr>
              <w:t>$</w:t>
            </w:r>
          </w:p>
        </w:tc>
        <w:tc>
          <w:tcPr>
            <w:tcW w:w="508" w:type="pct"/>
            <w:tcBorders>
              <w:top w:val="nil"/>
              <w:left w:val="nil"/>
              <w:bottom w:val="nil"/>
              <w:right w:val="nil"/>
              <w:tl2br w:val="nil"/>
              <w:tr2bl w:val="nil"/>
            </w:tcBorders>
            <w:shd w:val="clear" w:color="auto" w:fill="CCEEFF"/>
            <w:noWrap/>
            <w:vAlign w:val="bottom"/>
          </w:tcPr>
          <w:p w:rsidRPr="00327B2E" w:rsidR="007D2A47" w:rsidP="00576AEE" w:rsidRDefault="007D2A47">
            <w:pPr>
              <w:ind w:right="60"/>
              <w:jc w:val="right"/>
              <w:rPr>
                <w:b/>
                <w:color w:val="000000"/>
                <w:sz w:val="18"/>
              </w:rPr>
            </w:pPr>
            <w:r w:rsidRPr="00327B2E">
              <w:rPr>
                <w:rFonts w:eastAsia="Times New Roman"/>
                <w:b/>
                <w:color w:val="000000"/>
                <w:sz w:val="18"/>
              </w:rPr>
              <w:t xml:space="preserve"> 23,740</w:t>
            </w:r>
          </w:p>
        </w:tc>
        <w:tc>
          <w:tcPr>
            <w:tcW w:w="82"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61"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r w:rsidRPr="00327B2E">
              <w:rPr>
                <w:rFonts w:eastAsia="Times New Roman"/>
                <w:b/>
                <w:color w:val="000000"/>
                <w:sz w:val="18"/>
              </w:rPr>
              <w:t>$</w:t>
            </w:r>
          </w:p>
        </w:tc>
        <w:tc>
          <w:tcPr>
            <w:tcW w:w="448" w:type="pct"/>
            <w:tcBorders>
              <w:top w:val="nil"/>
              <w:left w:val="nil"/>
              <w:bottom w:val="nil"/>
              <w:right w:val="nil"/>
              <w:tl2br w:val="nil"/>
              <w:tr2bl w:val="nil"/>
            </w:tcBorders>
            <w:shd w:val="clear" w:color="auto" w:fill="CCEEFF"/>
            <w:noWrap/>
            <w:vAlign w:val="bottom"/>
          </w:tcPr>
          <w:p w:rsidRPr="00327B2E" w:rsidR="007D2A47" w:rsidP="00576AEE" w:rsidRDefault="007D2A47">
            <w:pPr>
              <w:ind w:right="60"/>
              <w:jc w:val="right"/>
              <w:rPr>
                <w:b/>
                <w:color w:val="000000"/>
                <w:sz w:val="18"/>
              </w:rPr>
            </w:pPr>
            <w:r w:rsidRPr="00327B2E">
              <w:rPr>
                <w:rFonts w:eastAsia="Times New Roman"/>
                <w:b/>
                <w:color w:val="000000"/>
                <w:sz w:val="18"/>
              </w:rPr>
              <w:t xml:space="preserve"> 40,706</w:t>
            </w:r>
          </w:p>
        </w:tc>
        <w:tc>
          <w:tcPr>
            <w:tcW w:w="82"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86"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r w:rsidRPr="00327B2E">
              <w:rPr>
                <w:rFonts w:eastAsia="Times New Roman"/>
                <w:b/>
                <w:color w:val="000000"/>
                <w:sz w:val="18"/>
              </w:rPr>
              <w:t>$</w:t>
            </w:r>
          </w:p>
        </w:tc>
        <w:tc>
          <w:tcPr>
            <w:tcW w:w="633" w:type="pct"/>
            <w:tcBorders>
              <w:top w:val="nil"/>
              <w:left w:val="nil"/>
              <w:bottom w:val="nil"/>
              <w:right w:val="nil"/>
              <w:tl2br w:val="nil"/>
              <w:tr2bl w:val="nil"/>
            </w:tcBorders>
            <w:shd w:val="clear" w:color="auto" w:fill="CCEEFF"/>
            <w:noWrap/>
            <w:vAlign w:val="bottom"/>
          </w:tcPr>
          <w:p w:rsidRPr="00327B2E" w:rsidR="007D2A47" w:rsidP="00576AEE" w:rsidRDefault="007D2A47">
            <w:pPr>
              <w:ind w:right="60"/>
              <w:jc w:val="right"/>
              <w:rPr>
                <w:b/>
                <w:color w:val="000000"/>
                <w:sz w:val="18"/>
              </w:rPr>
            </w:pPr>
            <w:r w:rsidRPr="00327B2E">
              <w:rPr>
                <w:rFonts w:eastAsia="Times New Roman"/>
                <w:b/>
                <w:color w:val="000000"/>
                <w:sz w:val="18"/>
              </w:rPr>
              <w:t xml:space="preserve"> 37,129</w:t>
            </w:r>
          </w:p>
        </w:tc>
        <w:tc>
          <w:tcPr>
            <w:tcW w:w="82"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83"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r w:rsidRPr="00327B2E">
              <w:rPr>
                <w:rFonts w:eastAsia="Times New Roman"/>
                <w:b/>
                <w:color w:val="000000"/>
                <w:sz w:val="18"/>
              </w:rPr>
              <w:t>$</w:t>
            </w:r>
          </w:p>
        </w:tc>
        <w:tc>
          <w:tcPr>
            <w:tcW w:w="615" w:type="pct"/>
            <w:tcBorders>
              <w:top w:val="nil"/>
              <w:left w:val="nil"/>
              <w:bottom w:val="nil"/>
              <w:right w:val="nil"/>
              <w:tl2br w:val="nil"/>
              <w:tr2bl w:val="nil"/>
            </w:tcBorders>
            <w:shd w:val="clear" w:color="auto" w:fill="CCEEFF"/>
            <w:noWrap/>
            <w:vAlign w:val="bottom"/>
          </w:tcPr>
          <w:p w:rsidRPr="00327B2E" w:rsidR="007D2A47" w:rsidP="00576AEE" w:rsidRDefault="007D2A47">
            <w:pPr>
              <w:ind w:right="60"/>
              <w:jc w:val="right"/>
              <w:rPr>
                <w:b/>
                <w:color w:val="000000"/>
                <w:sz w:val="18"/>
              </w:rPr>
            </w:pPr>
            <w:r w:rsidRPr="00327B2E">
              <w:rPr>
                <w:rFonts w:eastAsia="Times New Roman"/>
                <w:b/>
                <w:color w:val="000000"/>
                <w:sz w:val="18"/>
              </w:rPr>
              <w:t xml:space="preserve"> 34,966</w:t>
            </w:r>
          </w:p>
        </w:tc>
      </w:tr>
      <w:tr w:rsidRPr="00327B2E" w:rsidR="00327B2E" w:rsidTr="00327B2E">
        <w:tc>
          <w:tcPr>
            <w:tcW w:w="2168" w:type="pct"/>
            <w:tcBorders>
              <w:top w:val="nil"/>
              <w:left w:val="nil"/>
              <w:bottom w:val="nil"/>
              <w:right w:val="nil"/>
              <w:tl2br w:val="nil"/>
              <w:tr2bl w:val="nil"/>
            </w:tcBorders>
            <w:vAlign w:val="bottom"/>
          </w:tcPr>
          <w:p w:rsidRPr="00327B2E" w:rsidR="007D2A47" w:rsidP="00576AEE" w:rsidRDefault="007D2A47">
            <w:pPr>
              <w:rPr>
                <w:color w:val="000000"/>
                <w:sz w:val="18"/>
              </w:rPr>
            </w:pPr>
            <w:bookmarkStart w:name="_983540cb_e471_47e6_b3a0_363ac1343116" w:id="2750"/>
            <w:bookmarkEnd w:id="2749"/>
            <w:r w:rsidRPr="00327B2E">
              <w:rPr>
                <w:rFonts w:eastAsia="Times New Roman"/>
                <w:color w:val="000000"/>
                <w:sz w:val="18"/>
              </w:rPr>
              <w:t>Gross (loss)</w:t>
            </w:r>
          </w:p>
        </w:tc>
        <w:tc>
          <w:tcPr>
            <w:tcW w:w="82"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69"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508" w:type="pct"/>
            <w:tcBorders>
              <w:top w:val="nil"/>
              <w:left w:val="nil"/>
              <w:bottom w:val="nil"/>
              <w:right w:val="nil"/>
              <w:tl2br w:val="nil"/>
              <w:tr2bl w:val="nil"/>
            </w:tcBorders>
            <w:noWrap/>
            <w:vAlign w:val="bottom"/>
          </w:tcPr>
          <w:p w:rsidRPr="00327B2E" w:rsidR="007D2A47" w:rsidP="00576AEE" w:rsidRDefault="007D2A47">
            <w:pPr>
              <w:jc w:val="right"/>
              <w:rPr>
                <w:b/>
                <w:color w:val="000000"/>
                <w:sz w:val="18"/>
              </w:rPr>
            </w:pPr>
            <w:r w:rsidRPr="00327B2E">
              <w:rPr>
                <w:rFonts w:eastAsia="Times New Roman"/>
                <w:b/>
                <w:color w:val="000000"/>
                <w:sz w:val="18"/>
              </w:rPr>
              <w:t xml:space="preserve"> (4,986)</w:t>
            </w:r>
          </w:p>
        </w:tc>
        <w:tc>
          <w:tcPr>
            <w:tcW w:w="82"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61"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448" w:type="pct"/>
            <w:tcBorders>
              <w:top w:val="nil"/>
              <w:left w:val="nil"/>
              <w:bottom w:val="nil"/>
              <w:right w:val="nil"/>
              <w:tl2br w:val="nil"/>
              <w:tr2bl w:val="nil"/>
            </w:tcBorders>
            <w:noWrap/>
            <w:vAlign w:val="bottom"/>
          </w:tcPr>
          <w:p w:rsidRPr="00327B2E" w:rsidR="007D2A47" w:rsidP="00576AEE" w:rsidRDefault="007D2A47">
            <w:pPr>
              <w:ind w:right="60"/>
              <w:jc w:val="right"/>
              <w:rPr>
                <w:b/>
                <w:color w:val="000000"/>
                <w:sz w:val="18"/>
              </w:rPr>
            </w:pPr>
            <w:r w:rsidRPr="00327B2E">
              <w:rPr>
                <w:rFonts w:eastAsia="Times New Roman"/>
                <w:b/>
                <w:color w:val="000000"/>
                <w:sz w:val="18"/>
              </w:rPr>
              <w:t xml:space="preserve"> 4,059</w:t>
            </w:r>
          </w:p>
        </w:tc>
        <w:tc>
          <w:tcPr>
            <w:tcW w:w="82"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86"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633" w:type="pct"/>
            <w:tcBorders>
              <w:top w:val="nil"/>
              <w:left w:val="nil"/>
              <w:bottom w:val="nil"/>
              <w:right w:val="nil"/>
              <w:tl2br w:val="nil"/>
              <w:tr2bl w:val="nil"/>
            </w:tcBorders>
            <w:noWrap/>
            <w:vAlign w:val="bottom"/>
          </w:tcPr>
          <w:p w:rsidRPr="00327B2E" w:rsidR="007D2A47" w:rsidP="00576AEE" w:rsidRDefault="007D2A47">
            <w:pPr>
              <w:ind w:right="60"/>
              <w:jc w:val="right"/>
              <w:rPr>
                <w:b/>
                <w:color w:val="000000"/>
                <w:sz w:val="18"/>
              </w:rPr>
            </w:pPr>
            <w:r w:rsidRPr="00327B2E">
              <w:rPr>
                <w:rFonts w:eastAsia="Times New Roman"/>
                <w:b/>
                <w:color w:val="000000"/>
                <w:sz w:val="18"/>
              </w:rPr>
              <w:t xml:space="preserve"> 344</w:t>
            </w:r>
          </w:p>
        </w:tc>
        <w:tc>
          <w:tcPr>
            <w:tcW w:w="82"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83"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615" w:type="pct"/>
            <w:tcBorders>
              <w:top w:val="nil"/>
              <w:left w:val="nil"/>
              <w:bottom w:val="nil"/>
              <w:right w:val="nil"/>
              <w:tl2br w:val="nil"/>
              <w:tr2bl w:val="nil"/>
            </w:tcBorders>
            <w:noWrap/>
            <w:vAlign w:val="bottom"/>
          </w:tcPr>
          <w:p w:rsidRPr="00327B2E" w:rsidR="007D2A47" w:rsidP="00576AEE" w:rsidRDefault="007D2A47">
            <w:pPr>
              <w:jc w:val="right"/>
              <w:rPr>
                <w:b/>
                <w:color w:val="000000"/>
                <w:sz w:val="18"/>
              </w:rPr>
            </w:pPr>
            <w:r w:rsidRPr="00327B2E">
              <w:rPr>
                <w:rFonts w:eastAsia="Times New Roman"/>
                <w:b/>
                <w:color w:val="000000"/>
                <w:sz w:val="18"/>
              </w:rPr>
              <w:t xml:space="preserve"> (5,897)</w:t>
            </w:r>
          </w:p>
        </w:tc>
      </w:tr>
      <w:tr w:rsidRPr="00327B2E" w:rsidR="00327B2E" w:rsidTr="00327B2E">
        <w:tc>
          <w:tcPr>
            <w:tcW w:w="2168" w:type="pct"/>
            <w:tcBorders>
              <w:top w:val="nil"/>
              <w:left w:val="nil"/>
              <w:bottom w:val="nil"/>
              <w:right w:val="nil"/>
              <w:tl2br w:val="nil"/>
              <w:tr2bl w:val="nil"/>
            </w:tcBorders>
            <w:shd w:val="clear" w:color="auto" w:fill="CCEEFF"/>
            <w:vAlign w:val="bottom"/>
          </w:tcPr>
          <w:p w:rsidRPr="00327B2E" w:rsidR="007D2A47" w:rsidP="00576AEE" w:rsidRDefault="007D2A47">
            <w:pPr>
              <w:rPr>
                <w:color w:val="000000"/>
                <w:sz w:val="18"/>
              </w:rPr>
            </w:pPr>
            <w:bookmarkStart w:name="_c81d083a_963e_44be_95f1_a3f2d4ca154c" w:id="2751"/>
            <w:bookmarkEnd w:id="2750"/>
            <w:r w:rsidRPr="00327B2E">
              <w:rPr>
                <w:rFonts w:eastAsia="Times New Roman"/>
                <w:color w:val="000000"/>
                <w:sz w:val="18"/>
              </w:rPr>
              <w:t>Net loss attributable to McEwen shareholders</w:t>
            </w:r>
          </w:p>
        </w:tc>
        <w:tc>
          <w:tcPr>
            <w:tcW w:w="82"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69"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508" w:type="pct"/>
            <w:tcBorders>
              <w:top w:val="nil"/>
              <w:left w:val="nil"/>
              <w:bottom w:val="nil"/>
              <w:right w:val="nil"/>
              <w:tl2br w:val="nil"/>
              <w:tr2bl w:val="nil"/>
            </w:tcBorders>
            <w:shd w:val="clear" w:color="auto" w:fill="CCEEFF"/>
            <w:noWrap/>
            <w:vAlign w:val="bottom"/>
          </w:tcPr>
          <w:p w:rsidRPr="00327B2E" w:rsidR="007D2A47" w:rsidP="00576AEE" w:rsidRDefault="007D2A47">
            <w:pPr>
              <w:jc w:val="right"/>
              <w:rPr>
                <w:b/>
                <w:color w:val="000000"/>
                <w:sz w:val="18"/>
              </w:rPr>
            </w:pPr>
            <w:r w:rsidRPr="00327B2E">
              <w:rPr>
                <w:rFonts w:eastAsia="Times New Roman"/>
                <w:b/>
                <w:color w:val="000000"/>
                <w:sz w:val="18"/>
              </w:rPr>
              <w:t xml:space="preserve"> (12,466)</w:t>
            </w:r>
          </w:p>
        </w:tc>
        <w:tc>
          <w:tcPr>
            <w:tcW w:w="82"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61"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448" w:type="pct"/>
            <w:tcBorders>
              <w:top w:val="nil"/>
              <w:left w:val="nil"/>
              <w:bottom w:val="nil"/>
              <w:right w:val="nil"/>
              <w:tl2br w:val="nil"/>
              <w:tr2bl w:val="nil"/>
            </w:tcBorders>
            <w:shd w:val="clear" w:color="auto" w:fill="CCEEFF"/>
            <w:noWrap/>
            <w:vAlign w:val="bottom"/>
          </w:tcPr>
          <w:p w:rsidRPr="00327B2E" w:rsidR="007D2A47" w:rsidP="00576AEE" w:rsidRDefault="007D2A47">
            <w:pPr>
              <w:jc w:val="right"/>
              <w:rPr>
                <w:b/>
                <w:color w:val="000000"/>
                <w:sz w:val="18"/>
              </w:rPr>
            </w:pPr>
            <w:r w:rsidRPr="00327B2E">
              <w:rPr>
                <w:rFonts w:eastAsia="Times New Roman"/>
                <w:b/>
                <w:color w:val="000000"/>
                <w:sz w:val="18"/>
              </w:rPr>
              <w:t xml:space="preserve"> (5,989)</w:t>
            </w:r>
          </w:p>
        </w:tc>
        <w:tc>
          <w:tcPr>
            <w:tcW w:w="82"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86"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633" w:type="pct"/>
            <w:tcBorders>
              <w:top w:val="nil"/>
              <w:left w:val="nil"/>
              <w:bottom w:val="nil"/>
              <w:right w:val="nil"/>
              <w:tl2br w:val="nil"/>
              <w:tr2bl w:val="nil"/>
            </w:tcBorders>
            <w:shd w:val="clear" w:color="auto" w:fill="CCEEFF"/>
            <w:noWrap/>
            <w:vAlign w:val="bottom"/>
          </w:tcPr>
          <w:p w:rsidRPr="00327B2E" w:rsidR="007D2A47" w:rsidP="00576AEE" w:rsidRDefault="007D2A47">
            <w:pPr>
              <w:jc w:val="right"/>
              <w:rPr>
                <w:b/>
                <w:color w:val="000000"/>
                <w:sz w:val="18"/>
              </w:rPr>
            </w:pPr>
            <w:r w:rsidRPr="00327B2E">
              <w:rPr>
                <w:rFonts w:eastAsia="Times New Roman"/>
                <w:b/>
                <w:color w:val="000000"/>
                <w:sz w:val="18"/>
              </w:rPr>
              <w:t xml:space="preserve"> (17,401)</w:t>
            </w:r>
          </w:p>
        </w:tc>
        <w:tc>
          <w:tcPr>
            <w:tcW w:w="82"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83"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615" w:type="pct"/>
            <w:tcBorders>
              <w:top w:val="nil"/>
              <w:left w:val="nil"/>
              <w:bottom w:val="nil"/>
              <w:right w:val="nil"/>
              <w:tl2br w:val="nil"/>
              <w:tr2bl w:val="nil"/>
            </w:tcBorders>
            <w:shd w:val="clear" w:color="auto" w:fill="CCEEFF"/>
            <w:noWrap/>
            <w:vAlign w:val="bottom"/>
          </w:tcPr>
          <w:p w:rsidRPr="00327B2E" w:rsidR="007D2A47" w:rsidP="00576AEE" w:rsidRDefault="007D2A47">
            <w:pPr>
              <w:jc w:val="right"/>
              <w:rPr>
                <w:b/>
                <w:color w:val="000000"/>
                <w:sz w:val="18"/>
              </w:rPr>
            </w:pPr>
            <w:r w:rsidRPr="00327B2E">
              <w:rPr>
                <w:rFonts w:eastAsia="Times New Roman"/>
                <w:b/>
                <w:color w:val="000000"/>
                <w:sz w:val="18"/>
              </w:rPr>
              <w:t xml:space="preserve"> (21,028)</w:t>
            </w:r>
          </w:p>
        </w:tc>
      </w:tr>
      <w:tr w:rsidRPr="00327B2E" w:rsidR="00327B2E" w:rsidTr="00327B2E">
        <w:tc>
          <w:tcPr>
            <w:tcW w:w="2168" w:type="pct"/>
            <w:tcBorders>
              <w:top w:val="nil"/>
              <w:left w:val="nil"/>
              <w:bottom w:val="nil"/>
              <w:right w:val="nil"/>
              <w:tl2br w:val="nil"/>
              <w:tr2bl w:val="nil"/>
            </w:tcBorders>
            <w:vAlign w:val="bottom"/>
          </w:tcPr>
          <w:p w:rsidRPr="00327B2E" w:rsidR="007D2A47" w:rsidP="00576AEE" w:rsidRDefault="007D2A47">
            <w:pPr>
              <w:rPr>
                <w:color w:val="000000"/>
                <w:sz w:val="18"/>
              </w:rPr>
            </w:pPr>
            <w:bookmarkStart w:name="_776e1456_de27_49a3_8c90_c652a9173c8a" w:id="2752"/>
            <w:bookmarkEnd w:id="2751"/>
            <w:r w:rsidRPr="00327B2E">
              <w:rPr>
                <w:rFonts w:eastAsia="Times New Roman"/>
                <w:color w:val="000000"/>
                <w:sz w:val="18"/>
              </w:rPr>
              <w:t>Net loss per share:</w:t>
            </w:r>
          </w:p>
        </w:tc>
        <w:tc>
          <w:tcPr>
            <w:tcW w:w="82"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69"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508"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82"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61"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448"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82"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86"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633"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82"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83"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615"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r>
      <w:tr w:rsidRPr="00327B2E" w:rsidR="00327B2E" w:rsidTr="00327B2E">
        <w:tc>
          <w:tcPr>
            <w:tcW w:w="2168" w:type="pct"/>
            <w:tcBorders>
              <w:top w:val="nil"/>
              <w:left w:val="nil"/>
              <w:bottom w:val="nil"/>
              <w:right w:val="nil"/>
              <w:tl2br w:val="nil"/>
              <w:tr2bl w:val="nil"/>
            </w:tcBorders>
            <w:shd w:val="clear" w:color="auto" w:fill="CCEEFF"/>
            <w:vAlign w:val="bottom"/>
          </w:tcPr>
          <w:p w:rsidRPr="00327B2E" w:rsidR="007D2A47" w:rsidP="00576AEE" w:rsidRDefault="007D2A47">
            <w:pPr>
              <w:ind w:left="240"/>
              <w:rPr>
                <w:color w:val="000000"/>
                <w:sz w:val="18"/>
              </w:rPr>
            </w:pPr>
            <w:bookmarkStart w:name="_7e5ebd91_637d_4b5f_b34d_921a460fbe90" w:id="2753"/>
            <w:bookmarkStart w:name="_64b5e442_ce7e_4ff2_a04f_da07d8518716" w:colFirst="3" w:colLast="3" w:id="2754"/>
            <w:bookmarkStart w:name="_6f1d34dc_aa74_416b_b9b9_c562c6dad594" w:colFirst="6" w:colLast="6" w:id="2755"/>
            <w:bookmarkStart w:name="_c47a09d9_ed69_4825_8376_e8894abcc4cf" w:colFirst="9" w:colLast="9" w:id="2756"/>
            <w:bookmarkStart w:name="_cf61ad92_6f09_4254_9f0e_fbad0a4a81e4" w:colFirst="12" w:colLast="12" w:id="2757"/>
            <w:bookmarkStart w:name="_a261862b_65b1_4d8f_84d0_1e5d25a7aa36" w:colFirst="2" w:colLast="2" w:id="2758"/>
            <w:bookmarkStart w:name="_ec6a5f84_d3bb_4f1c_b724_5d8685fb941a" w:colFirst="5" w:colLast="5" w:id="2759"/>
            <w:bookmarkStart w:name="_97c6bdf0_663a_4e63_bb0e_55289265f55e" w:colFirst="8" w:colLast="8" w:id="2760"/>
            <w:bookmarkStart w:name="_04561c3d_4260_4c59_b84a_3d4625916729" w:colFirst="11" w:colLast="11" w:id="2761"/>
            <w:bookmarkEnd w:id="2752"/>
            <w:r w:rsidRPr="00327B2E">
              <w:rPr>
                <w:rFonts w:eastAsia="Times New Roman"/>
                <w:color w:val="000000"/>
                <w:sz w:val="18"/>
              </w:rPr>
              <w:t>Basic and diluted</w:t>
            </w:r>
          </w:p>
        </w:tc>
        <w:tc>
          <w:tcPr>
            <w:tcW w:w="82"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69"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r w:rsidRPr="00327B2E">
              <w:rPr>
                <w:rFonts w:eastAsia="Times New Roman"/>
                <w:b/>
                <w:color w:val="000000"/>
                <w:sz w:val="18"/>
              </w:rPr>
              <w:t>$</w:t>
            </w:r>
          </w:p>
        </w:tc>
        <w:tc>
          <w:tcPr>
            <w:tcW w:w="508" w:type="pct"/>
            <w:tcBorders>
              <w:top w:val="nil"/>
              <w:left w:val="nil"/>
              <w:bottom w:val="nil"/>
              <w:right w:val="nil"/>
              <w:tl2br w:val="nil"/>
              <w:tr2bl w:val="nil"/>
            </w:tcBorders>
            <w:shd w:val="clear" w:color="auto" w:fill="CCEEFF"/>
            <w:noWrap/>
            <w:vAlign w:val="bottom"/>
          </w:tcPr>
          <w:p w:rsidRPr="00327B2E" w:rsidR="007D2A47" w:rsidP="00576AEE" w:rsidRDefault="007D2A47">
            <w:pPr>
              <w:jc w:val="right"/>
              <w:rPr>
                <w:b/>
                <w:color w:val="000000"/>
                <w:sz w:val="18"/>
              </w:rPr>
            </w:pPr>
            <w:r w:rsidRPr="00327B2E">
              <w:rPr>
                <w:rFonts w:eastAsia="Times New Roman"/>
                <w:b/>
                <w:color w:val="000000"/>
                <w:sz w:val="18"/>
              </w:rPr>
              <w:t xml:space="preserve"> (0.03)</w:t>
            </w:r>
          </w:p>
        </w:tc>
        <w:tc>
          <w:tcPr>
            <w:tcW w:w="82"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61"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r w:rsidRPr="00327B2E">
              <w:rPr>
                <w:rFonts w:eastAsia="Times New Roman"/>
                <w:b/>
                <w:color w:val="000000"/>
                <w:sz w:val="18"/>
              </w:rPr>
              <w:t>$</w:t>
            </w:r>
          </w:p>
        </w:tc>
        <w:tc>
          <w:tcPr>
            <w:tcW w:w="448" w:type="pct"/>
            <w:tcBorders>
              <w:top w:val="nil"/>
              <w:left w:val="nil"/>
              <w:bottom w:val="nil"/>
              <w:right w:val="nil"/>
              <w:tl2br w:val="nil"/>
              <w:tr2bl w:val="nil"/>
            </w:tcBorders>
            <w:shd w:val="clear" w:color="auto" w:fill="CCEEFF"/>
            <w:noWrap/>
            <w:vAlign w:val="bottom"/>
          </w:tcPr>
          <w:p w:rsidRPr="00327B2E" w:rsidR="007D2A47" w:rsidP="00576AEE" w:rsidRDefault="007D2A47">
            <w:pPr>
              <w:jc w:val="right"/>
              <w:rPr>
                <w:b/>
                <w:color w:val="000000"/>
                <w:sz w:val="18"/>
              </w:rPr>
            </w:pPr>
            <w:r w:rsidRPr="00327B2E">
              <w:rPr>
                <w:rFonts w:eastAsia="Times New Roman"/>
                <w:b/>
                <w:color w:val="000000"/>
                <w:sz w:val="18"/>
              </w:rPr>
              <w:t xml:space="preserve"> (0.01)</w:t>
            </w:r>
          </w:p>
        </w:tc>
        <w:tc>
          <w:tcPr>
            <w:tcW w:w="82"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86"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r w:rsidRPr="00327B2E">
              <w:rPr>
                <w:rFonts w:eastAsia="Times New Roman"/>
                <w:b/>
                <w:color w:val="000000"/>
                <w:sz w:val="18"/>
              </w:rPr>
              <w:t>$</w:t>
            </w:r>
          </w:p>
        </w:tc>
        <w:tc>
          <w:tcPr>
            <w:tcW w:w="633" w:type="pct"/>
            <w:tcBorders>
              <w:top w:val="nil"/>
              <w:left w:val="nil"/>
              <w:bottom w:val="nil"/>
              <w:right w:val="nil"/>
              <w:tl2br w:val="nil"/>
              <w:tr2bl w:val="nil"/>
            </w:tcBorders>
            <w:shd w:val="clear" w:color="auto" w:fill="CCEEFF"/>
            <w:noWrap/>
            <w:vAlign w:val="bottom"/>
          </w:tcPr>
          <w:p w:rsidRPr="00327B2E" w:rsidR="007D2A47" w:rsidP="00576AEE" w:rsidRDefault="007D2A47">
            <w:pPr>
              <w:jc w:val="right"/>
              <w:rPr>
                <w:b/>
                <w:color w:val="000000"/>
                <w:sz w:val="18"/>
              </w:rPr>
            </w:pPr>
            <w:r w:rsidRPr="00327B2E">
              <w:rPr>
                <w:rFonts w:eastAsia="Times New Roman"/>
                <w:b/>
                <w:color w:val="000000"/>
                <w:sz w:val="18"/>
              </w:rPr>
              <w:t xml:space="preserve"> (0.04)</w:t>
            </w:r>
          </w:p>
        </w:tc>
        <w:tc>
          <w:tcPr>
            <w:tcW w:w="82"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83"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r w:rsidRPr="00327B2E">
              <w:rPr>
                <w:rFonts w:eastAsia="Times New Roman"/>
                <w:b/>
                <w:color w:val="000000"/>
                <w:sz w:val="18"/>
              </w:rPr>
              <w:t>$</w:t>
            </w:r>
          </w:p>
        </w:tc>
        <w:tc>
          <w:tcPr>
            <w:tcW w:w="615" w:type="pct"/>
            <w:tcBorders>
              <w:top w:val="nil"/>
              <w:left w:val="nil"/>
              <w:bottom w:val="nil"/>
              <w:right w:val="nil"/>
              <w:tl2br w:val="nil"/>
              <w:tr2bl w:val="nil"/>
            </w:tcBorders>
            <w:shd w:val="clear" w:color="auto" w:fill="CCEEFF"/>
            <w:noWrap/>
            <w:vAlign w:val="bottom"/>
          </w:tcPr>
          <w:p w:rsidRPr="00327B2E" w:rsidR="007D2A47" w:rsidP="00576AEE" w:rsidRDefault="007D2A47">
            <w:pPr>
              <w:jc w:val="right"/>
              <w:rPr>
                <w:b/>
                <w:color w:val="000000"/>
                <w:sz w:val="18"/>
              </w:rPr>
            </w:pPr>
            <w:r w:rsidRPr="00327B2E">
              <w:rPr>
                <w:rFonts w:eastAsia="Times New Roman"/>
                <w:b/>
                <w:color w:val="000000"/>
                <w:sz w:val="18"/>
              </w:rPr>
              <w:t xml:space="preserve"> (0.05)</w:t>
            </w:r>
          </w:p>
        </w:tc>
      </w:tr>
      <w:tr w:rsidRPr="00327B2E" w:rsidR="00327B2E" w:rsidTr="00327B2E">
        <w:tc>
          <w:tcPr>
            <w:tcW w:w="2168" w:type="pct"/>
            <w:tcBorders>
              <w:top w:val="nil"/>
              <w:left w:val="nil"/>
              <w:bottom w:val="nil"/>
              <w:right w:val="nil"/>
              <w:tl2br w:val="nil"/>
              <w:tr2bl w:val="nil"/>
            </w:tcBorders>
            <w:vAlign w:val="bottom"/>
          </w:tcPr>
          <w:p w:rsidRPr="00327B2E" w:rsidR="007D2A47" w:rsidP="00576AEE" w:rsidRDefault="007D2A47">
            <w:pPr>
              <w:rPr>
                <w:color w:val="000000"/>
                <w:sz w:val="18"/>
              </w:rPr>
            </w:pPr>
            <w:bookmarkStart w:name="_8c2e686f_0175_4e7b_a226_21c6524f71a4" w:id="2762"/>
            <w:bookmarkEnd w:id="2753"/>
            <w:bookmarkEnd w:id="2754"/>
            <w:bookmarkEnd w:id="2755"/>
            <w:bookmarkEnd w:id="2756"/>
            <w:bookmarkEnd w:id="2757"/>
            <w:bookmarkEnd w:id="2758"/>
            <w:bookmarkEnd w:id="2759"/>
            <w:bookmarkEnd w:id="2760"/>
            <w:bookmarkEnd w:id="2761"/>
            <w:r w:rsidRPr="00327B2E">
              <w:rPr>
                <w:rFonts w:eastAsia="Times New Roman"/>
                <w:color w:val="000000"/>
                <w:sz w:val="18"/>
              </w:rPr>
              <w:t>Weighted average shares outstanding:</w:t>
            </w:r>
          </w:p>
        </w:tc>
        <w:tc>
          <w:tcPr>
            <w:tcW w:w="82"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69"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508"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82"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61"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448"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82"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86"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633"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82"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83"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c>
          <w:tcPr>
            <w:tcW w:w="615" w:type="pct"/>
            <w:tcBorders>
              <w:top w:val="nil"/>
              <w:left w:val="nil"/>
              <w:bottom w:val="nil"/>
              <w:right w:val="nil"/>
              <w:tl2br w:val="nil"/>
              <w:tr2bl w:val="nil"/>
            </w:tcBorders>
            <w:noWrap/>
            <w:vAlign w:val="bottom"/>
          </w:tcPr>
          <w:p w:rsidRPr="00327B2E" w:rsidR="007D2A47" w:rsidP="00576AEE" w:rsidRDefault="007D2A47">
            <w:pPr>
              <w:rPr>
                <w:b/>
                <w:color w:val="000000"/>
                <w:sz w:val="18"/>
              </w:rPr>
            </w:pPr>
          </w:p>
        </w:tc>
      </w:tr>
      <w:tr w:rsidRPr="00327B2E" w:rsidR="00327B2E" w:rsidTr="00327B2E">
        <w:tc>
          <w:tcPr>
            <w:tcW w:w="2168" w:type="pct"/>
            <w:tcBorders>
              <w:top w:val="nil"/>
              <w:left w:val="nil"/>
              <w:bottom w:val="nil"/>
              <w:right w:val="nil"/>
              <w:tl2br w:val="nil"/>
              <w:tr2bl w:val="nil"/>
            </w:tcBorders>
            <w:shd w:val="clear" w:color="auto" w:fill="CCEEFF"/>
            <w:vAlign w:val="bottom"/>
          </w:tcPr>
          <w:p w:rsidRPr="00327B2E" w:rsidR="007D2A47" w:rsidP="00576AEE" w:rsidRDefault="007D2A47">
            <w:pPr>
              <w:ind w:left="240"/>
              <w:rPr>
                <w:color w:val="000000"/>
                <w:sz w:val="18"/>
              </w:rPr>
            </w:pPr>
            <w:bookmarkStart w:name="_4e32c4db_16da_42ca_9358_c165539054e4" w:id="2763"/>
            <w:bookmarkStart w:name="_d0fbff6e_b369_4a44_ade3_4ebd6de9a23e" w:colFirst="2" w:colLast="2" w:id="2764"/>
            <w:bookmarkStart w:name="_48b74c77_6f71_4561_a96b_cb5bf297bf46" w:colFirst="5" w:colLast="5" w:id="2765"/>
            <w:bookmarkStart w:name="_13fbd864_2e10_47a6_a536_d8a19409e96d" w:colFirst="8" w:colLast="8" w:id="2766"/>
            <w:bookmarkStart w:name="_7ecb8f27_35d4_4438_bdf7_14a239e840a2" w:colFirst="11" w:colLast="11" w:id="2767"/>
            <w:bookmarkStart w:name="_3ba94ca0_4591_4a6d_a273_5750977c8bc2" w:colFirst="12" w:colLast="12" w:id="2768"/>
            <w:bookmarkStart w:name="_5c20a99e_1861_4918_b122_5af7ad014dfa" w:colFirst="9" w:colLast="9" w:id="2769"/>
            <w:bookmarkStart w:name="_10cb6501_bbaf_493d_8323_db84a0a61b5a" w:colFirst="6" w:colLast="6" w:id="2770"/>
            <w:bookmarkStart w:name="_41358f22_9367_4383_8c12_13defbb48e5e" w:colFirst="3" w:colLast="3" w:id="2771"/>
            <w:bookmarkEnd w:id="2762"/>
            <w:r w:rsidRPr="00327B2E">
              <w:rPr>
                <w:rFonts w:eastAsia="Times New Roman"/>
                <w:color w:val="000000"/>
                <w:sz w:val="18"/>
              </w:rPr>
              <w:t>Basic and diluted</w:t>
            </w:r>
          </w:p>
        </w:tc>
        <w:tc>
          <w:tcPr>
            <w:tcW w:w="82"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69"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508" w:type="pct"/>
            <w:tcBorders>
              <w:top w:val="nil"/>
              <w:left w:val="nil"/>
              <w:bottom w:val="nil"/>
              <w:right w:val="nil"/>
              <w:tl2br w:val="nil"/>
              <w:tr2bl w:val="nil"/>
            </w:tcBorders>
            <w:shd w:val="clear" w:color="auto" w:fill="CCEEFF"/>
            <w:noWrap/>
            <w:vAlign w:val="bottom"/>
          </w:tcPr>
          <w:p w:rsidRPr="00327B2E" w:rsidR="007D2A47" w:rsidP="00576AEE" w:rsidRDefault="007D2A47">
            <w:pPr>
              <w:ind w:right="60"/>
              <w:jc w:val="right"/>
              <w:rPr>
                <w:b/>
                <w:color w:val="000000"/>
                <w:sz w:val="18"/>
              </w:rPr>
            </w:pPr>
            <w:r w:rsidRPr="00327B2E">
              <w:rPr>
                <w:rFonts w:eastAsia="Times New Roman"/>
                <w:b/>
                <w:color w:val="000000"/>
                <w:sz w:val="18"/>
              </w:rPr>
              <w:t xml:space="preserve"> 441,794</w:t>
            </w:r>
          </w:p>
        </w:tc>
        <w:tc>
          <w:tcPr>
            <w:tcW w:w="82"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61"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448" w:type="pct"/>
            <w:tcBorders>
              <w:top w:val="nil"/>
              <w:left w:val="nil"/>
              <w:bottom w:val="nil"/>
              <w:right w:val="nil"/>
              <w:tl2br w:val="nil"/>
              <w:tr2bl w:val="nil"/>
            </w:tcBorders>
            <w:shd w:val="clear" w:color="auto" w:fill="CCEEFF"/>
            <w:noWrap/>
            <w:vAlign w:val="bottom"/>
          </w:tcPr>
          <w:p w:rsidRPr="00327B2E" w:rsidR="007D2A47" w:rsidP="00576AEE" w:rsidRDefault="007D2A47">
            <w:pPr>
              <w:ind w:right="60"/>
              <w:jc w:val="right"/>
              <w:rPr>
                <w:b/>
                <w:color w:val="000000"/>
                <w:sz w:val="18"/>
              </w:rPr>
            </w:pPr>
            <w:r w:rsidRPr="00327B2E">
              <w:rPr>
                <w:rFonts w:eastAsia="Times New Roman"/>
                <w:b/>
                <w:color w:val="000000"/>
                <w:sz w:val="18"/>
              </w:rPr>
              <w:t xml:space="preserve"> 459,187</w:t>
            </w:r>
          </w:p>
        </w:tc>
        <w:tc>
          <w:tcPr>
            <w:tcW w:w="82"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86"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633" w:type="pct"/>
            <w:tcBorders>
              <w:top w:val="nil"/>
              <w:left w:val="nil"/>
              <w:bottom w:val="nil"/>
              <w:right w:val="nil"/>
              <w:tl2br w:val="nil"/>
              <w:tr2bl w:val="nil"/>
            </w:tcBorders>
            <w:shd w:val="clear" w:color="auto" w:fill="CCEEFF"/>
            <w:noWrap/>
            <w:vAlign w:val="bottom"/>
          </w:tcPr>
          <w:p w:rsidRPr="00327B2E" w:rsidR="007D2A47" w:rsidP="00576AEE" w:rsidRDefault="007D2A47">
            <w:pPr>
              <w:ind w:right="60"/>
              <w:jc w:val="right"/>
              <w:rPr>
                <w:b/>
                <w:color w:val="000000"/>
                <w:sz w:val="18"/>
              </w:rPr>
            </w:pPr>
            <w:r w:rsidRPr="00327B2E">
              <w:rPr>
                <w:rFonts w:eastAsia="Times New Roman"/>
                <w:b/>
                <w:color w:val="000000"/>
                <w:sz w:val="18"/>
              </w:rPr>
              <w:t xml:space="preserve"> 459,187</w:t>
            </w:r>
          </w:p>
        </w:tc>
        <w:tc>
          <w:tcPr>
            <w:tcW w:w="82"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83" w:type="pct"/>
            <w:tcBorders>
              <w:top w:val="nil"/>
              <w:left w:val="nil"/>
              <w:bottom w:val="nil"/>
              <w:right w:val="nil"/>
              <w:tl2br w:val="nil"/>
              <w:tr2bl w:val="nil"/>
            </w:tcBorders>
            <w:shd w:val="clear" w:color="auto" w:fill="CCEEFF"/>
            <w:noWrap/>
            <w:vAlign w:val="bottom"/>
          </w:tcPr>
          <w:p w:rsidRPr="00327B2E" w:rsidR="007D2A47" w:rsidP="00576AEE" w:rsidRDefault="007D2A47">
            <w:pPr>
              <w:rPr>
                <w:b/>
                <w:color w:val="000000"/>
                <w:sz w:val="18"/>
              </w:rPr>
            </w:pPr>
          </w:p>
        </w:tc>
        <w:tc>
          <w:tcPr>
            <w:tcW w:w="615" w:type="pct"/>
            <w:tcBorders>
              <w:top w:val="nil"/>
              <w:left w:val="nil"/>
              <w:bottom w:val="nil"/>
              <w:right w:val="nil"/>
              <w:tl2br w:val="nil"/>
              <w:tr2bl w:val="nil"/>
            </w:tcBorders>
            <w:shd w:val="clear" w:color="auto" w:fill="CCEEFF"/>
            <w:noWrap/>
            <w:vAlign w:val="bottom"/>
          </w:tcPr>
          <w:p w:rsidRPr="00327B2E" w:rsidR="007D2A47" w:rsidP="00576AEE" w:rsidRDefault="007D2A47">
            <w:pPr>
              <w:ind w:right="60"/>
              <w:jc w:val="right"/>
              <w:rPr>
                <w:b/>
                <w:color w:val="000000"/>
                <w:sz w:val="18"/>
              </w:rPr>
            </w:pPr>
            <w:r w:rsidRPr="00327B2E">
              <w:rPr>
                <w:rFonts w:eastAsia="Times New Roman"/>
                <w:b/>
                <w:color w:val="000000"/>
                <w:sz w:val="18"/>
              </w:rPr>
              <w:t xml:space="preserve"> 454,899</w:t>
            </w:r>
          </w:p>
        </w:tc>
      </w:tr>
      <w:bookmarkEnd w:id="2744"/>
      <w:bookmarkEnd w:id="2763"/>
      <w:bookmarkEnd w:id="2764"/>
      <w:bookmarkEnd w:id="2765"/>
      <w:bookmarkEnd w:id="2766"/>
      <w:bookmarkEnd w:id="2767"/>
      <w:bookmarkEnd w:id="2768"/>
      <w:bookmarkEnd w:id="2769"/>
      <w:bookmarkEnd w:id="2770"/>
      <w:bookmarkEnd w:id="2771"/>
    </w:tbl>
    <w:p w:rsidRPr="00327B2E" w:rsidR="007D2A47" w:rsidP="00B977F4" w:rsidRDefault="007D2A47"/>
    <w:tbl>
      <w:tblPr>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A0" w:firstRow="1" w:lastRow="0" w:firstColumn="1" w:lastColumn="0" w:noHBand="0" w:noVBand="1"/>
      </w:tblPr>
      <w:tblGrid>
        <w:gridCol w:w="4177"/>
        <w:gridCol w:w="160"/>
        <w:gridCol w:w="133"/>
        <w:gridCol w:w="990"/>
        <w:gridCol w:w="160"/>
        <w:gridCol w:w="117"/>
        <w:gridCol w:w="872"/>
        <w:gridCol w:w="160"/>
        <w:gridCol w:w="166"/>
        <w:gridCol w:w="1232"/>
        <w:gridCol w:w="160"/>
        <w:gridCol w:w="160"/>
        <w:gridCol w:w="1193"/>
        <w:gridCol w:w="40"/>
      </w:tblGrid>
      <w:tr w:rsidRPr="00327B2E" w:rsidR="00327B2E" w:rsidTr="00327B2E">
        <w:trPr>
          <w:trHeight w:val="20" w:hRule="exact"/>
          <w:jc w:val="center"/>
        </w:trPr>
        <w:tc>
          <w:tcPr>
            <w:tcW w:w="2149" w:type="pct"/>
            <w:tcBorders>
              <w:top w:val="nil"/>
              <w:left w:val="nil"/>
              <w:bottom w:val="nil"/>
              <w:right w:val="nil"/>
            </w:tcBorders>
            <w:vAlign w:val="bottom"/>
          </w:tcPr>
          <w:p w:rsidRPr="00327B2E" w:rsidR="007D2A47" w:rsidP="005270C9" w:rsidRDefault="007D2A47">
            <w:pPr>
              <w:keepNext/>
              <w:rPr>
                <w:sz w:val="2"/>
              </w:rPr>
            </w:pPr>
            <w:bookmarkStart w:name="_ceb6cad5_61a1_422c_9e28_bfde7717b520" w:colFirst="0" w:colLast="0" w:id="2772"/>
            <w:bookmarkStart w:name="_13139b63_a176_4126_a8b6_9dbc7d3353c0" w:colFirst="1" w:colLast="1" w:id="2773"/>
            <w:bookmarkStart w:name="_cda9b53a_a9e1_4750_81c4_d4a2bbcd94e0" w:colFirst="2" w:colLast="2" w:id="2774"/>
            <w:bookmarkStart w:name="_5691c612_47c4_454f_9495_d8d05ed3dee3" w:colFirst="3" w:colLast="3" w:id="2775"/>
            <w:bookmarkStart w:name="_9cb82c88_4149_4c94_b285_253a1d2a6f3c" w:colFirst="4" w:colLast="4" w:id="2776"/>
            <w:bookmarkStart w:name="_1456d005_ce55_4c5e_9c59_8c90c164c398" w:colFirst="5" w:colLast="5" w:id="2777"/>
            <w:bookmarkStart w:name="_a135afd5_ceed_4696_bd81_9f583a21a9d8" w:colFirst="6" w:colLast="6" w:id="2778"/>
            <w:bookmarkStart w:name="_c98e6e04_6994_4b68_af1c_cfdc6c8caba0" w:colFirst="7" w:colLast="7" w:id="2779"/>
            <w:bookmarkStart w:name="_2d065e40_719b_47fb_b708_6d78956d42a0" w:colFirst="8" w:colLast="8" w:id="2780"/>
            <w:bookmarkStart w:name="_b79dfcdb_da40_4f25_875f_3adb8c99e554" w:colFirst="9" w:colLast="9" w:id="2781"/>
            <w:bookmarkStart w:name="_8e968375_0249_45fe_8933_214c3041b9f0" w:colFirst="10" w:colLast="10" w:id="2782"/>
            <w:bookmarkStart w:name="_f2640d54_df7c_464d_92ba_87f0f6a43d50" w:colFirst="11" w:colLast="11" w:id="2783"/>
            <w:bookmarkStart w:name="_52c67e39_e357_4803_9a03_adc2f86f69b2" w:colFirst="12" w:colLast="12" w:id="2784"/>
            <w:bookmarkStart w:name="_873d160c_9dc7_4a45_9400_5968a191d676" w:colFirst="13" w:colLast="13" w:id="2785"/>
            <w:bookmarkStart w:name="_f29aae4c_ad00_459d_9f9a_2e791ef50f98" w:id="2786"/>
          </w:p>
        </w:tc>
        <w:tc>
          <w:tcPr>
            <w:tcW w:w="82" w:type="pct"/>
            <w:tcBorders>
              <w:top w:val="nil"/>
              <w:left w:val="nil"/>
              <w:bottom w:val="nil"/>
              <w:right w:val="nil"/>
            </w:tcBorders>
            <w:noWrap/>
            <w:vAlign w:val="bottom"/>
          </w:tcPr>
          <w:p w:rsidRPr="00327B2E" w:rsidR="007D2A47" w:rsidP="005270C9" w:rsidRDefault="007D2A47">
            <w:pPr>
              <w:keepNext/>
              <w:rPr>
                <w:sz w:val="2"/>
              </w:rPr>
            </w:pPr>
          </w:p>
        </w:tc>
        <w:tc>
          <w:tcPr>
            <w:tcW w:w="68" w:type="pct"/>
            <w:tcBorders>
              <w:top w:val="nil"/>
              <w:left w:val="nil"/>
              <w:bottom w:val="nil"/>
              <w:right w:val="nil"/>
            </w:tcBorders>
            <w:noWrap/>
            <w:vAlign w:val="bottom"/>
          </w:tcPr>
          <w:p w:rsidRPr="00327B2E" w:rsidR="007D2A47" w:rsidP="005270C9" w:rsidRDefault="007D2A47">
            <w:pPr>
              <w:keepNext/>
              <w:rPr>
                <w:sz w:val="2"/>
              </w:rPr>
            </w:pPr>
          </w:p>
        </w:tc>
        <w:tc>
          <w:tcPr>
            <w:tcW w:w="509" w:type="pct"/>
            <w:tcBorders>
              <w:top w:val="nil"/>
              <w:left w:val="nil"/>
              <w:bottom w:val="nil"/>
              <w:right w:val="nil"/>
            </w:tcBorders>
            <w:noWrap/>
            <w:vAlign w:val="bottom"/>
          </w:tcPr>
          <w:p w:rsidRPr="00327B2E" w:rsidR="007D2A47" w:rsidP="005270C9" w:rsidRDefault="007D2A47">
            <w:pPr>
              <w:keepNext/>
              <w:rPr>
                <w:sz w:val="2"/>
              </w:rPr>
            </w:pPr>
          </w:p>
        </w:tc>
        <w:tc>
          <w:tcPr>
            <w:tcW w:w="82" w:type="pct"/>
            <w:tcBorders>
              <w:top w:val="nil"/>
              <w:left w:val="nil"/>
              <w:bottom w:val="nil"/>
              <w:right w:val="nil"/>
            </w:tcBorders>
            <w:noWrap/>
            <w:vAlign w:val="bottom"/>
          </w:tcPr>
          <w:p w:rsidRPr="00327B2E" w:rsidR="007D2A47" w:rsidP="005270C9" w:rsidRDefault="007D2A47">
            <w:pPr>
              <w:keepNext/>
              <w:rPr>
                <w:sz w:val="2"/>
              </w:rPr>
            </w:pPr>
          </w:p>
        </w:tc>
        <w:tc>
          <w:tcPr>
            <w:tcW w:w="60" w:type="pct"/>
            <w:tcBorders>
              <w:top w:val="nil"/>
              <w:left w:val="nil"/>
              <w:bottom w:val="nil"/>
              <w:right w:val="nil"/>
            </w:tcBorders>
            <w:noWrap/>
            <w:vAlign w:val="bottom"/>
          </w:tcPr>
          <w:p w:rsidRPr="00327B2E" w:rsidR="007D2A47" w:rsidP="005270C9" w:rsidRDefault="007D2A47">
            <w:pPr>
              <w:keepNext/>
              <w:rPr>
                <w:sz w:val="2"/>
              </w:rPr>
            </w:pPr>
          </w:p>
        </w:tc>
        <w:tc>
          <w:tcPr>
            <w:tcW w:w="449" w:type="pct"/>
            <w:tcBorders>
              <w:top w:val="nil"/>
              <w:left w:val="nil"/>
              <w:bottom w:val="nil"/>
              <w:right w:val="nil"/>
            </w:tcBorders>
            <w:noWrap/>
            <w:vAlign w:val="bottom"/>
          </w:tcPr>
          <w:p w:rsidRPr="00327B2E" w:rsidR="007D2A47" w:rsidP="005270C9" w:rsidRDefault="007D2A47">
            <w:pPr>
              <w:keepNext/>
              <w:rPr>
                <w:sz w:val="2"/>
              </w:rPr>
            </w:pPr>
          </w:p>
        </w:tc>
        <w:tc>
          <w:tcPr>
            <w:tcW w:w="82" w:type="pct"/>
            <w:tcBorders>
              <w:top w:val="nil"/>
              <w:left w:val="nil"/>
              <w:bottom w:val="nil"/>
              <w:right w:val="nil"/>
            </w:tcBorders>
            <w:noWrap/>
            <w:vAlign w:val="bottom"/>
          </w:tcPr>
          <w:p w:rsidRPr="00327B2E" w:rsidR="007D2A47" w:rsidP="005270C9" w:rsidRDefault="007D2A47">
            <w:pPr>
              <w:keepNext/>
              <w:rPr>
                <w:sz w:val="2"/>
              </w:rPr>
            </w:pPr>
          </w:p>
        </w:tc>
        <w:tc>
          <w:tcPr>
            <w:tcW w:w="85" w:type="pct"/>
            <w:tcBorders>
              <w:top w:val="nil"/>
              <w:left w:val="nil"/>
              <w:bottom w:val="nil"/>
              <w:right w:val="nil"/>
            </w:tcBorders>
            <w:noWrap/>
            <w:vAlign w:val="bottom"/>
          </w:tcPr>
          <w:p w:rsidRPr="00327B2E" w:rsidR="007D2A47" w:rsidP="005270C9" w:rsidRDefault="007D2A47">
            <w:pPr>
              <w:keepNext/>
              <w:rPr>
                <w:sz w:val="2"/>
              </w:rPr>
            </w:pPr>
          </w:p>
        </w:tc>
        <w:tc>
          <w:tcPr>
            <w:tcW w:w="634" w:type="pct"/>
            <w:tcBorders>
              <w:top w:val="nil"/>
              <w:left w:val="nil"/>
              <w:bottom w:val="nil"/>
              <w:right w:val="nil"/>
            </w:tcBorders>
            <w:noWrap/>
            <w:vAlign w:val="bottom"/>
          </w:tcPr>
          <w:p w:rsidRPr="00327B2E" w:rsidR="007D2A47" w:rsidP="005270C9" w:rsidRDefault="007D2A47">
            <w:pPr>
              <w:keepNext/>
              <w:rPr>
                <w:sz w:val="2"/>
              </w:rPr>
            </w:pPr>
          </w:p>
        </w:tc>
        <w:tc>
          <w:tcPr>
            <w:tcW w:w="82" w:type="pct"/>
            <w:tcBorders>
              <w:top w:val="nil"/>
              <w:left w:val="nil"/>
              <w:bottom w:val="nil"/>
              <w:right w:val="nil"/>
            </w:tcBorders>
            <w:noWrap/>
            <w:vAlign w:val="bottom"/>
          </w:tcPr>
          <w:p w:rsidRPr="00327B2E" w:rsidR="007D2A47" w:rsidP="005270C9" w:rsidRDefault="007D2A47">
            <w:pPr>
              <w:keepNext/>
              <w:rPr>
                <w:sz w:val="2"/>
              </w:rPr>
            </w:pPr>
          </w:p>
        </w:tc>
        <w:tc>
          <w:tcPr>
            <w:tcW w:w="82" w:type="pct"/>
            <w:tcBorders>
              <w:top w:val="nil"/>
              <w:left w:val="nil"/>
              <w:bottom w:val="nil"/>
              <w:right w:val="nil"/>
            </w:tcBorders>
            <w:noWrap/>
            <w:vAlign w:val="bottom"/>
          </w:tcPr>
          <w:p w:rsidRPr="00327B2E" w:rsidR="007D2A47" w:rsidP="005270C9" w:rsidRDefault="007D2A47">
            <w:pPr>
              <w:keepNext/>
              <w:rPr>
                <w:sz w:val="2"/>
              </w:rPr>
            </w:pPr>
          </w:p>
        </w:tc>
        <w:tc>
          <w:tcPr>
            <w:tcW w:w="614" w:type="pct"/>
            <w:tcBorders>
              <w:top w:val="nil"/>
              <w:left w:val="nil"/>
              <w:bottom w:val="nil"/>
              <w:right w:val="nil"/>
            </w:tcBorders>
            <w:noWrap/>
            <w:vAlign w:val="bottom"/>
          </w:tcPr>
          <w:p w:rsidRPr="00327B2E" w:rsidR="007D2A47" w:rsidP="005270C9" w:rsidRDefault="007D2A47">
            <w:pPr>
              <w:keepNext/>
              <w:rPr>
                <w:sz w:val="2"/>
              </w:rPr>
            </w:pPr>
          </w:p>
        </w:tc>
        <w:tc>
          <w:tcPr>
            <w:tcW w:w="21" w:type="pct"/>
            <w:tcBorders>
              <w:top w:val="nil"/>
              <w:left w:val="nil"/>
              <w:bottom w:val="nil"/>
              <w:right w:val="nil"/>
            </w:tcBorders>
            <w:noWrap/>
            <w:vAlign w:val="bottom"/>
          </w:tcPr>
          <w:p w:rsidRPr="00327B2E" w:rsidR="007D2A47" w:rsidP="005270C9" w:rsidRDefault="007D2A47">
            <w:pPr>
              <w:keepNext/>
              <w:rPr>
                <w:sz w:val="2"/>
              </w:rPr>
            </w:pPr>
          </w:p>
        </w:tc>
      </w:tr>
      <w:tr w:rsidRPr="00327B2E" w:rsidR="00327B2E" w:rsidTr="00327B2E">
        <w:trPr>
          <w:jc w:val="center"/>
        </w:trPr>
        <w:tc>
          <w:tcPr>
            <w:tcW w:w="2149" w:type="pct"/>
            <w:tcBorders>
              <w:top w:val="nil"/>
              <w:left w:val="nil"/>
              <w:bottom w:val="nil"/>
              <w:right w:val="nil"/>
              <w:tl2br w:val="nil"/>
              <w:tr2bl w:val="nil"/>
            </w:tcBorders>
            <w:shd w:val="clear" w:color="auto" w:fill="auto"/>
            <w:vAlign w:val="bottom"/>
          </w:tcPr>
          <w:p w:rsidRPr="00327B2E" w:rsidR="007D2A47" w:rsidP="005270C9" w:rsidRDefault="007D2A47">
            <w:pPr>
              <w:keepNext/>
              <w:rPr>
                <w:color w:val="000000"/>
                <w:sz w:val="14"/>
              </w:rPr>
            </w:pPr>
            <w:bookmarkStart w:name="_8378201e_2af9_4db0_a0ca_1e715ae5b15c" w:id="2787"/>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p>
        </w:tc>
        <w:tc>
          <w:tcPr>
            <w:tcW w:w="82" w:type="pct"/>
            <w:tcBorders>
              <w:top w:val="nil"/>
              <w:left w:val="nil"/>
              <w:bottom w:val="nil"/>
              <w:right w:val="nil"/>
              <w:tl2br w:val="nil"/>
              <w:tr2bl w:val="nil"/>
            </w:tcBorders>
            <w:shd w:val="clear" w:color="auto" w:fill="auto"/>
            <w:noWrap/>
            <w:vAlign w:val="bottom"/>
          </w:tcPr>
          <w:p w:rsidRPr="00327B2E" w:rsidR="007D2A47" w:rsidP="005270C9" w:rsidRDefault="007D2A47">
            <w:pPr>
              <w:keepNext/>
              <w:rPr>
                <w:b/>
                <w:color w:val="000000"/>
                <w:sz w:val="14"/>
              </w:rPr>
            </w:pPr>
          </w:p>
        </w:tc>
        <w:tc>
          <w:tcPr>
            <w:tcW w:w="2748" w:type="pct"/>
            <w:gridSpan w:val="11"/>
            <w:tcBorders>
              <w:top w:val="nil"/>
              <w:left w:val="nil"/>
              <w:bottom w:val="single" w:color="000000" w:sz="4" w:space="0"/>
              <w:right w:val="nil"/>
              <w:tl2br w:val="nil"/>
              <w:tr2bl w:val="nil"/>
            </w:tcBorders>
            <w:shd w:val="clear" w:color="auto" w:fill="auto"/>
            <w:noWrap/>
            <w:vAlign w:val="bottom"/>
          </w:tcPr>
          <w:p w:rsidRPr="00327B2E" w:rsidR="007D2A47" w:rsidP="005270C9" w:rsidRDefault="007D2A47">
            <w:pPr>
              <w:keepNext/>
              <w:jc w:val="center"/>
              <w:rPr>
                <w:b/>
                <w:color w:val="000000"/>
                <w:sz w:val="16"/>
              </w:rPr>
            </w:pPr>
            <w:r w:rsidRPr="00327B2E">
              <w:rPr>
                <w:rFonts w:eastAsia="Times New Roman"/>
                <w:b/>
                <w:color w:val="000000"/>
                <w:sz w:val="16"/>
              </w:rPr>
              <w:t xml:space="preserve">Three months ended </w:t>
            </w:r>
          </w:p>
        </w:tc>
        <w:tc>
          <w:tcPr>
            <w:tcW w:w="21" w:type="pct"/>
            <w:tcBorders>
              <w:top w:val="nil"/>
              <w:left w:val="nil"/>
              <w:bottom w:val="nil"/>
              <w:right w:val="nil"/>
              <w:tl2br w:val="nil"/>
              <w:tr2bl w:val="nil"/>
            </w:tcBorders>
            <w:shd w:val="clear" w:color="auto" w:fill="auto"/>
            <w:noWrap/>
            <w:vAlign w:val="bottom"/>
          </w:tcPr>
          <w:p w:rsidRPr="00327B2E" w:rsidR="007D2A47" w:rsidP="005270C9" w:rsidRDefault="007D2A47">
            <w:pPr>
              <w:keepNext/>
              <w:rPr>
                <w:b/>
                <w:color w:val="000000"/>
                <w:sz w:val="14"/>
              </w:rPr>
            </w:pPr>
            <w:r w:rsidRPr="00327B2E">
              <w:rPr>
                <w:rFonts w:eastAsia="Times New Roman"/>
                <w:b/>
                <w:color w:val="000000"/>
                <w:sz w:val="14"/>
              </w:rPr>
              <w:t> </w:t>
            </w:r>
          </w:p>
        </w:tc>
      </w:tr>
      <w:tr w:rsidRPr="00327B2E" w:rsidR="00327B2E" w:rsidTr="00327B2E">
        <w:trPr>
          <w:jc w:val="center"/>
        </w:trPr>
        <w:tc>
          <w:tcPr>
            <w:tcW w:w="2149" w:type="pct"/>
            <w:tcBorders>
              <w:top w:val="nil"/>
              <w:left w:val="nil"/>
              <w:bottom w:val="nil"/>
              <w:right w:val="nil"/>
              <w:tl2br w:val="nil"/>
              <w:tr2bl w:val="nil"/>
            </w:tcBorders>
            <w:shd w:val="clear" w:color="auto" w:fill="auto"/>
            <w:vAlign w:val="bottom"/>
          </w:tcPr>
          <w:p w:rsidRPr="00327B2E" w:rsidR="007D2A47" w:rsidP="005270C9" w:rsidRDefault="007D2A47">
            <w:pPr>
              <w:keepNext/>
              <w:rPr>
                <w:color w:val="000000"/>
                <w:sz w:val="14"/>
              </w:rPr>
            </w:pPr>
            <w:bookmarkStart w:name="_4cc26dfa_7eb9_4a06_8c22_2b9193147301" w:id="2788"/>
            <w:bookmarkEnd w:id="2787"/>
          </w:p>
        </w:tc>
        <w:tc>
          <w:tcPr>
            <w:tcW w:w="82" w:type="pct"/>
            <w:tcBorders>
              <w:top w:val="nil"/>
              <w:left w:val="nil"/>
              <w:bottom w:val="nil"/>
              <w:right w:val="nil"/>
              <w:tl2br w:val="nil"/>
              <w:tr2bl w:val="nil"/>
            </w:tcBorders>
            <w:shd w:val="clear" w:color="auto" w:fill="auto"/>
            <w:noWrap/>
            <w:vAlign w:val="bottom"/>
          </w:tcPr>
          <w:p w:rsidRPr="00327B2E" w:rsidR="007D2A47" w:rsidP="005270C9" w:rsidRDefault="007D2A47">
            <w:pPr>
              <w:keepNext/>
              <w:rPr>
                <w:b/>
                <w:color w:val="000000"/>
                <w:sz w:val="16"/>
              </w:rPr>
            </w:pPr>
            <w:r w:rsidRPr="00327B2E">
              <w:rPr>
                <w:rFonts w:eastAsia="Times New Roman"/>
                <w:b/>
                <w:color w:val="000000"/>
                <w:sz w:val="16"/>
              </w:rPr>
              <w:t>    </w:t>
            </w:r>
          </w:p>
        </w:tc>
        <w:tc>
          <w:tcPr>
            <w:tcW w:w="578" w:type="pct"/>
            <w:gridSpan w:val="2"/>
            <w:tcBorders>
              <w:top w:val="nil"/>
              <w:left w:val="nil"/>
              <w:bottom w:val="single" w:color="000000" w:sz="4" w:space="0"/>
              <w:right w:val="nil"/>
              <w:tl2br w:val="nil"/>
              <w:tr2bl w:val="nil"/>
            </w:tcBorders>
            <w:shd w:val="clear" w:color="auto" w:fill="auto"/>
            <w:noWrap/>
            <w:vAlign w:val="bottom"/>
          </w:tcPr>
          <w:p w:rsidRPr="00327B2E" w:rsidR="007D2A47" w:rsidP="005270C9" w:rsidRDefault="007D2A47">
            <w:pPr>
              <w:keepNext/>
              <w:ind w:right="60"/>
              <w:jc w:val="right"/>
              <w:rPr>
                <w:b/>
                <w:color w:val="000000"/>
                <w:sz w:val="16"/>
              </w:rPr>
            </w:pPr>
            <w:r w:rsidRPr="00327B2E">
              <w:rPr>
                <w:rFonts w:eastAsia="Times New Roman"/>
                <w:b/>
                <w:color w:val="000000"/>
                <w:sz w:val="16"/>
              </w:rPr>
              <w:t>March 31, 2020</w:t>
            </w:r>
          </w:p>
        </w:tc>
        <w:tc>
          <w:tcPr>
            <w:tcW w:w="82" w:type="pct"/>
            <w:tcBorders>
              <w:top w:val="nil"/>
              <w:left w:val="nil"/>
              <w:bottom w:val="nil"/>
              <w:right w:val="nil"/>
              <w:tl2br w:val="nil"/>
              <w:tr2bl w:val="nil"/>
            </w:tcBorders>
            <w:shd w:val="clear" w:color="auto" w:fill="auto"/>
            <w:noWrap/>
            <w:vAlign w:val="bottom"/>
          </w:tcPr>
          <w:p w:rsidRPr="00327B2E" w:rsidR="007D2A47" w:rsidP="005270C9" w:rsidRDefault="007D2A47">
            <w:pPr>
              <w:keepNext/>
              <w:jc w:val="right"/>
              <w:rPr>
                <w:b/>
                <w:color w:val="000000"/>
                <w:sz w:val="16"/>
              </w:rPr>
            </w:pPr>
            <w:r w:rsidRPr="00327B2E">
              <w:rPr>
                <w:rFonts w:eastAsia="Times New Roman"/>
                <w:b/>
                <w:color w:val="000000"/>
                <w:sz w:val="16"/>
              </w:rPr>
              <w:t>    </w:t>
            </w:r>
          </w:p>
        </w:tc>
        <w:tc>
          <w:tcPr>
            <w:tcW w:w="509" w:type="pct"/>
            <w:gridSpan w:val="2"/>
            <w:tcBorders>
              <w:top w:val="nil"/>
              <w:left w:val="nil"/>
              <w:bottom w:val="single" w:color="000000" w:sz="4" w:space="0"/>
              <w:right w:val="nil"/>
              <w:tl2br w:val="nil"/>
              <w:tr2bl w:val="nil"/>
            </w:tcBorders>
            <w:shd w:val="clear" w:color="auto" w:fill="auto"/>
            <w:noWrap/>
            <w:vAlign w:val="bottom"/>
          </w:tcPr>
          <w:p w:rsidRPr="00327B2E" w:rsidR="007D2A47" w:rsidP="005270C9" w:rsidRDefault="007D2A47">
            <w:pPr>
              <w:keepNext/>
              <w:ind w:right="60"/>
              <w:jc w:val="right"/>
              <w:rPr>
                <w:b/>
                <w:color w:val="000000"/>
                <w:sz w:val="16"/>
              </w:rPr>
            </w:pPr>
            <w:r w:rsidRPr="00327B2E">
              <w:rPr>
                <w:rFonts w:eastAsia="Times New Roman"/>
                <w:b/>
                <w:color w:val="000000"/>
                <w:sz w:val="16"/>
              </w:rPr>
              <w:t>June 30, 2020</w:t>
            </w:r>
          </w:p>
        </w:tc>
        <w:tc>
          <w:tcPr>
            <w:tcW w:w="82" w:type="pct"/>
            <w:tcBorders>
              <w:top w:val="nil"/>
              <w:left w:val="nil"/>
              <w:bottom w:val="nil"/>
              <w:right w:val="nil"/>
              <w:tl2br w:val="nil"/>
              <w:tr2bl w:val="nil"/>
            </w:tcBorders>
            <w:shd w:val="clear" w:color="auto" w:fill="auto"/>
            <w:noWrap/>
            <w:vAlign w:val="bottom"/>
          </w:tcPr>
          <w:p w:rsidRPr="00327B2E" w:rsidR="007D2A47" w:rsidP="005270C9" w:rsidRDefault="007D2A47">
            <w:pPr>
              <w:keepNext/>
              <w:jc w:val="right"/>
              <w:rPr>
                <w:b/>
                <w:color w:val="000000"/>
                <w:sz w:val="16"/>
              </w:rPr>
            </w:pPr>
            <w:r w:rsidRPr="00327B2E">
              <w:rPr>
                <w:rFonts w:eastAsia="Times New Roman"/>
                <w:b/>
                <w:color w:val="000000"/>
                <w:sz w:val="16"/>
              </w:rPr>
              <w:t>    </w:t>
            </w:r>
          </w:p>
        </w:tc>
        <w:tc>
          <w:tcPr>
            <w:tcW w:w="719" w:type="pct"/>
            <w:gridSpan w:val="2"/>
            <w:tcBorders>
              <w:top w:val="nil"/>
              <w:left w:val="nil"/>
              <w:bottom w:val="single" w:color="000000" w:sz="4" w:space="0"/>
              <w:right w:val="nil"/>
              <w:tl2br w:val="nil"/>
              <w:tr2bl w:val="nil"/>
            </w:tcBorders>
            <w:shd w:val="clear" w:color="auto" w:fill="auto"/>
            <w:noWrap/>
            <w:vAlign w:val="bottom"/>
          </w:tcPr>
          <w:p w:rsidRPr="00327B2E" w:rsidR="007D2A47" w:rsidP="005270C9" w:rsidRDefault="007D2A47">
            <w:pPr>
              <w:keepNext/>
              <w:ind w:right="60"/>
              <w:jc w:val="right"/>
              <w:rPr>
                <w:b/>
                <w:color w:val="000000"/>
                <w:sz w:val="16"/>
              </w:rPr>
            </w:pPr>
            <w:r w:rsidRPr="00327B2E">
              <w:rPr>
                <w:rFonts w:eastAsia="Times New Roman"/>
                <w:b/>
                <w:color w:val="000000"/>
                <w:sz w:val="16"/>
              </w:rPr>
              <w:t>September 30, 2020</w:t>
            </w:r>
          </w:p>
        </w:tc>
        <w:tc>
          <w:tcPr>
            <w:tcW w:w="82" w:type="pct"/>
            <w:tcBorders>
              <w:top w:val="nil"/>
              <w:left w:val="nil"/>
              <w:bottom w:val="nil"/>
              <w:right w:val="nil"/>
              <w:tl2br w:val="nil"/>
              <w:tr2bl w:val="nil"/>
            </w:tcBorders>
            <w:shd w:val="clear" w:color="auto" w:fill="auto"/>
            <w:noWrap/>
            <w:vAlign w:val="bottom"/>
          </w:tcPr>
          <w:p w:rsidRPr="00327B2E" w:rsidR="007D2A47" w:rsidP="005270C9" w:rsidRDefault="007D2A47">
            <w:pPr>
              <w:keepNext/>
              <w:jc w:val="right"/>
              <w:rPr>
                <w:b/>
                <w:color w:val="000000"/>
                <w:sz w:val="16"/>
              </w:rPr>
            </w:pPr>
            <w:r w:rsidRPr="00327B2E">
              <w:rPr>
                <w:rFonts w:eastAsia="Times New Roman"/>
                <w:b/>
                <w:color w:val="000000"/>
                <w:sz w:val="16"/>
              </w:rPr>
              <w:t>    </w:t>
            </w:r>
          </w:p>
        </w:tc>
        <w:tc>
          <w:tcPr>
            <w:tcW w:w="696" w:type="pct"/>
            <w:gridSpan w:val="2"/>
            <w:tcBorders>
              <w:top w:val="nil"/>
              <w:left w:val="nil"/>
              <w:bottom w:val="single" w:color="000000" w:sz="4" w:space="0"/>
              <w:right w:val="nil"/>
              <w:tl2br w:val="nil"/>
              <w:tr2bl w:val="nil"/>
            </w:tcBorders>
            <w:shd w:val="clear" w:color="auto" w:fill="auto"/>
            <w:noWrap/>
            <w:vAlign w:val="bottom"/>
          </w:tcPr>
          <w:p w:rsidRPr="00327B2E" w:rsidR="007D2A47" w:rsidP="005270C9" w:rsidRDefault="007D2A47">
            <w:pPr>
              <w:keepNext/>
              <w:ind w:right="60"/>
              <w:jc w:val="right"/>
              <w:rPr>
                <w:b/>
                <w:color w:val="000000"/>
                <w:sz w:val="16"/>
              </w:rPr>
            </w:pPr>
            <w:r w:rsidRPr="00327B2E">
              <w:rPr>
                <w:rFonts w:eastAsia="Times New Roman"/>
                <w:b/>
                <w:color w:val="000000"/>
                <w:sz w:val="16"/>
              </w:rPr>
              <w:t>December 31, 2020</w:t>
            </w:r>
          </w:p>
        </w:tc>
        <w:tc>
          <w:tcPr>
            <w:tcW w:w="21" w:type="pct"/>
            <w:tcBorders>
              <w:top w:val="nil"/>
              <w:left w:val="nil"/>
              <w:bottom w:val="nil"/>
              <w:right w:val="nil"/>
              <w:tl2br w:val="nil"/>
              <w:tr2bl w:val="nil"/>
            </w:tcBorders>
            <w:shd w:val="clear" w:color="auto" w:fill="auto"/>
            <w:noWrap/>
            <w:vAlign w:val="bottom"/>
          </w:tcPr>
          <w:p w:rsidRPr="00327B2E" w:rsidR="007D2A47" w:rsidP="005270C9" w:rsidRDefault="007D2A47">
            <w:pPr>
              <w:keepNext/>
              <w:rPr>
                <w:b/>
                <w:color w:val="000000"/>
                <w:sz w:val="16"/>
              </w:rPr>
            </w:pPr>
            <w:r w:rsidRPr="00327B2E">
              <w:rPr>
                <w:rFonts w:eastAsia="Times New Roman"/>
                <w:b/>
                <w:color w:val="000000"/>
                <w:sz w:val="16"/>
              </w:rPr>
              <w:t> </w:t>
            </w:r>
          </w:p>
        </w:tc>
      </w:tr>
      <w:tr w:rsidRPr="00327B2E" w:rsidR="00327B2E" w:rsidTr="00327B2E">
        <w:trPr>
          <w:jc w:val="center"/>
        </w:trPr>
        <w:tc>
          <w:tcPr>
            <w:tcW w:w="2149" w:type="pct"/>
            <w:tcBorders>
              <w:top w:val="nil"/>
              <w:left w:val="nil"/>
              <w:bottom w:val="nil"/>
              <w:right w:val="nil"/>
              <w:tl2br w:val="nil"/>
              <w:tr2bl w:val="nil"/>
            </w:tcBorders>
            <w:shd w:val="clear" w:color="auto" w:fill="auto"/>
            <w:vAlign w:val="bottom"/>
          </w:tcPr>
          <w:p w:rsidRPr="00327B2E" w:rsidR="007D2A47" w:rsidP="005270C9" w:rsidRDefault="007D2A47">
            <w:pPr>
              <w:keepNext/>
              <w:rPr>
                <w:color w:val="000000"/>
                <w:sz w:val="14"/>
              </w:rPr>
            </w:pPr>
            <w:bookmarkStart w:name="_83f5d437_4ee0_44ca_bee9_eb6f1d32631f" w:id="2789"/>
            <w:bookmarkEnd w:id="2788"/>
          </w:p>
        </w:tc>
        <w:tc>
          <w:tcPr>
            <w:tcW w:w="82" w:type="pct"/>
            <w:tcBorders>
              <w:top w:val="nil"/>
              <w:left w:val="nil"/>
              <w:bottom w:val="nil"/>
              <w:right w:val="nil"/>
              <w:tl2br w:val="nil"/>
              <w:tr2bl w:val="nil"/>
            </w:tcBorders>
            <w:shd w:val="clear" w:color="auto" w:fill="auto"/>
            <w:noWrap/>
            <w:vAlign w:val="bottom"/>
          </w:tcPr>
          <w:p w:rsidRPr="00327B2E" w:rsidR="007D2A47" w:rsidP="005270C9" w:rsidRDefault="007D2A47">
            <w:pPr>
              <w:keepNext/>
              <w:rPr>
                <w:color w:val="000000"/>
                <w:sz w:val="14"/>
              </w:rPr>
            </w:pPr>
          </w:p>
        </w:tc>
        <w:tc>
          <w:tcPr>
            <w:tcW w:w="2748" w:type="pct"/>
            <w:gridSpan w:val="11"/>
            <w:tcBorders>
              <w:top w:val="nil"/>
              <w:left w:val="nil"/>
              <w:bottom w:val="nil"/>
              <w:right w:val="nil"/>
              <w:tl2br w:val="nil"/>
              <w:tr2bl w:val="nil"/>
            </w:tcBorders>
            <w:shd w:val="clear" w:color="auto" w:fill="auto"/>
            <w:noWrap/>
            <w:vAlign w:val="bottom"/>
          </w:tcPr>
          <w:p w:rsidRPr="00327B2E" w:rsidR="007D2A47" w:rsidP="005270C9" w:rsidRDefault="007D2A47">
            <w:pPr>
              <w:keepNext/>
              <w:jc w:val="center"/>
              <w:rPr>
                <w:b/>
                <w:color w:val="000000"/>
                <w:sz w:val="16"/>
              </w:rPr>
            </w:pPr>
            <w:r w:rsidRPr="00327B2E">
              <w:rPr>
                <w:rFonts w:eastAsia="Times New Roman"/>
                <w:b/>
                <w:color w:val="000000"/>
                <w:sz w:val="16"/>
              </w:rPr>
              <w:t>(unaudited) (in thousands, except per share)</w:t>
            </w:r>
          </w:p>
        </w:tc>
        <w:tc>
          <w:tcPr>
            <w:tcW w:w="21" w:type="pct"/>
            <w:tcBorders>
              <w:top w:val="nil"/>
              <w:left w:val="nil"/>
              <w:bottom w:val="nil"/>
              <w:right w:val="nil"/>
              <w:tl2br w:val="nil"/>
              <w:tr2bl w:val="nil"/>
            </w:tcBorders>
            <w:shd w:val="clear" w:color="auto" w:fill="auto"/>
            <w:noWrap/>
            <w:vAlign w:val="bottom"/>
          </w:tcPr>
          <w:p w:rsidRPr="00327B2E" w:rsidR="007D2A47" w:rsidP="005270C9" w:rsidRDefault="007D2A47">
            <w:pPr>
              <w:keepNext/>
              <w:rPr>
                <w:color w:val="000000"/>
                <w:sz w:val="14"/>
              </w:rPr>
            </w:pPr>
            <w:r w:rsidRPr="00327B2E">
              <w:rPr>
                <w:rFonts w:eastAsia="Times New Roman"/>
                <w:color w:val="000000"/>
                <w:sz w:val="14"/>
              </w:rPr>
              <w:t> </w:t>
            </w:r>
          </w:p>
        </w:tc>
      </w:tr>
      <w:tr w:rsidRPr="00327B2E" w:rsidR="00327B2E" w:rsidTr="00327B2E">
        <w:trPr>
          <w:jc w:val="center"/>
        </w:trPr>
        <w:tc>
          <w:tcPr>
            <w:tcW w:w="2149" w:type="pct"/>
            <w:tcBorders>
              <w:top w:val="nil"/>
              <w:left w:val="nil"/>
              <w:bottom w:val="nil"/>
              <w:right w:val="nil"/>
              <w:tl2br w:val="nil"/>
              <w:tr2bl w:val="nil"/>
            </w:tcBorders>
            <w:shd w:val="clear" w:color="auto" w:fill="CCEEFF"/>
            <w:vAlign w:val="bottom"/>
          </w:tcPr>
          <w:p w:rsidRPr="00327B2E" w:rsidR="007D2A47" w:rsidP="005270C9" w:rsidRDefault="007D2A47">
            <w:pPr>
              <w:keepNext/>
              <w:rPr>
                <w:color w:val="000000"/>
                <w:sz w:val="18"/>
              </w:rPr>
            </w:pPr>
            <w:bookmarkStart w:name="_4ecd858d_8bda_4db6_81a2_c2f46ce05664" w:id="2790"/>
            <w:bookmarkEnd w:id="2789"/>
            <w:r w:rsidRPr="00327B2E">
              <w:rPr>
                <w:rFonts w:eastAsia="Times New Roman"/>
                <w:color w:val="000000"/>
                <w:sz w:val="18"/>
              </w:rPr>
              <w:t>Revenue from gold and silver sales</w:t>
            </w: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r w:rsidRPr="00327B2E">
              <w:rPr>
                <w:rFonts w:eastAsia="Times New Roman"/>
                <w:color w:val="000000"/>
                <w:sz w:val="18"/>
              </w:rPr>
              <w:t>$</w:t>
            </w:r>
          </w:p>
        </w:tc>
        <w:tc>
          <w:tcPr>
            <w:tcW w:w="509" w:type="pct"/>
            <w:tcBorders>
              <w:top w:val="nil"/>
              <w:left w:val="nil"/>
              <w:bottom w:val="nil"/>
              <w:right w:val="nil"/>
              <w:tl2br w:val="nil"/>
              <w:tr2bl w:val="nil"/>
            </w:tcBorders>
            <w:shd w:val="clear" w:color="auto" w:fill="CCEEFF"/>
            <w:noWrap/>
            <w:vAlign w:val="bottom"/>
          </w:tcPr>
          <w:p w:rsidRPr="00327B2E" w:rsidR="007D2A47" w:rsidP="005270C9" w:rsidRDefault="007D2A47">
            <w:pPr>
              <w:keepNext/>
              <w:ind w:right="60"/>
              <w:jc w:val="right"/>
              <w:rPr>
                <w:color w:val="000000"/>
                <w:sz w:val="18"/>
              </w:rPr>
            </w:pPr>
            <w:r w:rsidRPr="00327B2E">
              <w:rPr>
                <w:rFonts w:eastAsia="Times New Roman"/>
                <w:color w:val="000000"/>
                <w:sz w:val="18"/>
              </w:rPr>
              <w:t xml:space="preserve"> 31,400</w:t>
            </w: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b/>
                <w:color w:val="000000"/>
                <w:sz w:val="18"/>
              </w:rPr>
            </w:pPr>
          </w:p>
        </w:tc>
        <w:tc>
          <w:tcPr>
            <w:tcW w:w="60"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r w:rsidRPr="00327B2E">
              <w:rPr>
                <w:rFonts w:eastAsia="Times New Roman"/>
                <w:color w:val="000000"/>
                <w:sz w:val="18"/>
              </w:rPr>
              <w:t>$</w:t>
            </w:r>
          </w:p>
        </w:tc>
        <w:tc>
          <w:tcPr>
            <w:tcW w:w="449" w:type="pct"/>
            <w:tcBorders>
              <w:top w:val="nil"/>
              <w:left w:val="nil"/>
              <w:bottom w:val="nil"/>
              <w:right w:val="nil"/>
              <w:tl2br w:val="nil"/>
              <w:tr2bl w:val="nil"/>
            </w:tcBorders>
            <w:shd w:val="clear" w:color="auto" w:fill="CCEEFF"/>
            <w:noWrap/>
            <w:vAlign w:val="bottom"/>
          </w:tcPr>
          <w:p w:rsidRPr="00327B2E" w:rsidR="007D2A47" w:rsidP="005270C9" w:rsidRDefault="007D2A47">
            <w:pPr>
              <w:keepNext/>
              <w:ind w:right="60"/>
              <w:jc w:val="right"/>
              <w:rPr>
                <w:color w:val="000000"/>
                <w:sz w:val="18"/>
              </w:rPr>
            </w:pPr>
            <w:r w:rsidRPr="00327B2E">
              <w:rPr>
                <w:rFonts w:eastAsia="Times New Roman"/>
                <w:color w:val="000000"/>
                <w:sz w:val="18"/>
              </w:rPr>
              <w:t xml:space="preserve"> 18,291</w:t>
            </w: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b/>
                <w:color w:val="000000"/>
                <w:sz w:val="18"/>
              </w:rPr>
            </w:pPr>
          </w:p>
        </w:tc>
        <w:tc>
          <w:tcPr>
            <w:tcW w:w="85"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r w:rsidRPr="00327B2E">
              <w:rPr>
                <w:rFonts w:eastAsia="Times New Roman"/>
                <w:color w:val="000000"/>
                <w:sz w:val="18"/>
              </w:rPr>
              <w:t>$</w:t>
            </w:r>
          </w:p>
        </w:tc>
        <w:tc>
          <w:tcPr>
            <w:tcW w:w="634" w:type="pct"/>
            <w:tcBorders>
              <w:top w:val="nil"/>
              <w:left w:val="nil"/>
              <w:bottom w:val="nil"/>
              <w:right w:val="nil"/>
              <w:tl2br w:val="nil"/>
              <w:tr2bl w:val="nil"/>
            </w:tcBorders>
            <w:shd w:val="clear" w:color="auto" w:fill="CCEEFF"/>
            <w:noWrap/>
            <w:vAlign w:val="bottom"/>
          </w:tcPr>
          <w:p w:rsidRPr="00327B2E" w:rsidR="007D2A47" w:rsidP="005270C9" w:rsidRDefault="007D2A47">
            <w:pPr>
              <w:keepNext/>
              <w:ind w:right="60"/>
              <w:jc w:val="right"/>
              <w:rPr>
                <w:color w:val="000000"/>
                <w:sz w:val="18"/>
              </w:rPr>
            </w:pPr>
            <w:r w:rsidRPr="00327B2E">
              <w:rPr>
                <w:rFonts w:eastAsia="Times New Roman"/>
                <w:color w:val="000000"/>
                <w:sz w:val="18"/>
              </w:rPr>
              <w:t xml:space="preserve"> 27,395</w:t>
            </w: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b/>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r w:rsidRPr="00327B2E">
              <w:rPr>
                <w:rFonts w:eastAsia="Times New Roman"/>
                <w:color w:val="000000"/>
                <w:sz w:val="18"/>
              </w:rPr>
              <w:t>$</w:t>
            </w:r>
          </w:p>
        </w:tc>
        <w:tc>
          <w:tcPr>
            <w:tcW w:w="614" w:type="pct"/>
            <w:tcBorders>
              <w:top w:val="nil"/>
              <w:left w:val="nil"/>
              <w:bottom w:val="nil"/>
              <w:right w:val="nil"/>
              <w:tl2br w:val="nil"/>
              <w:tr2bl w:val="nil"/>
            </w:tcBorders>
            <w:shd w:val="clear" w:color="auto" w:fill="CCEEFF"/>
            <w:noWrap/>
            <w:vAlign w:val="bottom"/>
          </w:tcPr>
          <w:p w:rsidRPr="00327B2E" w:rsidR="007D2A47" w:rsidP="005270C9" w:rsidRDefault="007D2A47">
            <w:pPr>
              <w:keepNext/>
              <w:ind w:right="60"/>
              <w:jc w:val="right"/>
              <w:rPr>
                <w:color w:val="000000"/>
                <w:sz w:val="18"/>
              </w:rPr>
            </w:pPr>
            <w:r w:rsidRPr="00327B2E">
              <w:rPr>
                <w:rFonts w:eastAsia="Times New Roman"/>
                <w:color w:val="000000"/>
                <w:sz w:val="18"/>
              </w:rPr>
              <w:t xml:space="preserve"> 27,703</w:t>
            </w:r>
          </w:p>
        </w:tc>
        <w:tc>
          <w:tcPr>
            <w:tcW w:w="21"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rPr>
            </w:pPr>
          </w:p>
        </w:tc>
      </w:tr>
      <w:tr w:rsidRPr="00327B2E" w:rsidR="00327B2E" w:rsidTr="00327B2E">
        <w:trPr>
          <w:jc w:val="center"/>
        </w:trPr>
        <w:tc>
          <w:tcPr>
            <w:tcW w:w="2149" w:type="pct"/>
            <w:tcBorders>
              <w:top w:val="nil"/>
              <w:left w:val="nil"/>
              <w:bottom w:val="nil"/>
              <w:right w:val="nil"/>
              <w:tl2br w:val="nil"/>
              <w:tr2bl w:val="nil"/>
            </w:tcBorders>
            <w:vAlign w:val="bottom"/>
          </w:tcPr>
          <w:p w:rsidRPr="00327B2E" w:rsidR="007D2A47" w:rsidP="005270C9" w:rsidRDefault="007D2A47">
            <w:pPr>
              <w:keepNext/>
              <w:rPr>
                <w:color w:val="000000"/>
                <w:sz w:val="18"/>
              </w:rPr>
            </w:pPr>
            <w:bookmarkStart w:name="_49e262fa_96c1_4c14_8b62_09da933e2346" w:id="2791"/>
            <w:bookmarkEnd w:id="2790"/>
            <w:r w:rsidRPr="00327B2E">
              <w:rPr>
                <w:rFonts w:eastAsia="Times New Roman"/>
                <w:color w:val="000000"/>
                <w:sz w:val="18"/>
              </w:rPr>
              <w:t xml:space="preserve">Gross profit </w:t>
            </w:r>
          </w:p>
        </w:tc>
        <w:tc>
          <w:tcPr>
            <w:tcW w:w="82"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68"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509" w:type="pct"/>
            <w:tcBorders>
              <w:top w:val="nil"/>
              <w:left w:val="nil"/>
              <w:bottom w:val="nil"/>
              <w:right w:val="nil"/>
              <w:tl2br w:val="nil"/>
              <w:tr2bl w:val="nil"/>
            </w:tcBorders>
            <w:noWrap/>
            <w:vAlign w:val="bottom"/>
          </w:tcPr>
          <w:p w:rsidRPr="00327B2E" w:rsidR="007D2A47" w:rsidP="005270C9" w:rsidRDefault="007D2A47">
            <w:pPr>
              <w:keepNext/>
              <w:jc w:val="right"/>
              <w:rPr>
                <w:color w:val="000000"/>
                <w:sz w:val="18"/>
              </w:rPr>
            </w:pPr>
            <w:r w:rsidRPr="00327B2E">
              <w:rPr>
                <w:rFonts w:eastAsia="Times New Roman"/>
                <w:color w:val="000000"/>
                <w:sz w:val="18"/>
              </w:rPr>
              <w:t xml:space="preserve"> (3,685)</w:t>
            </w:r>
          </w:p>
        </w:tc>
        <w:tc>
          <w:tcPr>
            <w:tcW w:w="82" w:type="pct"/>
            <w:tcBorders>
              <w:top w:val="nil"/>
              <w:left w:val="nil"/>
              <w:bottom w:val="nil"/>
              <w:right w:val="nil"/>
              <w:tl2br w:val="nil"/>
              <w:tr2bl w:val="nil"/>
            </w:tcBorders>
            <w:noWrap/>
            <w:vAlign w:val="bottom"/>
          </w:tcPr>
          <w:p w:rsidRPr="00327B2E" w:rsidR="007D2A47" w:rsidP="005270C9" w:rsidRDefault="007D2A47">
            <w:pPr>
              <w:keepNext/>
              <w:rPr>
                <w:b/>
                <w:color w:val="000000"/>
                <w:sz w:val="18"/>
              </w:rPr>
            </w:pPr>
          </w:p>
        </w:tc>
        <w:tc>
          <w:tcPr>
            <w:tcW w:w="60"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449" w:type="pct"/>
            <w:tcBorders>
              <w:top w:val="nil"/>
              <w:left w:val="nil"/>
              <w:bottom w:val="nil"/>
              <w:right w:val="nil"/>
              <w:tl2br w:val="nil"/>
              <w:tr2bl w:val="nil"/>
            </w:tcBorders>
            <w:noWrap/>
            <w:vAlign w:val="bottom"/>
          </w:tcPr>
          <w:p w:rsidRPr="00327B2E" w:rsidR="007D2A47" w:rsidP="005270C9" w:rsidRDefault="007D2A47">
            <w:pPr>
              <w:keepNext/>
              <w:jc w:val="right"/>
              <w:rPr>
                <w:color w:val="000000"/>
                <w:sz w:val="18"/>
              </w:rPr>
            </w:pPr>
            <w:r w:rsidRPr="00327B2E">
              <w:rPr>
                <w:rFonts w:eastAsia="Times New Roman"/>
                <w:color w:val="000000"/>
                <w:sz w:val="18"/>
              </w:rPr>
              <w:t xml:space="preserve"> (8,875)</w:t>
            </w:r>
          </w:p>
        </w:tc>
        <w:tc>
          <w:tcPr>
            <w:tcW w:w="82" w:type="pct"/>
            <w:tcBorders>
              <w:top w:val="nil"/>
              <w:left w:val="nil"/>
              <w:bottom w:val="nil"/>
              <w:right w:val="nil"/>
              <w:tl2br w:val="nil"/>
              <w:tr2bl w:val="nil"/>
            </w:tcBorders>
            <w:noWrap/>
            <w:vAlign w:val="bottom"/>
          </w:tcPr>
          <w:p w:rsidRPr="00327B2E" w:rsidR="007D2A47" w:rsidP="005270C9" w:rsidRDefault="007D2A47">
            <w:pPr>
              <w:keepNext/>
              <w:rPr>
                <w:b/>
                <w:color w:val="000000"/>
                <w:sz w:val="18"/>
              </w:rPr>
            </w:pPr>
          </w:p>
        </w:tc>
        <w:tc>
          <w:tcPr>
            <w:tcW w:w="85"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634" w:type="pct"/>
            <w:tcBorders>
              <w:top w:val="nil"/>
              <w:left w:val="nil"/>
              <w:bottom w:val="nil"/>
              <w:right w:val="nil"/>
              <w:tl2br w:val="nil"/>
              <w:tr2bl w:val="nil"/>
            </w:tcBorders>
            <w:noWrap/>
            <w:vAlign w:val="bottom"/>
          </w:tcPr>
          <w:p w:rsidRPr="00327B2E" w:rsidR="007D2A47" w:rsidP="005270C9" w:rsidRDefault="007D2A47">
            <w:pPr>
              <w:keepNext/>
              <w:jc w:val="right"/>
              <w:rPr>
                <w:color w:val="000000"/>
                <w:sz w:val="18"/>
              </w:rPr>
            </w:pPr>
            <w:r w:rsidRPr="00327B2E">
              <w:rPr>
                <w:rFonts w:eastAsia="Times New Roman"/>
                <w:color w:val="000000"/>
                <w:sz w:val="18"/>
              </w:rPr>
              <w:t xml:space="preserve"> (701)</w:t>
            </w:r>
          </w:p>
        </w:tc>
        <w:tc>
          <w:tcPr>
            <w:tcW w:w="82" w:type="pct"/>
            <w:tcBorders>
              <w:top w:val="nil"/>
              <w:left w:val="nil"/>
              <w:bottom w:val="nil"/>
              <w:right w:val="nil"/>
              <w:tl2br w:val="nil"/>
              <w:tr2bl w:val="nil"/>
            </w:tcBorders>
            <w:noWrap/>
            <w:vAlign w:val="bottom"/>
          </w:tcPr>
          <w:p w:rsidRPr="00327B2E" w:rsidR="007D2A47" w:rsidP="005270C9" w:rsidRDefault="007D2A47">
            <w:pPr>
              <w:keepNext/>
              <w:rPr>
                <w:b/>
                <w:color w:val="000000"/>
                <w:sz w:val="18"/>
              </w:rPr>
            </w:pPr>
          </w:p>
        </w:tc>
        <w:tc>
          <w:tcPr>
            <w:tcW w:w="82"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614" w:type="pct"/>
            <w:tcBorders>
              <w:top w:val="nil"/>
              <w:left w:val="nil"/>
              <w:bottom w:val="nil"/>
              <w:right w:val="nil"/>
              <w:tl2br w:val="nil"/>
              <w:tr2bl w:val="nil"/>
            </w:tcBorders>
            <w:noWrap/>
            <w:vAlign w:val="bottom"/>
          </w:tcPr>
          <w:p w:rsidRPr="00327B2E" w:rsidR="007D2A47" w:rsidP="005270C9" w:rsidRDefault="007D2A47">
            <w:pPr>
              <w:keepNext/>
              <w:jc w:val="right"/>
              <w:rPr>
                <w:color w:val="000000"/>
                <w:sz w:val="18"/>
              </w:rPr>
            </w:pPr>
            <w:r w:rsidRPr="00327B2E">
              <w:rPr>
                <w:rFonts w:eastAsia="Times New Roman"/>
                <w:color w:val="000000"/>
                <w:sz w:val="18"/>
              </w:rPr>
              <w:t xml:space="preserve"> (13,687)</w:t>
            </w:r>
          </w:p>
        </w:tc>
        <w:tc>
          <w:tcPr>
            <w:tcW w:w="21" w:type="pct"/>
            <w:tcBorders>
              <w:top w:val="nil"/>
              <w:left w:val="nil"/>
              <w:bottom w:val="nil"/>
              <w:right w:val="nil"/>
              <w:tl2br w:val="nil"/>
              <w:tr2bl w:val="nil"/>
            </w:tcBorders>
            <w:noWrap/>
            <w:vAlign w:val="bottom"/>
          </w:tcPr>
          <w:p w:rsidRPr="00327B2E" w:rsidR="007D2A47" w:rsidP="005270C9" w:rsidRDefault="007D2A47">
            <w:pPr>
              <w:keepNext/>
              <w:rPr>
                <w:color w:val="000000"/>
              </w:rPr>
            </w:pPr>
          </w:p>
        </w:tc>
      </w:tr>
      <w:tr w:rsidRPr="00327B2E" w:rsidR="00327B2E" w:rsidTr="00327B2E">
        <w:trPr>
          <w:jc w:val="center"/>
        </w:trPr>
        <w:tc>
          <w:tcPr>
            <w:tcW w:w="2149" w:type="pct"/>
            <w:tcBorders>
              <w:top w:val="nil"/>
              <w:left w:val="nil"/>
              <w:bottom w:val="nil"/>
              <w:right w:val="nil"/>
              <w:tl2br w:val="nil"/>
              <w:tr2bl w:val="nil"/>
            </w:tcBorders>
            <w:shd w:val="clear" w:color="auto" w:fill="CCEEFF"/>
            <w:vAlign w:val="bottom"/>
          </w:tcPr>
          <w:p w:rsidRPr="00327B2E" w:rsidR="007D2A47" w:rsidP="005270C9" w:rsidRDefault="007D2A47">
            <w:pPr>
              <w:keepNext/>
              <w:rPr>
                <w:color w:val="000000"/>
                <w:sz w:val="18"/>
              </w:rPr>
            </w:pPr>
            <w:bookmarkStart w:name="_00a2cc12_7c49_434a_a11c_68dbbc0f777c" w:id="2792"/>
            <w:bookmarkEnd w:id="2791"/>
            <w:r w:rsidRPr="00327B2E">
              <w:rPr>
                <w:rFonts w:eastAsia="Times New Roman"/>
                <w:color w:val="000000"/>
                <w:sz w:val="18"/>
              </w:rPr>
              <w:t>Net loss attributable to McEwen shareholders</w:t>
            </w: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509" w:type="pct"/>
            <w:tcBorders>
              <w:top w:val="nil"/>
              <w:left w:val="nil"/>
              <w:bottom w:val="nil"/>
              <w:right w:val="nil"/>
              <w:tl2br w:val="nil"/>
              <w:tr2bl w:val="nil"/>
            </w:tcBorders>
            <w:shd w:val="clear" w:color="auto" w:fill="CCEEFF"/>
            <w:noWrap/>
            <w:vAlign w:val="bottom"/>
          </w:tcPr>
          <w:p w:rsidRPr="00327B2E" w:rsidR="007D2A47" w:rsidP="005270C9" w:rsidRDefault="007D2A47">
            <w:pPr>
              <w:keepNext/>
              <w:jc w:val="right"/>
              <w:rPr>
                <w:color w:val="000000"/>
                <w:sz w:val="18"/>
              </w:rPr>
            </w:pPr>
            <w:r w:rsidRPr="00327B2E">
              <w:rPr>
                <w:rFonts w:eastAsia="Times New Roman"/>
                <w:color w:val="000000"/>
                <w:sz w:val="18"/>
              </w:rPr>
              <w:t xml:space="preserve"> (99,191)</w:t>
            </w: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60"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449" w:type="pct"/>
            <w:tcBorders>
              <w:top w:val="nil"/>
              <w:left w:val="nil"/>
              <w:bottom w:val="nil"/>
              <w:right w:val="nil"/>
              <w:tl2br w:val="nil"/>
              <w:tr2bl w:val="nil"/>
            </w:tcBorders>
            <w:shd w:val="clear" w:color="auto" w:fill="CCEEFF"/>
            <w:noWrap/>
            <w:vAlign w:val="bottom"/>
          </w:tcPr>
          <w:p w:rsidRPr="00327B2E" w:rsidR="007D2A47" w:rsidP="005270C9" w:rsidRDefault="007D2A47">
            <w:pPr>
              <w:keepNext/>
              <w:jc w:val="right"/>
              <w:rPr>
                <w:color w:val="000000"/>
                <w:sz w:val="18"/>
              </w:rPr>
            </w:pPr>
            <w:r w:rsidRPr="00327B2E">
              <w:rPr>
                <w:rFonts w:eastAsia="Times New Roman"/>
                <w:color w:val="000000"/>
                <w:sz w:val="18"/>
              </w:rPr>
              <w:t xml:space="preserve"> (19,814)</w:t>
            </w: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85"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634" w:type="pct"/>
            <w:tcBorders>
              <w:top w:val="nil"/>
              <w:left w:val="nil"/>
              <w:bottom w:val="nil"/>
              <w:right w:val="nil"/>
              <w:tl2br w:val="nil"/>
              <w:tr2bl w:val="nil"/>
            </w:tcBorders>
            <w:shd w:val="clear" w:color="auto" w:fill="CCEEFF"/>
            <w:noWrap/>
            <w:vAlign w:val="bottom"/>
          </w:tcPr>
          <w:p w:rsidRPr="00327B2E" w:rsidR="007D2A47" w:rsidP="005270C9" w:rsidRDefault="007D2A47">
            <w:pPr>
              <w:keepNext/>
              <w:jc w:val="right"/>
              <w:rPr>
                <w:color w:val="000000"/>
                <w:sz w:val="18"/>
              </w:rPr>
            </w:pPr>
            <w:r w:rsidRPr="00327B2E">
              <w:rPr>
                <w:rFonts w:eastAsia="Times New Roman"/>
                <w:color w:val="000000"/>
                <w:sz w:val="18"/>
              </w:rPr>
              <w:t xml:space="preserve"> (9,778)</w:t>
            </w: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614" w:type="pct"/>
            <w:tcBorders>
              <w:top w:val="nil"/>
              <w:left w:val="nil"/>
              <w:bottom w:val="nil"/>
              <w:right w:val="nil"/>
              <w:tl2br w:val="nil"/>
              <w:tr2bl w:val="nil"/>
            </w:tcBorders>
            <w:shd w:val="clear" w:color="auto" w:fill="CCEEFF"/>
            <w:noWrap/>
            <w:vAlign w:val="bottom"/>
          </w:tcPr>
          <w:p w:rsidRPr="00327B2E" w:rsidR="007D2A47" w:rsidP="005270C9" w:rsidRDefault="007D2A47">
            <w:pPr>
              <w:keepNext/>
              <w:jc w:val="right"/>
              <w:rPr>
                <w:color w:val="000000"/>
                <w:sz w:val="18"/>
              </w:rPr>
            </w:pPr>
            <w:r w:rsidRPr="00327B2E">
              <w:rPr>
                <w:rFonts w:eastAsia="Times New Roman"/>
                <w:color w:val="000000"/>
                <w:sz w:val="18"/>
              </w:rPr>
              <w:t xml:space="preserve"> (23,542)</w:t>
            </w:r>
          </w:p>
        </w:tc>
        <w:tc>
          <w:tcPr>
            <w:tcW w:w="21"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rPr>
            </w:pPr>
          </w:p>
        </w:tc>
      </w:tr>
      <w:tr w:rsidRPr="00327B2E" w:rsidR="00327B2E" w:rsidTr="00327B2E">
        <w:trPr>
          <w:jc w:val="center"/>
        </w:trPr>
        <w:tc>
          <w:tcPr>
            <w:tcW w:w="2149" w:type="pct"/>
            <w:tcBorders>
              <w:top w:val="nil"/>
              <w:left w:val="nil"/>
              <w:bottom w:val="nil"/>
              <w:right w:val="nil"/>
              <w:tl2br w:val="nil"/>
              <w:tr2bl w:val="nil"/>
            </w:tcBorders>
            <w:vAlign w:val="bottom"/>
          </w:tcPr>
          <w:p w:rsidRPr="00327B2E" w:rsidR="007D2A47" w:rsidP="005270C9" w:rsidRDefault="007D2A47">
            <w:pPr>
              <w:keepNext/>
              <w:rPr>
                <w:color w:val="000000"/>
                <w:sz w:val="18"/>
              </w:rPr>
            </w:pPr>
            <w:bookmarkStart w:name="_63e0ef4c_6399_49fc_84ce_6eb57dd942e3" w:id="2793"/>
            <w:bookmarkEnd w:id="2792"/>
            <w:r w:rsidRPr="00327B2E">
              <w:rPr>
                <w:rFonts w:eastAsia="Times New Roman"/>
                <w:color w:val="000000"/>
                <w:sz w:val="18"/>
              </w:rPr>
              <w:t>Net loss per share:</w:t>
            </w:r>
          </w:p>
        </w:tc>
        <w:tc>
          <w:tcPr>
            <w:tcW w:w="82"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68"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509"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82"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60"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449"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82"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85"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634"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82"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82"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614"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21" w:type="pct"/>
            <w:tcBorders>
              <w:top w:val="nil"/>
              <w:left w:val="nil"/>
              <w:bottom w:val="nil"/>
              <w:right w:val="nil"/>
              <w:tl2br w:val="nil"/>
              <w:tr2bl w:val="nil"/>
            </w:tcBorders>
            <w:noWrap/>
            <w:vAlign w:val="bottom"/>
          </w:tcPr>
          <w:p w:rsidRPr="00327B2E" w:rsidR="007D2A47" w:rsidP="005270C9" w:rsidRDefault="007D2A47">
            <w:pPr>
              <w:keepNext/>
              <w:rPr>
                <w:color w:val="000000"/>
              </w:rPr>
            </w:pPr>
          </w:p>
        </w:tc>
      </w:tr>
      <w:tr w:rsidRPr="00327B2E" w:rsidR="00327B2E" w:rsidTr="00327B2E">
        <w:trPr>
          <w:jc w:val="center"/>
        </w:trPr>
        <w:tc>
          <w:tcPr>
            <w:tcW w:w="2149" w:type="pct"/>
            <w:tcBorders>
              <w:top w:val="nil"/>
              <w:left w:val="nil"/>
              <w:bottom w:val="nil"/>
              <w:right w:val="nil"/>
              <w:tl2br w:val="nil"/>
              <w:tr2bl w:val="nil"/>
            </w:tcBorders>
            <w:shd w:val="clear" w:color="auto" w:fill="CCEEFF"/>
            <w:vAlign w:val="bottom"/>
          </w:tcPr>
          <w:p w:rsidRPr="00327B2E" w:rsidR="007D2A47" w:rsidP="005270C9" w:rsidRDefault="007D2A47">
            <w:pPr>
              <w:keepNext/>
              <w:ind w:left="240"/>
              <w:rPr>
                <w:color w:val="000000"/>
                <w:sz w:val="18"/>
              </w:rPr>
            </w:pPr>
            <w:bookmarkStart w:name="_cc4ee125_1510_484f_b175_6207bcf533ae" w:id="2794"/>
            <w:bookmarkStart w:name="_65c83cbd_4058_4b57_aee3_e8dcccc4fd1a" w:colFirst="3" w:colLast="3" w:id="2795"/>
            <w:bookmarkStart w:name="_67e410ed_7406_401b_96b1_392864fc06e4" w:colFirst="6" w:colLast="6" w:id="2796"/>
            <w:bookmarkStart w:name="_707a2211_803a_40f6_88b0_e88b37b64b76" w:colFirst="9" w:colLast="9" w:id="2797"/>
            <w:bookmarkStart w:name="_d677d3ed_0dfa_4729_bcf1_569c4f0888b3" w:colFirst="12" w:colLast="12" w:id="2798"/>
            <w:bookmarkStart w:name="_04dd2dbc_77ea_4356_8934_8a384fb57c58" w:colFirst="2" w:colLast="2" w:id="2799"/>
            <w:bookmarkStart w:name="_b46f0c4f_28d1_487d_980c_63ea3e259353" w:colFirst="5" w:colLast="5" w:id="2800"/>
            <w:bookmarkStart w:name="_04649f2b_a924_4208_b70d_013525ba9dbf" w:colFirst="8" w:colLast="8" w:id="2801"/>
            <w:bookmarkStart w:name="_f0367613_c9bd_4bb5_be9b_59d1e26059ce" w:colFirst="11" w:colLast="11" w:id="2802"/>
            <w:bookmarkEnd w:id="2793"/>
            <w:r w:rsidRPr="00327B2E">
              <w:rPr>
                <w:rFonts w:eastAsia="Times New Roman"/>
                <w:color w:val="000000"/>
                <w:sz w:val="18"/>
              </w:rPr>
              <w:t>Basic and diluted</w:t>
            </w: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r w:rsidRPr="00327B2E">
              <w:rPr>
                <w:rFonts w:eastAsia="Times New Roman"/>
                <w:color w:val="000000"/>
                <w:sz w:val="18"/>
              </w:rPr>
              <w:t>$</w:t>
            </w:r>
          </w:p>
        </w:tc>
        <w:tc>
          <w:tcPr>
            <w:tcW w:w="509" w:type="pct"/>
            <w:tcBorders>
              <w:top w:val="nil"/>
              <w:left w:val="nil"/>
              <w:bottom w:val="nil"/>
              <w:right w:val="nil"/>
              <w:tl2br w:val="nil"/>
              <w:tr2bl w:val="nil"/>
            </w:tcBorders>
            <w:shd w:val="clear" w:color="auto" w:fill="CCEEFF"/>
            <w:noWrap/>
            <w:vAlign w:val="bottom"/>
          </w:tcPr>
          <w:p w:rsidRPr="00327B2E" w:rsidR="007D2A47" w:rsidP="005270C9" w:rsidRDefault="007D2A47">
            <w:pPr>
              <w:keepNext/>
              <w:jc w:val="right"/>
              <w:rPr>
                <w:color w:val="000000"/>
                <w:sz w:val="18"/>
              </w:rPr>
            </w:pPr>
            <w:r w:rsidRPr="00327B2E">
              <w:rPr>
                <w:rFonts w:eastAsia="Times New Roman"/>
                <w:color w:val="000000"/>
                <w:sz w:val="18"/>
              </w:rPr>
              <w:t xml:space="preserve"> (0.25)</w:t>
            </w: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60"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r w:rsidRPr="00327B2E">
              <w:rPr>
                <w:rFonts w:eastAsia="Times New Roman"/>
                <w:color w:val="000000"/>
                <w:sz w:val="18"/>
              </w:rPr>
              <w:t>$</w:t>
            </w:r>
          </w:p>
        </w:tc>
        <w:tc>
          <w:tcPr>
            <w:tcW w:w="449" w:type="pct"/>
            <w:tcBorders>
              <w:top w:val="nil"/>
              <w:left w:val="nil"/>
              <w:bottom w:val="nil"/>
              <w:right w:val="nil"/>
              <w:tl2br w:val="nil"/>
              <w:tr2bl w:val="nil"/>
            </w:tcBorders>
            <w:shd w:val="clear" w:color="auto" w:fill="CCEEFF"/>
            <w:noWrap/>
            <w:vAlign w:val="bottom"/>
          </w:tcPr>
          <w:p w:rsidRPr="00327B2E" w:rsidR="007D2A47" w:rsidP="005270C9" w:rsidRDefault="007D2A47">
            <w:pPr>
              <w:keepNext/>
              <w:jc w:val="right"/>
              <w:rPr>
                <w:color w:val="000000"/>
                <w:sz w:val="18"/>
              </w:rPr>
            </w:pPr>
            <w:r w:rsidRPr="00327B2E">
              <w:rPr>
                <w:rFonts w:eastAsia="Times New Roman"/>
                <w:color w:val="000000"/>
                <w:sz w:val="18"/>
              </w:rPr>
              <w:t xml:space="preserve"> (0.05)</w:t>
            </w: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85"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r w:rsidRPr="00327B2E">
              <w:rPr>
                <w:rFonts w:eastAsia="Times New Roman"/>
                <w:color w:val="000000"/>
                <w:sz w:val="18"/>
              </w:rPr>
              <w:t>$</w:t>
            </w:r>
          </w:p>
        </w:tc>
        <w:tc>
          <w:tcPr>
            <w:tcW w:w="634" w:type="pct"/>
            <w:tcBorders>
              <w:top w:val="nil"/>
              <w:left w:val="nil"/>
              <w:bottom w:val="nil"/>
              <w:right w:val="nil"/>
              <w:tl2br w:val="nil"/>
              <w:tr2bl w:val="nil"/>
            </w:tcBorders>
            <w:shd w:val="clear" w:color="auto" w:fill="CCEEFF"/>
            <w:noWrap/>
            <w:vAlign w:val="bottom"/>
          </w:tcPr>
          <w:p w:rsidRPr="00327B2E" w:rsidR="007D2A47" w:rsidP="005270C9" w:rsidRDefault="007D2A47">
            <w:pPr>
              <w:keepNext/>
              <w:jc w:val="right"/>
              <w:rPr>
                <w:color w:val="000000"/>
                <w:sz w:val="18"/>
              </w:rPr>
            </w:pPr>
            <w:r w:rsidRPr="00327B2E">
              <w:rPr>
                <w:rFonts w:eastAsia="Times New Roman"/>
                <w:color w:val="000000"/>
                <w:sz w:val="18"/>
              </w:rPr>
              <w:t xml:space="preserve"> (0.02)</w:t>
            </w: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r w:rsidRPr="00327B2E">
              <w:rPr>
                <w:rFonts w:eastAsia="Times New Roman"/>
                <w:color w:val="000000"/>
                <w:sz w:val="18"/>
              </w:rPr>
              <w:t>$</w:t>
            </w:r>
          </w:p>
        </w:tc>
        <w:tc>
          <w:tcPr>
            <w:tcW w:w="614" w:type="pct"/>
            <w:tcBorders>
              <w:top w:val="nil"/>
              <w:left w:val="nil"/>
              <w:bottom w:val="nil"/>
              <w:right w:val="nil"/>
              <w:tl2br w:val="nil"/>
              <w:tr2bl w:val="nil"/>
            </w:tcBorders>
            <w:shd w:val="clear" w:color="auto" w:fill="CCEEFF"/>
            <w:noWrap/>
            <w:vAlign w:val="bottom"/>
          </w:tcPr>
          <w:p w:rsidRPr="00327B2E" w:rsidR="007D2A47" w:rsidP="005270C9" w:rsidRDefault="007D2A47">
            <w:pPr>
              <w:keepNext/>
              <w:jc w:val="right"/>
              <w:rPr>
                <w:color w:val="000000"/>
                <w:sz w:val="18"/>
              </w:rPr>
            </w:pPr>
            <w:r w:rsidRPr="00327B2E">
              <w:rPr>
                <w:rFonts w:eastAsia="Times New Roman"/>
                <w:color w:val="000000"/>
                <w:sz w:val="18"/>
              </w:rPr>
              <w:t xml:space="preserve"> (0.06)</w:t>
            </w:r>
          </w:p>
        </w:tc>
        <w:tc>
          <w:tcPr>
            <w:tcW w:w="21"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rPr>
            </w:pPr>
          </w:p>
        </w:tc>
      </w:tr>
      <w:tr w:rsidRPr="00327B2E" w:rsidR="00327B2E" w:rsidTr="00327B2E">
        <w:trPr>
          <w:jc w:val="center"/>
        </w:trPr>
        <w:tc>
          <w:tcPr>
            <w:tcW w:w="2149" w:type="pct"/>
            <w:tcBorders>
              <w:top w:val="nil"/>
              <w:left w:val="nil"/>
              <w:bottom w:val="nil"/>
              <w:right w:val="nil"/>
              <w:tl2br w:val="nil"/>
              <w:tr2bl w:val="nil"/>
            </w:tcBorders>
            <w:vAlign w:val="bottom"/>
          </w:tcPr>
          <w:p w:rsidRPr="00327B2E" w:rsidR="007D2A47" w:rsidP="005270C9" w:rsidRDefault="007D2A47">
            <w:pPr>
              <w:keepNext/>
              <w:rPr>
                <w:color w:val="000000"/>
                <w:sz w:val="18"/>
              </w:rPr>
            </w:pPr>
            <w:bookmarkStart w:name="_6b64cb26_355a_4d48_9e89_e318d879b54f" w:id="2803"/>
            <w:bookmarkEnd w:id="2794"/>
            <w:bookmarkEnd w:id="2795"/>
            <w:bookmarkEnd w:id="2796"/>
            <w:bookmarkEnd w:id="2797"/>
            <w:bookmarkEnd w:id="2798"/>
            <w:bookmarkEnd w:id="2799"/>
            <w:bookmarkEnd w:id="2800"/>
            <w:bookmarkEnd w:id="2801"/>
            <w:bookmarkEnd w:id="2802"/>
            <w:r w:rsidRPr="00327B2E">
              <w:rPr>
                <w:rFonts w:eastAsia="Times New Roman"/>
                <w:color w:val="000000"/>
                <w:sz w:val="18"/>
              </w:rPr>
              <w:t>Weighted average shares outstanding:</w:t>
            </w:r>
          </w:p>
        </w:tc>
        <w:tc>
          <w:tcPr>
            <w:tcW w:w="82"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68"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509"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82"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60"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449"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82"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85"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634"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82"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82"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614" w:type="pct"/>
            <w:tcBorders>
              <w:top w:val="nil"/>
              <w:left w:val="nil"/>
              <w:bottom w:val="nil"/>
              <w:right w:val="nil"/>
              <w:tl2br w:val="nil"/>
              <w:tr2bl w:val="nil"/>
            </w:tcBorders>
            <w:noWrap/>
            <w:vAlign w:val="bottom"/>
          </w:tcPr>
          <w:p w:rsidRPr="00327B2E" w:rsidR="007D2A47" w:rsidP="005270C9" w:rsidRDefault="007D2A47">
            <w:pPr>
              <w:keepNext/>
              <w:rPr>
                <w:color w:val="000000"/>
                <w:sz w:val="18"/>
              </w:rPr>
            </w:pPr>
          </w:p>
        </w:tc>
        <w:tc>
          <w:tcPr>
            <w:tcW w:w="21" w:type="pct"/>
            <w:tcBorders>
              <w:top w:val="nil"/>
              <w:left w:val="nil"/>
              <w:bottom w:val="nil"/>
              <w:right w:val="nil"/>
              <w:tl2br w:val="nil"/>
              <w:tr2bl w:val="nil"/>
            </w:tcBorders>
            <w:noWrap/>
            <w:vAlign w:val="bottom"/>
          </w:tcPr>
          <w:p w:rsidRPr="00327B2E" w:rsidR="007D2A47" w:rsidP="005270C9" w:rsidRDefault="007D2A47">
            <w:pPr>
              <w:keepNext/>
              <w:rPr>
                <w:color w:val="000000"/>
              </w:rPr>
            </w:pPr>
          </w:p>
        </w:tc>
      </w:tr>
      <w:tr w:rsidRPr="00327B2E" w:rsidR="00327B2E" w:rsidTr="00327B2E">
        <w:trPr>
          <w:jc w:val="center"/>
        </w:trPr>
        <w:tc>
          <w:tcPr>
            <w:tcW w:w="2149" w:type="pct"/>
            <w:tcBorders>
              <w:top w:val="nil"/>
              <w:left w:val="nil"/>
              <w:bottom w:val="nil"/>
              <w:right w:val="nil"/>
              <w:tl2br w:val="nil"/>
              <w:tr2bl w:val="nil"/>
            </w:tcBorders>
            <w:shd w:val="clear" w:color="auto" w:fill="CCEEFF"/>
            <w:vAlign w:val="bottom"/>
          </w:tcPr>
          <w:p w:rsidRPr="00327B2E" w:rsidR="007D2A47" w:rsidP="005270C9" w:rsidRDefault="007D2A47">
            <w:pPr>
              <w:keepNext/>
              <w:ind w:left="240"/>
              <w:rPr>
                <w:color w:val="000000"/>
                <w:sz w:val="18"/>
              </w:rPr>
            </w:pPr>
            <w:bookmarkStart w:name="_cce53400_df65_4dc6_ae49_e8fa971faeff" w:id="2804"/>
            <w:bookmarkStart w:name="_00d341d7_5448_49d6_80f8_0b53cb0435c5" w:colFirst="3" w:colLast="3" w:id="2805"/>
            <w:bookmarkStart w:name="_5891a178_27b4_4605_9a63_f998a839549b" w:colFirst="6" w:colLast="6" w:id="2806"/>
            <w:bookmarkStart w:name="_0c608568_0c02_4d4f_9363_4cfa80cb6965" w:colFirst="9" w:colLast="9" w:id="2807"/>
            <w:bookmarkStart w:name="_505b8b66_12c4_4e36_9e53_4337a5e582fd" w:colFirst="12" w:colLast="12" w:id="2808"/>
            <w:bookmarkStart w:name="_85a34e8e_2d74_48ba_b343_e0bcd4b69027" w:colFirst="2" w:colLast="2" w:id="2809"/>
            <w:bookmarkStart w:name="_a4e88955_e2f6_4f15_9739_1f175ce3dfc4" w:colFirst="5" w:colLast="5" w:id="2810"/>
            <w:bookmarkStart w:name="_dcbb3bc5_7245_41ab_8bd4_99479e0bbec3" w:colFirst="8" w:colLast="8" w:id="2811"/>
            <w:bookmarkStart w:name="_9f2879cf_9a0e_445e_ad75_57f89f2a6503" w:colFirst="11" w:colLast="11" w:id="2812"/>
            <w:bookmarkEnd w:id="2803"/>
            <w:r w:rsidRPr="00327B2E">
              <w:rPr>
                <w:rFonts w:eastAsia="Times New Roman"/>
                <w:color w:val="000000"/>
                <w:sz w:val="18"/>
              </w:rPr>
              <w:t>Basic and diluted</w:t>
            </w: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68"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r w:rsidRPr="00327B2E">
              <w:rPr>
                <w:rFonts w:eastAsia="Times New Roman"/>
                <w:color w:val="000000"/>
                <w:sz w:val="18"/>
              </w:rPr>
              <w:t> </w:t>
            </w:r>
          </w:p>
        </w:tc>
        <w:tc>
          <w:tcPr>
            <w:tcW w:w="509" w:type="pct"/>
            <w:tcBorders>
              <w:top w:val="nil"/>
              <w:left w:val="nil"/>
              <w:bottom w:val="nil"/>
              <w:right w:val="nil"/>
              <w:tl2br w:val="nil"/>
              <w:tr2bl w:val="nil"/>
            </w:tcBorders>
            <w:shd w:val="clear" w:color="auto" w:fill="CCEEFF"/>
            <w:noWrap/>
            <w:vAlign w:val="bottom"/>
          </w:tcPr>
          <w:p w:rsidRPr="00327B2E" w:rsidR="007D2A47" w:rsidP="005270C9" w:rsidRDefault="007D2A47">
            <w:pPr>
              <w:keepNext/>
              <w:ind w:right="60"/>
              <w:jc w:val="right"/>
              <w:rPr>
                <w:color w:val="000000"/>
                <w:sz w:val="18"/>
              </w:rPr>
            </w:pPr>
            <w:r w:rsidRPr="00327B2E">
              <w:rPr>
                <w:rFonts w:eastAsia="Times New Roman"/>
                <w:color w:val="000000"/>
                <w:sz w:val="18"/>
              </w:rPr>
              <w:t xml:space="preserve"> 400,370</w:t>
            </w: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60"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449" w:type="pct"/>
            <w:tcBorders>
              <w:top w:val="nil"/>
              <w:left w:val="nil"/>
              <w:bottom w:val="nil"/>
              <w:right w:val="nil"/>
              <w:tl2br w:val="nil"/>
              <w:tr2bl w:val="nil"/>
            </w:tcBorders>
            <w:shd w:val="clear" w:color="auto" w:fill="CCEEFF"/>
            <w:noWrap/>
            <w:vAlign w:val="bottom"/>
          </w:tcPr>
          <w:p w:rsidRPr="00327B2E" w:rsidR="007D2A47" w:rsidP="005270C9" w:rsidRDefault="007D2A47">
            <w:pPr>
              <w:keepNext/>
              <w:ind w:right="60"/>
              <w:jc w:val="right"/>
              <w:rPr>
                <w:color w:val="000000"/>
                <w:sz w:val="18"/>
              </w:rPr>
            </w:pPr>
            <w:r w:rsidRPr="00327B2E">
              <w:rPr>
                <w:rFonts w:eastAsia="Times New Roman"/>
                <w:color w:val="000000"/>
                <w:sz w:val="18"/>
              </w:rPr>
              <w:t xml:space="preserve"> 400,513</w:t>
            </w: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85"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634" w:type="pct"/>
            <w:tcBorders>
              <w:top w:val="nil"/>
              <w:left w:val="nil"/>
              <w:bottom w:val="nil"/>
              <w:right w:val="nil"/>
              <w:tl2br w:val="nil"/>
              <w:tr2bl w:val="nil"/>
            </w:tcBorders>
            <w:shd w:val="clear" w:color="auto" w:fill="CCEEFF"/>
            <w:noWrap/>
            <w:vAlign w:val="bottom"/>
          </w:tcPr>
          <w:p w:rsidRPr="00327B2E" w:rsidR="007D2A47" w:rsidP="005270C9" w:rsidRDefault="007D2A47">
            <w:pPr>
              <w:keepNext/>
              <w:ind w:right="60"/>
              <w:jc w:val="right"/>
              <w:rPr>
                <w:color w:val="000000"/>
                <w:sz w:val="18"/>
              </w:rPr>
            </w:pPr>
            <w:r w:rsidRPr="00327B2E">
              <w:rPr>
                <w:rFonts w:eastAsia="Times New Roman"/>
                <w:color w:val="000000"/>
                <w:sz w:val="18"/>
              </w:rPr>
              <w:t xml:space="preserve"> 403,887</w:t>
            </w: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p>
        </w:tc>
        <w:tc>
          <w:tcPr>
            <w:tcW w:w="82"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sz w:val="18"/>
              </w:rPr>
            </w:pPr>
            <w:r w:rsidRPr="00327B2E">
              <w:rPr>
                <w:rFonts w:eastAsia="Times New Roman"/>
                <w:color w:val="000000"/>
                <w:sz w:val="18"/>
              </w:rPr>
              <w:t> </w:t>
            </w:r>
          </w:p>
        </w:tc>
        <w:tc>
          <w:tcPr>
            <w:tcW w:w="614" w:type="pct"/>
            <w:tcBorders>
              <w:top w:val="nil"/>
              <w:left w:val="nil"/>
              <w:bottom w:val="nil"/>
              <w:right w:val="nil"/>
              <w:tl2br w:val="nil"/>
              <w:tr2bl w:val="nil"/>
            </w:tcBorders>
            <w:shd w:val="clear" w:color="auto" w:fill="CCEEFF"/>
            <w:noWrap/>
            <w:vAlign w:val="bottom"/>
          </w:tcPr>
          <w:p w:rsidRPr="00327B2E" w:rsidR="007D2A47" w:rsidP="005270C9" w:rsidRDefault="007D2A47">
            <w:pPr>
              <w:keepNext/>
              <w:ind w:right="60"/>
              <w:jc w:val="right"/>
              <w:rPr>
                <w:color w:val="000000"/>
                <w:sz w:val="18"/>
              </w:rPr>
            </w:pPr>
            <w:r w:rsidRPr="00327B2E">
              <w:rPr>
                <w:rFonts w:eastAsia="Times New Roman"/>
                <w:color w:val="000000"/>
                <w:sz w:val="18"/>
              </w:rPr>
              <w:t xml:space="preserve"> 408,959</w:t>
            </w:r>
          </w:p>
        </w:tc>
        <w:tc>
          <w:tcPr>
            <w:tcW w:w="21" w:type="pct"/>
            <w:tcBorders>
              <w:top w:val="nil"/>
              <w:left w:val="nil"/>
              <w:bottom w:val="nil"/>
              <w:right w:val="nil"/>
              <w:tl2br w:val="nil"/>
              <w:tr2bl w:val="nil"/>
            </w:tcBorders>
            <w:shd w:val="clear" w:color="auto" w:fill="CCEEFF"/>
            <w:noWrap/>
            <w:vAlign w:val="bottom"/>
          </w:tcPr>
          <w:p w:rsidRPr="00327B2E" w:rsidR="007D2A47" w:rsidP="005270C9" w:rsidRDefault="007D2A47">
            <w:pPr>
              <w:keepNext/>
              <w:rPr>
                <w:color w:val="000000"/>
              </w:rPr>
            </w:pPr>
          </w:p>
        </w:tc>
      </w:tr>
    </w:tbl>
    <w:p w:rsidRPr="00376272" w:rsidR="003D0263" w:rsidP="003D0263" w:rsidRDefault="00710EE6">
      <w:pPr>
        <w:tabs>
          <w:tab w:val="left" w:pos="-720"/>
          <w:tab w:val="left" w:pos="720"/>
          <w:tab w:val="left" w:pos="1440"/>
        </w:tabs>
        <w:suppressAutoHyphens/>
        <w:rPr>
          <w:iCs/>
          <w:sz w:val="2"/>
          <w:szCs w:val="16"/>
        </w:rPr>
      </w:pPr>
    </w:p>
    <w:bookmarkEnd w:displacedByCustomXml="next" w:id="2812"/>
    <w:bookmarkEnd w:displacedByCustomXml="next" w:id="2811"/>
    <w:bookmarkEnd w:displacedByCustomXml="next" w:id="2810"/>
    <w:bookmarkEnd w:displacedByCustomXml="next" w:id="2809"/>
    <w:bookmarkEnd w:displacedByCustomXml="next" w:id="2808"/>
    <w:bookmarkEnd w:displacedByCustomXml="next" w:id="2807"/>
    <w:bookmarkEnd w:displacedByCustomXml="next" w:id="2806"/>
    <w:bookmarkEnd w:displacedByCustomXml="next" w:id="2805"/>
    <w:bookmarkEnd w:displacedByCustomXml="next" w:id="2804"/>
    <w:bookmarkEnd w:displacedByCustomXml="next" w:id="2786"/>
    <w:bookmarkEnd w:displacedByCustomXml="next" w:id="2745"/>
    <w:p w:rsidR="002C34E1" w:rsidP="00FB2231" w:rsidRDefault="002C34E1"/>
    <w:p w:rsidRPr="00DB7F5F" w:rsidR="003D0263" w:rsidP="003D0263" w:rsidRDefault="001D152B">
      <w:pPr>
        <w:keepNext/>
        <w:keepLines/>
        <w:tabs>
          <w:tab w:val="left" w:pos="-720"/>
          <w:tab w:val="left" w:pos="720"/>
          <w:tab w:val="left" w:pos="1440"/>
        </w:tabs>
        <w:suppressAutoHyphens/>
        <w:spacing w:after="240"/>
        <w:rPr>
          <w:b/>
          <w:bCs/>
          <w:sz w:val="2"/>
          <w:szCs w:val="2"/>
        </w:rPr>
      </w:pPr>
      <w:r w:rsidRPr="00DB7F5F">
        <w:rPr>
          <w:b/>
          <w:bCs/>
        </w:rPr>
        <w:t>NOTE 22 COMPARATIVE FIGURES</w:t>
      </w:r>
    </w:p>
    <w:p w:rsidR="003D0263" w:rsidP="003D0263" w:rsidRDefault="001D152B">
      <w:pPr>
        <w:tabs>
          <w:tab w:val="left" w:pos="-720"/>
          <w:tab w:val="left" w:pos="720"/>
          <w:tab w:val="left" w:pos="1440"/>
        </w:tabs>
        <w:suppressAutoHyphens/>
        <w:jc w:val="both"/>
      </w:pPr>
      <w:r w:rsidRPr="00DB7F5F">
        <w:rPr>
          <w:rFonts w:asciiTheme="majorHAnsi" w:hAnsiTheme="majorHAnsi" w:cstheme="majorHAnsi"/>
          <w:szCs w:val="20"/>
        </w:rPr>
        <w:t xml:space="preserve">Certain amounts in prior years have been reclassified to conform to the current year’s presentation. Reclassified amounts were not material to the financial statements and relate to the presentation of Other Operating Expenses. </w:t>
      </w:r>
      <w:r w:rsidRPr="00DB7F5F">
        <w:rPr>
          <w:rFonts w:asciiTheme="majorHAnsi" w:hAnsiTheme="majorHAnsi" w:cstheme="majorHAnsi"/>
          <w:i/>
          <w:iCs/>
          <w:szCs w:val="20"/>
        </w:rPr>
        <w:t xml:space="preserve">Advanced projects </w:t>
      </w:r>
      <w:r w:rsidRPr="00DB7F5F">
        <w:rPr>
          <w:rFonts w:asciiTheme="majorHAnsi" w:hAnsiTheme="majorHAnsi" w:cstheme="majorHAnsi"/>
          <w:szCs w:val="20"/>
        </w:rPr>
        <w:t xml:space="preserve">in the </w:t>
      </w:r>
      <w:r w:rsidRPr="00DB7F5F">
        <w:rPr>
          <w:rFonts w:asciiTheme="majorHAnsi" w:hAnsiTheme="majorHAnsi" w:cstheme="majorHAnsi"/>
          <w:i/>
          <w:iCs/>
          <w:szCs w:val="20"/>
        </w:rPr>
        <w:t xml:space="preserve">Statement of Operations </w:t>
      </w:r>
      <w:r w:rsidRPr="00DB7F5F">
        <w:rPr>
          <w:rFonts w:asciiTheme="majorHAnsi" w:hAnsiTheme="majorHAnsi" w:cstheme="majorHAnsi"/>
          <w:szCs w:val="20"/>
        </w:rPr>
        <w:t xml:space="preserve">includes mine development costs, property holding and general and administrative costs associated with advanced stage projects. </w:t>
      </w:r>
      <w:r w:rsidRPr="00DB7F5F">
        <w:rPr>
          <w:rFonts w:asciiTheme="majorHAnsi" w:hAnsiTheme="majorHAnsi" w:cstheme="majorHAnsi"/>
          <w:i/>
          <w:iCs/>
          <w:szCs w:val="20"/>
        </w:rPr>
        <w:t xml:space="preserve">Exploration </w:t>
      </w:r>
      <w:r w:rsidRPr="00DB7F5F">
        <w:rPr>
          <w:rFonts w:asciiTheme="majorHAnsi" w:hAnsiTheme="majorHAnsi" w:cstheme="majorHAnsi"/>
          <w:szCs w:val="20"/>
        </w:rPr>
        <w:t xml:space="preserve">in the </w:t>
      </w:r>
      <w:r w:rsidRPr="00DB7F5F">
        <w:rPr>
          <w:rFonts w:asciiTheme="majorHAnsi" w:hAnsiTheme="majorHAnsi" w:cstheme="majorHAnsi"/>
          <w:i/>
          <w:iCs/>
          <w:szCs w:val="20"/>
        </w:rPr>
        <w:t xml:space="preserve">Statement of Operations </w:t>
      </w:r>
      <w:r w:rsidRPr="00DB7F5F">
        <w:rPr>
          <w:rFonts w:asciiTheme="majorHAnsi" w:hAnsiTheme="majorHAnsi" w:cstheme="majorHAnsi"/>
          <w:szCs w:val="20"/>
        </w:rPr>
        <w:t xml:space="preserve">includes exploration expenses, property holding and general and administrative costs associated with exploration stage projects. </w:t>
      </w:r>
      <w:r w:rsidRPr="00DB7F5F">
        <w:rPr>
          <w:rFonts w:asciiTheme="majorHAnsi" w:hAnsiTheme="majorHAnsi" w:cstheme="majorHAnsi"/>
          <w:i/>
          <w:iCs/>
          <w:szCs w:val="20"/>
        </w:rPr>
        <w:t>General and</w:t>
      </w:r>
      <w:r w:rsidRPr="00DB7F5F">
        <w:rPr>
          <w:rFonts w:asciiTheme="majorHAnsi" w:hAnsiTheme="majorHAnsi" w:cstheme="majorHAnsi"/>
          <w:szCs w:val="20"/>
        </w:rPr>
        <w:t xml:space="preserve"> </w:t>
      </w:r>
      <w:r w:rsidRPr="00DB7F5F">
        <w:rPr>
          <w:rFonts w:asciiTheme="majorHAnsi" w:hAnsiTheme="majorHAnsi" w:cstheme="majorHAnsi"/>
          <w:i/>
          <w:iCs/>
          <w:szCs w:val="20"/>
        </w:rPr>
        <w:t xml:space="preserve">Administrative </w:t>
      </w:r>
      <w:r w:rsidRPr="00DB7F5F">
        <w:rPr>
          <w:rFonts w:asciiTheme="majorHAnsi" w:hAnsiTheme="majorHAnsi" w:cstheme="majorHAnsi"/>
          <w:szCs w:val="20"/>
        </w:rPr>
        <w:t xml:space="preserve">in the </w:t>
      </w:r>
      <w:r w:rsidRPr="00DB7F5F">
        <w:rPr>
          <w:rFonts w:asciiTheme="majorHAnsi" w:hAnsiTheme="majorHAnsi" w:cstheme="majorHAnsi"/>
          <w:i/>
          <w:iCs/>
          <w:szCs w:val="20"/>
        </w:rPr>
        <w:t xml:space="preserve">Statement of Operations </w:t>
      </w:r>
      <w:r w:rsidRPr="00DB7F5F">
        <w:rPr>
          <w:rFonts w:asciiTheme="majorHAnsi" w:hAnsiTheme="majorHAnsi" w:cstheme="majorHAnsi"/>
          <w:szCs w:val="20"/>
        </w:rPr>
        <w:t>include corporate (head office) general and administrative costs.</w:t>
      </w:r>
    </w:p>
    <w:p w:rsidR="00FB2231" w:rsidP="00FB2231" w:rsidRDefault="00FB2231"/>
    <w:p w:rsidRPr="00DB7F5F" w:rsidR="00E62EBD" w:rsidP="00E62EBD" w:rsidRDefault="00635688">
      <w:pPr>
        <w:keepNext/>
        <w:keepLines/>
        <w:spacing w:after="240"/>
        <w:jc w:val="both"/>
        <w:rPr>
          <w:b/>
          <w:bCs/>
          <w:szCs w:val="20"/>
        </w:rPr>
      </w:pPr>
      <w:r w:rsidRPr="00DB7F5F">
        <w:rPr>
          <w:b/>
          <w:bCs/>
          <w:szCs w:val="20"/>
        </w:rPr>
        <w:t>NOTE 23 SUBSEQUENT EVENTS</w:t>
      </w:r>
    </w:p>
    <w:p w:rsidRPr="00DB7F5F" w:rsidR="00E62EBD" w:rsidP="00E62EBD" w:rsidRDefault="00635688">
      <w:pPr>
        <w:keepNext/>
        <w:keepLines/>
        <w:spacing w:after="240"/>
        <w:jc w:val="both"/>
        <w:rPr>
          <w:b/>
          <w:bCs/>
          <w:szCs w:val="20"/>
        </w:rPr>
      </w:pPr>
      <w:r w:rsidRPr="00DB7F5F">
        <w:rPr>
          <w:b/>
          <w:bCs/>
          <w:szCs w:val="20"/>
        </w:rPr>
        <w:t>Flow-Through Financing</w:t>
      </w:r>
    </w:p>
    <w:p w:rsidR="00270122" w:rsidP="00E62EBD" w:rsidRDefault="00635688">
      <w:pPr>
        <w:keepNext/>
        <w:keepLines/>
        <w:jc w:val="both"/>
      </w:pPr>
      <w:r w:rsidRPr="00DB7F5F">
        <w:rPr>
          <w:szCs w:val="20"/>
        </w:rPr>
        <w:t xml:space="preserve">On March 2, 2022, the Company closed the private placement offering of </w:t>
      </w:r>
      <w:bookmarkStart w:name="_fba6fb13_04f7_4ea5_99cd_622a30f240ef" w:id="2813"/>
      <w:r w:rsidRPr="00327B2E">
        <w:rPr>
          <w:szCs w:val="20"/>
        </w:rPr>
        <w:t>14,500,000</w:t>
      </w:r>
      <w:bookmarkEnd w:id="2813"/>
      <w:r w:rsidRPr="00DB7F5F">
        <w:rPr>
          <w:szCs w:val="20"/>
        </w:rPr>
        <w:t xml:space="preserve"> flow-through common shares priced at </w:t>
      </w:r>
      <w:bookmarkStart w:name="_383df02a_7299_4961_b9eb_2a29fe383216" w:id="2814"/>
      <w:r w:rsidRPr="00327B2E">
        <w:rPr>
          <w:szCs w:val="20"/>
        </w:rPr>
        <w:t>$1.04</w:t>
      </w:r>
      <w:bookmarkEnd w:id="2814"/>
      <w:r w:rsidRPr="00DB7F5F">
        <w:rPr>
          <w:szCs w:val="20"/>
        </w:rPr>
        <w:t xml:space="preserve">, previously announced on February 11, 2022. The gross proceeds of </w:t>
      </w:r>
      <w:bookmarkStart w:name="_51485978_9991_41ae_bf58_83d741deeede" w:id="2815"/>
      <w:r w:rsidRPr="00327B2E">
        <w:rPr>
          <w:szCs w:val="20"/>
        </w:rPr>
        <w:t>$15.1</w:t>
      </w:r>
      <w:bookmarkEnd w:id="2815"/>
      <w:r w:rsidRPr="00DB7F5F">
        <w:rPr>
          <w:szCs w:val="20"/>
        </w:rPr>
        <w:t xml:space="preserve"> million from the financing will be used to fund qualified Canadian Exploration Expenditures at the Fox Complex.</w:t>
      </w:r>
    </w:p>
    <w:p w:rsidR="003C4A3B" w:rsidRDefault="003C4A3B"/>
    <w:p w:rsidR="00FB2231" w:rsidRDefault="00FB2231"/>
    <w:p w:rsidR="003C4A3B" w:rsidRDefault="003C4A3B">
      <w:pPr>
        <w:rPr>
          <w:b/>
          <w:bCs/>
          <w:szCs w:val="22"/>
        </w:rPr>
        <w:sectPr w:rsidR="003C4A3B">
          <w:headerReference w:type="default" r:id="rId20"/>
          <w:footerReference w:type="default" r:id="rId21"/>
          <w:headerReference w:type="first" r:id="rId22"/>
          <w:pgSz w:w="12240" w:h="15840" w:code="1"/>
          <w:pgMar w:top="1260" w:right="1260" w:bottom="1260" w:left="1260" w:header="432" w:footer="1260" w:gutter="0"/>
          <w:cols w:space="720"/>
          <w:titlePg/>
          <w:docGrid w:linePitch="326"/>
        </w:sectPr>
      </w:pPr>
    </w:p>
    <w:p w:rsidRPr="00BA3688" w:rsidR="000011D1" w:rsidP="00FB2231" w:rsidRDefault="00237B4B">
      <w:pPr>
        <w:keepNext/>
        <w:keepLines/>
        <w:tabs>
          <w:tab w:val="left" w:pos="-720"/>
        </w:tabs>
        <w:suppressAutoHyphens/>
        <w:autoSpaceDE w:val="0"/>
        <w:autoSpaceDN w:val="0"/>
        <w:adjustRightInd w:val="0"/>
        <w:spacing w:after="240"/>
        <w:ind w:left="979" w:hanging="936"/>
        <w:jc w:val="both"/>
        <w:rPr>
          <w:b/>
          <w:bCs/>
          <w:szCs w:val="22"/>
        </w:rPr>
      </w:pPr>
      <w:r w:rsidRPr="00BA3688">
        <w:rPr>
          <w:b/>
          <w:bCs/>
          <w:szCs w:val="22"/>
        </w:rPr>
        <w:t xml:space="preserve">ITEM </w:t>
      </w:r>
      <w:r w:rsidRPr="00BA3688" w:rsidR="00DE6E52">
        <w:rPr>
          <w:b/>
          <w:bCs/>
          <w:szCs w:val="22"/>
        </w:rPr>
        <w:t>9</w:t>
      </w:r>
      <w:r w:rsidRPr="00BA3688">
        <w:rPr>
          <w:b/>
          <w:bCs/>
          <w:szCs w:val="22"/>
        </w:rPr>
        <w:t>. CHANGES IN AND DISAGREEMENTS WITH ACCOUNTANTS ON ACCOUNTING AND FINANCIAL DISCLOSURE</w:t>
      </w:r>
      <w:bookmarkStart w:name="ITEM9CHANGESINANDDISAGREEMENTSWITHACCOUN" w:id="2816"/>
      <w:bookmarkStart w:name="_273270" w:id="2817"/>
      <w:bookmarkEnd w:id="2816"/>
      <w:bookmarkEnd w:id="2817"/>
    </w:p>
    <w:p w:rsidR="000011D1" w:rsidP="00FB2231" w:rsidRDefault="00237B4B">
      <w:pPr>
        <w:tabs>
          <w:tab w:val="left" w:pos="-720"/>
        </w:tabs>
        <w:suppressAutoHyphens/>
        <w:autoSpaceDE w:val="0"/>
        <w:autoSpaceDN w:val="0"/>
        <w:adjustRightInd w:val="0"/>
        <w:jc w:val="both"/>
      </w:pPr>
      <w:r w:rsidRPr="00BA3688">
        <w:rPr>
          <w:szCs w:val="22"/>
        </w:rPr>
        <w:t>None.</w:t>
      </w:r>
      <w:r>
        <w:rPr>
          <w:szCs w:val="22"/>
        </w:rPr>
        <w:t xml:space="preserve">  </w:t>
      </w:r>
    </w:p>
    <w:p w:rsidR="00FB2231" w:rsidP="00FB2231" w:rsidRDefault="00FB2231"/>
    <w:p w:rsidRPr="00BA3688" w:rsidR="000011D1" w:rsidP="00FB2231" w:rsidRDefault="00237B4B">
      <w:pPr>
        <w:keepNext/>
        <w:keepLines/>
        <w:tabs>
          <w:tab w:val="left" w:pos="-720"/>
        </w:tabs>
        <w:suppressAutoHyphens/>
        <w:autoSpaceDE w:val="0"/>
        <w:autoSpaceDN w:val="0"/>
        <w:adjustRightInd w:val="0"/>
        <w:spacing w:after="240"/>
        <w:rPr>
          <w:b/>
          <w:bCs/>
          <w:szCs w:val="22"/>
        </w:rPr>
      </w:pPr>
      <w:r w:rsidRPr="00BA3688">
        <w:rPr>
          <w:b/>
          <w:bCs/>
          <w:szCs w:val="22"/>
        </w:rPr>
        <w:t xml:space="preserve">ITEM </w:t>
      </w:r>
      <w:r w:rsidRPr="00BA3688" w:rsidR="00DE6E52">
        <w:rPr>
          <w:b/>
          <w:bCs/>
          <w:szCs w:val="22"/>
        </w:rPr>
        <w:t>9</w:t>
      </w:r>
      <w:r w:rsidRPr="00BA3688">
        <w:rPr>
          <w:b/>
          <w:bCs/>
          <w:szCs w:val="22"/>
        </w:rPr>
        <w:t>A.  CONTROLS AND PROCEDURES</w:t>
      </w:r>
      <w:bookmarkStart w:name="ITEM9ACONTROLSANDPROCEDURES_599877" w:id="2818"/>
      <w:bookmarkEnd w:id="2818"/>
    </w:p>
    <w:p w:rsidRPr="00BA3688" w:rsidR="000011D1" w:rsidP="00FB2231" w:rsidRDefault="00237B4B">
      <w:pPr>
        <w:tabs>
          <w:tab w:val="left" w:pos="-720"/>
        </w:tabs>
        <w:suppressAutoHyphens/>
        <w:autoSpaceDE w:val="0"/>
        <w:autoSpaceDN w:val="0"/>
        <w:adjustRightInd w:val="0"/>
        <w:spacing w:after="240"/>
        <w:jc w:val="both"/>
      </w:pPr>
      <w:r w:rsidRPr="00BA3688">
        <w:rPr>
          <w:szCs w:val="22"/>
        </w:rPr>
        <w:t>During the fiscal period covered by this report, our management, with the participation of the Chief Executive Officer and Chief Financial Officer of the Company, carried out an evaluation of the effectiveness of the design and operation of our disclosure controls and procedures (as defined in Rules 13a</w:t>
      </w:r>
      <w:r w:rsidRPr="00BA3688">
        <w:rPr>
          <w:szCs w:val="22"/>
        </w:rPr>
        <w:noBreakHyphen/>
        <w:t>15(e) and 15d</w:t>
      </w:r>
      <w:r w:rsidRPr="00BA3688">
        <w:rPr>
          <w:szCs w:val="22"/>
        </w:rPr>
        <w:noBreakHyphen/>
        <w:t>15(e) of the Exchange Act). Based on such evaluation, our Chief Executive Officer and Chief Financial Officer have concluded that, as of the end of the period covered by this report, our disclosure controls and procedures were effective to ensure that information required to be disclosed by us in reports that we file or submit under the Exchange Act is recorded, processed, summarized and reported within the required time periods spe</w:t>
      </w:r>
      <w:r w:rsidRPr="00BA3688">
        <w:t>cified in the Commission’s rules and forms and are designed to ensure that information required to be disclosed in our reports is accumulated and communicated to our management, including our Chief Executive Officer and Chief Financial Officer, as appropriate to allow timely decisions regarding required disclosure.</w:t>
      </w:r>
    </w:p>
    <w:p w:rsidRPr="00BA3688" w:rsidR="000011D1" w:rsidP="00FB2231" w:rsidRDefault="00237B4B">
      <w:pPr>
        <w:tabs>
          <w:tab w:val="left" w:pos="-720"/>
        </w:tabs>
        <w:suppressAutoHyphens/>
        <w:autoSpaceDE w:val="0"/>
        <w:autoSpaceDN w:val="0"/>
        <w:adjustRightInd w:val="0"/>
        <w:spacing w:after="240"/>
        <w:jc w:val="both"/>
      </w:pPr>
      <w:r w:rsidRPr="00BA3688">
        <w:t>There have been no changes in the Company's internal control over financial reporting during the year ended December 31, 202</w:t>
      </w:r>
      <w:r w:rsidR="00A640B5">
        <w:t>1</w:t>
      </w:r>
      <w:r w:rsidRPr="00BA3688">
        <w:t xml:space="preserve"> that have materially affected, or are reasonably likely to materially affect, the Company's internal control over financial reporting.</w:t>
      </w:r>
    </w:p>
    <w:p w:rsidR="000011D1" w:rsidP="00FB2231" w:rsidRDefault="00237B4B">
      <w:pPr>
        <w:tabs>
          <w:tab w:val="left" w:pos="-720"/>
        </w:tabs>
        <w:suppressAutoHyphens/>
        <w:autoSpaceDE w:val="0"/>
        <w:autoSpaceDN w:val="0"/>
        <w:adjustRightInd w:val="0"/>
        <w:jc w:val="both"/>
      </w:pPr>
      <w:r w:rsidRPr="00BA3688">
        <w:rPr>
          <w:szCs w:val="22"/>
        </w:rPr>
        <w:t xml:space="preserve">Management’s report on internal control over financial reporting and the attestation report of Ernst &amp; Young LLP, an independent registered public accounting firm, are included in </w:t>
      </w:r>
      <w:r w:rsidRPr="00BA3688">
        <w:rPr>
          <w:bCs/>
          <w:i/>
          <w:szCs w:val="22"/>
        </w:rPr>
        <w:t>Item </w:t>
      </w:r>
      <w:r w:rsidRPr="00BA3688" w:rsidR="00DE6E52">
        <w:rPr>
          <w:bCs/>
          <w:i/>
          <w:szCs w:val="22"/>
        </w:rPr>
        <w:t>8</w:t>
      </w:r>
      <w:r w:rsidRPr="00BA3688">
        <w:rPr>
          <w:b/>
          <w:bCs/>
          <w:szCs w:val="22"/>
        </w:rPr>
        <w:t xml:space="preserve">. </w:t>
      </w:r>
      <w:r w:rsidRPr="00BA3688">
        <w:rPr>
          <w:i/>
          <w:iCs/>
          <w:szCs w:val="22"/>
        </w:rPr>
        <w:t>Financial Statements and Supplementary Data</w:t>
      </w:r>
      <w:r w:rsidRPr="00BA3688">
        <w:rPr>
          <w:szCs w:val="22"/>
        </w:rPr>
        <w:t xml:space="preserve"> of this annual report on Form 10</w:t>
      </w:r>
      <w:r w:rsidRPr="00BA3688">
        <w:rPr>
          <w:szCs w:val="22"/>
        </w:rPr>
        <w:noBreakHyphen/>
        <w:t>K.</w:t>
      </w:r>
    </w:p>
    <w:p w:rsidR="00FB2231" w:rsidP="00FB2231" w:rsidRDefault="00FB2231"/>
    <w:p w:rsidRPr="00BA3688" w:rsidR="000011D1" w:rsidP="00FB2231" w:rsidRDefault="00237B4B">
      <w:pPr>
        <w:keepNext/>
        <w:keepLines/>
        <w:tabs>
          <w:tab w:val="left" w:pos="-720"/>
        </w:tabs>
        <w:suppressAutoHyphens/>
        <w:autoSpaceDE w:val="0"/>
        <w:autoSpaceDN w:val="0"/>
        <w:adjustRightInd w:val="0"/>
        <w:spacing w:after="240"/>
        <w:rPr>
          <w:b/>
          <w:bCs/>
          <w:szCs w:val="22"/>
        </w:rPr>
      </w:pPr>
      <w:r w:rsidRPr="00BA3688">
        <w:rPr>
          <w:b/>
          <w:bCs/>
          <w:szCs w:val="22"/>
        </w:rPr>
        <w:t xml:space="preserve">ITEM </w:t>
      </w:r>
      <w:r w:rsidRPr="00BA3688" w:rsidR="00DE6E52">
        <w:rPr>
          <w:b/>
          <w:bCs/>
          <w:szCs w:val="22"/>
        </w:rPr>
        <w:t>9</w:t>
      </w:r>
      <w:r w:rsidRPr="00BA3688">
        <w:rPr>
          <w:b/>
          <w:bCs/>
          <w:szCs w:val="22"/>
        </w:rPr>
        <w:t>B.  OTHER INFORMATION</w:t>
      </w:r>
      <w:bookmarkStart w:name="ITEM9BOTHERINFORMATION_806657" w:id="2819"/>
      <w:bookmarkEnd w:id="2819"/>
    </w:p>
    <w:p w:rsidR="000011D1" w:rsidP="00FB2231" w:rsidRDefault="00237B4B">
      <w:pPr>
        <w:tabs>
          <w:tab w:val="left" w:pos="-720"/>
        </w:tabs>
        <w:suppressAutoHyphens/>
        <w:autoSpaceDE w:val="0"/>
        <w:autoSpaceDN w:val="0"/>
        <w:adjustRightInd w:val="0"/>
      </w:pPr>
      <w:r w:rsidRPr="00BA3688">
        <w:rPr>
          <w:szCs w:val="22"/>
        </w:rPr>
        <w:t>None.</w:t>
      </w:r>
    </w:p>
    <w:bookmarkStart w:name="_Hlk96611481" w:displacedByCustomXml="next" w:id="2820"/>
    <w:p w:rsidR="00447561" w:rsidP="00447561" w:rsidRDefault="00447561">
      <w:pPr>
        <w:keepNext/>
        <w:keepLines/>
        <w:tabs>
          <w:tab w:val="left" w:pos="-720"/>
        </w:tabs>
        <w:suppressAutoHyphens/>
        <w:autoSpaceDE w:val="0"/>
        <w:autoSpaceDN w:val="0"/>
        <w:adjustRightInd w:val="0"/>
        <w:spacing w:after="240"/>
        <w:rPr>
          <w:b/>
          <w:bCs/>
          <w:szCs w:val="22"/>
        </w:rPr>
      </w:pPr>
      <w:r w:rsidRPr="00BA3688">
        <w:rPr>
          <w:b/>
          <w:bCs/>
          <w:szCs w:val="22"/>
        </w:rPr>
        <w:t>ITEM 9</w:t>
      </w:r>
      <w:r>
        <w:rPr>
          <w:b/>
          <w:bCs/>
          <w:szCs w:val="22"/>
        </w:rPr>
        <w:t>C</w:t>
      </w:r>
      <w:r w:rsidRPr="00BA3688">
        <w:rPr>
          <w:b/>
          <w:bCs/>
          <w:szCs w:val="22"/>
        </w:rPr>
        <w:t xml:space="preserve">.  </w:t>
      </w:r>
      <w:r>
        <w:rPr>
          <w:b/>
          <w:bCs/>
          <w:szCs w:val="22"/>
        </w:rPr>
        <w:t>DISCLOSURE REGARDING FOREIGN JURISDICTIONS THAT PREVENT INSPECTIONS</w:t>
      </w:r>
    </w:p>
    <w:p w:rsidR="00447561" w:rsidP="00447561" w:rsidRDefault="0080537D">
      <w:pPr>
        <w:rPr>
          <w:b/>
          <w:bCs/>
          <w:szCs w:val="22"/>
        </w:rPr>
      </w:pPr>
      <w:r>
        <w:t>Not applicable.</w:t>
      </w:r>
      <w:r w:rsidR="00447561">
        <w:t xml:space="preserve"> </w:t>
      </w:r>
    </w:p>
    <w:bookmarkEnd w:displacedByCustomXml="prev" w:id="2820"/>
    <w:p w:rsidRPr="00BA3688" w:rsidR="000011D1" w:rsidP="00FB2231" w:rsidRDefault="00237B4B">
      <w:pPr>
        <w:keepNext/>
        <w:keepLines/>
        <w:tabs>
          <w:tab w:val="center" w:pos="5400"/>
        </w:tabs>
        <w:suppressAutoHyphens/>
        <w:autoSpaceDE w:val="0"/>
        <w:autoSpaceDN w:val="0"/>
        <w:adjustRightInd w:val="0"/>
        <w:spacing w:after="240"/>
        <w:jc w:val="center"/>
        <w:rPr>
          <w:b/>
          <w:bCs/>
          <w:szCs w:val="22"/>
        </w:rPr>
      </w:pPr>
      <w:r w:rsidRPr="00BA3688">
        <w:rPr>
          <w:b/>
          <w:bCs/>
          <w:szCs w:val="22"/>
        </w:rPr>
        <w:t>PART III</w:t>
      </w:r>
      <w:bookmarkStart w:name="PARTIII_312187" w:id="2821"/>
      <w:bookmarkEnd w:id="2821"/>
    </w:p>
    <w:p w:rsidRPr="00BA3688" w:rsidR="000011D1" w:rsidP="00FB2231" w:rsidRDefault="00237B4B">
      <w:pPr>
        <w:keepNext/>
        <w:keepLines/>
        <w:tabs>
          <w:tab w:val="left" w:pos="-720"/>
        </w:tabs>
        <w:suppressAutoHyphens/>
        <w:autoSpaceDE w:val="0"/>
        <w:autoSpaceDN w:val="0"/>
        <w:adjustRightInd w:val="0"/>
        <w:spacing w:after="240"/>
        <w:rPr>
          <w:b/>
          <w:bCs/>
          <w:szCs w:val="22"/>
        </w:rPr>
      </w:pPr>
      <w:r w:rsidRPr="00BA3688">
        <w:rPr>
          <w:b/>
          <w:bCs/>
          <w:szCs w:val="22"/>
        </w:rPr>
        <w:t xml:space="preserve">ITEM </w:t>
      </w:r>
      <w:r w:rsidRPr="00BA3688" w:rsidR="00DE6E52">
        <w:rPr>
          <w:b/>
          <w:bCs/>
          <w:szCs w:val="22"/>
        </w:rPr>
        <w:t>10</w:t>
      </w:r>
      <w:r w:rsidRPr="00BA3688">
        <w:rPr>
          <w:b/>
          <w:bCs/>
          <w:szCs w:val="22"/>
        </w:rPr>
        <w:t>.  DIRECTORS, EXECUTIVE OFFICERS AND CORPORATE GOVERNANCE</w:t>
      </w:r>
      <w:bookmarkStart w:name="ITEM10DIRECTORSEXECUTIVEOFFICERSANDCORPO" w:id="2822"/>
      <w:bookmarkEnd w:id="2822"/>
    </w:p>
    <w:p w:rsidRPr="00BA3688" w:rsidR="000011D1" w:rsidP="00FB2231" w:rsidRDefault="00237B4B">
      <w:pPr>
        <w:tabs>
          <w:tab w:val="left" w:pos="-720"/>
        </w:tabs>
        <w:suppressAutoHyphens/>
        <w:autoSpaceDE w:val="0"/>
        <w:autoSpaceDN w:val="0"/>
        <w:adjustRightInd w:val="0"/>
        <w:spacing w:after="240"/>
        <w:jc w:val="both"/>
        <w:rPr>
          <w:szCs w:val="22"/>
        </w:rPr>
      </w:pPr>
      <w:r w:rsidRPr="00BA3688">
        <w:rPr>
          <w:szCs w:val="22"/>
        </w:rPr>
        <w:t>Pursuant to General Instruction G of Form 10</w:t>
      </w:r>
      <w:r w:rsidRPr="00BA3688">
        <w:rPr>
          <w:szCs w:val="22"/>
        </w:rPr>
        <w:noBreakHyphen/>
        <w:t>K, the information contained in this Item </w:t>
      </w:r>
      <w:r w:rsidRPr="00BA3688" w:rsidR="00DE6E52">
        <w:rPr>
          <w:szCs w:val="22"/>
        </w:rPr>
        <w:t>10</w:t>
      </w:r>
      <w:r w:rsidRPr="00BA3688">
        <w:rPr>
          <w:szCs w:val="22"/>
        </w:rPr>
        <w:t xml:space="preserve"> is incorporated by reference to our Definitive Proxy Statement for our 202</w:t>
      </w:r>
      <w:r w:rsidR="005502B3">
        <w:rPr>
          <w:szCs w:val="22"/>
        </w:rPr>
        <w:t>2</w:t>
      </w:r>
      <w:r w:rsidRPr="00BA3688">
        <w:rPr>
          <w:szCs w:val="22"/>
        </w:rPr>
        <w:t xml:space="preserve"> Annual Meeting of Shareholders, expected to be filed with the SEC on or be</w:t>
      </w:r>
      <w:r w:rsidRPr="0066609B">
        <w:rPr>
          <w:szCs w:val="22"/>
        </w:rPr>
        <w:t>fore April </w:t>
      </w:r>
      <w:r w:rsidRPr="0066609B" w:rsidR="002268C2">
        <w:rPr>
          <w:szCs w:val="22"/>
        </w:rPr>
        <w:t>30</w:t>
      </w:r>
      <w:r w:rsidRPr="0066609B">
        <w:rPr>
          <w:szCs w:val="22"/>
        </w:rPr>
        <w:t>, 202</w:t>
      </w:r>
      <w:r w:rsidRPr="0066609B" w:rsidR="002268C2">
        <w:rPr>
          <w:szCs w:val="22"/>
        </w:rPr>
        <w:t>1</w:t>
      </w:r>
      <w:r w:rsidRPr="0066609B">
        <w:rPr>
          <w:szCs w:val="22"/>
        </w:rPr>
        <w:t>.</w:t>
      </w:r>
    </w:p>
    <w:p w:rsidR="000011D1" w:rsidP="00FB2231" w:rsidRDefault="00237B4B">
      <w:pPr>
        <w:tabs>
          <w:tab w:val="left" w:pos="-720"/>
        </w:tabs>
        <w:suppressAutoHyphens/>
        <w:autoSpaceDE w:val="0"/>
        <w:autoSpaceDN w:val="0"/>
        <w:adjustRightInd w:val="0"/>
        <w:jc w:val="both"/>
      </w:pPr>
      <w:r w:rsidRPr="00BA3688">
        <w:rPr>
          <w:szCs w:val="22"/>
        </w:rPr>
        <w:t>The Company has a code of business conduct and ethics that applies to all of its employees, officers and directors. The code of business conduct and ethics is available on our website at www.mcewenmining.com and we will post any amendments to, or waivers, from, the code of ethics on that website.</w:t>
      </w:r>
    </w:p>
    <w:p w:rsidR="00FB2231" w:rsidP="00FB2231" w:rsidRDefault="00FB2231"/>
    <w:p w:rsidRPr="00BA3688" w:rsidR="000011D1" w:rsidP="00FB2231" w:rsidRDefault="00237B4B">
      <w:pPr>
        <w:keepNext/>
        <w:keepLines/>
        <w:tabs>
          <w:tab w:val="left" w:pos="-720"/>
        </w:tabs>
        <w:suppressAutoHyphens/>
        <w:autoSpaceDE w:val="0"/>
        <w:autoSpaceDN w:val="0"/>
        <w:adjustRightInd w:val="0"/>
        <w:spacing w:after="240"/>
        <w:rPr>
          <w:b/>
          <w:bCs/>
          <w:szCs w:val="22"/>
        </w:rPr>
      </w:pPr>
      <w:r w:rsidRPr="00BA3688">
        <w:rPr>
          <w:b/>
          <w:bCs/>
          <w:szCs w:val="22"/>
        </w:rPr>
        <w:t>ITEM 1</w:t>
      </w:r>
      <w:r w:rsidRPr="00BA3688" w:rsidR="00DE6E52">
        <w:rPr>
          <w:b/>
          <w:bCs/>
          <w:szCs w:val="22"/>
        </w:rPr>
        <w:t>1</w:t>
      </w:r>
      <w:r w:rsidRPr="00BA3688">
        <w:rPr>
          <w:b/>
          <w:bCs/>
          <w:szCs w:val="22"/>
        </w:rPr>
        <w:t>.  EXECUTIVE COMPENSATION</w:t>
      </w:r>
      <w:bookmarkStart w:name="ITEM11EXECUTIVECOMPENSATION_242421" w:id="2823"/>
      <w:bookmarkEnd w:id="2823"/>
    </w:p>
    <w:p w:rsidR="000011D1" w:rsidP="00FB2231" w:rsidRDefault="00237B4B">
      <w:pPr>
        <w:tabs>
          <w:tab w:val="left" w:pos="-720"/>
        </w:tabs>
        <w:suppressAutoHyphens/>
        <w:autoSpaceDE w:val="0"/>
        <w:autoSpaceDN w:val="0"/>
        <w:adjustRightInd w:val="0"/>
        <w:jc w:val="both"/>
      </w:pPr>
      <w:r w:rsidRPr="00BA3688">
        <w:rPr>
          <w:szCs w:val="22"/>
        </w:rPr>
        <w:t>The information contained in this Item 1</w:t>
      </w:r>
      <w:r w:rsidRPr="00BA3688" w:rsidR="00DE6E52">
        <w:rPr>
          <w:szCs w:val="22"/>
        </w:rPr>
        <w:t>1</w:t>
      </w:r>
      <w:r w:rsidRPr="00BA3688">
        <w:rPr>
          <w:szCs w:val="22"/>
        </w:rPr>
        <w:t xml:space="preserve"> is incorporated by reference from our Definitive Proxy Statement for our 202</w:t>
      </w:r>
      <w:r w:rsidR="005502B3">
        <w:rPr>
          <w:szCs w:val="22"/>
        </w:rPr>
        <w:t>1</w:t>
      </w:r>
      <w:r w:rsidRPr="00BA3688">
        <w:rPr>
          <w:szCs w:val="22"/>
        </w:rPr>
        <w:t xml:space="preserve"> Annual Meeting of Shareholders.</w:t>
      </w:r>
    </w:p>
    <w:p w:rsidR="00FB2231" w:rsidP="00FB2231" w:rsidRDefault="00FB2231"/>
    <w:p w:rsidRPr="00BA3688" w:rsidR="000011D1" w:rsidP="00FB2231" w:rsidRDefault="00237B4B">
      <w:pPr>
        <w:keepNext/>
        <w:keepLines/>
        <w:tabs>
          <w:tab w:val="left" w:pos="-720"/>
        </w:tabs>
        <w:suppressAutoHyphens/>
        <w:autoSpaceDE w:val="0"/>
        <w:autoSpaceDN w:val="0"/>
        <w:adjustRightInd w:val="0"/>
        <w:spacing w:after="240"/>
        <w:rPr>
          <w:b/>
          <w:bCs/>
          <w:szCs w:val="22"/>
        </w:rPr>
      </w:pPr>
      <w:r w:rsidRPr="00BA3688">
        <w:rPr>
          <w:b/>
          <w:bCs/>
          <w:szCs w:val="22"/>
        </w:rPr>
        <w:t>ITEM 1</w:t>
      </w:r>
      <w:r w:rsidRPr="00BA3688" w:rsidR="00DE6E52">
        <w:rPr>
          <w:b/>
          <w:bCs/>
          <w:szCs w:val="22"/>
        </w:rPr>
        <w:t>2</w:t>
      </w:r>
      <w:r w:rsidRPr="00BA3688">
        <w:rPr>
          <w:b/>
          <w:bCs/>
          <w:szCs w:val="22"/>
        </w:rPr>
        <w:t>.  SECURITY OWNERSHIP OF CERTAIN BENEFICIAL OWNERS AND MANAGEMENT AND RELATED STOCKHOLDER MATTERS</w:t>
      </w:r>
      <w:bookmarkStart w:name="ITEM12SECURITYOWNERSHIPOFCERTAINBENEFICI" w:id="2824"/>
      <w:bookmarkEnd w:id="2824"/>
    </w:p>
    <w:p w:rsidR="000011D1" w:rsidP="00FB2231" w:rsidRDefault="00237B4B">
      <w:pPr>
        <w:tabs>
          <w:tab w:val="left" w:pos="-720"/>
        </w:tabs>
        <w:suppressAutoHyphens/>
        <w:autoSpaceDE w:val="0"/>
        <w:autoSpaceDN w:val="0"/>
        <w:adjustRightInd w:val="0"/>
        <w:jc w:val="both"/>
      </w:pPr>
      <w:r w:rsidRPr="00BA3688">
        <w:rPr>
          <w:szCs w:val="22"/>
        </w:rPr>
        <w:t>The information contained in this Item 1</w:t>
      </w:r>
      <w:r w:rsidRPr="00BA3688" w:rsidR="00DE6E52">
        <w:rPr>
          <w:szCs w:val="22"/>
        </w:rPr>
        <w:t>2</w:t>
      </w:r>
      <w:r w:rsidRPr="00BA3688">
        <w:rPr>
          <w:szCs w:val="22"/>
        </w:rPr>
        <w:t xml:space="preserve"> is incorporated by reference from our Definitive Proxy Statement for our 202</w:t>
      </w:r>
      <w:r w:rsidR="005502B3">
        <w:rPr>
          <w:szCs w:val="22"/>
        </w:rPr>
        <w:t>1</w:t>
      </w:r>
      <w:r w:rsidRPr="00BA3688">
        <w:rPr>
          <w:szCs w:val="22"/>
        </w:rPr>
        <w:t xml:space="preserve"> Annual Meeting of Shareholders.</w:t>
      </w:r>
    </w:p>
    <w:p w:rsidR="00FB2231" w:rsidP="00FB2231" w:rsidRDefault="00FB2231"/>
    <w:p w:rsidRPr="00BA3688" w:rsidR="000011D1" w:rsidP="00FB2231" w:rsidRDefault="00237B4B">
      <w:pPr>
        <w:keepNext/>
        <w:keepLines/>
        <w:tabs>
          <w:tab w:val="left" w:pos="-720"/>
        </w:tabs>
        <w:suppressAutoHyphens/>
        <w:autoSpaceDE w:val="0"/>
        <w:autoSpaceDN w:val="0"/>
        <w:adjustRightInd w:val="0"/>
        <w:spacing w:after="240"/>
        <w:rPr>
          <w:b/>
          <w:bCs/>
          <w:szCs w:val="22"/>
        </w:rPr>
      </w:pPr>
      <w:r w:rsidRPr="00BA3688">
        <w:rPr>
          <w:b/>
          <w:bCs/>
          <w:szCs w:val="22"/>
        </w:rPr>
        <w:t>ITEM 1</w:t>
      </w:r>
      <w:r w:rsidRPr="00BA3688" w:rsidR="00DE6E52">
        <w:rPr>
          <w:b/>
          <w:bCs/>
          <w:szCs w:val="22"/>
        </w:rPr>
        <w:t>3</w:t>
      </w:r>
      <w:r w:rsidRPr="00BA3688">
        <w:rPr>
          <w:b/>
          <w:bCs/>
          <w:szCs w:val="22"/>
        </w:rPr>
        <w:t>.  CERTAIN RELATIONSHIPS</w:t>
      </w:r>
      <w:r w:rsidR="00447561">
        <w:rPr>
          <w:b/>
          <w:bCs/>
          <w:szCs w:val="22"/>
        </w:rPr>
        <w:t xml:space="preserve"> AND</w:t>
      </w:r>
      <w:r w:rsidRPr="00BA3688">
        <w:rPr>
          <w:b/>
          <w:bCs/>
          <w:szCs w:val="22"/>
        </w:rPr>
        <w:t xml:space="preserve"> RELATED TRANSACTIONS AND DIRECTOR INDEPENDENCE</w:t>
      </w:r>
      <w:bookmarkStart w:name="ITEM13CERTAINRELATIONSHIPSRELATEDTRANSAC" w:id="2825"/>
      <w:bookmarkEnd w:id="2825"/>
    </w:p>
    <w:p w:rsidR="000011D1" w:rsidP="00FB2231" w:rsidRDefault="00237B4B">
      <w:pPr>
        <w:tabs>
          <w:tab w:val="left" w:pos="-720"/>
        </w:tabs>
        <w:suppressAutoHyphens/>
        <w:autoSpaceDE w:val="0"/>
        <w:autoSpaceDN w:val="0"/>
        <w:adjustRightInd w:val="0"/>
        <w:jc w:val="both"/>
      </w:pPr>
      <w:r w:rsidRPr="00BA3688">
        <w:rPr>
          <w:szCs w:val="22"/>
        </w:rPr>
        <w:t>The information contained in this Item 1</w:t>
      </w:r>
      <w:r w:rsidRPr="00BA3688" w:rsidR="00DE6E52">
        <w:rPr>
          <w:szCs w:val="22"/>
        </w:rPr>
        <w:t>3</w:t>
      </w:r>
      <w:r w:rsidRPr="00BA3688">
        <w:rPr>
          <w:szCs w:val="22"/>
        </w:rPr>
        <w:t xml:space="preserve"> is incorporated by reference to our Definitive Proxy Statement for our 202</w:t>
      </w:r>
      <w:r w:rsidR="005502B3">
        <w:rPr>
          <w:szCs w:val="22"/>
        </w:rPr>
        <w:t>1</w:t>
      </w:r>
      <w:r w:rsidRPr="00BA3688">
        <w:rPr>
          <w:szCs w:val="22"/>
        </w:rPr>
        <w:t xml:space="preserve"> Annual Meeting of Shareholders.</w:t>
      </w:r>
    </w:p>
    <w:p w:rsidR="00FB2231" w:rsidP="00FB2231" w:rsidRDefault="00FB2231"/>
    <w:p w:rsidRPr="00BA3688" w:rsidR="000011D1" w:rsidP="00FB2231" w:rsidRDefault="00237B4B">
      <w:pPr>
        <w:keepNext/>
        <w:keepLines/>
        <w:tabs>
          <w:tab w:val="left" w:pos="-720"/>
        </w:tabs>
        <w:suppressAutoHyphens/>
        <w:autoSpaceDE w:val="0"/>
        <w:autoSpaceDN w:val="0"/>
        <w:adjustRightInd w:val="0"/>
        <w:spacing w:after="240"/>
        <w:rPr>
          <w:b/>
          <w:bCs/>
          <w:szCs w:val="22"/>
        </w:rPr>
      </w:pPr>
      <w:r w:rsidRPr="00BA3688">
        <w:rPr>
          <w:b/>
          <w:bCs/>
          <w:szCs w:val="22"/>
        </w:rPr>
        <w:t>ITEM 1</w:t>
      </w:r>
      <w:r w:rsidRPr="00BA3688" w:rsidR="00DE6E52">
        <w:rPr>
          <w:b/>
          <w:bCs/>
          <w:szCs w:val="22"/>
        </w:rPr>
        <w:t>4</w:t>
      </w:r>
      <w:r w:rsidRPr="00BA3688">
        <w:rPr>
          <w:b/>
          <w:bCs/>
          <w:szCs w:val="22"/>
        </w:rPr>
        <w:t xml:space="preserve">.  PRINCIPAL </w:t>
      </w:r>
      <w:r w:rsidR="00447561">
        <w:rPr>
          <w:b/>
          <w:bCs/>
          <w:szCs w:val="22"/>
        </w:rPr>
        <w:t>ACCOUNTANT</w:t>
      </w:r>
      <w:r w:rsidRPr="00BA3688">
        <w:rPr>
          <w:b/>
          <w:bCs/>
          <w:szCs w:val="22"/>
        </w:rPr>
        <w:t xml:space="preserve"> FEES AND SERVICES</w:t>
      </w:r>
      <w:bookmarkStart w:name="ITEM14PRINCIPALACCOUNTINGFEESANDSERVICES" w:id="2826"/>
      <w:bookmarkEnd w:id="2826"/>
    </w:p>
    <w:p w:rsidR="000011D1" w:rsidP="00FB2231" w:rsidRDefault="00237B4B">
      <w:pPr>
        <w:tabs>
          <w:tab w:val="left" w:pos="-720"/>
        </w:tabs>
        <w:suppressAutoHyphens/>
        <w:autoSpaceDE w:val="0"/>
        <w:autoSpaceDN w:val="0"/>
        <w:adjustRightInd w:val="0"/>
        <w:jc w:val="both"/>
      </w:pPr>
      <w:r w:rsidRPr="00BA3688">
        <w:rPr>
          <w:szCs w:val="22"/>
        </w:rPr>
        <w:t>The information contained in this Item 1</w:t>
      </w:r>
      <w:r w:rsidRPr="00BA3688" w:rsidR="00DE6E52">
        <w:rPr>
          <w:szCs w:val="22"/>
        </w:rPr>
        <w:t>4</w:t>
      </w:r>
      <w:r w:rsidRPr="00BA3688">
        <w:rPr>
          <w:szCs w:val="22"/>
        </w:rPr>
        <w:t xml:space="preserve"> is incorporated by reference to our Definitive Proxy Statement for our 202</w:t>
      </w:r>
      <w:r w:rsidR="005502B3">
        <w:rPr>
          <w:szCs w:val="22"/>
        </w:rPr>
        <w:t>1</w:t>
      </w:r>
      <w:r w:rsidRPr="00BA3688">
        <w:rPr>
          <w:szCs w:val="22"/>
        </w:rPr>
        <w:t xml:space="preserve"> Annual Meeting of Shareholders.</w:t>
      </w:r>
    </w:p>
    <w:p w:rsidR="00697973" w:rsidP="00697973" w:rsidRDefault="00697973"/>
    <w:p w:rsidR="00697973" w:rsidRDefault="00697973">
      <w:r>
        <w:br w:type="page"/>
      </w:r>
    </w:p>
    <w:bookmarkStart w:name="_Hlk96541000" w:displacedByCustomXml="next" w:id="2827"/>
    <w:altChunk r:id="AltChunk_2747c258_f51c_454e_9559_f1e61c05260a">
      <w:altChunkPr>
        <w:matchSrc w:val="false"/>
      </w:altChunkPr>
    </w:altChunk>
    <w:p w:rsidR="00697973" w:rsidP="00697973" w:rsidRDefault="00697973"/>
    <w:p w:rsidRPr="00BA3688" w:rsidR="000011D1" w:rsidP="00697973" w:rsidRDefault="000011D1">
      <w:pPr>
        <w:keepNext/>
        <w:keepLines/>
        <w:tabs>
          <w:tab w:val="center" w:pos="5400"/>
        </w:tabs>
        <w:suppressAutoHyphens/>
        <w:autoSpaceDE w:val="0"/>
        <w:autoSpaceDN w:val="0"/>
        <w:adjustRightInd w:val="0"/>
        <w:spacing w:after="240"/>
        <w:rPr>
          <w:b/>
          <w:bCs/>
          <w:szCs w:val="22"/>
        </w:rPr>
      </w:pPr>
      <w:r w:rsidRPr="00BA3688">
        <w:rPr>
          <w:b/>
          <w:bCs/>
          <w:szCs w:val="22"/>
        </w:rPr>
        <w:t>ITEM 1</w:t>
      </w:r>
      <w:r w:rsidRPr="00BA3688" w:rsidR="00DE6E52">
        <w:rPr>
          <w:b/>
          <w:bCs/>
          <w:szCs w:val="22"/>
        </w:rPr>
        <w:t>6</w:t>
      </w:r>
      <w:r w:rsidRPr="00BA3688">
        <w:rPr>
          <w:b/>
          <w:bCs/>
          <w:szCs w:val="22"/>
        </w:rPr>
        <w:t>. FORM 10-K SUMMARY</w:t>
      </w:r>
      <w:bookmarkStart w:name="ITEM16FORM10KSUMMARY_715755" w:id="2831"/>
      <w:bookmarkEnd w:id="2831"/>
    </w:p>
    <w:p w:rsidR="000011D1" w:rsidP="00697973" w:rsidRDefault="000011D1">
      <w:pPr>
        <w:tabs>
          <w:tab w:val="center" w:pos="5400"/>
        </w:tabs>
        <w:suppressAutoHyphens/>
        <w:autoSpaceDE w:val="0"/>
        <w:autoSpaceDN w:val="0"/>
        <w:adjustRightInd w:val="0"/>
      </w:pPr>
      <w:r w:rsidRPr="00BA3688">
        <w:rPr>
          <w:bCs/>
          <w:szCs w:val="22"/>
        </w:rPr>
        <w:t>None</w:t>
      </w:r>
    </w:p>
    <w:p w:rsidR="00697973" w:rsidP="00697973" w:rsidRDefault="00697973"/>
    <w:p w:rsidR="00674D36" w:rsidP="00BE1867" w:rsidRDefault="00674D36">
      <w:pPr>
        <w:spacing w:after="240"/>
        <w:jc w:val="center"/>
      </w:pPr>
      <w:r>
        <w:br w:type="page"/>
      </w:r>
    </w:p>
    <w:p w:rsidRPr="00BA3688" w:rsidR="00BE1867" w:rsidP="00BE1867" w:rsidRDefault="00BC64E4">
      <w:pPr>
        <w:spacing w:after="240"/>
        <w:jc w:val="center"/>
        <w:rPr>
          <w:b/>
          <w:bCs/>
          <w:szCs w:val="22"/>
        </w:rPr>
      </w:pPr>
      <w:r w:rsidRPr="00BA3688">
        <w:rPr>
          <w:b/>
          <w:bCs/>
          <w:szCs w:val="22"/>
        </w:rPr>
        <w:t>SIGNATURES</w:t>
      </w:r>
      <w:bookmarkStart w:name="SIGNATURES_428734" w:id="2832"/>
      <w:bookmarkEnd w:id="2832"/>
    </w:p>
    <w:p w:rsidRPr="00BA3688" w:rsidR="00BE1867" w:rsidP="00BE1867" w:rsidRDefault="007F7AD7">
      <w:pPr>
        <w:keepNext/>
        <w:tabs>
          <w:tab w:val="left" w:pos="-720"/>
        </w:tabs>
        <w:suppressAutoHyphens/>
        <w:autoSpaceDE w:val="0"/>
        <w:autoSpaceDN w:val="0"/>
        <w:adjustRightInd w:val="0"/>
        <w:spacing w:after="240"/>
        <w:ind w:firstLine="720"/>
        <w:jc w:val="both"/>
        <w:rPr>
          <w:szCs w:val="22"/>
        </w:rPr>
      </w:pPr>
      <w:r w:rsidRPr="007F7AD7">
        <w:rPr>
          <w:szCs w:val="22"/>
        </w:rPr>
        <w:t>In accordance with Section 13 or 15(d) of the Exchange Act, the Company caused this amended report to be signed on its behalf by the undersigned, thereunto duly authorized</w:t>
      </w:r>
      <w:r w:rsidRPr="00BA3688" w:rsidR="00BC64E4">
        <w:rPr>
          <w:szCs w:val="22"/>
        </w:rPr>
        <w:t>.</w:t>
      </w:r>
    </w:p>
    <w:tbl>
      <w:tblPr>
        <w:tblW w:w="5000" w:type="pct"/>
        <w:jc w:val="center"/>
        <w:tblCellMar>
          <w:left w:w="0" w:type="dxa"/>
          <w:right w:w="0" w:type="dxa"/>
        </w:tblCellMar>
        <w:tblLook w:val="04A0" w:firstRow="1" w:lastRow="0" w:firstColumn="1" w:lastColumn="0" w:noHBand="0" w:noVBand="1"/>
      </w:tblPr>
      <w:tblGrid>
        <w:gridCol w:w="4912"/>
        <w:gridCol w:w="399"/>
        <w:gridCol w:w="4409"/>
      </w:tblGrid>
      <w:tr w:rsidRPr="00BA3688" w:rsidR="00BE1867" w:rsidTr="00BE1867">
        <w:trPr>
          <w:cantSplit/>
          <w:trHeight w:val="20" w:hRule="exact"/>
          <w:jc w:val="center"/>
        </w:trPr>
        <w:tc>
          <w:tcPr>
            <w:tcW w:w="2527" w:type="pct"/>
            <w:vAlign w:val="bottom"/>
          </w:tcPr>
          <w:p w:rsidRPr="00BA3688" w:rsidR="00BE1867" w:rsidP="00BE1867" w:rsidRDefault="00BE1867">
            <w:pPr>
              <w:keepNext/>
              <w:spacing w:line="20" w:lineRule="exact"/>
            </w:pPr>
            <w:bookmarkStart w:name="_cd83b3fa_8d19_439e_8789_2d77f940c7e3" w:id="2833"/>
          </w:p>
        </w:tc>
        <w:tc>
          <w:tcPr>
            <w:tcW w:w="205" w:type="pct"/>
            <w:vAlign w:val="bottom"/>
          </w:tcPr>
          <w:p w:rsidRPr="00BA3688" w:rsidR="00BE1867" w:rsidP="00BE1867" w:rsidRDefault="00BE1867">
            <w:pPr>
              <w:keepNext/>
              <w:spacing w:line="20" w:lineRule="exact"/>
            </w:pPr>
          </w:p>
        </w:tc>
        <w:tc>
          <w:tcPr>
            <w:tcW w:w="2268" w:type="pct"/>
            <w:vAlign w:val="bottom"/>
            <w:hideMark/>
          </w:tcPr>
          <w:p w:rsidRPr="00BA3688" w:rsidR="00BE1867" w:rsidP="00BE1867" w:rsidRDefault="00BE1867"/>
        </w:tc>
      </w:tr>
      <w:tr w:rsidRPr="00BA3688" w:rsidR="00480A94" w:rsidTr="0039339C">
        <w:trPr>
          <w:cantSplit/>
          <w:jc w:val="center"/>
        </w:trPr>
        <w:tc>
          <w:tcPr>
            <w:tcW w:w="2527" w:type="pct"/>
            <w:vAlign w:val="bottom"/>
          </w:tcPr>
          <w:p w:rsidRPr="00BA3688" w:rsidR="00480A94" w:rsidP="00BE1867" w:rsidRDefault="00480A94">
            <w:pPr>
              <w:keepNext/>
              <w:tabs>
                <w:tab w:val="left" w:pos="0"/>
                <w:tab w:val="left" w:pos="216"/>
                <w:tab w:val="left" w:pos="432"/>
                <w:tab w:val="left" w:pos="648"/>
                <w:tab w:val="left" w:pos="864"/>
                <w:tab w:val="left" w:pos="1080"/>
                <w:tab w:val="left" w:pos="1296"/>
                <w:tab w:val="left" w:pos="1512"/>
                <w:tab w:val="left" w:pos="1728"/>
                <w:tab w:val="left" w:pos="1944"/>
              </w:tabs>
              <w:suppressAutoHyphens/>
              <w:ind w:left="200" w:hanging="200"/>
              <w:rPr>
                <w:szCs w:val="20"/>
              </w:rPr>
            </w:pPr>
          </w:p>
        </w:tc>
        <w:tc>
          <w:tcPr>
            <w:tcW w:w="205" w:type="pct"/>
            <w:vAlign w:val="bottom"/>
          </w:tcPr>
          <w:p w:rsidRPr="00BA3688" w:rsidR="00480A94" w:rsidP="00BE1867" w:rsidRDefault="00480A94">
            <w:pPr>
              <w:keepNext/>
              <w:tabs>
                <w:tab w:val="left" w:pos="0"/>
                <w:tab w:val="left" w:pos="216"/>
                <w:tab w:val="left" w:pos="432"/>
                <w:tab w:val="left" w:pos="648"/>
                <w:tab w:val="left" w:pos="864"/>
                <w:tab w:val="left" w:pos="1080"/>
                <w:tab w:val="left" w:pos="1296"/>
                <w:tab w:val="left" w:pos="1512"/>
                <w:tab w:val="left" w:pos="1728"/>
                <w:tab w:val="left" w:pos="1944"/>
              </w:tabs>
              <w:suppressAutoHyphens/>
            </w:pPr>
          </w:p>
        </w:tc>
        <w:tc>
          <w:tcPr>
            <w:tcW w:w="2268" w:type="pct"/>
            <w:vMerge w:val="restart"/>
            <w:tcBorders>
              <w:top w:val="nil"/>
              <w:left w:val="nil"/>
              <w:right w:val="nil"/>
            </w:tcBorders>
            <w:vAlign w:val="bottom"/>
          </w:tcPr>
          <w:p w:rsidR="00480A94" w:rsidP="0054307E" w:rsidRDefault="00480A94">
            <w:pPr>
              <w:keepNext/>
              <w:tabs>
                <w:tab w:val="left" w:pos="0"/>
                <w:tab w:val="left" w:pos="216"/>
                <w:tab w:val="left" w:pos="432"/>
                <w:tab w:val="left" w:pos="648"/>
                <w:tab w:val="left" w:pos="864"/>
                <w:tab w:val="left" w:pos="1080"/>
                <w:tab w:val="left" w:pos="1296"/>
                <w:tab w:val="left" w:pos="1512"/>
                <w:tab w:val="left" w:pos="1728"/>
                <w:tab w:val="left" w:pos="1944"/>
              </w:tabs>
              <w:suppressAutoHyphens/>
              <w:jc w:val="center"/>
            </w:pPr>
            <w:r w:rsidRPr="00480A94">
              <w:t>MCEWEN MINING INC</w:t>
            </w:r>
            <w:r w:rsidR="0054307E">
              <w:t>.</w:t>
            </w:r>
          </w:p>
          <w:p w:rsidRPr="00BA3688" w:rsidR="00126420" w:rsidP="0054307E" w:rsidRDefault="00126420">
            <w:pPr>
              <w:keepNext/>
              <w:tabs>
                <w:tab w:val="left" w:pos="0"/>
                <w:tab w:val="left" w:pos="216"/>
                <w:tab w:val="left" w:pos="432"/>
                <w:tab w:val="left" w:pos="648"/>
                <w:tab w:val="left" w:pos="864"/>
                <w:tab w:val="left" w:pos="1080"/>
                <w:tab w:val="left" w:pos="1296"/>
                <w:tab w:val="left" w:pos="1512"/>
                <w:tab w:val="left" w:pos="1728"/>
                <w:tab w:val="left" w:pos="1944"/>
              </w:tabs>
              <w:suppressAutoHyphens/>
              <w:jc w:val="center"/>
            </w:pPr>
          </w:p>
          <w:p w:rsidRPr="00BA3688" w:rsidR="00480A94" w:rsidP="00BE1867" w:rsidRDefault="00480A94">
            <w:pPr>
              <w:keepNext/>
              <w:tabs>
                <w:tab w:val="left" w:pos="0"/>
                <w:tab w:val="left" w:pos="216"/>
                <w:tab w:val="left" w:pos="432"/>
                <w:tab w:val="left" w:pos="648"/>
                <w:tab w:val="left" w:pos="864"/>
                <w:tab w:val="left" w:pos="1080"/>
                <w:tab w:val="left" w:pos="1296"/>
                <w:tab w:val="left" w:pos="1512"/>
                <w:tab w:val="left" w:pos="1728"/>
                <w:tab w:val="left" w:pos="1944"/>
              </w:tabs>
              <w:suppressAutoHyphens/>
              <w:jc w:val="center"/>
            </w:pPr>
            <w:r w:rsidRPr="00BA3688">
              <w:t xml:space="preserve">/s/ </w:t>
            </w:r>
            <w:r w:rsidRPr="004F6377">
              <w:t>Anna Ladd-Kruger</w:t>
            </w:r>
          </w:p>
        </w:tc>
      </w:tr>
      <w:tr w:rsidRPr="00BA3688" w:rsidR="00480A94" w:rsidTr="00105003">
        <w:trPr>
          <w:cantSplit/>
          <w:jc w:val="center"/>
        </w:trPr>
        <w:tc>
          <w:tcPr>
            <w:tcW w:w="2527" w:type="pct"/>
            <w:vAlign w:val="bottom"/>
          </w:tcPr>
          <w:p w:rsidRPr="00BA3688" w:rsidR="00480A94" w:rsidP="00BE1867" w:rsidRDefault="00480A94">
            <w:pPr>
              <w:keepNext/>
              <w:tabs>
                <w:tab w:val="left" w:pos="0"/>
                <w:tab w:val="left" w:pos="216"/>
                <w:tab w:val="left" w:pos="432"/>
                <w:tab w:val="left" w:pos="648"/>
                <w:tab w:val="left" w:pos="864"/>
                <w:tab w:val="left" w:pos="1080"/>
                <w:tab w:val="left" w:pos="1296"/>
                <w:tab w:val="left" w:pos="1512"/>
                <w:tab w:val="left" w:pos="1728"/>
                <w:tab w:val="left" w:pos="1944"/>
              </w:tabs>
              <w:suppressAutoHyphens/>
              <w:ind w:left="200" w:hanging="200"/>
              <w:rPr>
                <w:szCs w:val="20"/>
              </w:rPr>
            </w:pPr>
          </w:p>
        </w:tc>
        <w:tc>
          <w:tcPr>
            <w:tcW w:w="205" w:type="pct"/>
            <w:vAlign w:val="bottom"/>
          </w:tcPr>
          <w:p w:rsidRPr="00BA3688" w:rsidR="00480A94" w:rsidP="00BE1867" w:rsidRDefault="00480A94">
            <w:pPr>
              <w:keepNext/>
              <w:tabs>
                <w:tab w:val="left" w:pos="0"/>
                <w:tab w:val="left" w:pos="216"/>
                <w:tab w:val="left" w:pos="432"/>
                <w:tab w:val="left" w:pos="648"/>
                <w:tab w:val="left" w:pos="864"/>
                <w:tab w:val="left" w:pos="1080"/>
                <w:tab w:val="left" w:pos="1296"/>
                <w:tab w:val="left" w:pos="1512"/>
                <w:tab w:val="left" w:pos="1728"/>
                <w:tab w:val="left" w:pos="1944"/>
              </w:tabs>
              <w:suppressAutoHyphens/>
            </w:pPr>
          </w:p>
        </w:tc>
        <w:tc>
          <w:tcPr>
            <w:tcW w:w="2268" w:type="pct"/>
            <w:vMerge/>
            <w:tcBorders>
              <w:left w:val="nil"/>
              <w:right w:val="nil"/>
            </w:tcBorders>
            <w:vAlign w:val="bottom"/>
          </w:tcPr>
          <w:p w:rsidRPr="00BA3688" w:rsidR="00480A94" w:rsidP="00BE1867" w:rsidRDefault="00480A94">
            <w:pPr>
              <w:keepNext/>
              <w:tabs>
                <w:tab w:val="left" w:pos="0"/>
                <w:tab w:val="left" w:pos="216"/>
                <w:tab w:val="left" w:pos="432"/>
                <w:tab w:val="left" w:pos="648"/>
                <w:tab w:val="left" w:pos="864"/>
                <w:tab w:val="left" w:pos="1080"/>
                <w:tab w:val="left" w:pos="1296"/>
                <w:tab w:val="left" w:pos="1512"/>
                <w:tab w:val="left" w:pos="1728"/>
                <w:tab w:val="left" w:pos="1944"/>
              </w:tabs>
              <w:suppressAutoHyphens/>
              <w:jc w:val="center"/>
            </w:pPr>
          </w:p>
        </w:tc>
      </w:tr>
      <w:tr w:rsidRPr="00BA3688" w:rsidR="00480A94" w:rsidTr="00105003">
        <w:trPr>
          <w:cantSplit/>
          <w:jc w:val="center"/>
        </w:trPr>
        <w:tc>
          <w:tcPr>
            <w:tcW w:w="2527" w:type="pct"/>
            <w:vAlign w:val="bottom"/>
          </w:tcPr>
          <w:p w:rsidRPr="00BA3688" w:rsidR="00480A94" w:rsidP="00BE1867" w:rsidRDefault="00480A94">
            <w:pPr>
              <w:keepNext/>
              <w:tabs>
                <w:tab w:val="left" w:pos="0"/>
                <w:tab w:val="left" w:pos="216"/>
                <w:tab w:val="left" w:pos="432"/>
                <w:tab w:val="left" w:pos="648"/>
                <w:tab w:val="left" w:pos="864"/>
                <w:tab w:val="left" w:pos="1080"/>
                <w:tab w:val="left" w:pos="1296"/>
                <w:tab w:val="left" w:pos="1512"/>
                <w:tab w:val="left" w:pos="1728"/>
                <w:tab w:val="left" w:pos="1944"/>
              </w:tabs>
              <w:suppressAutoHyphens/>
              <w:ind w:left="200" w:hanging="200"/>
              <w:rPr>
                <w:szCs w:val="20"/>
              </w:rPr>
            </w:pPr>
          </w:p>
        </w:tc>
        <w:tc>
          <w:tcPr>
            <w:tcW w:w="205" w:type="pct"/>
            <w:vAlign w:val="bottom"/>
            <w:hideMark/>
          </w:tcPr>
          <w:p w:rsidRPr="00BA3688" w:rsidR="00480A94" w:rsidP="00BE1867" w:rsidRDefault="00480A94">
            <w:pPr>
              <w:keepNext/>
              <w:tabs>
                <w:tab w:val="left" w:pos="0"/>
                <w:tab w:val="left" w:pos="216"/>
                <w:tab w:val="left" w:pos="432"/>
                <w:tab w:val="left" w:pos="648"/>
                <w:tab w:val="left" w:pos="864"/>
                <w:tab w:val="left" w:pos="1080"/>
                <w:tab w:val="left" w:pos="1296"/>
                <w:tab w:val="left" w:pos="1512"/>
                <w:tab w:val="left" w:pos="1728"/>
                <w:tab w:val="left" w:pos="1944"/>
              </w:tabs>
              <w:suppressAutoHyphens/>
              <w:rPr>
                <w:szCs w:val="22"/>
              </w:rPr>
            </w:pPr>
            <w:r w:rsidRPr="00BA3688">
              <w:t>By:</w:t>
            </w:r>
          </w:p>
        </w:tc>
        <w:tc>
          <w:tcPr>
            <w:tcW w:w="2268" w:type="pct"/>
            <w:vMerge/>
            <w:tcBorders>
              <w:left w:val="nil"/>
              <w:bottom w:val="single" w:color="auto" w:sz="4" w:space="0"/>
              <w:right w:val="nil"/>
            </w:tcBorders>
            <w:vAlign w:val="bottom"/>
            <w:hideMark/>
          </w:tcPr>
          <w:p w:rsidRPr="00BA3688" w:rsidR="00480A94" w:rsidP="00BE1867" w:rsidRDefault="00480A94">
            <w:pPr>
              <w:keepNext/>
              <w:tabs>
                <w:tab w:val="left" w:pos="0"/>
                <w:tab w:val="left" w:pos="216"/>
                <w:tab w:val="left" w:pos="432"/>
                <w:tab w:val="left" w:pos="648"/>
                <w:tab w:val="left" w:pos="864"/>
                <w:tab w:val="left" w:pos="1080"/>
                <w:tab w:val="left" w:pos="1296"/>
                <w:tab w:val="left" w:pos="1512"/>
                <w:tab w:val="left" w:pos="1728"/>
                <w:tab w:val="left" w:pos="1944"/>
              </w:tabs>
              <w:suppressAutoHyphens/>
              <w:jc w:val="center"/>
            </w:pPr>
          </w:p>
        </w:tc>
      </w:tr>
      <w:tr w:rsidRPr="00BA3688" w:rsidR="00BE1867" w:rsidTr="00BE1867">
        <w:trPr>
          <w:cantSplit/>
          <w:jc w:val="center"/>
        </w:trPr>
        <w:tc>
          <w:tcPr>
            <w:tcW w:w="2527" w:type="pct"/>
            <w:vAlign w:val="bottom"/>
            <w:hideMark/>
          </w:tcPr>
          <w:p w:rsidRPr="00BA3688" w:rsidR="00BE1867" w:rsidP="00BE1867" w:rsidRDefault="00BC64E4">
            <w:pPr>
              <w:keepNext/>
              <w:tabs>
                <w:tab w:val="left" w:pos="0"/>
                <w:tab w:val="left" w:pos="216"/>
                <w:tab w:val="left" w:pos="432"/>
                <w:tab w:val="left" w:pos="648"/>
                <w:tab w:val="left" w:pos="864"/>
                <w:tab w:val="left" w:pos="1080"/>
                <w:tab w:val="left" w:pos="1296"/>
                <w:tab w:val="left" w:pos="1512"/>
                <w:tab w:val="left" w:pos="1728"/>
                <w:tab w:val="left" w:pos="1944"/>
              </w:tabs>
              <w:suppressAutoHyphens/>
              <w:ind w:left="200" w:hanging="200"/>
            </w:pPr>
            <w:r w:rsidRPr="00BA3688">
              <w:t xml:space="preserve">Dated: </w:t>
            </w:r>
            <w:r w:rsidR="00FE7A41">
              <w:t>Ma</w:t>
            </w:r>
            <w:r w:rsidR="004F6377">
              <w:t>y</w:t>
            </w:r>
            <w:r w:rsidR="00FE7A41">
              <w:t xml:space="preserve"> </w:t>
            </w:r>
            <w:r w:rsidR="004F6377">
              <w:t>27</w:t>
            </w:r>
            <w:r>
              <w:t>, 2022</w:t>
            </w:r>
          </w:p>
        </w:tc>
        <w:tc>
          <w:tcPr>
            <w:tcW w:w="205" w:type="pct"/>
            <w:vAlign w:val="bottom"/>
          </w:tcPr>
          <w:p w:rsidRPr="00BA3688" w:rsidR="00BE1867" w:rsidP="00BE1867" w:rsidRDefault="00BE1867">
            <w:pPr>
              <w:keepNext/>
              <w:tabs>
                <w:tab w:val="left" w:pos="0"/>
                <w:tab w:val="left" w:pos="216"/>
                <w:tab w:val="left" w:pos="432"/>
                <w:tab w:val="left" w:pos="648"/>
                <w:tab w:val="left" w:pos="864"/>
                <w:tab w:val="left" w:pos="1080"/>
                <w:tab w:val="left" w:pos="1296"/>
                <w:tab w:val="left" w:pos="1512"/>
                <w:tab w:val="left" w:pos="1728"/>
                <w:tab w:val="left" w:pos="1944"/>
              </w:tabs>
              <w:suppressAutoHyphens/>
              <w:rPr>
                <w:szCs w:val="20"/>
              </w:rPr>
            </w:pPr>
          </w:p>
        </w:tc>
        <w:tc>
          <w:tcPr>
            <w:tcW w:w="2268" w:type="pct"/>
            <w:vAlign w:val="bottom"/>
            <w:hideMark/>
          </w:tcPr>
          <w:p w:rsidRPr="00BA3688" w:rsidR="00BE1867" w:rsidP="00BE1867" w:rsidRDefault="004F6377">
            <w:pPr>
              <w:keepNext/>
              <w:tabs>
                <w:tab w:val="left" w:pos="0"/>
                <w:tab w:val="left" w:pos="216"/>
                <w:tab w:val="left" w:pos="432"/>
                <w:tab w:val="left" w:pos="648"/>
                <w:tab w:val="left" w:pos="864"/>
                <w:tab w:val="left" w:pos="1080"/>
                <w:tab w:val="left" w:pos="1296"/>
                <w:tab w:val="left" w:pos="1512"/>
                <w:tab w:val="left" w:pos="1728"/>
                <w:tab w:val="left" w:pos="1944"/>
              </w:tabs>
              <w:suppressAutoHyphens/>
              <w:jc w:val="center"/>
              <w:rPr>
                <w:szCs w:val="22"/>
              </w:rPr>
            </w:pPr>
            <w:r w:rsidRPr="004F6377">
              <w:t>Anna Ladd-Kruger</w:t>
            </w:r>
            <w:r w:rsidRPr="00BA3688" w:rsidR="00BC64E4">
              <w:t>,</w:t>
            </w:r>
          </w:p>
        </w:tc>
      </w:tr>
      <w:tr w:rsidRPr="00BA3688" w:rsidR="00BE1867" w:rsidTr="00BE1867">
        <w:trPr>
          <w:cantSplit/>
          <w:jc w:val="center"/>
        </w:trPr>
        <w:tc>
          <w:tcPr>
            <w:tcW w:w="2527" w:type="pct"/>
            <w:vAlign w:val="bottom"/>
          </w:tcPr>
          <w:p w:rsidRPr="00BA3688" w:rsidR="00BE1867" w:rsidP="00BE1867" w:rsidRDefault="00BE1867">
            <w:pPr>
              <w:keepNext/>
              <w:tabs>
                <w:tab w:val="left" w:pos="0"/>
                <w:tab w:val="left" w:pos="216"/>
                <w:tab w:val="left" w:pos="432"/>
                <w:tab w:val="left" w:pos="648"/>
                <w:tab w:val="left" w:pos="864"/>
                <w:tab w:val="left" w:pos="1080"/>
                <w:tab w:val="left" w:pos="1296"/>
                <w:tab w:val="left" w:pos="1512"/>
                <w:tab w:val="left" w:pos="1728"/>
                <w:tab w:val="left" w:pos="1944"/>
              </w:tabs>
              <w:suppressAutoHyphens/>
              <w:ind w:left="200" w:hanging="200"/>
              <w:rPr>
                <w:szCs w:val="20"/>
              </w:rPr>
            </w:pPr>
          </w:p>
        </w:tc>
        <w:tc>
          <w:tcPr>
            <w:tcW w:w="205" w:type="pct"/>
            <w:vAlign w:val="bottom"/>
          </w:tcPr>
          <w:p w:rsidRPr="00BA3688" w:rsidR="00BE1867" w:rsidP="00BE1867" w:rsidRDefault="00BE1867">
            <w:pPr>
              <w:keepNext/>
              <w:tabs>
                <w:tab w:val="left" w:pos="0"/>
                <w:tab w:val="left" w:pos="216"/>
                <w:tab w:val="left" w:pos="432"/>
                <w:tab w:val="left" w:pos="648"/>
                <w:tab w:val="left" w:pos="864"/>
                <w:tab w:val="left" w:pos="1080"/>
                <w:tab w:val="left" w:pos="1296"/>
                <w:tab w:val="left" w:pos="1512"/>
                <w:tab w:val="left" w:pos="1728"/>
                <w:tab w:val="left" w:pos="1944"/>
              </w:tabs>
              <w:suppressAutoHyphens/>
              <w:rPr>
                <w:szCs w:val="20"/>
              </w:rPr>
            </w:pPr>
          </w:p>
        </w:tc>
        <w:tc>
          <w:tcPr>
            <w:tcW w:w="2268" w:type="pct"/>
            <w:vAlign w:val="bottom"/>
            <w:hideMark/>
          </w:tcPr>
          <w:p w:rsidRPr="00BA3688" w:rsidR="00BE1867" w:rsidP="00BE1867" w:rsidRDefault="004F6377">
            <w:pPr>
              <w:keepNext/>
              <w:tabs>
                <w:tab w:val="left" w:pos="0"/>
                <w:tab w:val="left" w:pos="216"/>
                <w:tab w:val="left" w:pos="432"/>
                <w:tab w:val="left" w:pos="648"/>
                <w:tab w:val="left" w:pos="864"/>
                <w:tab w:val="left" w:pos="1080"/>
                <w:tab w:val="left" w:pos="1296"/>
                <w:tab w:val="left" w:pos="1512"/>
                <w:tab w:val="left" w:pos="1728"/>
                <w:tab w:val="left" w:pos="1944"/>
              </w:tabs>
              <w:suppressAutoHyphens/>
              <w:jc w:val="center"/>
              <w:rPr>
                <w:szCs w:val="22"/>
              </w:rPr>
            </w:pPr>
            <w:r w:rsidRPr="004F6377">
              <w:rPr>
                <w:iCs/>
              </w:rPr>
              <w:t>Chief Financial Officer</w:t>
            </w:r>
          </w:p>
        </w:tc>
      </w:tr>
      <w:bookmarkEnd w:id="2833"/>
    </w:tbl>
    <w:tbl>
      <w:tblPr>
        <w:tblW w:w="5000" w:type="pct"/>
        <w:jc w:val="center"/>
        <w:shd w:val="clear" w:color="auto" w:fill="FFFFFF"/>
        <w:tblCellMar>
          <w:left w:w="0" w:type="dxa"/>
          <w:right w:w="0" w:type="dxa"/>
        </w:tblCellMar>
        <w:tblLook w:val="04A0" w:firstRow="1" w:lastRow="0" w:firstColumn="1" w:lastColumn="0" w:noHBand="0" w:noVBand="1"/>
      </w:tblPr>
      <w:tblGrid>
        <w:gridCol w:w="3518"/>
        <w:gridCol w:w="196"/>
        <w:gridCol w:w="196"/>
        <w:gridCol w:w="2809"/>
        <w:gridCol w:w="196"/>
        <w:gridCol w:w="2805"/>
      </w:tblGrid>
      <w:tr w:rsidR="004F6377" w:rsidTr="00480A94">
        <w:trPr>
          <w:cantSplit/>
          <w:trHeight w:val="64" w:hRule="exact"/>
          <w:jc w:val="center"/>
        </w:trPr>
        <w:tc>
          <w:tcPr>
            <w:tcW w:w="1809" w:type="pct"/>
            <w:tcBorders>
              <w:top w:val="nil"/>
              <w:left w:val="nil"/>
              <w:bottom w:val="nil"/>
              <w:right w:val="nil"/>
            </w:tcBorders>
            <w:vAlign w:val="center"/>
            <w:hideMark/>
          </w:tcPr>
        </w:tc>
        <w:tc>
          <w:tcPr>
            <w:tcW w:w="101" w:type="pct"/>
            <w:tcBorders>
              <w:top w:val="nil"/>
              <w:left w:val="nil"/>
              <w:bottom w:val="nil"/>
              <w:right w:val="nil"/>
            </w:tcBorders>
          </w:tcPr>
        </w:tc>
        <w:tc>
          <w:tcPr>
            <w:tcW w:w="101" w:type="pct"/>
            <w:tcBorders>
              <w:top w:val="nil"/>
              <w:left w:val="nil"/>
              <w:bottom w:val="nil"/>
              <w:right w:val="nil"/>
            </w:tcBorders>
            <w:vAlign w:val="center"/>
          </w:tcPr>
        </w:tc>
        <w:tc>
          <w:tcPr>
            <w:tcW w:w="1445" w:type="pct"/>
            <w:tcBorders>
              <w:top w:val="nil"/>
              <w:left w:val="nil"/>
              <w:bottom w:val="nil"/>
              <w:right w:val="nil"/>
            </w:tcBorders>
            <w:vAlign w:val="center"/>
            <w:hideMark/>
          </w:tcPr>
        </w:tc>
        <w:tc>
          <w:tcPr>
            <w:tcW w:w="101" w:type="pct"/>
            <w:tcBorders>
              <w:top w:val="nil"/>
              <w:left w:val="nil"/>
              <w:bottom w:val="nil"/>
              <w:right w:val="nil"/>
            </w:tcBorders>
            <w:vAlign w:val="center"/>
          </w:tcPr>
        </w:tc>
        <w:tc>
          <w:tcPr>
            <w:tcW w:w="1444" w:type="pct"/>
            <w:tcBorders>
              <w:top w:val="nil"/>
              <w:left w:val="nil"/>
              <w:bottom w:val="nil"/>
              <w:right w:val="nil"/>
            </w:tcBorders>
            <w:vAlign w:val="center"/>
            <w:hideMark/>
          </w:tcPr>
        </w:tc>
      </w:tr>
      <w:bookmarkEnd w:id="2834"/>
    </w:tbl>
    <w:sectPr w:rsidRPr="0029652C" w:rsidR="00650B09">
      <w:headerReference w:type="default" r:id="rId73"/>
      <w:headerReference w:type="first" r:id="rId74"/>
      <w:pgSz w:w="12240" w:h="15840" w:code="1"/>
      <w:pgMar w:top="1260" w:right="1260" w:bottom="1260" w:left="1260" w:header="432" w:footer="1260" w:gutter="0"/>
      <w:cols w:space="720"/>
      <w:titlePg/>
      <w:docGrid w:linePitch="326"/>
    </w:sectPr>
  </w:body>
</w:document>
</file>

<file path=word/afchunk2.xml><?xml version="1.0" encoding="utf-8"?>
<?mso-application progid="Word.Document"?>
<pkg:package xmlns:pkg="http://schemas.microsoft.com/office/2006/xmlPackage">
  <pkg:part pkg:name="/_rels/.rels" pkg:contentType="application/vnd.openxmlformats-package.relationships+xml" pkg:padding="512">
    <pkg:xmlData>
      <Relationships xmlns="http://schemas.openxmlformats.org/package/2006/relationships">
        <Relationship Id="rId1" Type="http://schemas.openxmlformats.org/officeDocument/2006/relationships/officeDocument" Target="word/document.xml"/>
      </Relationships>
    </pkg:xmlData>
  </pkg:part>
  <pkg:part pkg:name="/word/document.xml" pkg:contentType="application/vnd.openxmlformats-officedocument.wordprocessingml.document.main+xml">
    <pkg:xmlData>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FC0BD2" w:rsidRPr="00674D36" w:rsidRDefault="00FC0BD2" w:rsidP="00FC0BD2">
            <w:pPr>
              <w:spacing w:after="240"/>
              <w:jc w:val="center"/>
              <w:rPr>
                <w:b/>
                <w:bCs/>
                <w:sz w:val="18"/>
                <w:szCs w:val="20"/>
              </w:rPr>
            </w:pPr>
            <w:bookmarkStart w:id="0" w:name="_Hlk96541000"/>
            <w:r w:rsidRPr="00674D36">
              <w:rPr>
                <w:b/>
                <w:bCs/>
                <w:sz w:val="18"/>
                <w:szCs w:val="20"/>
              </w:rPr>
              <w:t>PART IV</w:t>
            </w:r>
            <w:bookmarkStart w:id="1" w:name="PARTIV_756627"/>
            <w:bookmarkEnd w:id="1"/>
          </w:p>
          <w:p w:rsidR="00FC0BD2" w:rsidRPr="00674D36" w:rsidRDefault="00FC0BD2" w:rsidP="00FC0BD2">
            <w:pPr>
              <w:keepNext/>
              <w:keepLines/>
              <w:tabs>
                <w:tab w:val="left" w:pos="-720"/>
              </w:tabs>
              <w:suppressAutoHyphens/>
              <w:autoSpaceDE w:val="0"/>
              <w:autoSpaceDN w:val="0"/>
              <w:adjustRightInd w:val="0"/>
              <w:spacing w:after="240"/>
              <w:rPr>
                <w:b/>
                <w:bCs/>
                <w:sz w:val="18"/>
                <w:szCs w:val="20"/>
              </w:rPr>
            </w:pPr>
            <w:r w:rsidRPr="00674D36">
              <w:rPr>
                <w:b/>
                <w:bCs/>
                <w:sz w:val="18"/>
                <w:szCs w:val="20"/>
              </w:rPr>
              <w:t>ITEM 15.  EXHIBITS FINANCIAL STATEMENT SCHEDULES</w:t>
            </w:r>
            <w:bookmarkStart w:id="2" w:name="ITEM15EXHIBITSFINANCIALSTATEMENTSCHEDULE"/>
            <w:bookmarkEnd w:id="2"/>
            <w:r w:rsidRPr="00674D36">
              <w:rPr>
                <w:b/>
                <w:bCs/>
                <w:sz w:val="18"/>
                <w:szCs w:val="20"/>
              </w:rPr>
              <w:t xml:space="preserve"> </w:t>
            </w:r>
          </w:p>
          <w:p w:rsidR="00FC0BD2" w:rsidRPr="00674D36" w:rsidRDefault="00FC0BD2" w:rsidP="00FC0BD2">
            <w:pPr>
              <w:keepNext/>
              <w:tabs>
                <w:tab w:val="left" w:pos="-720"/>
              </w:tabs>
              <w:suppressAutoHyphens/>
              <w:autoSpaceDE w:val="0"/>
              <w:autoSpaceDN w:val="0"/>
              <w:adjustRightInd w:val="0"/>
              <w:rPr>
                <w:sz w:val="18"/>
                <w:szCs w:val="20"/>
              </w:rPr>
            </w:pPr>
            <w:r w:rsidRPr="00674D36">
              <w:rPr>
                <w:sz w:val="18"/>
                <w:szCs w:val="20"/>
              </w:rPr>
              <w:t>The exhibits listed in this Item 15 are filed or furnished (except where otherwise indicated) as part of this report:</w:t>
            </w:r>
          </w:p>
          <w:p w:rsidR="00FC0BD2" w:rsidRPr="00674D36" w:rsidRDefault="00FC0BD2" w:rsidP="00FC0BD2">
            <w:pPr>
              <w:keepNext/>
              <w:tabs>
                <w:tab w:val="left" w:pos="-720"/>
              </w:tabs>
              <w:suppressAutoHyphens/>
              <w:autoSpaceDE w:val="0"/>
              <w:autoSpaceDN w:val="0"/>
              <w:adjustRightInd w:val="0"/>
              <w:rPr>
                <w:sz w:val="18"/>
                <w:szCs w:val="20"/>
              </w:rPr>
            </w:pPr>
          </w:p>
          <w:tbl>
            <w:tblPr>
              <w:tblW w:w="5010" w:type="pct"/>
              <w:jc w:val="center"/>
              <w:tblLayout w:type="fixed"/>
              <w:tblCellMar>
                <w:left w:w="0" w:type="dxa"/>
                <w:right w:w="0" w:type="dxa"/>
              </w:tblCellMar>
              <w:tblLook w:val="04A0" w:firstRow="1" w:lastRow="0" w:firstColumn="1" w:lastColumn="0" w:noHBand="0" w:noVBand="1"/>
            </w:tblPr>
            <w:tblGrid>
              <w:gridCol w:w="657"/>
              <w:gridCol w:w="20"/>
              <w:gridCol w:w="456"/>
              <w:gridCol w:w="8100"/>
              <w:gridCol w:w="146"/>
            </w:tblGrid>
            <w:tr w:rsidR="00FC0BD2" w:rsidRPr="00674D36" w:rsidTr="007A5141">
              <w:trPr>
                <w:gridAfter w:val="1"/>
                <w:wAfter w:w="78" w:type="pct"/>
                <w:cantSplit/>
                <w:trHeight w:hRule="exact" w:val="20"/>
                <w:jc w:val="center"/>
              </w:trPr>
              <w:tc>
                <w:tcPr>
                  <w:tcW w:w="351" w:type="pct"/>
                  <w:hideMark/>
                </w:tcPr>
                <w:p w:rsidR="00FC0BD2" w:rsidRPr="00674D36" w:rsidRDefault="00FC0BD2" w:rsidP="007A5141">
                  <w:pPr>
                    <w:rPr>
                      <w:sz w:val="18"/>
                      <w:szCs w:val="18"/>
                      <w:highlight w:val="yellow"/>
                    </w:rPr>
                  </w:pPr>
                  <w:bookmarkStart w:id="3" w:name="_13deecea_8b86_4c2b_8ca9_8e985cfff131"/>
                </w:p>
              </w:tc>
              <w:tc>
                <w:tcPr>
                  <w:tcW w:w="253" w:type="pct"/>
                  <w:gridSpan w:val="2"/>
                </w:tcPr>
                <w:p w:rsidR="00FC0BD2" w:rsidRPr="00674D36" w:rsidRDefault="00FC0BD2" w:rsidP="007A5141">
                  <w:pPr>
                    <w:spacing w:line="276" w:lineRule="auto"/>
                    <w:rPr>
                      <w:sz w:val="18"/>
                      <w:szCs w:val="18"/>
                      <w:highlight w:val="yellow"/>
                    </w:rPr>
                  </w:pPr>
                </w:p>
              </w:tc>
              <w:tc>
                <w:tcPr>
                  <w:tcW w:w="4318" w:type="pct"/>
                  <w:hideMark/>
                </w:tcPr>
                <w:p w:rsidR="00FC0BD2" w:rsidRPr="00674D36" w:rsidRDefault="00FC0BD2" w:rsidP="007A5141">
                  <w:pPr>
                    <w:rPr>
                      <w:sz w:val="18"/>
                      <w:szCs w:val="18"/>
                      <w:highlight w:val="yellow"/>
                    </w:rPr>
                  </w:pPr>
                </w:p>
              </w:tc>
            </w:tr>
            <w:tr w:rsidR="00FC0BD2" w:rsidRPr="00674D36" w:rsidTr="007A5141">
              <w:trPr>
                <w:cantSplit/>
                <w:jc w:val="center"/>
              </w:trPr>
              <w:tc>
                <w:tcPr>
                  <w:tcW w:w="351" w:type="pct"/>
                  <w:hideMark/>
                </w:tcPr>
                <w:p w:rsidR="00FC0BD2" w:rsidRPr="00674D36" w:rsidRDefault="00FC0BD2" w:rsidP="007A5141">
                  <w:pPr>
                    <w:spacing w:line="276" w:lineRule="auto"/>
                    <w:rPr>
                      <w:sz w:val="18"/>
                      <w:szCs w:val="18"/>
                    </w:rPr>
                  </w:pPr>
                  <w:r w:rsidRPr="00674D36">
                    <w:rPr>
                      <w:sz w:val="18"/>
                      <w:szCs w:val="18"/>
                    </w:rPr>
                    <w:t>3.1.1</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hideMark/>
                </w:tcPr>
                <w:p w:rsidR="00FC0BD2" w:rsidRPr="00674D36" w:rsidRDefault="00FC0BD2" w:rsidP="007A5141">
                  <w:pPr>
                    <w:jc w:val="both"/>
                    <w:rPr>
                      <w:sz w:val="18"/>
                      <w:szCs w:val="18"/>
                    </w:rPr>
                  </w:pPr>
                  <w:hyperlink r:id="rId7" w:anchor="Exhibit:https://www.sec.gov/Archives/edgar/data/314203/000110465912003677/a11-30880_7ex3d1.htm" w:tooltip="External_Link:https://www.sec.gov/Archives/edgar/data/314203/000110465912003677/a11-30880_7ex3d1.htm" w:history="1">
                    <w:r w:rsidRPr="00674D36">
                      <w:rPr>
                        <w:rStyle w:val="Hyperlink"/>
                        <w:sz w:val="18"/>
                        <w:szCs w:val="22"/>
                      </w:rPr>
                      <w:t>Second Amended and Restated Articles of Incorporation of the Company as filed with the Colorado Secretary of State on January 20, 2012 (incorporated by reference from the Current Report on Form 8-K filed with the SEC on January 24, 2012, Exhibit 3.1, File No. 001 33190)</w:t>
                    </w:r>
                  </w:hyperlink>
                </w:p>
              </w:tc>
            </w:tr>
            <w:tr w:rsidR="00FC0BD2" w:rsidRPr="00674D36" w:rsidTr="007A5141">
              <w:trPr>
                <w:cantSplit/>
                <w:jc w:val="center"/>
              </w:trPr>
              <w:tc>
                <w:tcPr>
                  <w:tcW w:w="351" w:type="pct"/>
                  <w:hideMark/>
                </w:tcPr>
                <w:p w:rsidR="00FC0BD2" w:rsidRPr="00674D36" w:rsidRDefault="00FC0BD2" w:rsidP="007A5141">
                  <w:pPr>
                    <w:spacing w:line="276" w:lineRule="auto"/>
                    <w:rPr>
                      <w:sz w:val="18"/>
                      <w:szCs w:val="18"/>
                    </w:rPr>
                  </w:pPr>
                  <w:r w:rsidRPr="00674D36">
                    <w:rPr>
                      <w:sz w:val="18"/>
                      <w:szCs w:val="18"/>
                    </w:rPr>
                    <w:t>3.1.2</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hideMark/>
                </w:tcPr>
                <w:p w:rsidR="00FC0BD2" w:rsidRPr="00674D36" w:rsidRDefault="00FC0BD2" w:rsidP="007A5141">
                  <w:pPr>
                    <w:jc w:val="both"/>
                    <w:rPr>
                      <w:sz w:val="18"/>
                      <w:szCs w:val="18"/>
                    </w:rPr>
                  </w:pPr>
                  <w:hyperlink r:id="rId8" w:anchor="Exhibit:https://www.sec.gov/Archives/edgar/data/314203/000110465912003677/a11-30880_7ex3d2.htm" w:tooltip="External_Link:https://www.sec.gov/Archives/edgar/data/314203/000110465912003677/a11-30880_7ex3d2.htm" w:history="1">
                    <w:r w:rsidRPr="00674D36">
                      <w:rPr>
                        <w:rStyle w:val="Hyperlink"/>
                        <w:sz w:val="18"/>
                        <w:szCs w:val="22"/>
                      </w:rPr>
                      <w:t>Articles of Amendment to the Second Amended and Restated Articles of Incorporation of the Company as filed with the Colorado Secretary of State on January 24, 2012 (incorporated by reference from the Current Report on Form 8 K filed with the SEC on January 24, 2012, Exhibit 3.2, File No. 001 33190)</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3.1.3</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9" w:anchor="Exhibit:https://www.sec.gov/Archives/edgar/data/314203/000110465921087642/tm2120751d2_ex3-1.htm" w:tooltip="External_Link:https://www.sec.gov/Archives/edgar/data/314203/000110465921087642/tm2120751d2_ex3-1.htm" w:history="1">
                    <w:r w:rsidRPr="00674D36">
                      <w:rPr>
                        <w:rStyle w:val="Hyperlink"/>
                        <w:sz w:val="18"/>
                        <w:szCs w:val="22"/>
                      </w:rPr>
                      <w:t xml:space="preserve">Second </w:t>
                    </w:r>
                    <w:r w:rsidRPr="00674D36">
                      <w:rPr>
                        <w:rStyle w:val="Hyperlink"/>
                        <w:sz w:val="18"/>
                        <w:szCs w:val="18"/>
                      </w:rPr>
                      <w:t>Articles of Amendment to the Second Amended and Restated Articles of Incorporation of the Company as filed with the Colorado Secretary of State on June 30, 2021 (incorporated by reference from the Current Report on Form 8</w:t>
                    </w:r>
                    <w:r w:rsidRPr="00674D36">
                      <w:rPr>
                        <w:rStyle w:val="Hyperlink"/>
                        <w:sz w:val="18"/>
                        <w:szCs w:val="18"/>
                      </w:rPr>
                      <w:noBreakHyphen/>
                      <w:t>K filed with the SEC on June 30, 2021, Exhibit 3.1, File No. 001</w:t>
                    </w:r>
                    <w:r w:rsidRPr="00674D36">
                      <w:rPr>
                        <w:rStyle w:val="Hyperlink"/>
                        <w:sz w:val="18"/>
                        <w:szCs w:val="18"/>
                      </w:rPr>
                      <w:noBreakHyphen/>
                      <w:t>33190)</w:t>
                    </w:r>
                  </w:hyperlink>
                </w:p>
              </w:tc>
            </w:tr>
            <w:tr w:rsidR="00FC0BD2" w:rsidRPr="00674D36" w:rsidTr="007A5141">
              <w:trPr>
                <w:cantSplit/>
                <w:jc w:val="center"/>
              </w:trPr>
              <w:tc>
                <w:tcPr>
                  <w:tcW w:w="351" w:type="pct"/>
                  <w:hideMark/>
                </w:tcPr>
                <w:p w:rsidR="00FC0BD2" w:rsidRPr="00674D36" w:rsidRDefault="00FC0BD2" w:rsidP="007A5141">
                  <w:pPr>
                    <w:spacing w:line="276" w:lineRule="auto"/>
                    <w:rPr>
                      <w:sz w:val="18"/>
                      <w:szCs w:val="18"/>
                    </w:rPr>
                  </w:pPr>
                  <w:r w:rsidRPr="00674D36">
                    <w:rPr>
                      <w:sz w:val="18"/>
                      <w:szCs w:val="18"/>
                    </w:rPr>
                    <w:t>3.2</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hideMark/>
                </w:tcPr>
                <w:p w:rsidR="00FC0BD2" w:rsidRPr="00674D36" w:rsidRDefault="00FC0BD2" w:rsidP="007A5141">
                  <w:pPr>
                    <w:jc w:val="both"/>
                    <w:rPr>
                      <w:sz w:val="18"/>
                      <w:szCs w:val="18"/>
                    </w:rPr>
                  </w:pPr>
                  <w:hyperlink r:id="rId10" w:anchor="Exhibit:https://www.sec.gov/Archives/edgar/data/314203/000110465912017474/a12-5663_4ex3d2.htm" w:tooltip="External_Link:https://www.sec.gov/Archives/edgar/data/314203/000110465912017474/a12-5663_4ex3d2.htm" w:history="1">
                    <w:r w:rsidRPr="00674D36">
                      <w:rPr>
                        <w:rStyle w:val="Hyperlink"/>
                        <w:sz w:val="18"/>
                        <w:szCs w:val="18"/>
                      </w:rPr>
                      <w:t>Amended and Restated Bylaws of the Company (incorporated by reference from the Current Report on Form 8</w:t>
                    </w:r>
                    <w:r w:rsidRPr="00674D36">
                      <w:rPr>
                        <w:rStyle w:val="Hyperlink"/>
                        <w:sz w:val="18"/>
                        <w:szCs w:val="18"/>
                      </w:rPr>
                      <w:noBreakHyphen/>
                      <w:t>K filed with the SEC on March 12, 2012, Exhibit 3.2, File No. 001</w:t>
                    </w:r>
                    <w:r w:rsidRPr="00674D36">
                      <w:rPr>
                        <w:rStyle w:val="Hyperlink"/>
                        <w:sz w:val="18"/>
                        <w:szCs w:val="18"/>
                      </w:rPr>
                      <w:noBreakHyphen/>
                      <w:t>33190)</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4.1</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11" w:anchor="Exhibit:https://www.sec.gov/Archives/edgar/data/314203/000155837020002800/ex-4d1.htm" w:tooltip="External_Link:https://www.sec.gov/Archives/edgar/data/314203/000155837020002800/ex-4d1.htm" w:history="1">
                    <w:r w:rsidRPr="00674D36">
                      <w:rPr>
                        <w:rStyle w:val="Hyperlink"/>
                        <w:sz w:val="18"/>
                        <w:szCs w:val="22"/>
                      </w:rPr>
                      <w:t>Description of Capital Stock (incorporated by reference from the Annual Report on Form 10-K for the fiscal year ended December 31, 2019, filed with the SEC on March 16, 2020, Exhibit 4.1, File No. 001-33190)</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4.2</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12" w:anchor="Exhibit:https://www.sec.gov/Archives/edgar/data/314203/000110465919066441/tm1922051d7_ex4-1.htm" w:tooltip="External_Link:https://www.sec.gov/Archives/edgar/data/314203/000110465919066441/tm1922051d7_ex4-1.htm" w:history="1">
                    <w:r w:rsidRPr="00674D36">
                      <w:rPr>
                        <w:rStyle w:val="Hyperlink"/>
                        <w:sz w:val="18"/>
                        <w:szCs w:val="22"/>
                      </w:rPr>
                      <w:t>Form of Warrant issued by the Company in connection with November 2019 financing (incorporated by reference from the Current Report on Form 8-K filed with the SEC on November 22, 2019, Exhibit 4.1, File No. 001-33190)</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4.3</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13" w:anchor="Exhibit:https://www.sec.gov/Archives/edgar/data/314203/000110465919018700/a19-7155_3ex4d1.htm" w:tooltip="External_Link:https://www.sec.gov/Archives/edgar/data/314203/000110465919018700/a19-7155_3ex4d1.htm" w:history="1">
                    <w:r w:rsidRPr="00674D36">
                      <w:rPr>
                        <w:rStyle w:val="Hyperlink"/>
                        <w:sz w:val="18"/>
                        <w:szCs w:val="22"/>
                      </w:rPr>
                      <w:t>Form of Warrant issued by the Company in connection with March 2019 financing (incorporated by reference from the Current Report on Form 8-K filed with the SEC on March 29, 2019, Exhibit 4.1, File No. 001-33190)</w:t>
                    </w:r>
                  </w:hyperlink>
                </w:p>
              </w:tc>
            </w:tr>
            <w:tr w:rsidR="00FC0BD2" w:rsidRPr="00674D36" w:rsidTr="007A5141">
              <w:trPr>
                <w:cantSplit/>
                <w:jc w:val="center"/>
              </w:trPr>
              <w:tc>
                <w:tcPr>
                  <w:tcW w:w="351" w:type="pct"/>
                  <w:hideMark/>
                </w:tcPr>
                <w:p w:rsidR="00FC0BD2" w:rsidRPr="00674D36" w:rsidRDefault="00FC0BD2" w:rsidP="007A5141">
                  <w:pPr>
                    <w:spacing w:line="276" w:lineRule="auto"/>
                    <w:rPr>
                      <w:sz w:val="18"/>
                      <w:szCs w:val="18"/>
                    </w:rPr>
                  </w:pPr>
                  <w:r w:rsidRPr="00674D36">
                    <w:rPr>
                      <w:sz w:val="18"/>
                      <w:szCs w:val="18"/>
                    </w:rPr>
                    <w:t>10.1*</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hideMark/>
                </w:tcPr>
                <w:p w:rsidR="00FC0BD2" w:rsidRPr="00674D36" w:rsidRDefault="00FC0BD2" w:rsidP="007A5141">
                  <w:pPr>
                    <w:jc w:val="both"/>
                    <w:rPr>
                      <w:sz w:val="18"/>
                      <w:szCs w:val="18"/>
                      <w:lang w:val="en-CA"/>
                    </w:rPr>
                  </w:pPr>
                  <w:hyperlink r:id="rId14" w:anchor="Exhibit:https://www.sec.gov/Archives/edgar/data/314203/000110465915042073/a15-13048_1ex4d1.htm" w:tooltip="External_Link:https://www.sec.gov/Archives/edgar/data/314203/000110465915042073/a15-13048_1ex4d1.htm" w:history="1">
                    <w:r w:rsidRPr="00674D36">
                      <w:rPr>
                        <w:rStyle w:val="Hyperlink"/>
                        <w:sz w:val="18"/>
                        <w:szCs w:val="22"/>
                      </w:rPr>
                      <w:t>Amended and Restated Equity Incentive Plan dated as of March 17, 2015 (incorporated by reference from the Current Report on Form 8-K filed with the SEC on May 29, 2015, Exhibit 4.1, File No. 001-33190)</w:t>
                    </w:r>
                  </w:hyperlink>
                </w:p>
              </w:tc>
            </w:tr>
            <w:tr w:rsidR="00FC0BD2" w:rsidRPr="00674D36" w:rsidTr="007A5141">
              <w:trPr>
                <w:cantSplit/>
                <w:jc w:val="center"/>
              </w:trPr>
              <w:tc>
                <w:tcPr>
                  <w:tcW w:w="351" w:type="pct"/>
                  <w:hideMark/>
                </w:tcPr>
                <w:p w:rsidR="00FC0BD2" w:rsidRPr="00674D36" w:rsidRDefault="00FC0BD2" w:rsidP="007A5141">
                  <w:pPr>
                    <w:spacing w:line="276" w:lineRule="auto"/>
                    <w:rPr>
                      <w:sz w:val="18"/>
                      <w:szCs w:val="18"/>
                    </w:rPr>
                  </w:pPr>
                  <w:r w:rsidRPr="00674D36">
                    <w:rPr>
                      <w:sz w:val="18"/>
                      <w:szCs w:val="18"/>
                    </w:rPr>
                    <w:t>10.2</w:t>
                  </w:r>
                  <w:r>
                    <w:rPr>
                      <w:sz w:val="18"/>
                      <w:szCs w:val="18"/>
                    </w:rPr>
                    <w:t>*</w:t>
                  </w:r>
                  <w:r>
                    <w:t>+</w:t>
                  </w:r>
                </w:p>
              </w:tc>
              <w:tc>
                <w:tcPr>
                  <w:tcW w:w="10" w:type="pct"/>
                </w:tcPr>
                <w:p w:rsidR="00FC0BD2" w:rsidRPr="00674D36" w:rsidRDefault="00FC0BD2" w:rsidP="007A5141">
                  <w:pPr>
                    <w:spacing w:line="276" w:lineRule="auto"/>
                    <w:rPr>
                      <w:sz w:val="18"/>
                      <w:szCs w:val="18"/>
                    </w:rPr>
                  </w:pPr>
                </w:p>
              </w:tc>
              <w:tc>
                <w:tcPr>
                  <w:tcW w:w="4639" w:type="pct"/>
                  <w:gridSpan w:val="3"/>
                  <w:hideMark/>
                </w:tcPr>
                <w:p w:rsidR="00FC0BD2" w:rsidRPr="00674D36" w:rsidRDefault="00FC0BD2" w:rsidP="007A5141">
                  <w:pPr>
                    <w:jc w:val="both"/>
                    <w:rPr>
                      <w:sz w:val="18"/>
                      <w:szCs w:val="18"/>
                      <w:lang w:val="en-CA"/>
                    </w:rPr>
                  </w:pPr>
                  <w:hyperlink r:id="rId15" w:anchor="Exhibit:https://www.sec.gov/Archives/edgar/data/314203/000110465921087642/tm2120751d2_ex10-1.htm" w:tooltip="External_Link:https://www.sec.gov/Archives/edgar/data/314203/000110465921087642/tm2120751d2_ex10-1.htm" w:history="1">
                    <w:r w:rsidRPr="00674D36">
                      <w:rPr>
                        <w:rStyle w:val="Hyperlink"/>
                        <w:sz w:val="18"/>
                        <w:szCs w:val="22"/>
                      </w:rPr>
                      <w:t>First Amendment to the Amended and Restated Equity Incentive Plan dated April 16, 2021 (incorporated by reference from the Current Report on Form 8-K filed with the SEC on June 30, 2021, Exhibit 10.1, File No. 001-33190)</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Pr>
                      <w:sz w:val="18"/>
                      <w:szCs w:val="18"/>
                    </w:rPr>
                    <w:t>10.3</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Default="00FC0BD2" w:rsidP="007A5141">
                  <w:pPr>
                    <w:jc w:val="both"/>
                  </w:pPr>
                  <w:hyperlink r:id="rId16" w:anchor="Exhibit:https://www.sec.gov/Archives/edgar/data/314203/000155837016004026/mux-20151231ex103dc850a.htm" w:tooltip="External_Link:https://www.sec.gov/Archives/edgar/data/314203/000155837016004026/mux-20151231ex103dc850a.htm" w:history="1">
                    <w:r w:rsidRPr="00501DD9">
                      <w:rPr>
                        <w:rStyle w:val="Hyperlink"/>
                      </w:rPr>
                      <w:t>Form of Stock Option Agreement for executives of the Company (incorporated by reference from the Annual Report on Form 10-K filed with the SEC on March 11, 2016, Exhibit 10.3, File No. 001-33190)</w:t>
                    </w:r>
                  </w:hyperlink>
                </w:p>
              </w:tc>
            </w:tr>
            <w:tr w:rsidR="00FC0BD2" w:rsidRPr="00674D36" w:rsidTr="007A5141">
              <w:trPr>
                <w:cantSplit/>
                <w:jc w:val="center"/>
              </w:trPr>
              <w:tc>
                <w:tcPr>
                  <w:tcW w:w="351" w:type="pct"/>
                  <w:hideMark/>
                </w:tcPr>
                <w:p w:rsidR="00FC0BD2" w:rsidRPr="00674D36" w:rsidRDefault="00FC0BD2" w:rsidP="007A5141">
                  <w:pPr>
                    <w:spacing w:line="276" w:lineRule="auto"/>
                    <w:rPr>
                      <w:sz w:val="18"/>
                      <w:szCs w:val="18"/>
                    </w:rPr>
                  </w:pPr>
                  <w:r w:rsidRPr="00674D36">
                    <w:rPr>
                      <w:sz w:val="18"/>
                      <w:szCs w:val="18"/>
                    </w:rPr>
                    <w:t>10.</w:t>
                  </w:r>
                  <w:r>
                    <w:rPr>
                      <w:sz w:val="18"/>
                      <w:szCs w:val="18"/>
                    </w:rPr>
                    <w:t>4</w:t>
                  </w:r>
                  <w:r w:rsidRPr="00674D36">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hideMark/>
                </w:tcPr>
                <w:p w:rsidR="00FC0BD2" w:rsidRPr="00674D36" w:rsidRDefault="00FC0BD2" w:rsidP="007A5141">
                  <w:pPr>
                    <w:jc w:val="both"/>
                    <w:rPr>
                      <w:sz w:val="18"/>
                      <w:szCs w:val="18"/>
                    </w:rPr>
                  </w:pPr>
                  <w:hyperlink r:id="rId17" w:anchor="Exhibit:https://www.sec.gov/Archives/edgar/data/314203/000101490905000160/exh10_1indeminif.txt" w:tooltip="External_Link:https://www.sec.gov/Archives/edgar/data/314203/000101490905000160/exh10_1indeminif.txt" w:history="1">
                    <w:r w:rsidRPr="00674D36">
                      <w:rPr>
                        <w:rStyle w:val="Hyperlink"/>
                        <w:sz w:val="18"/>
                        <w:szCs w:val="18"/>
                      </w:rPr>
                      <w:t>Form of Indemnification Agreement between the Company and its officers and directors (incorporated by reference from the Current Report on Form 8</w:t>
                    </w:r>
                    <w:r w:rsidRPr="00674D36">
                      <w:rPr>
                        <w:rStyle w:val="Hyperlink"/>
                        <w:sz w:val="18"/>
                        <w:szCs w:val="18"/>
                      </w:rPr>
                      <w:noBreakHyphen/>
                      <w:t>K dated December 7, 2005, Exhibit 10.1, File No. 000</w:t>
                    </w:r>
                    <w:r w:rsidRPr="00674D36">
                      <w:rPr>
                        <w:rStyle w:val="Hyperlink"/>
                        <w:sz w:val="18"/>
                        <w:szCs w:val="18"/>
                      </w:rPr>
                      <w:noBreakHyphen/>
                      <w:t>09137)</w:t>
                    </w:r>
                  </w:hyperlink>
                </w:p>
              </w:tc>
            </w:tr>
            <w:tr w:rsidR="00FC0BD2" w:rsidRPr="00674D36" w:rsidTr="007A5141">
              <w:trPr>
                <w:cantSplit/>
                <w:trHeight w:val="207"/>
                <w:jc w:val="center"/>
              </w:trPr>
              <w:tc>
                <w:tcPr>
                  <w:tcW w:w="351" w:type="pct"/>
                </w:tcPr>
                <w:p w:rsidR="00FC0BD2" w:rsidRPr="00674D36" w:rsidRDefault="00FC0BD2" w:rsidP="007A5141">
                  <w:pPr>
                    <w:spacing w:line="276" w:lineRule="auto"/>
                    <w:rPr>
                      <w:sz w:val="18"/>
                      <w:szCs w:val="18"/>
                    </w:rPr>
                  </w:pPr>
                  <w:r w:rsidRPr="00674D36">
                    <w:rPr>
                      <w:sz w:val="18"/>
                      <w:szCs w:val="18"/>
                    </w:rPr>
                    <w:t>10.</w:t>
                  </w:r>
                  <w:r>
                    <w:rPr>
                      <w:sz w:val="18"/>
                      <w:szCs w:val="18"/>
                    </w:rPr>
                    <w:t>5*</w:t>
                  </w:r>
                </w:p>
              </w:tc>
              <w:tc>
                <w:tcPr>
                  <w:tcW w:w="10" w:type="pct"/>
                </w:tcPr>
                <w:p w:rsidR="00FC0BD2" w:rsidRPr="00674D36" w:rsidRDefault="00FC0BD2" w:rsidP="007A5141">
                  <w:pPr>
                    <w:spacing w:line="276" w:lineRule="auto"/>
                    <w:rPr>
                      <w:sz w:val="18"/>
                      <w:szCs w:val="18"/>
                      <w:highlight w:val="yellow"/>
                    </w:rPr>
                  </w:pPr>
                </w:p>
              </w:tc>
              <w:tc>
                <w:tcPr>
                  <w:tcW w:w="4639" w:type="pct"/>
                  <w:gridSpan w:val="3"/>
                </w:tcPr>
                <w:p w:rsidR="00FC0BD2" w:rsidRPr="00674D36" w:rsidRDefault="00FC0BD2" w:rsidP="007A5141">
                  <w:pPr>
                    <w:jc w:val="both"/>
                    <w:rPr>
                      <w:sz w:val="18"/>
                      <w:szCs w:val="18"/>
                      <w:lang w:val="en-CA"/>
                    </w:rPr>
                  </w:pPr>
                  <w:hyperlink r:id="rId18" w:anchor="Exhibit:https://www.sec.gov/Archives/edgar/data/314203/000110465920078054/tm2023520d1_ex10-1.htm" w:tooltip="External_Link:https://www.sec.gov/Archives/edgar/data/314203/000110465920078054/tm2023520d1_ex10-1.htm" w:history="1">
                    <w:r w:rsidRPr="00674D36">
                      <w:rPr>
                        <w:rStyle w:val="Hyperlink"/>
                        <w:sz w:val="18"/>
                        <w:szCs w:val="18"/>
                        <w:lang w:val="en-CA"/>
                      </w:rPr>
                      <w:t>Amended and Restated Credit Agreement among the Company, as Borrower, the Lenders party to the Agreement and Sprott Private Resource Lending II (Collector), LP, as Administrative Agent, dated June 25, 2020 (incorporated by reference from the Current Report on Form 8-K filed with the SEC on June 29, 2020, Exhibit 10.1, File No. 001-33190)</w:t>
                    </w:r>
                  </w:hyperlink>
                  <w:r w:rsidRPr="00674D36">
                    <w:rPr>
                      <w:sz w:val="18"/>
                      <w:szCs w:val="18"/>
                      <w:lang w:val="en-CA"/>
                    </w:rPr>
                    <w:t xml:space="preserve"> </w:t>
                  </w:r>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10.6*</w:t>
                  </w:r>
                  <w:r>
                    <w:rPr>
                      <w:sz w:val="18"/>
                      <w:szCs w:val="18"/>
                    </w:rPr>
                    <w:t>+</w:t>
                  </w:r>
                </w:p>
              </w:tc>
              <w:tc>
                <w:tcPr>
                  <w:tcW w:w="10" w:type="pct"/>
                </w:tcPr>
                <w:p w:rsidR="00FC0BD2" w:rsidRPr="00674D36" w:rsidRDefault="00FC0BD2" w:rsidP="007A5141">
                  <w:pPr>
                    <w:spacing w:line="276" w:lineRule="auto"/>
                    <w:rPr>
                      <w:sz w:val="18"/>
                      <w:szCs w:val="18"/>
                      <w:highlight w:val="yellow"/>
                    </w:rPr>
                  </w:pPr>
                </w:p>
              </w:tc>
              <w:tc>
                <w:tcPr>
                  <w:tcW w:w="4639" w:type="pct"/>
                  <w:gridSpan w:val="3"/>
                </w:tcPr>
                <w:p w:rsidR="00FC0BD2" w:rsidRPr="00674D36" w:rsidRDefault="00FC0BD2" w:rsidP="007A5141">
                  <w:pPr>
                    <w:jc w:val="both"/>
                    <w:rPr>
                      <w:rStyle w:val="Hyperlink"/>
                      <w:sz w:val="18"/>
                      <w:szCs w:val="18"/>
                      <w:lang w:val="en-CA"/>
                    </w:rPr>
                  </w:pPr>
                  <w:hyperlink r:id="rId19" w:anchor="Exhibit:https://www.sec.gov/Archives/edgar/data/314203/000155837020012071/mux-20200930xex10d1.htm" w:tooltip="External_Link:https://www.sec.gov/Archives/edgar/data/314203/000155837020012071/mux-20200930xex10d1.htm" w:history="1">
                    <w:r w:rsidRPr="00674D36">
                      <w:rPr>
                        <w:rStyle w:val="Hyperlink"/>
                        <w:sz w:val="18"/>
                        <w:szCs w:val="22"/>
                      </w:rPr>
                      <w:t>Employment Agreement between the Company and Anna Ladd-Kruger, dated October 2, 2020 (incorporated by reference from the Quarterly Report on Form 10-Q for the quarterly period ended September 30, 2020 filed with the SEC on October 29, 2020, Exhibit 10.1, File No. 001-33190)</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10.7*</w:t>
                  </w:r>
                  <w:r>
                    <w:rPr>
                      <w:sz w:val="18"/>
                      <w:szCs w:val="18"/>
                    </w:rPr>
                    <w:t>+</w:t>
                  </w:r>
                </w:p>
              </w:tc>
              <w:tc>
                <w:tcPr>
                  <w:tcW w:w="10" w:type="pct"/>
                </w:tcPr>
                <w:p w:rsidR="00FC0BD2" w:rsidRPr="00674D36" w:rsidRDefault="00FC0BD2" w:rsidP="007A5141">
                  <w:pPr>
                    <w:spacing w:line="276" w:lineRule="auto"/>
                    <w:rPr>
                      <w:sz w:val="18"/>
                      <w:szCs w:val="18"/>
                      <w:highlight w:val="yellow"/>
                    </w:rPr>
                  </w:pPr>
                </w:p>
              </w:tc>
              <w:tc>
                <w:tcPr>
                  <w:tcW w:w="4639" w:type="pct"/>
                  <w:gridSpan w:val="3"/>
                </w:tcPr>
                <w:p w:rsidR="00FC0BD2" w:rsidRPr="00674D36" w:rsidRDefault="00FC0BD2" w:rsidP="007A5141">
                  <w:pPr>
                    <w:jc w:val="both"/>
                    <w:rPr>
                      <w:b/>
                      <w:sz w:val="18"/>
                      <w:szCs w:val="22"/>
                      <w:lang w:val="en-CA"/>
                    </w:rPr>
                  </w:pPr>
                  <w:hyperlink r:id="rId20" w:anchor="Exhibit:https://www.sec.gov/Archives/edgar/data/314203/000110465920044147/tm2015232d1_ex10-1.htm" w:tooltip="External_Link:https://www.sec.gov/Archives/edgar/data/314203/000110465920044147/tm2015232d1_ex10-1.htm" w:history="1">
                    <w:r w:rsidRPr="00674D36">
                      <w:rPr>
                        <w:rStyle w:val="Hyperlink"/>
                        <w:sz w:val="18"/>
                        <w:szCs w:val="22"/>
                      </w:rPr>
                      <w:t>Employment Agreement between the Company and G. Peter Mah, effective April 6, 2020 (incorporated by reference from the Current Report on Form 8-K filed with the SEC on April 7, 2020, Exhibit 10.1, File No. 001-33190)</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10.8</w:t>
                  </w:r>
                  <w:r>
                    <w:rPr>
                      <w:sz w:val="18"/>
                      <w:szCs w:val="18"/>
                    </w:rPr>
                    <w:t>*</w:t>
                  </w:r>
                  <w:r w:rsidRPr="00674D36">
                    <w:rPr>
                      <w:sz w:val="18"/>
                      <w:szCs w:val="18"/>
                    </w:rPr>
                    <w:t>+</w:t>
                  </w:r>
                </w:p>
              </w:tc>
              <w:tc>
                <w:tcPr>
                  <w:tcW w:w="10" w:type="pct"/>
                </w:tcPr>
                <w:p w:rsidR="00FC0BD2" w:rsidRPr="00674D36" w:rsidRDefault="00FC0BD2" w:rsidP="007A5141">
                  <w:pPr>
                    <w:spacing w:line="276" w:lineRule="auto"/>
                    <w:rPr>
                      <w:sz w:val="18"/>
                      <w:szCs w:val="18"/>
                      <w:highlight w:val="yellow"/>
                    </w:rPr>
                  </w:pPr>
                </w:p>
              </w:tc>
              <w:tc>
                <w:tcPr>
                  <w:tcW w:w="4639" w:type="pct"/>
                  <w:gridSpan w:val="3"/>
                </w:tcPr>
                <w:p w:rsidR="00FC0BD2" w:rsidRPr="00674D36" w:rsidRDefault="00FC0BD2" w:rsidP="007A5141">
                  <w:pPr>
                    <w:jc w:val="both"/>
                    <w:rPr>
                      <w:sz w:val="18"/>
                      <w:szCs w:val="22"/>
                    </w:rPr>
                  </w:pPr>
                  <w:hyperlink r:id="rId21" w:anchor="Exhibit:https://www.sec.gov/Archives/edgar/data/314203/000155837022002910/mux-20211231ex108c0e81e.htm" w:tooltip="External_Link:https://www.sec.gov/Archives/edgar/data/314203/000155837022002910/mux-20211231ex108c0e81e.htm" w:history="1">
                    <w:r w:rsidRPr="00203CE6">
                      <w:rPr>
                        <w:rStyle w:val="Hyperlink"/>
                        <w:sz w:val="18"/>
                        <w:szCs w:val="22"/>
                      </w:rPr>
                      <w:t>Employment Agreement between the Company and Segun Odunuga, effective August 11, 2021</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10.9</w:t>
                  </w:r>
                  <w:r>
                    <w:rPr>
                      <w:sz w:val="18"/>
                      <w:szCs w:val="18"/>
                    </w:rPr>
                    <w:t>*</w:t>
                  </w:r>
                  <w:r w:rsidRPr="00674D36">
                    <w:rPr>
                      <w:sz w:val="18"/>
                      <w:szCs w:val="18"/>
                    </w:rPr>
                    <w:t>+</w:t>
                  </w:r>
                </w:p>
              </w:tc>
              <w:tc>
                <w:tcPr>
                  <w:tcW w:w="10" w:type="pct"/>
                </w:tcPr>
                <w:p w:rsidR="00FC0BD2" w:rsidRPr="00674D36" w:rsidRDefault="00FC0BD2" w:rsidP="007A5141">
                  <w:pPr>
                    <w:spacing w:line="276" w:lineRule="auto"/>
                    <w:rPr>
                      <w:sz w:val="18"/>
                      <w:szCs w:val="18"/>
                      <w:highlight w:val="yellow"/>
                    </w:rPr>
                  </w:pPr>
                </w:p>
              </w:tc>
              <w:tc>
                <w:tcPr>
                  <w:tcW w:w="4639" w:type="pct"/>
                  <w:gridSpan w:val="3"/>
                </w:tcPr>
                <w:p w:rsidR="00FC0BD2" w:rsidRPr="00674D36" w:rsidRDefault="00FC0BD2" w:rsidP="007A5141">
                  <w:pPr>
                    <w:jc w:val="both"/>
                    <w:rPr>
                      <w:sz w:val="18"/>
                      <w:szCs w:val="22"/>
                    </w:rPr>
                  </w:pPr>
                  <w:hyperlink r:id="rId22" w:anchor="Exhibit:https://www.sec.gov/Archives/edgar/data/314203/000155837022002910/mux-20211231ex109b8c1c0.htm" w:tooltip="External_Link:https://www.sec.gov/Archives/edgar/data/314203/000155837022002910/mux-20211231ex109b8c1c0.htm" w:history="1">
                    <w:r w:rsidRPr="00203CE6">
                      <w:rPr>
                        <w:rStyle w:val="Hyperlink"/>
                        <w:sz w:val="18"/>
                        <w:szCs w:val="22"/>
                      </w:rPr>
                      <w:t>Employment Agreement between the Company and Steven Woolfenden effective May 27, 2019</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10.10</w:t>
                  </w:r>
                  <w:r>
                    <w:rPr>
                      <w:sz w:val="18"/>
                      <w:szCs w:val="18"/>
                    </w:rPr>
                    <w:t>*</w:t>
                  </w:r>
                </w:p>
              </w:tc>
              <w:tc>
                <w:tcPr>
                  <w:tcW w:w="10" w:type="pct"/>
                </w:tcPr>
                <w:p w:rsidR="00FC0BD2" w:rsidRPr="00674D36" w:rsidRDefault="00FC0BD2" w:rsidP="007A5141">
                  <w:pPr>
                    <w:spacing w:line="276" w:lineRule="auto"/>
                    <w:rPr>
                      <w:sz w:val="18"/>
                      <w:szCs w:val="18"/>
                      <w:highlight w:val="yellow"/>
                    </w:rPr>
                  </w:pPr>
                </w:p>
              </w:tc>
              <w:tc>
                <w:tcPr>
                  <w:tcW w:w="4639" w:type="pct"/>
                  <w:gridSpan w:val="3"/>
                </w:tcPr>
                <w:p w:rsidR="00FC0BD2" w:rsidRPr="00674D36" w:rsidRDefault="00FC0BD2" w:rsidP="007A5141">
                  <w:pPr>
                    <w:jc w:val="both"/>
                    <w:rPr>
                      <w:sz w:val="18"/>
                      <w:szCs w:val="22"/>
                    </w:rPr>
                  </w:pPr>
                  <w:hyperlink r:id="rId23" w:anchor="Exhibit:https://www.sec.gov/Archives/edgar/data/314203/000110465921016621/tm214636d3_ex10-1.htm" w:tooltip="External_Link:https://www.sec.gov/Archives/edgar/data/314203/000110465921016621/tm214636d3_ex10-1.htm" w:history="1">
                    <w:r w:rsidRPr="00674D36">
                      <w:rPr>
                        <w:rStyle w:val="Hyperlink"/>
                        <w:sz w:val="18"/>
                        <w:szCs w:val="22"/>
                      </w:rPr>
                      <w:t>Placement Agency Agreement among the Company, Cantor Fitzgerald &amp; Co, and Roth Capital Partners dated February 5, 2021 (incorporated by reference from the Current Report on Form 8-K filed with the SEC on February 9, 2021, Exhibit 10.1, File No. 001-33190)</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10.11</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tabs>
                      <w:tab w:val="left" w:pos="0"/>
                      <w:tab w:val="left" w:pos="216"/>
                      <w:tab w:val="left" w:pos="432"/>
                      <w:tab w:val="left" w:pos="648"/>
                      <w:tab w:val="left" w:pos="864"/>
                      <w:tab w:val="left" w:pos="1080"/>
                      <w:tab w:val="left" w:pos="1296"/>
                      <w:tab w:val="left" w:pos="1512"/>
                      <w:tab w:val="left" w:pos="1728"/>
                      <w:tab w:val="left" w:pos="1944"/>
                    </w:tabs>
                    <w:suppressAutoHyphens/>
                    <w:jc w:val="both"/>
                    <w:rPr>
                      <w:sz w:val="18"/>
                      <w:szCs w:val="22"/>
                    </w:rPr>
                  </w:pPr>
                  <w:hyperlink r:id="rId24" w:anchor="Exhibit:https://www.sec.gov/Archives/edgar/data/314203/000110465921016621/tm214636d3_ex10-2.htm" w:tooltip="External_Link:https://www.sec.gov/Archives/edgar/data/314203/000110465921016621/tm214636d3_ex10-2.htm" w:history="1">
                    <w:r w:rsidRPr="00674D36">
                      <w:rPr>
                        <w:rStyle w:val="Hyperlink"/>
                        <w:sz w:val="18"/>
                        <w:szCs w:val="22"/>
                      </w:rPr>
                      <w:t>Form of Securities Purchase Agreement, dated as of February 5, 2021, between the Company and Certain Purchasers (incorporated by reference from the Current Report on Form 8-K filed with the SEC on February 9, 2021, Exhibit 10.2, File No. 001-33190)</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22"/>
                    </w:rPr>
                    <w:t>10.12.1</w:t>
                  </w:r>
                  <w:r>
                    <w:rPr>
                      <w:sz w:val="18"/>
                      <w:szCs w:val="22"/>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25" w:anchor="Exhibit:https://www.sec.gov/Archives/edgar/data/314203/000155837017001222/mux-20161231ex1012da9fb.htm" w:tooltip="External_Link:https://www.sec.gov/Archives/edgar/data/314203/000155837017001222/mux-20161231ex1012da9fb.htm" w:history="1">
                    <w:r w:rsidRPr="00674D36">
                      <w:rPr>
                        <w:rStyle w:val="Hyperlink"/>
                        <w:sz w:val="18"/>
                        <w:szCs w:val="22"/>
                      </w:rPr>
                      <w:t xml:space="preserve">Option and Joint Venture Agreement, by and among Minera Andes Inc., Minera Andes S.A., and Mauricio Hochschild &amp; CIA. LTDA., dated March 15, 2001 (the “OJVA”) </w:t>
                    </w:r>
                    <w:r w:rsidRPr="00674D36">
                      <w:rPr>
                        <w:rStyle w:val="Hyperlink"/>
                        <w:sz w:val="18"/>
                        <w:szCs w:val="18"/>
                      </w:rPr>
                      <w:t>(incorporated by reference from the Annual Report on Form 10-K filed with the SEC on March 1, 2017, Exhibit 10.12, File No. 001-33190)</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22"/>
                    </w:rPr>
                    <w:t>10.12.2</w:t>
                  </w:r>
                  <w:r>
                    <w:rPr>
                      <w:sz w:val="18"/>
                      <w:szCs w:val="22"/>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26" w:anchor="Exhibit:https://www.sec.gov/Archives/edgar/data/314203/000155837017001222/mux-20161231ex10121e399.htm" w:tooltip="External_Link:https://www.sec.gov/Archives/edgar/data/314203/000155837017001222/mux-20161231ex10121e399.htm" w:history="1">
                    <w:r w:rsidRPr="00674D36">
                      <w:rPr>
                        <w:rStyle w:val="Hyperlink"/>
                        <w:sz w:val="18"/>
                        <w:szCs w:val="22"/>
                      </w:rPr>
                      <w:t>First Amendment to OJVA, dated May 14, 2002 (incorporated by reference from the Annual Report on Form 10-K filed with the SEC on March 1, 2017, Exhibit 10.12.1, File No. 001-33190)</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22"/>
                    </w:rPr>
                    <w:t>10.12.3</w:t>
                  </w:r>
                  <w:r>
                    <w:rPr>
                      <w:sz w:val="18"/>
                      <w:szCs w:val="22"/>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27" w:anchor="Exhibit:https://www.sec.gov/Archives/edgar/data/314203/000155837017001222/mux-20161231ex101227ce7.htm" w:tooltip="External_Link:https://www.sec.gov/Archives/edgar/data/314203/000155837017001222/mux-20161231ex101227ce7.htm" w:history="1">
                    <w:r w:rsidRPr="00674D36">
                      <w:rPr>
                        <w:rStyle w:val="Hyperlink"/>
                        <w:sz w:val="18"/>
                        <w:szCs w:val="22"/>
                      </w:rPr>
                      <w:t>Second Amendment to OJVA, dated August 27, 2002 (incorporated by reference from the Annual Report on Form 10-K filed with the SEC on March 1, 2017, Exhibit 10.12.2, File No. 001-33190)</w:t>
                    </w:r>
                  </w:hyperlink>
                </w:p>
              </w:tc>
            </w:tr>
            <w:tr w:rsidR="00FC0BD2" w:rsidRPr="00674D36" w:rsidTr="007A5141">
              <w:trPr>
                <w:cantSplit/>
                <w:jc w:val="center"/>
              </w:trPr>
              <w:tc>
                <w:tcPr>
                  <w:tcW w:w="351" w:type="pct"/>
                </w:tcPr>
                <w:p w:rsidR="00FC0BD2" w:rsidRPr="00674D36" w:rsidRDefault="00FC0BD2" w:rsidP="007A5141">
                  <w:pPr>
                    <w:spacing w:line="254" w:lineRule="auto"/>
                    <w:rPr>
                      <w:sz w:val="18"/>
                      <w:szCs w:val="18"/>
                      <w:highlight w:val="yellow"/>
                    </w:rPr>
                  </w:pPr>
                  <w:r w:rsidRPr="00674D36">
                    <w:rPr>
                      <w:sz w:val="18"/>
                      <w:szCs w:val="22"/>
                    </w:rPr>
                    <w:t>10.12.4</w:t>
                  </w:r>
                  <w:r>
                    <w:rPr>
                      <w:sz w:val="18"/>
                      <w:szCs w:val="22"/>
                    </w:rPr>
                    <w:t>*</w:t>
                  </w:r>
                </w:p>
              </w:tc>
              <w:tc>
                <w:tcPr>
                  <w:tcW w:w="10" w:type="pct"/>
                </w:tcPr>
                <w:p w:rsidR="00FC0BD2" w:rsidRPr="00674D36" w:rsidRDefault="00FC0BD2" w:rsidP="007A5141">
                  <w:pPr>
                    <w:tabs>
                      <w:tab w:val="decimal" w:pos="198"/>
                      <w:tab w:val="left" w:pos="1944"/>
                    </w:tabs>
                    <w:suppressAutoHyphens/>
                    <w:spacing w:line="252" w:lineRule="auto"/>
                    <w:ind w:left="200" w:hanging="200"/>
                    <w:rPr>
                      <w:sz w:val="18"/>
                      <w:szCs w:val="22"/>
                      <w:highlight w:val="yellow"/>
                    </w:rPr>
                  </w:pPr>
                </w:p>
              </w:tc>
              <w:tc>
                <w:tcPr>
                  <w:tcW w:w="4639" w:type="pct"/>
                  <w:gridSpan w:val="3"/>
                </w:tcPr>
                <w:p w:rsidR="00FC0BD2" w:rsidRPr="00674D36" w:rsidRDefault="00FC0BD2" w:rsidP="007A5141">
                  <w:pPr>
                    <w:tabs>
                      <w:tab w:val="left" w:pos="0"/>
                      <w:tab w:val="left" w:pos="216"/>
                      <w:tab w:val="left" w:pos="432"/>
                      <w:tab w:val="left" w:pos="648"/>
                      <w:tab w:val="left" w:pos="864"/>
                      <w:tab w:val="left" w:pos="1080"/>
                      <w:tab w:val="left" w:pos="1296"/>
                      <w:tab w:val="left" w:pos="1512"/>
                      <w:tab w:val="left" w:pos="1728"/>
                      <w:tab w:val="left" w:pos="1944"/>
                    </w:tabs>
                    <w:suppressAutoHyphens/>
                    <w:jc w:val="both"/>
                    <w:rPr>
                      <w:sz w:val="18"/>
                      <w:szCs w:val="22"/>
                    </w:rPr>
                  </w:pPr>
                  <w:hyperlink r:id="rId28" w:anchor="Exhibit:https://www.sec.gov/Archives/edgar/data/314203/000155837017001222/mux-20161231ex1012346d8.htm" w:tooltip="External_Link:https://www.sec.gov/Archives/edgar/data/314203/000155837017001222/mux-20161231ex1012346d8.htm" w:history="1">
                    <w:r w:rsidRPr="00674D36">
                      <w:rPr>
                        <w:rStyle w:val="Hyperlink"/>
                        <w:sz w:val="18"/>
                        <w:szCs w:val="22"/>
                      </w:rPr>
                      <w:t>Third Amendment to OJVA, dated September 10, 2004 (incorporated by reference from the Annual Report on Form 10-K filed with the SEC on March 1, 2017, Exhibit 10.12.3, File No. 001-33190)</w:t>
                    </w:r>
                  </w:hyperlink>
                </w:p>
              </w:tc>
            </w:tr>
            <w:tr w:rsidR="00FC0BD2" w:rsidRPr="00674D36" w:rsidTr="007A5141">
              <w:trPr>
                <w:cantSplit/>
                <w:jc w:val="center"/>
              </w:trPr>
              <w:tc>
                <w:tcPr>
                  <w:tcW w:w="351" w:type="pct"/>
                </w:tcPr>
                <w:p w:rsidR="00FC0BD2" w:rsidRPr="00674D36" w:rsidRDefault="00FC0BD2" w:rsidP="007A5141">
                  <w:pPr>
                    <w:spacing w:line="254" w:lineRule="auto"/>
                    <w:rPr>
                      <w:sz w:val="18"/>
                      <w:szCs w:val="22"/>
                    </w:rPr>
                  </w:pPr>
                  <w:r w:rsidRPr="00674D36">
                    <w:rPr>
                      <w:sz w:val="18"/>
                      <w:szCs w:val="22"/>
                    </w:rPr>
                    <w:t>10.12.5</w:t>
                  </w:r>
                  <w:r>
                    <w:rPr>
                      <w:sz w:val="18"/>
                      <w:szCs w:val="22"/>
                    </w:rPr>
                    <w:t>*</w:t>
                  </w:r>
                </w:p>
              </w:tc>
              <w:tc>
                <w:tcPr>
                  <w:tcW w:w="10" w:type="pct"/>
                </w:tcPr>
                <w:p w:rsidR="00FC0BD2" w:rsidRPr="00674D36" w:rsidRDefault="00FC0BD2" w:rsidP="007A5141">
                  <w:pPr>
                    <w:tabs>
                      <w:tab w:val="decimal" w:pos="198"/>
                      <w:tab w:val="left" w:pos="1944"/>
                    </w:tabs>
                    <w:suppressAutoHyphens/>
                    <w:spacing w:line="252" w:lineRule="auto"/>
                    <w:ind w:left="200" w:hanging="200"/>
                    <w:rPr>
                      <w:sz w:val="18"/>
                      <w:szCs w:val="22"/>
                      <w:highlight w:val="yellow"/>
                    </w:rPr>
                  </w:pPr>
                </w:p>
              </w:tc>
              <w:tc>
                <w:tcPr>
                  <w:tcW w:w="4639" w:type="pct"/>
                  <w:gridSpan w:val="3"/>
                </w:tcPr>
                <w:p w:rsidR="00FC0BD2" w:rsidRPr="00674D36" w:rsidRDefault="00FC0BD2" w:rsidP="007A5141">
                  <w:pPr>
                    <w:tabs>
                      <w:tab w:val="left" w:pos="0"/>
                      <w:tab w:val="left" w:pos="216"/>
                      <w:tab w:val="left" w:pos="432"/>
                      <w:tab w:val="left" w:pos="648"/>
                      <w:tab w:val="left" w:pos="864"/>
                      <w:tab w:val="left" w:pos="1080"/>
                      <w:tab w:val="left" w:pos="1296"/>
                      <w:tab w:val="left" w:pos="1512"/>
                      <w:tab w:val="left" w:pos="1728"/>
                      <w:tab w:val="left" w:pos="1944"/>
                    </w:tabs>
                    <w:suppressAutoHyphens/>
                    <w:jc w:val="both"/>
                    <w:rPr>
                      <w:sz w:val="18"/>
                      <w:szCs w:val="22"/>
                    </w:rPr>
                  </w:pPr>
                  <w:hyperlink r:id="rId29" w:anchor="Exhibit:https://www.sec.gov/Archives/edgar/data/314203/000155837017001222/mux-20161231ex101241702.htm" w:tooltip="External_Link:https://www.sec.gov/Archives/edgar/data/314203/000155837017001222/mux-20161231ex101241702.htm" w:history="1">
                    <w:r w:rsidRPr="00674D36">
                      <w:rPr>
                        <w:rStyle w:val="Hyperlink"/>
                        <w:sz w:val="18"/>
                        <w:szCs w:val="22"/>
                      </w:rPr>
                      <w:t>Fourth Amendment to OJVA, dated September 17, 2010 (incorporated by reference from the Annual Report on Form 10-K filed with the SEC on March 1, 2017, Exhibit 10.12.4, File No. 001-33190)</w:t>
                    </w:r>
                  </w:hyperlink>
                </w:p>
              </w:tc>
            </w:tr>
            <w:tr w:rsidR="00FC0BD2" w:rsidRPr="00674D36" w:rsidTr="007A5141">
              <w:trPr>
                <w:cantSplit/>
                <w:jc w:val="center"/>
              </w:trPr>
              <w:tc>
                <w:tcPr>
                  <w:tcW w:w="351" w:type="pct"/>
                  <w:hideMark/>
                </w:tcPr>
                <w:p w:rsidR="00FC0BD2" w:rsidRPr="00674D36" w:rsidRDefault="00FC0BD2" w:rsidP="007A5141">
                  <w:pPr>
                    <w:spacing w:line="276" w:lineRule="auto"/>
                    <w:rPr>
                      <w:sz w:val="18"/>
                      <w:szCs w:val="18"/>
                    </w:rPr>
                  </w:pPr>
                  <w:r w:rsidRPr="00674D36">
                    <w:rPr>
                      <w:sz w:val="18"/>
                      <w:szCs w:val="18"/>
                    </w:rPr>
                    <w:t>21</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hideMark/>
                </w:tcPr>
                <w:p w:rsidR="00FC0BD2" w:rsidRPr="00674D36" w:rsidRDefault="00FC0BD2" w:rsidP="007A5141">
                  <w:pPr>
                    <w:jc w:val="both"/>
                    <w:rPr>
                      <w:sz w:val="18"/>
                      <w:szCs w:val="18"/>
                    </w:rPr>
                  </w:pPr>
                  <w:hyperlink r:id="rId30" w:anchor="Exhibit:https://www.sec.gov/Archives/edgar/data/314203/000155837022002910/mux-20211231xex21.htm" w:tooltip="External_Link:https://www.sec.gov/Archives/edgar/data/314203/000155837022002910/mux-20211231xex21.htm" w:history="1">
                    <w:r w:rsidRPr="00203CE6">
                      <w:rPr>
                        <w:rStyle w:val="Hyperlink"/>
                        <w:sz w:val="18"/>
                        <w:szCs w:val="18"/>
                      </w:rPr>
                      <w:t>List of subsidiaries of the Company</w:t>
                    </w:r>
                  </w:hyperlink>
                </w:p>
              </w:tc>
            </w:tr>
            <w:tr w:rsidR="00FC0BD2" w:rsidRPr="00674D36" w:rsidTr="007A5141">
              <w:trPr>
                <w:cantSplit/>
                <w:jc w:val="center"/>
              </w:trPr>
              <w:tc>
                <w:tcPr>
                  <w:tcW w:w="351" w:type="pct"/>
                  <w:hideMark/>
                </w:tcPr>
                <w:p w:rsidR="00FC0BD2" w:rsidRPr="00674D36" w:rsidRDefault="00FC0BD2" w:rsidP="007A5141">
                  <w:pPr>
                    <w:spacing w:line="276" w:lineRule="auto"/>
                    <w:rPr>
                      <w:sz w:val="18"/>
                      <w:szCs w:val="18"/>
                    </w:rPr>
                  </w:pPr>
                  <w:r w:rsidRPr="00674D36">
                    <w:rPr>
                      <w:sz w:val="18"/>
                      <w:szCs w:val="18"/>
                    </w:rPr>
                    <w:t>23.1</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hideMark/>
                </w:tcPr>
                <w:p w:rsidR="00FC0BD2" w:rsidRPr="00674D36" w:rsidRDefault="00FC0BD2" w:rsidP="007A5141">
                  <w:pPr>
                    <w:jc w:val="both"/>
                    <w:rPr>
                      <w:sz w:val="18"/>
                      <w:szCs w:val="18"/>
                    </w:rPr>
                  </w:pPr>
                  <w:hyperlink r:id="rId31" w:anchor="Exhibit:https://www.sec.gov/Archives/edgar/data/314203/000155837022002910/mux-20211231ex2316b005d.htm" w:tooltip="External_Link:https://www.sec.gov/Archives/edgar/data/314203/000155837022002910/mux-20211231ex2316b005d.htm" w:history="1">
                    <w:r w:rsidRPr="00203CE6">
                      <w:rPr>
                        <w:rStyle w:val="Hyperlink"/>
                        <w:sz w:val="18"/>
                        <w:szCs w:val="18"/>
                      </w:rPr>
                      <w:t>Consent of Ernst &amp; Young LLP, Independent Registered Public Accounting Firm</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w:t>
                  </w:r>
                  <w:r w:rsidRPr="00674D36">
                    <w:rPr>
                      <w:sz w:val="18"/>
                      <w:szCs w:val="22"/>
                    </w:rPr>
                    <w:t>3.2</w:t>
                  </w:r>
                  <w:r>
                    <w:rPr>
                      <w:sz w:val="18"/>
                      <w:szCs w:val="22"/>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32" w:anchor="Exhibit:https://www.sec.gov/Archives/edgar/data/314203/000155837022002910/mux-20211231ex23239c6f4.htm" w:tooltip="External_Link:https://www.sec.gov/Archives/edgar/data/314203/000155837022002910/mux-20211231ex23239c6f4.htm" w:history="1">
                    <w:r w:rsidRPr="00203CE6">
                      <w:rPr>
                        <w:rStyle w:val="Hyperlink"/>
                        <w:sz w:val="18"/>
                        <w:szCs w:val="22"/>
                      </w:rPr>
                      <w:t>Consent of Solium Consulting Group</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23.3</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33" w:anchor="Exhibit:https://www.sec.gov/Archives/edgar/data/314203/000155837022002910/mux-20211231ex2332c57ff.htm" w:tooltip="External_Link:https://www.sec.gov/Archives/edgar/data/314203/000155837022002910/mux-20211231ex2332c57ff.htm" w:history="1">
                    <w:r w:rsidRPr="00203CE6">
                      <w:rPr>
                        <w:rStyle w:val="Hyperlink"/>
                        <w:sz w:val="18"/>
                        <w:szCs w:val="22"/>
                      </w:rPr>
                      <w:t>Consent of Mining Plus US Corporation</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23.4</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34" w:anchor="Exhibit:https://www.sec.gov/Archives/edgar/data/314203/000155837022002910/mux-20211231ex234b50329.htm" w:tooltip="External_Link:https://www.sec.gov/Archives/edgar/data/314203/000155837022002910/mux-20211231ex234b50329.htm" w:history="1">
                    <w:r w:rsidRPr="00203CE6">
                      <w:rPr>
                        <w:rStyle w:val="Hyperlink"/>
                        <w:sz w:val="18"/>
                        <w:szCs w:val="22"/>
                      </w:rPr>
                      <w:t>Consent of CSA Global Canada Ltd.</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23.5</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35" w:anchor="Exhibit:https://www.sec.gov/Archives/edgar/data/314203/000155837022002910/mux-20211231ex235d389b2.htm" w:tooltip="External_Link:https://www.sec.gov/Archives/edgar/data/314203/000155837022002910/mux-20211231ex235d389b2.htm" w:history="1">
                    <w:r w:rsidRPr="00203CE6">
                      <w:rPr>
                        <w:rStyle w:val="Hyperlink"/>
                        <w:sz w:val="18"/>
                        <w:szCs w:val="22"/>
                      </w:rPr>
                      <w:t>Consent of Michael C. Bauman</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23.6</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36" w:anchor="Exhibit:https://www.sec.gov/Archives/edgar/data/314203/000155837022002910/mux-20211231ex2368f3728.htm" w:tooltip="External_Link:https://www.sec.gov/Archives/edgar/data/314203/000155837022002910/mux-20211231ex2368f3728.htm" w:history="1">
                    <w:r w:rsidRPr="00203CE6">
                      <w:rPr>
                        <w:rStyle w:val="Hyperlink"/>
                        <w:sz w:val="18"/>
                        <w:szCs w:val="22"/>
                      </w:rPr>
                      <w:t>Consent of P&amp;E Mining Consultants Inc.</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23.7</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37" w:anchor="Exhibit:https://www.sec.gov/Archives/edgar/data/314203/000155837022002910/mux-20211231ex23774a38b.htm" w:tooltip="External_Link:https://www.sec.gov/Archives/edgar/data/314203/000155837022002910/mux-20211231ex23774a38b.htm" w:history="1">
                    <w:r w:rsidRPr="00203CE6">
                      <w:rPr>
                        <w:rStyle w:val="Hyperlink"/>
                        <w:sz w:val="18"/>
                        <w:szCs w:val="22"/>
                      </w:rPr>
                      <w:t>Consent of Eric Sellars</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23.8</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38" w:anchor="Exhibit:https://www.sec.gov/Archives/edgar/data/314203/000155837022002910/mux-20211231ex238170910.htm" w:tooltip="External_Link:https://www.sec.gov/Archives/edgar/data/314203/000155837022002910/mux-20211231ex238170910.htm" w:history="1">
                    <w:r w:rsidRPr="00203CE6">
                      <w:rPr>
                        <w:rStyle w:val="Hyperlink"/>
                        <w:sz w:val="18"/>
                        <w:szCs w:val="22"/>
                      </w:rPr>
                      <w:t>Consent of Aleksandr Mitrofanov</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23.9</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39" w:anchor="Exhibit:https://www.sec.gov/Archives/edgar/data/314203/000155837022002910/mux-20211231ex239dea593.htm" w:tooltip="External_Link:https://www.sec.gov/Archives/edgar/data/314203/000155837022002910/mux-20211231ex239dea593.htm" w:history="1">
                    <w:r w:rsidRPr="00203CE6">
                      <w:rPr>
                        <w:rStyle w:val="Hyperlink"/>
                        <w:sz w:val="18"/>
                        <w:szCs w:val="22"/>
                      </w:rPr>
                      <w:t>Consent of Daniel D. Downton</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23.10</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40" w:anchor="Exhibit:https://www.sec.gov/Archives/edgar/data/314203/000155837022002910/mux-20211231ex2310bc2ff.htm" w:tooltip="External_Link:https://www.sec.gov/Archives/edgar/data/314203/000155837022002910/mux-20211231ex2310bc2ff.htm" w:history="1">
                    <w:r w:rsidRPr="00203CE6">
                      <w:rPr>
                        <w:rStyle w:val="Hyperlink"/>
                        <w:sz w:val="18"/>
                        <w:szCs w:val="22"/>
                      </w:rPr>
                      <w:t>Consent of Dave Tyler</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23.11</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41" w:anchor="Exhibit:https://www.sec.gov/Archives/edgar/data/314203/000155837022002910/mux-20211231ex23118c6fc.htm" w:tooltip="External_Link:https://www.sec.gov/Archives/edgar/data/314203/000155837022002910/mux-20211231ex23118c6fc.htm" w:history="1">
                    <w:r w:rsidRPr="00203CE6">
                      <w:rPr>
                        <w:rStyle w:val="Hyperlink"/>
                        <w:sz w:val="18"/>
                        <w:szCs w:val="22"/>
                      </w:rPr>
                      <w:t>Consent of Kenneth Tylee</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23.12</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42" w:anchor="Exhibit:https://www.sec.gov/Archives/edgar/data/314203/000155837022002910/mux-20211231ex2312507ed.htm" w:tooltip="External_Link:https://www.sec.gov/Archives/edgar/data/314203/000155837022002910/mux-20211231ex2312507ed.htm" w:history="1">
                    <w:r w:rsidRPr="00203CE6">
                      <w:rPr>
                        <w:rStyle w:val="Hyperlink"/>
                        <w:sz w:val="18"/>
                        <w:szCs w:val="22"/>
                      </w:rPr>
                      <w:t>Consent of Benjamin Bermudez</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23.13</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43" w:anchor="Exhibit:https://www.sec.gov/Archives/edgar/data/314203/000155837022002910/mux-20211231ex2313107de.htm" w:tooltip="External_Link:https://www.sec.gov/Archives/edgar/data/314203/000155837022002910/mux-20211231ex2313107de.htm" w:history="1">
                    <w:r w:rsidRPr="00203CE6">
                      <w:rPr>
                        <w:rStyle w:val="Hyperlink"/>
                        <w:sz w:val="18"/>
                        <w:szCs w:val="22"/>
                      </w:rPr>
                      <w:t>Consent of Kevin W. Kunkel</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23.14</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44" w:anchor="Exhibit:https://www.sec.gov/Archives/edgar/data/314203/000155837022002910/mux-20211231ex2314865f3.htm" w:tooltip="External_Link:https://www.sec.gov/Archives/edgar/data/314203/000155837022002910/mux-20211231ex2314865f3.htm" w:history="1">
                    <w:r w:rsidRPr="00203CE6">
                      <w:rPr>
                        <w:rStyle w:val="Hyperlink"/>
                        <w:sz w:val="18"/>
                        <w:szCs w:val="22"/>
                      </w:rPr>
                      <w:t>Consent of Independent Mining Consultants Inc.</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23.15</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45" w:anchor="Exhibit:https://www.sec.gov/Archives/edgar/data/314203/000155837022002910/mux-20211231ex231570846.htm" w:tooltip="External_Link:https://www.sec.gov/Archives/edgar/data/314203/000155837022002910/mux-20211231ex231570846.htm" w:history="1">
                    <w:r w:rsidRPr="00BF2EB7">
                      <w:rPr>
                        <w:rStyle w:val="Hyperlink"/>
                        <w:sz w:val="18"/>
                        <w:szCs w:val="22"/>
                      </w:rPr>
                      <w:t>Consent of Forte Dynamics</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23.16</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46" w:anchor="Exhibit:https://www.sec.gov/Archives/edgar/data/314203/000155837022002910/mux-20211231ex2316ec76c.htm" w:tooltip="External_Link:https://www.sec.gov/Archives/edgar/data/314203/000155837022002910/mux-20211231ex2316ec76c.htm" w:history="1">
                    <w:r w:rsidRPr="00BF2EB7">
                      <w:rPr>
                        <w:rStyle w:val="Hyperlink"/>
                        <w:sz w:val="18"/>
                        <w:szCs w:val="22"/>
                      </w:rPr>
                      <w:t>Consent of Channa Kumarage</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23.17</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47" w:anchor="Exhibit:https://www.sec.gov/Archives/edgar/data/314203/000155837022002910/mux-20211231ex23178c2a2.htm" w:tooltip="External_Link:https://www.sec.gov/Archives/edgar/data/314203/000155837022002910/mux-20211231ex23178c2a2.htm" w:history="1">
                    <w:r w:rsidRPr="00BF2EB7">
                      <w:rPr>
                        <w:rStyle w:val="Hyperlink"/>
                        <w:sz w:val="18"/>
                        <w:szCs w:val="22"/>
                      </w:rPr>
                      <w:t>Consent of SLR Consulting Ltd.</w:t>
                    </w:r>
                  </w:hyperlink>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23.18</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48" w:anchor="Exhibit:https://www.sec.gov/Archives/edgar/data/314203/000155837022002910/mux-20211231ex2318e7b0e.htm" w:tooltip="External_Link:https://www.sec.gov/Archives/edgar/data/314203/000155837022002910/mux-20211231ex2318e7b0e.htm" w:history="1">
                    <w:r w:rsidRPr="00BF2EB7">
                      <w:rPr>
                        <w:rStyle w:val="Hyperlink"/>
                        <w:sz w:val="18"/>
                        <w:szCs w:val="22"/>
                      </w:rPr>
                      <w:t>Consent of Wood Canada Ltd.</w:t>
                    </w:r>
                  </w:hyperlink>
                </w:p>
              </w:tc>
            </w:tr>
            <w:tr w:rsidR="00FC0BD2" w:rsidRPr="00674D36" w:rsidTr="007A5141">
              <w:trPr>
                <w:cantSplit/>
                <w:jc w:val="center"/>
              </w:trPr>
              <w:tc>
                <w:tcPr>
                  <w:tcW w:w="351" w:type="pct"/>
                  <w:hideMark/>
                </w:tcPr>
                <w:p w:rsidR="00FC0BD2" w:rsidRPr="00674D36" w:rsidRDefault="00FC0BD2" w:rsidP="007A5141">
                  <w:pPr>
                    <w:spacing w:line="276" w:lineRule="auto"/>
                    <w:rPr>
                      <w:sz w:val="18"/>
                      <w:szCs w:val="18"/>
                    </w:rPr>
                  </w:pPr>
                  <w:r w:rsidRPr="00674D36">
                    <w:rPr>
                      <w:sz w:val="18"/>
                      <w:szCs w:val="18"/>
                    </w:rPr>
                    <w:t>31.1</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hideMark/>
                </w:tcPr>
                <w:p w:rsidR="00FC0BD2" w:rsidRPr="00674D36" w:rsidRDefault="00FC0BD2" w:rsidP="007A5141">
                  <w:pPr>
                    <w:jc w:val="both"/>
                    <w:rPr>
                      <w:sz w:val="18"/>
                      <w:szCs w:val="18"/>
                    </w:rPr>
                  </w:pPr>
                  <w:hyperlink r:id="rId49" w:anchor="Exhibit:mux_Ex_31_1_A" w:tooltip="Exhibit_Hyperlink:mux_Ex_31_1_A" w:history="1">
                    <w:r w:rsidRPr="003314CD">
                      <w:rPr>
                        <w:rStyle w:val="Hyperlink"/>
                        <w:sz w:val="18"/>
                        <w:szCs w:val="18"/>
                      </w:rPr>
                      <w:t>Certification pursuant to Section 302 of the Sarbanes</w:t>
                    </w:r>
                    <w:r w:rsidRPr="003314CD">
                      <w:rPr>
                        <w:rStyle w:val="Hyperlink"/>
                        <w:sz w:val="18"/>
                        <w:szCs w:val="18"/>
                      </w:rPr>
                      <w:noBreakHyphen/>
                      <w:t>Oxley Act of 2002 for Robert R. McEwen, principal executive officer.</w:t>
                    </w:r>
                  </w:hyperlink>
                </w:p>
              </w:tc>
            </w:tr>
            <w:tr w:rsidR="00FC0BD2" w:rsidRPr="00674D36" w:rsidTr="007A5141">
              <w:trPr>
                <w:cantSplit/>
                <w:jc w:val="center"/>
              </w:trPr>
              <w:tc>
                <w:tcPr>
                  <w:tcW w:w="351" w:type="pct"/>
                  <w:hideMark/>
                </w:tcPr>
                <w:p w:rsidR="00FC0BD2" w:rsidRPr="00674D36" w:rsidRDefault="00FC0BD2" w:rsidP="007A5141">
                  <w:pPr>
                    <w:spacing w:line="276" w:lineRule="auto"/>
                    <w:rPr>
                      <w:sz w:val="18"/>
                      <w:szCs w:val="18"/>
                    </w:rPr>
                  </w:pPr>
                  <w:r w:rsidRPr="00674D36">
                    <w:rPr>
                      <w:sz w:val="18"/>
                      <w:szCs w:val="18"/>
                    </w:rPr>
                    <w:t>31.2</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hideMark/>
                </w:tcPr>
                <w:p w:rsidR="00FC0BD2" w:rsidRPr="00674D36" w:rsidRDefault="00FC0BD2" w:rsidP="007A5141">
                  <w:pPr>
                    <w:jc w:val="both"/>
                    <w:rPr>
                      <w:sz w:val="18"/>
                      <w:szCs w:val="18"/>
                    </w:rPr>
                  </w:pPr>
                  <w:hyperlink r:id="rId50" w:anchor="Exhibit:mux_Ex_31_2_A" w:tooltip="Exhibit_Hyperlink:mux_Ex_31_2_A" w:history="1">
                    <w:r w:rsidRPr="003314CD">
                      <w:rPr>
                        <w:rStyle w:val="Hyperlink"/>
                        <w:sz w:val="18"/>
                        <w:szCs w:val="18"/>
                      </w:rPr>
                      <w:t>Certification pursuant to Section 302 of the Sarbanes</w:t>
                    </w:r>
                    <w:r w:rsidRPr="003314CD">
                      <w:rPr>
                        <w:rStyle w:val="Hyperlink"/>
                        <w:sz w:val="18"/>
                        <w:szCs w:val="18"/>
                      </w:rPr>
                      <w:noBreakHyphen/>
                      <w:t>Oxley Act of 2002 for Anna Ladd-Kruger, principal financial officer.</w:t>
                    </w:r>
                  </w:hyperlink>
                </w:p>
              </w:tc>
            </w:tr>
            <w:tr w:rsidR="00FC0BD2" w:rsidRPr="00674D36" w:rsidTr="007A5141">
              <w:trPr>
                <w:cantSplit/>
                <w:trHeight w:val="315"/>
                <w:jc w:val="center"/>
              </w:trPr>
              <w:tc>
                <w:tcPr>
                  <w:tcW w:w="351" w:type="pct"/>
                </w:tcPr>
                <w:p w:rsidR="00FC0BD2" w:rsidRPr="00674D36" w:rsidRDefault="00FC0BD2" w:rsidP="007A5141">
                  <w:pPr>
                    <w:spacing w:line="276" w:lineRule="auto"/>
                    <w:rPr>
                      <w:sz w:val="18"/>
                      <w:szCs w:val="18"/>
                    </w:rPr>
                  </w:pPr>
                  <w:r w:rsidRPr="00674D36">
                    <w:rPr>
                      <w:sz w:val="18"/>
                      <w:szCs w:val="18"/>
                    </w:rPr>
                    <w:t>32</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hideMark/>
                </w:tcPr>
                <w:p w:rsidR="00FC0BD2" w:rsidRPr="00674D36" w:rsidRDefault="00FC0BD2" w:rsidP="007A5141">
                  <w:pPr>
                    <w:jc w:val="both"/>
                    <w:rPr>
                      <w:sz w:val="18"/>
                      <w:szCs w:val="22"/>
                    </w:rPr>
                  </w:pPr>
                  <w:hyperlink r:id="rId51" w:anchor="Exhibit:mux_Ex_32_A" w:tooltip="Exhibit_Hyperlink:mux_Ex_32_A" w:history="1">
                    <w:r w:rsidRPr="003314CD">
                      <w:rPr>
                        <w:rStyle w:val="Hyperlink"/>
                        <w:sz w:val="18"/>
                        <w:szCs w:val="18"/>
                      </w:rPr>
                      <w:t>Certification pursuant to Section 906 of the Sarbanes</w:t>
                    </w:r>
                    <w:r w:rsidRPr="003314CD">
                      <w:rPr>
                        <w:rStyle w:val="Hyperlink"/>
                        <w:sz w:val="18"/>
                        <w:szCs w:val="18"/>
                      </w:rPr>
                      <w:noBreakHyphen/>
                      <w:t>Oxley Act of 2002 for Robert R. McEwen and Anna Ladd-Kruger.</w:t>
                    </w:r>
                  </w:hyperlink>
                </w:p>
              </w:tc>
            </w:tr>
            <w:tr w:rsidR="00FC0BD2" w:rsidRPr="00674D36" w:rsidTr="007A5141">
              <w:trPr>
                <w:cantSplit/>
                <w:trHeight w:val="207"/>
                <w:jc w:val="center"/>
              </w:trPr>
              <w:tc>
                <w:tcPr>
                  <w:tcW w:w="351" w:type="pct"/>
                </w:tcPr>
                <w:p w:rsidR="00FC0BD2" w:rsidRPr="00674D36" w:rsidRDefault="00FC0BD2" w:rsidP="007A5141">
                  <w:pPr>
                    <w:spacing w:line="276" w:lineRule="auto"/>
                    <w:rPr>
                      <w:sz w:val="18"/>
                      <w:szCs w:val="18"/>
                    </w:rPr>
                  </w:pPr>
                  <w:r w:rsidRPr="00674D36">
                    <w:rPr>
                      <w:sz w:val="18"/>
                      <w:szCs w:val="18"/>
                    </w:rPr>
                    <w:t>95</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rStyle w:val="Hyperlink"/>
                      <w:sz w:val="18"/>
                      <w:szCs w:val="18"/>
                    </w:rPr>
                  </w:pPr>
                  <w:hyperlink r:id="rId52" w:anchor="Exhibit:https://www.sec.gov/Archives/edgar/data/314203/000155837022002910/mux-20211231xex95.htm" w:tooltip="External_Link:https://www.sec.gov/Archives/edgar/data/314203/000155837022002910/mux-20211231xex95.htm" w:history="1">
                    <w:r w:rsidRPr="00A127E9">
                      <w:rPr>
                        <w:rStyle w:val="Hyperlink"/>
                        <w:sz w:val="18"/>
                        <w:szCs w:val="18"/>
                      </w:rPr>
                      <w:t>Mine safety disclosure</w:t>
                    </w:r>
                  </w:hyperlink>
                </w:p>
              </w:tc>
            </w:tr>
            <w:tr w:rsidR="00FC0BD2" w:rsidRPr="00674D36" w:rsidTr="007A5141">
              <w:trPr>
                <w:cantSplit/>
                <w:trHeight w:val="207"/>
                <w:jc w:val="center"/>
              </w:trPr>
              <w:tc>
                <w:tcPr>
                  <w:tcW w:w="351" w:type="pct"/>
                </w:tcPr>
                <w:p w:rsidR="00FC0BD2" w:rsidRPr="00674D36" w:rsidRDefault="00FC0BD2" w:rsidP="007A5141">
                  <w:pPr>
                    <w:spacing w:line="276" w:lineRule="auto"/>
                    <w:rPr>
                      <w:sz w:val="18"/>
                      <w:szCs w:val="18"/>
                    </w:rPr>
                  </w:pPr>
                  <w:r w:rsidRPr="00674D36">
                    <w:rPr>
                      <w:sz w:val="18"/>
                      <w:szCs w:val="18"/>
                    </w:rPr>
                    <w:t>96.1</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53" w:anchor="Exhibit:https://www.sec.gov/ix?doc=/Archives/edgar/data/314203/000155837022002910/mux-20211231x10k.htm" w:tooltip="External_Link:https://www.sec.gov/ix?doc=/Archives/edgar/data/314203/000155837022002910/mux-20211231x10k.htm" w:history="1">
                    <w:r w:rsidRPr="00A127E9">
                      <w:rPr>
                        <w:rStyle w:val="Hyperlink"/>
                        <w:sz w:val="18"/>
                        <w:szCs w:val="22"/>
                      </w:rPr>
                      <w:t>Technical Report Summary for San Jose</w:t>
                    </w:r>
                  </w:hyperlink>
                </w:p>
              </w:tc>
            </w:tr>
            <w:tr w:rsidR="00FC0BD2" w:rsidRPr="00674D36" w:rsidTr="007A5141">
              <w:trPr>
                <w:cantSplit/>
                <w:trHeight w:val="207"/>
                <w:jc w:val="center"/>
              </w:trPr>
              <w:tc>
                <w:tcPr>
                  <w:tcW w:w="351" w:type="pct"/>
                </w:tcPr>
                <w:p w:rsidR="00FC0BD2" w:rsidRPr="00674D36" w:rsidRDefault="00FC0BD2" w:rsidP="007A5141">
                  <w:pPr>
                    <w:spacing w:line="276" w:lineRule="auto"/>
                    <w:rPr>
                      <w:sz w:val="18"/>
                      <w:szCs w:val="18"/>
                    </w:rPr>
                  </w:pPr>
                  <w:r w:rsidRPr="00674D36">
                    <w:rPr>
                      <w:sz w:val="18"/>
                      <w:szCs w:val="18"/>
                    </w:rPr>
                    <w:t>96.2</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54" w:anchor="Exhibit:https://www.sec.gov/ix?doc=/Archives/edgar/data/314203/000155837022002910/mux-20211231x10k.htm" w:tooltip="External_Link:https://www.sec.gov/ix?doc=/Archives/edgar/data/314203/000155837022002910/mux-20211231x10k.htm" w:history="1">
                    <w:r w:rsidRPr="00A127E9">
                      <w:rPr>
                        <w:rStyle w:val="Hyperlink"/>
                        <w:sz w:val="18"/>
                        <w:szCs w:val="22"/>
                      </w:rPr>
                      <w:t>Technical Report Summary for Los Azules</w:t>
                    </w:r>
                  </w:hyperlink>
                </w:p>
              </w:tc>
            </w:tr>
            <w:tr w:rsidR="00FC0BD2" w:rsidRPr="00674D36" w:rsidTr="007A5141">
              <w:trPr>
                <w:cantSplit/>
                <w:trHeight w:val="207"/>
                <w:jc w:val="center"/>
              </w:trPr>
              <w:tc>
                <w:tcPr>
                  <w:tcW w:w="351" w:type="pct"/>
                </w:tcPr>
                <w:p w:rsidR="00FC0BD2" w:rsidRPr="00674D36" w:rsidRDefault="00FC0BD2" w:rsidP="007A5141">
                  <w:pPr>
                    <w:spacing w:line="276" w:lineRule="auto"/>
                    <w:rPr>
                      <w:sz w:val="18"/>
                      <w:szCs w:val="18"/>
                    </w:rPr>
                  </w:pPr>
                  <w:r w:rsidRPr="00674D36">
                    <w:rPr>
                      <w:sz w:val="18"/>
                      <w:szCs w:val="18"/>
                    </w:rPr>
                    <w:t>96.3</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55" w:anchor="Exhibit:https://www.sec.gov/ix?doc=/Archives/edgar/data/314203/000155837022002910/mux-20211231x10k.htm" w:tooltip="External_Link:https://www.sec.gov/ix?doc=/Archives/edgar/data/314203/000155837022002910/mux-20211231x10k.htm" w:history="1">
                    <w:r w:rsidRPr="00A127E9">
                      <w:rPr>
                        <w:rStyle w:val="Hyperlink"/>
                        <w:sz w:val="18"/>
                        <w:szCs w:val="22"/>
                      </w:rPr>
                      <w:t>Technical Report Summary for Gold Bar</w:t>
                    </w:r>
                  </w:hyperlink>
                </w:p>
              </w:tc>
            </w:tr>
            <w:tr w:rsidR="00FC0BD2" w:rsidRPr="00674D36" w:rsidTr="007A5141">
              <w:trPr>
                <w:cantSplit/>
                <w:trHeight w:val="207"/>
                <w:jc w:val="center"/>
              </w:trPr>
              <w:tc>
                <w:tcPr>
                  <w:tcW w:w="351" w:type="pct"/>
                </w:tcPr>
                <w:p w:rsidR="00FC0BD2" w:rsidRPr="00674D36" w:rsidRDefault="00FC0BD2" w:rsidP="007A5141">
                  <w:pPr>
                    <w:spacing w:line="276" w:lineRule="auto"/>
                    <w:rPr>
                      <w:sz w:val="18"/>
                      <w:szCs w:val="18"/>
                    </w:rPr>
                  </w:pPr>
                  <w:r w:rsidRPr="00674D36">
                    <w:rPr>
                      <w:sz w:val="18"/>
                      <w:szCs w:val="18"/>
                    </w:rPr>
                    <w:t>96.4</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22"/>
                    </w:rPr>
                  </w:pPr>
                  <w:hyperlink r:id="rId56" w:anchor="Exhibit:https://www.sec.gov/ix?doc=/Archives/edgar/data/314203/000155837022002910/mux-20211231x10k.htm" w:tooltip="External_Link:https://www.sec.gov/ix?doc=/Archives/edgar/data/314203/000155837022002910/mux-20211231x10k.htm" w:history="1">
                    <w:r w:rsidRPr="00A127E9">
                      <w:rPr>
                        <w:rStyle w:val="Hyperlink"/>
                        <w:sz w:val="18"/>
                        <w:szCs w:val="22"/>
                      </w:rPr>
                      <w:t>Technical Report Summary for Black Fox</w:t>
                    </w:r>
                  </w:hyperlink>
                </w:p>
              </w:tc>
            </w:tr>
            <w:tr w:rsidR="00FC0BD2" w:rsidRPr="00674D36" w:rsidTr="007A5141">
              <w:trPr>
                <w:cantSplit/>
                <w:jc w:val="center"/>
              </w:trPr>
              <w:tc>
                <w:tcPr>
                  <w:tcW w:w="351" w:type="pct"/>
                  <w:hideMark/>
                </w:tcPr>
                <w:p w:rsidR="00FC0BD2" w:rsidRPr="00674D36" w:rsidRDefault="00FC0BD2" w:rsidP="007A5141">
                  <w:pPr>
                    <w:spacing w:line="276" w:lineRule="auto"/>
                    <w:rPr>
                      <w:sz w:val="18"/>
                      <w:szCs w:val="18"/>
                    </w:rPr>
                  </w:pPr>
                  <w:r w:rsidRPr="00674D36">
                    <w:rPr>
                      <w:sz w:val="18"/>
                      <w:szCs w:val="18"/>
                    </w:rPr>
                    <w:t>101</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hideMark/>
                </w:tcPr>
                <w:p w:rsidR="00FC0BD2" w:rsidRPr="00674D36" w:rsidRDefault="00FC0BD2" w:rsidP="007A5141">
                  <w:pPr>
                    <w:jc w:val="both"/>
                    <w:rPr>
                      <w:sz w:val="18"/>
                      <w:szCs w:val="18"/>
                    </w:rPr>
                  </w:pPr>
                  <w:r w:rsidRPr="00674D36">
                    <w:rPr>
                      <w:sz w:val="18"/>
                      <w:szCs w:val="18"/>
                    </w:rPr>
                    <w:t>The following materials from the Company’s Annual Report on Form 10</w:t>
                  </w:r>
                  <w:r w:rsidRPr="00674D36">
                    <w:rPr>
                      <w:sz w:val="18"/>
                      <w:szCs w:val="18"/>
                    </w:rPr>
                    <w:noBreakHyphen/>
                    <w:t xml:space="preserve">K for the year ended December 31, 2021 are filed herewith, formatted in Inline XBRL (Extensible Business Reporting Language): (i) the Audited </w:t>
                  </w:r>
                  <w:r w:rsidRPr="00674D36">
                    <w:rPr>
                      <w:i/>
                      <w:sz w:val="18"/>
                      <w:szCs w:val="18"/>
                    </w:rPr>
                    <w:t xml:space="preserve">Consolidated Statements of Operations and Other Comprehensive (Loss) </w:t>
                  </w:r>
                  <w:r w:rsidRPr="00674D36">
                    <w:rPr>
                      <w:sz w:val="18"/>
                      <w:szCs w:val="18"/>
                    </w:rPr>
                    <w:t xml:space="preserve">for the years ended December 31, 2021, 2020 and 2019, (ii) the Audited </w:t>
                  </w:r>
                  <w:r w:rsidRPr="00674D36">
                    <w:rPr>
                      <w:i/>
                      <w:sz w:val="18"/>
                      <w:szCs w:val="18"/>
                    </w:rPr>
                    <w:t>Consolidated Balance Sheets</w:t>
                  </w:r>
                  <w:r w:rsidRPr="00674D36">
                    <w:rPr>
                      <w:sz w:val="18"/>
                      <w:szCs w:val="18"/>
                    </w:rPr>
                    <w:t xml:space="preserve"> as of December 31, 2021 and 2020, (iii) the Audited </w:t>
                  </w:r>
                  <w:r w:rsidRPr="00674D36">
                    <w:rPr>
                      <w:i/>
                      <w:sz w:val="18"/>
                      <w:szCs w:val="18"/>
                    </w:rPr>
                    <w:t>Consolidated Statement of Changes in Shareholders’ Equity</w:t>
                  </w:r>
                  <w:r w:rsidRPr="00674D36">
                    <w:rPr>
                      <w:sz w:val="18"/>
                      <w:szCs w:val="18"/>
                    </w:rPr>
                    <w:t xml:space="preserve"> for the years ended December 31, 2021, 2020 and 2019, (iv) the Audited </w:t>
                  </w:r>
                  <w:r w:rsidRPr="00674D36">
                    <w:rPr>
                      <w:i/>
                      <w:sz w:val="18"/>
                      <w:szCs w:val="18"/>
                    </w:rPr>
                    <w:t>Consolidated Statements of Cash Flows</w:t>
                  </w:r>
                  <w:r w:rsidRPr="00674D36">
                    <w:rPr>
                      <w:sz w:val="18"/>
                      <w:szCs w:val="18"/>
                    </w:rPr>
                    <w:t xml:space="preserve"> for the years ended December 31, 2021, 2020 and 2019, and (v) the Notes to the Audited Consolidated Financial Statements</w:t>
                  </w:r>
                </w:p>
              </w:tc>
            </w:tr>
            <w:tr w:rsidR="00FC0BD2" w:rsidRPr="00674D36" w:rsidTr="007A5141">
              <w:trPr>
                <w:cantSplit/>
                <w:jc w:val="center"/>
              </w:trPr>
              <w:tc>
                <w:tcPr>
                  <w:tcW w:w="351" w:type="pct"/>
                </w:tcPr>
                <w:p w:rsidR="00FC0BD2" w:rsidRPr="00674D36" w:rsidRDefault="00FC0BD2" w:rsidP="007A5141">
                  <w:pPr>
                    <w:spacing w:line="276" w:lineRule="auto"/>
                    <w:rPr>
                      <w:sz w:val="18"/>
                      <w:szCs w:val="18"/>
                    </w:rPr>
                  </w:pPr>
                  <w:r w:rsidRPr="00674D36">
                    <w:rPr>
                      <w:sz w:val="18"/>
                      <w:szCs w:val="18"/>
                    </w:rPr>
                    <w:t>104</w:t>
                  </w:r>
                  <w:r>
                    <w:rPr>
                      <w:sz w:val="18"/>
                      <w:szCs w:val="18"/>
                    </w:rPr>
                    <w:t>*</w:t>
                  </w:r>
                </w:p>
              </w:tc>
              <w:tc>
                <w:tcPr>
                  <w:tcW w:w="10" w:type="pct"/>
                </w:tcPr>
                <w:p w:rsidR="00FC0BD2" w:rsidRPr="00674D36" w:rsidRDefault="00FC0BD2" w:rsidP="007A5141">
                  <w:pPr>
                    <w:spacing w:line="276" w:lineRule="auto"/>
                    <w:rPr>
                      <w:sz w:val="18"/>
                      <w:szCs w:val="18"/>
                    </w:rPr>
                  </w:pPr>
                </w:p>
              </w:tc>
              <w:tc>
                <w:tcPr>
                  <w:tcW w:w="4639" w:type="pct"/>
                  <w:gridSpan w:val="3"/>
                </w:tcPr>
                <w:p w:rsidR="00FC0BD2" w:rsidRPr="00674D36" w:rsidRDefault="00FC0BD2" w:rsidP="007A5141">
                  <w:pPr>
                    <w:jc w:val="both"/>
                    <w:rPr>
                      <w:sz w:val="18"/>
                      <w:szCs w:val="18"/>
                    </w:rPr>
                  </w:pPr>
                  <w:r w:rsidRPr="00674D36">
                    <w:rPr>
                      <w:sz w:val="18"/>
                      <w:szCs w:val="18"/>
                    </w:rPr>
                    <w:t>Cover Page Interactive Data File (formatted as Inline XBRL and contained in Exhibit 101)</w:t>
                  </w:r>
                </w:p>
              </w:tc>
            </w:tr>
            <w:bookmarkEnd w:id="3"/>
          </w:tbl>
          <w:p w:rsidR="00FC0BD2" w:rsidRPr="00895637" w:rsidRDefault="00FC0BD2" w:rsidP="00FC0BD2">
            <w:pPr>
              <w:rPr>
                <w:sz w:val="2"/>
              </w:rPr>
            </w:pPr>
          </w:p>
          <w:p w:rsidR="00FC0BD2" w:rsidRPr="00674D36" w:rsidRDefault="00FC0BD2" w:rsidP="00FC0BD2">
            <w:pPr>
              <w:tabs>
                <w:tab w:val="left" w:pos="990"/>
              </w:tabs>
              <w:ind w:left="360" w:hanging="360"/>
              <w:rPr>
                <w:sz w:val="16"/>
                <w:szCs w:val="16"/>
                <w:lang w:val="en-CA"/>
              </w:rPr>
            </w:pPr>
            <w:r>
              <w:rPr>
                <w:sz w:val="16"/>
                <w:szCs w:val="16"/>
              </w:rPr>
              <w:pict>
                <v:rect id="_x0000_i1025" style="width:121.5pt;height:1pt" o:hrpct="250" o:hrstd="t" o:hrnoshade="t" o:hr="t" fillcolor="black" stroked="f"/>
              </w:pict>
            </w:r>
          </w:p>
          <w:p w:rsidR="00FC0BD2" w:rsidRDefault="00FC0BD2" w:rsidP="00FC0BD2">
            <w:pPr>
              <w:tabs>
                <w:tab w:val="left" w:pos="990"/>
              </w:tabs>
              <w:ind w:left="360" w:hanging="360"/>
              <w:rPr>
                <w:sz w:val="16"/>
                <w:szCs w:val="16"/>
                <w:lang w:val="en-CA"/>
              </w:rPr>
            </w:pPr>
            <w:r w:rsidRPr="00674D36">
              <w:rPr>
                <w:sz w:val="16"/>
                <w:szCs w:val="16"/>
                <w:lang w:val="en-CA"/>
              </w:rPr>
              <w:t>*</w:t>
            </w:r>
            <w:r w:rsidRPr="00674D36">
              <w:rPr>
                <w:sz w:val="16"/>
                <w:szCs w:val="16"/>
                <w:lang w:val="en-CA"/>
              </w:rPr>
              <w:tab/>
            </w:r>
            <w:r>
              <w:rPr>
                <w:sz w:val="16"/>
                <w:szCs w:val="16"/>
                <w:lang w:val="en-CA"/>
              </w:rPr>
              <w:t>Previously filed with or incorporated by the reference in the Original Filing on March 7, 2022</w:t>
            </w:r>
            <w:r w:rsidRPr="00674D36">
              <w:rPr>
                <w:sz w:val="16"/>
                <w:szCs w:val="16"/>
                <w:lang w:val="en-CA"/>
              </w:rPr>
              <w:t xml:space="preserve"> </w:t>
            </w:r>
          </w:p>
          <w:p w:rsidR="00FC0BD2" w:rsidRPr="00674D36" w:rsidRDefault="00FC0BD2" w:rsidP="00FC0BD2">
            <w:pPr>
              <w:tabs>
                <w:tab w:val="left" w:pos="990"/>
              </w:tabs>
              <w:ind w:left="360" w:hanging="360"/>
              <w:rPr>
                <w:sz w:val="16"/>
                <w:szCs w:val="16"/>
                <w:lang w:val="en-CA"/>
              </w:rPr>
            </w:pPr>
            <w:r>
              <w:rPr>
                <w:sz w:val="16"/>
                <w:szCs w:val="16"/>
                <w:lang w:val="en-CA"/>
              </w:rPr>
              <w:t>**</w:t>
            </w:r>
            <w:r>
              <w:rPr>
                <w:sz w:val="16"/>
                <w:szCs w:val="16"/>
                <w:lang w:val="en-CA"/>
              </w:rPr>
              <w:tab/>
              <w:t>Filed or furnished with this report</w:t>
            </w:r>
          </w:p>
          <w:p w:rsidR="00000000" w:rsidRDefault="00FC0BD2" w:rsidP="00FC0BD2">
            <w:pPr>
              <w:tabs>
                <w:tab w:val="left" w:pos="990"/>
              </w:tabs>
              <w:ind w:left="360" w:hanging="360"/>
            </w:pPr>
            <w:r w:rsidRPr="00674D36">
              <w:rPr>
                <w:sz w:val="16"/>
                <w:szCs w:val="16"/>
                <w:lang w:val="en-CA" w:eastAsia="en-CA"/>
              </w:rPr>
              <w:t>+</w:t>
            </w:r>
            <w:r w:rsidRPr="00674D36">
              <w:rPr>
                <w:sz w:val="16"/>
                <w:szCs w:val="16"/>
                <w:lang w:val="en-CA" w:eastAsia="en-CA"/>
              </w:rPr>
              <w:tab/>
            </w:r>
            <w:bookmarkEnd w:id="0"/>
            <w:r>
              <w:rPr>
                <w:sz w:val="16"/>
                <w:szCs w:val="16"/>
                <w:lang w:val="en-CA" w:eastAsia="en-CA"/>
              </w:rPr>
              <w:t>Management compensatory plan, contract or arrangement</w:t>
            </w:r>
          </w:p>
          <w:sectPr w:rsidR="00000000">
            <w:pgSz w:w="12240" w:h="15840"/>
            <w:pgMar w:top="1440" w:right="1440" w:bottom="1440" w:left="1440" w:header="720" w:footer="720" w:gutter="0"/>
            <w:cols w:space="720"/>
          </w:sectPr>
        </w:body>
      </w:document>
    </pkg:xmlData>
  </pkg:part>
  <pkg:part pkg:name="/word/_rels/document.xml.rels" pkg:contentType="application/vnd.openxmlformats-package.relationships+xml" pkg:padding="256">
    <pkg:xmlData>
      <Relationships xmlns="http://schemas.openxmlformats.org/package/2006/relationships">
        <Relationship Id="rId13" Type="http://schemas.openxmlformats.org/officeDocument/2006/relationships/hyperlink" Target="Exhibit:https://www.sec.gov/Archives/edgar/data/314203/000110465919018700/a19-7155_3ex4d1.htm" TargetMode="External"/>
        <Relationship Id="rId18" Type="http://schemas.openxmlformats.org/officeDocument/2006/relationships/hyperlink" Target="Exhibit:https://www.sec.gov/Archives/edgar/data/314203/000110465920078054/tm2023520d1_ex10-1.htm" TargetMode="External"/>
        <Relationship Id="rId26" Type="http://schemas.openxmlformats.org/officeDocument/2006/relationships/hyperlink" Target="Exhibit:https://www.sec.gov/Archives/edgar/data/314203/000155837017001222/mux-20161231ex10121e399.htm" TargetMode="External"/>
        <Relationship Id="rId39" Type="http://schemas.openxmlformats.org/officeDocument/2006/relationships/hyperlink" Target="Exhibit:https://www.sec.gov/Archives/edgar/data/314203/000155837022002910/mux-20211231ex239dea593.htm" TargetMode="External"/>
        <Relationship Id="rId21" Type="http://schemas.openxmlformats.org/officeDocument/2006/relationships/hyperlink" Target="Exhibit:https://www.sec.gov/Archives/edgar/data/314203/000155837022002910/mux-20211231ex108c0e81e.htm" TargetMode="External"/>
        <Relationship Id="rId34" Type="http://schemas.openxmlformats.org/officeDocument/2006/relationships/hyperlink" Target="Exhibit:https://www.sec.gov/Archives/edgar/data/314203/000155837022002910/mux-20211231ex234b50329.htm" TargetMode="External"/>
        <Relationship Id="rId42" Type="http://schemas.openxmlformats.org/officeDocument/2006/relationships/hyperlink" Target="Exhibit:https://www.sec.gov/Archives/edgar/data/314203/000155837022002910/mux-20211231ex2312507ed.htm" TargetMode="External"/>
        <Relationship Id="rId47" Type="http://schemas.openxmlformats.org/officeDocument/2006/relationships/hyperlink" Target="Exhibit:https://www.sec.gov/Archives/edgar/data/314203/000155837022002910/mux-20211231ex23178c2a2.htm" TargetMode="External"/>
        <Relationship Id="rId50" Type="http://schemas.openxmlformats.org/officeDocument/2006/relationships/hyperlink" Target="Exhibit:mux_Ex_31_2_A" TargetMode="External"/>
        <Relationship Id="rId55" Type="http://schemas.openxmlformats.org/officeDocument/2006/relationships/hyperlink" Target="Exhibit:https://www.sec.gov/ix?doc=/Archives/edgar/data/314203/000155837022002910/mux-20211231x10k.htm" TargetMode="External"/>
        <Relationship Id="rId7" Type="http://schemas.openxmlformats.org/officeDocument/2006/relationships/hyperlink" Target="Exhibit:https://www.sec.gov/Archives/edgar/data/314203/000110465912003677/a11-30880_7ex3d1.htm" TargetMode="External"/>
        <Relationship Id="rId2" Type="http://schemas.openxmlformats.org/officeDocument/2006/relationships/styles" Target="styles.xml"/>
        <Relationship Id="rId16" Type="http://schemas.openxmlformats.org/officeDocument/2006/relationships/hyperlink" Target="Exhibit:https://www.sec.gov/Archives/edgar/data/314203/000155837016004026/mux-20151231ex103dc850a.htm" TargetMode="External"/>
        <Relationship Id="rId29" Type="http://schemas.openxmlformats.org/officeDocument/2006/relationships/hyperlink" Target="Exhibit:https://www.sec.gov/Archives/edgar/data/314203/000155837017001222/mux-20161231ex101241702.htm" TargetMode="External"/>
        <Relationship Id="rId11" Type="http://schemas.openxmlformats.org/officeDocument/2006/relationships/hyperlink" Target="Exhibit:https://www.sec.gov/Archives/edgar/data/314203/000155837020002800/ex-4d1.htm" TargetMode="External"/>
        <Relationship Id="rId24" Type="http://schemas.openxmlformats.org/officeDocument/2006/relationships/hyperlink" Target="Exhibit:https://www.sec.gov/Archives/edgar/data/314203/000110465921016621/tm214636d3_ex10-2.htm" TargetMode="External"/>
        <Relationship Id="rId32" Type="http://schemas.openxmlformats.org/officeDocument/2006/relationships/hyperlink" Target="Exhibit:https://www.sec.gov/Archives/edgar/data/314203/000155837022002910/mux-20211231ex23239c6f4.htm" TargetMode="External"/>
        <Relationship Id="rId37" Type="http://schemas.openxmlformats.org/officeDocument/2006/relationships/hyperlink" Target="Exhibit:https://www.sec.gov/Archives/edgar/data/314203/000155837022002910/mux-20211231ex23774a38b.htm" TargetMode="External"/>
        <Relationship Id="rId40" Type="http://schemas.openxmlformats.org/officeDocument/2006/relationships/hyperlink" Target="Exhibit:https://www.sec.gov/Archives/edgar/data/314203/000155837022002910/mux-20211231ex2310bc2ff.htm" TargetMode="External"/>
        <Relationship Id="rId45" Type="http://schemas.openxmlformats.org/officeDocument/2006/relationships/hyperlink" Target="Exhibit:https://www.sec.gov/Archives/edgar/data/314203/000155837022002910/mux-20211231ex231570846.htm" TargetMode="External"/>
        <Relationship Id="rId53" Type="http://schemas.openxmlformats.org/officeDocument/2006/relationships/hyperlink" Target="Exhibit:https://www.sec.gov/ix?doc=/Archives/edgar/data/314203/000155837022002910/mux-20211231x10k.htm" TargetMode="External"/>
        <Relationship Id="rId58" Type="http://schemas.openxmlformats.org/officeDocument/2006/relationships/theme" Target="theme/theme1.xml"/>
        <Relationship Id="rId5" Type="http://schemas.openxmlformats.org/officeDocument/2006/relationships/footnotes" Target="footnotes.xml"/>
        <Relationship Id="rId19" Type="http://schemas.openxmlformats.org/officeDocument/2006/relationships/hyperlink" Target="Exhibit:https://www.sec.gov/Archives/edgar/data/314203/000155837020012071/mux-20200930xex10d1.htm" TargetMode="External"/>
        <Relationship Id="rId4" Type="http://schemas.openxmlformats.org/officeDocument/2006/relationships/webSettings" Target="webSettings.xml"/>
        <Relationship Id="rId9" Type="http://schemas.openxmlformats.org/officeDocument/2006/relationships/hyperlink" Target="Exhibit:https://www.sec.gov/Archives/edgar/data/314203/000110465921087642/tm2120751d2_ex3-1.htm" TargetMode="External"/>
        <Relationship Id="rId14" Type="http://schemas.openxmlformats.org/officeDocument/2006/relationships/hyperlink" Target="Exhibit:https://www.sec.gov/Archives/edgar/data/314203/000110465915042073/a15-13048_1ex4d1.htm" TargetMode="External"/>
        <Relationship Id="rId22" Type="http://schemas.openxmlformats.org/officeDocument/2006/relationships/hyperlink" Target="Exhibit:https://www.sec.gov/Archives/edgar/data/314203/000155837022002910/mux-20211231ex109b8c1c0.htm" TargetMode="External"/>
        <Relationship Id="rId27" Type="http://schemas.openxmlformats.org/officeDocument/2006/relationships/hyperlink" Target="Exhibit:https://www.sec.gov/Archives/edgar/data/314203/000155837017001222/mux-20161231ex101227ce7.htm" TargetMode="External"/>
        <Relationship Id="rId30" Type="http://schemas.openxmlformats.org/officeDocument/2006/relationships/hyperlink" Target="Exhibit:https://www.sec.gov/Archives/edgar/data/314203/000155837022002910/mux-20211231xex21.htm" TargetMode="External"/>
        <Relationship Id="rId35" Type="http://schemas.openxmlformats.org/officeDocument/2006/relationships/hyperlink" Target="Exhibit:https://www.sec.gov/Archives/edgar/data/314203/000155837022002910/mux-20211231ex235d389b2.htm" TargetMode="External"/>
        <Relationship Id="rId43" Type="http://schemas.openxmlformats.org/officeDocument/2006/relationships/hyperlink" Target="Exhibit:https://www.sec.gov/Archives/edgar/data/314203/000155837022002910/mux-20211231ex2313107de.htm" TargetMode="External"/>
        <Relationship Id="rId48" Type="http://schemas.openxmlformats.org/officeDocument/2006/relationships/hyperlink" Target="Exhibit:https://www.sec.gov/Archives/edgar/data/314203/000155837022002910/mux-20211231ex2318e7b0e.htm" TargetMode="External"/>
        <Relationship Id="rId56" Type="http://schemas.openxmlformats.org/officeDocument/2006/relationships/hyperlink" Target="Exhibit:https://www.sec.gov/ix?doc=/Archives/edgar/data/314203/000155837022002910/mux-20211231x10k.htm" TargetMode="External"/>
        <Relationship Id="rId8" Type="http://schemas.openxmlformats.org/officeDocument/2006/relationships/hyperlink" Target="Exhibit:https://www.sec.gov/Archives/edgar/data/314203/000110465912003677/a11-30880_7ex3d2.htm" TargetMode="External"/>
        <Relationship Id="rId51" Type="http://schemas.openxmlformats.org/officeDocument/2006/relationships/hyperlink" Target="Exhibit:mux_Ex_32_A" TargetMode="External"/>
        <Relationship Id="rId3" Type="http://schemas.openxmlformats.org/officeDocument/2006/relationships/settings" Target="settings.xml"/>
        <Relationship Id="rId12" Type="http://schemas.openxmlformats.org/officeDocument/2006/relationships/hyperlink" Target="Exhibit:https://www.sec.gov/Archives/edgar/data/314203/000110465919066441/tm1922051d7_ex4-1.htm" TargetMode="External"/>
        <Relationship Id="rId17" Type="http://schemas.openxmlformats.org/officeDocument/2006/relationships/hyperlink" Target="Exhibit:https://www.sec.gov/Archives/edgar/data/314203/000101490905000160/exh10_1indeminif.txt" TargetMode="External"/>
        <Relationship Id="rId25" Type="http://schemas.openxmlformats.org/officeDocument/2006/relationships/hyperlink" Target="Exhibit:https://www.sec.gov/Archives/edgar/data/314203/000155837017001222/mux-20161231ex1012da9fb.htm" TargetMode="External"/>
        <Relationship Id="rId33" Type="http://schemas.openxmlformats.org/officeDocument/2006/relationships/hyperlink" Target="Exhibit:https://www.sec.gov/Archives/edgar/data/314203/000155837022002910/mux-20211231ex2332c57ff.htm" TargetMode="External"/>
        <Relationship Id="rId38" Type="http://schemas.openxmlformats.org/officeDocument/2006/relationships/hyperlink" Target="Exhibit:https://www.sec.gov/Archives/edgar/data/314203/000155837022002910/mux-20211231ex238170910.htm" TargetMode="External"/>
        <Relationship Id="rId46" Type="http://schemas.openxmlformats.org/officeDocument/2006/relationships/hyperlink" Target="Exhibit:https://www.sec.gov/Archives/edgar/data/314203/000155837022002910/mux-20211231ex2316ec76c.htm" TargetMode="External"/>
        <Relationship Id="rId20" Type="http://schemas.openxmlformats.org/officeDocument/2006/relationships/hyperlink" Target="Exhibit:https://www.sec.gov/Archives/edgar/data/314203/000110465920044147/tm2015232d1_ex10-1.htm" TargetMode="External"/>
        <Relationship Id="rId41" Type="http://schemas.openxmlformats.org/officeDocument/2006/relationships/hyperlink" Target="Exhibit:https://www.sec.gov/Archives/edgar/data/314203/000155837022002910/mux-20211231ex23118c6fc.htm" TargetMode="External"/>
        <Relationship Id="rId54" Type="http://schemas.openxmlformats.org/officeDocument/2006/relationships/hyperlink" Target="Exhibit:https://www.sec.gov/ix?doc=/Archives/edgar/data/314203/000155837022002910/mux-20211231x10k.htm" TargetMode="External"/>
        <Relationship Id="rId1" Type="http://schemas.openxmlformats.org/officeDocument/2006/relationships/numbering" Target="numbering.xml"/>
        <Relationship Id="rId6" Type="http://schemas.openxmlformats.org/officeDocument/2006/relationships/endnotes" Target="endnotes.xml"/>
        <Relationship Id="rId15" Type="http://schemas.openxmlformats.org/officeDocument/2006/relationships/hyperlink" Target="Exhibit:https://www.sec.gov/Archives/edgar/data/314203/000110465921087642/tm2120751d2_ex10-1.htm" TargetMode="External"/>
        <Relationship Id="rId23" Type="http://schemas.openxmlformats.org/officeDocument/2006/relationships/hyperlink" Target="Exhibit:https://www.sec.gov/Archives/edgar/data/314203/000110465921016621/tm214636d3_ex10-1.htm" TargetMode="External"/>
        <Relationship Id="rId28" Type="http://schemas.openxmlformats.org/officeDocument/2006/relationships/hyperlink" Target="Exhibit:https://www.sec.gov/Archives/edgar/data/314203/000155837017001222/mux-20161231ex1012346d8.htm" TargetMode="External"/>
        <Relationship Id="rId36" Type="http://schemas.openxmlformats.org/officeDocument/2006/relationships/hyperlink" Target="Exhibit:https://www.sec.gov/Archives/edgar/data/314203/000155837022002910/mux-20211231ex2368f3728.htm" TargetMode="External"/>
        <Relationship Id="rId49" Type="http://schemas.openxmlformats.org/officeDocument/2006/relationships/hyperlink" Target="Exhibit:mux_Ex_31_1_A" TargetMode="External"/>
        <Relationship Id="rId57" Type="http://schemas.openxmlformats.org/officeDocument/2006/relationships/fontTable" Target="fontTable.xml"/>
        <Relationship Id="rId10" Type="http://schemas.openxmlformats.org/officeDocument/2006/relationships/hyperlink" Target="Exhibit:https://www.sec.gov/Archives/edgar/data/314203/000110465912017474/a12-5663_4ex3d2.htm" TargetMode="External"/>
        <Relationship Id="rId31" Type="http://schemas.openxmlformats.org/officeDocument/2006/relationships/hyperlink" Target="Exhibit:https://www.sec.gov/Archives/edgar/data/314203/000155837022002910/mux-20211231ex2316b005d.htm" TargetMode="External"/>
        <Relationship Id="rId44" Type="http://schemas.openxmlformats.org/officeDocument/2006/relationships/hyperlink" Target="Exhibit:https://www.sec.gov/Archives/edgar/data/314203/000155837022002910/mux-20211231ex2314865f3.htm" TargetMode="External"/>
        <Relationship Id="rId52" Type="http://schemas.openxmlformats.org/officeDocument/2006/relationships/hyperlink" Target="Exhibit:https://www.sec.gov/Archives/edgar/data/314203/000155837022002910/mux-20211231xex95.htm" TargetMode="External"/>
      </Relationships>
    </pkg:xmlData>
  </pkg:part>
  <pkg:part pkg:name="/word/footnotes.xml" pkg:contentType="application/vnd.openxmlformats-officedocument.wordprocessingml.footnotes+xml">
    <pkg:xmlData>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FC0BD2" w:rsidRDefault="00FC0BD2">
            <w:r>
              <w:separator/>
            </w:r>
          </w:p>
        </w:footnote>
        <w:footnote w:type="continuationSeparator" w:id="0">
          <w:p w:rsidR="00FC0BD2" w:rsidRDefault="00FC0BD2">
            <w:r>
              <w:continuationSeparator/>
            </w:r>
          </w:p>
        </w:footnote>
      </w:footnotes>
    </pkg:xmlData>
  </pkg:part>
  <pkg:part pkg:name="/word/endnotes.xml" pkg:contentType="application/vnd.openxmlformats-officedocument.wordprocessingml.endnotes+xml">
    <pkg:xmlData>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FC0BD2" w:rsidRDefault="00FC0BD2">
            <w:r>
              <w:separator/>
            </w:r>
          </w:p>
        </w:endnote>
        <w:endnote w:type="continuationSeparator" w:id="0">
          <w:p w:rsidR="00FC0BD2" w:rsidRDefault="00FC0BD2">
            <w:r>
              <w:continuationSeparator/>
            </w:r>
          </w:p>
        </w:endnote>
      </w:endnotes>
    </pkg:xmlData>
  </pkg:part>
  <pkg:part pkg:name="/word/theme/theme1.xml" pkg:contentType="application/vnd.openxmlformats-officedocument.theme+xml">
    <pkg:xmlData>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Merrill Styl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pkg:xmlData>
  </pkg:part>
  <pkg:part pkg:name="/word/settings.xml" pkg:contentType="application/vnd.openxmlformats-officedocument.wordprocessingml.settings+xml">
    <pkg:xmlData>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bordersDoNotSurroundHeader/>
        <w:bordersDoNotSurroundFooter/>
        <w:activeWritingStyle w:appName="MSWord" w:lang="es-MX" w:vendorID="64" w:dllVersion="6" w:nlCheck="1" w:checkStyle="0"/>
        <w:activeWritingStyle w:appName="MSWord" w:lang="en-US" w:vendorID="64" w:dllVersion="6" w:nlCheck="1" w:checkStyle="1"/>
        <w:activeWritingStyle w:appName="MSWord" w:lang="en-US" w:vendorID="64" w:dllVersion="0" w:nlCheck="1" w:checkStyle="0"/>
        <w:activeWritingStyle w:appName="MSWord" w:lang="en-CA" w:vendorID="64" w:dllVersion="0" w:nlCheck="1" w:checkStyle="0"/>
        <w:activeWritingStyle w:appName="MSWord" w:lang="es-MX" w:vendorID="64" w:dllVersion="0" w:nlCheck="1" w:checkStyle="0"/>
        <w:activeWritingStyle w:appName="MSWord" w:lang="en-CA" w:vendorID="64" w:dllVersion="6" w:nlCheck="1" w:checkStyle="1"/>
        <w:activeWritingStyle w:appName="MSWord" w:lang="fr-FR" w:vendorID="64" w:dllVersion="0" w:nlCheck="1" w:checkStyle="0"/>
        <w:activeWritingStyle w:appName="MSWord" w:lang="fr-FR" w:vendorID="64" w:dllVersion="6"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ddin" w:val="DL Readback - Formatted.dot"/>
          <w:docVar w:name="ReadbackLevel" w:val="2"/>
        </w:docVars>
        <w:rsids>
          <w:rsidRoot w:val="003C4A3B"/>
          <w:rsid w:val="000011D1"/>
          <w:rsid w:val="000013C5"/>
          <w:rsid w:val="0000293D"/>
          <w:rsid w:val="00002BAB"/>
          <w:rsid w:val="00003441"/>
          <w:rsid w:val="0000402E"/>
          <w:rsid w:val="00004F3C"/>
          <w:rsid w:val="0000567E"/>
          <w:rsid w:val="000077CD"/>
          <w:rsid w:val="00007D1C"/>
          <w:rsid w:val="00013777"/>
          <w:rsid w:val="0001399E"/>
          <w:rsid w:val="000147AC"/>
          <w:rsid w:val="000147ED"/>
          <w:rsid w:val="00016EAC"/>
          <w:rsid w:val="00036D17"/>
          <w:rsid w:val="000374A0"/>
          <w:rsid w:val="00040430"/>
          <w:rsid w:val="00040875"/>
          <w:rsid w:val="00042B99"/>
          <w:rsid w:val="000512D1"/>
          <w:rsid w:val="00065E82"/>
          <w:rsid w:val="00066D4E"/>
          <w:rsid w:val="000736C2"/>
          <w:rsid w:val="00082EA9"/>
          <w:rsid w:val="000904C2"/>
          <w:rsid w:val="00094D98"/>
          <w:rsid w:val="0009513B"/>
          <w:rsid w:val="000978B5"/>
          <w:rsid w:val="000A239D"/>
          <w:rsid w:val="000A520C"/>
          <w:rsid w:val="000A5EEC"/>
          <w:rsid w:val="000A7288"/>
          <w:rsid w:val="000B07A7"/>
          <w:rsid w:val="000B633A"/>
          <w:rsid w:val="000C1548"/>
          <w:rsid w:val="000C1D41"/>
          <w:rsid w:val="000C2894"/>
          <w:rsid w:val="000C471D"/>
          <w:rsid w:val="000D0033"/>
          <w:rsid w:val="000D42B9"/>
          <w:rsid w:val="000E2C18"/>
          <w:rsid w:val="000F20DA"/>
          <w:rsid w:val="000F2895"/>
          <w:rsid w:val="000F2B6F"/>
          <w:rsid w:val="000F4984"/>
          <w:rsid w:val="000F50FC"/>
          <w:rsid w:val="000F5394"/>
          <w:rsid w:val="000F6B90"/>
          <w:rsid w:val="00100AF7"/>
          <w:rsid w:val="00100CEE"/>
          <w:rsid w:val="00104670"/>
          <w:rsid w:val="001050A1"/>
          <w:rsid w:val="001067E9"/>
          <w:rsid w:val="0011358C"/>
          <w:rsid w:val="001140F6"/>
          <w:rsid w:val="00115F4E"/>
          <w:rsid w:val="00116776"/>
          <w:rsid w:val="001169B5"/>
          <w:rsid w:val="00120B7D"/>
          <w:rsid w:val="00120C2A"/>
          <w:rsid w:val="00122184"/>
          <w:rsid w:val="00124B6E"/>
          <w:rsid w:val="00124D58"/>
          <w:rsid w:val="00126420"/>
          <w:rsid w:val="00127E9C"/>
          <w:rsid w:val="00127F2F"/>
          <w:rsid w:val="0013071E"/>
          <w:rsid w:val="00130C9F"/>
          <w:rsid w:val="00131452"/>
          <w:rsid w:val="00131CB1"/>
          <w:rsid w:val="0013393C"/>
          <w:rsid w:val="001360EE"/>
          <w:rsid w:val="0014518B"/>
          <w:rsid w:val="0014629D"/>
          <w:rsid w:val="00152318"/>
          <w:rsid w:val="00155C73"/>
          <w:rsid w:val="0015666B"/>
          <w:rsid w:val="00160251"/>
          <w:rsid w:val="00167E2A"/>
          <w:rsid w:val="0017464F"/>
          <w:rsid w:val="00175059"/>
          <w:rsid w:val="00175D39"/>
          <w:rsid w:val="0017665B"/>
          <w:rsid w:val="001813D3"/>
          <w:rsid w:val="0018308A"/>
          <w:rsid w:val="0018514F"/>
          <w:rsid w:val="0019191C"/>
          <w:rsid w:val="00192AED"/>
          <w:rsid w:val="00194116"/>
          <w:rsid w:val="001B4577"/>
          <w:rsid w:val="001B6455"/>
          <w:rsid w:val="001C0AD8"/>
          <w:rsid w:val="001C1F1F"/>
          <w:rsid w:val="001C3ECC"/>
          <w:rsid w:val="001C6157"/>
          <w:rsid w:val="001C6D69"/>
          <w:rsid w:val="001D152B"/>
          <w:rsid w:val="001E1FD2"/>
          <w:rsid w:val="001E2059"/>
          <w:rsid w:val="001E2EF2"/>
          <w:rsid w:val="001F0405"/>
          <w:rsid w:val="001F0DBA"/>
          <w:rsid w:val="001F2E4E"/>
          <w:rsid w:val="001F66FC"/>
          <w:rsid w:val="002014C5"/>
          <w:rsid w:val="002034E0"/>
          <w:rsid w:val="00216DCD"/>
          <w:rsid w:val="00224212"/>
          <w:rsid w:val="002268C2"/>
          <w:rsid w:val="00230A30"/>
          <w:rsid w:val="00237B4B"/>
          <w:rsid w:val="00241AEA"/>
          <w:rsid w:val="00242651"/>
          <w:rsid w:val="00242E72"/>
          <w:rsid w:val="0024584D"/>
          <w:rsid w:val="00246D1E"/>
          <w:rsid w:val="00250BE6"/>
          <w:rsid w:val="00251B01"/>
          <w:rsid w:val="00255BAF"/>
          <w:rsid w:val="00263C8C"/>
          <w:rsid w:val="00266BFC"/>
          <w:rsid w:val="00266FC3"/>
          <w:rsid w:val="0027177B"/>
          <w:rsid w:val="002737F7"/>
          <w:rsid w:val="0028305F"/>
          <w:rsid w:val="002922B7"/>
          <w:rsid w:val="00295D19"/>
          <w:rsid w:val="002A0168"/>
          <w:rsid w:val="002A0700"/>
          <w:rsid w:val="002A0FAB"/>
          <w:rsid w:val="002A1C4B"/>
          <w:rsid w:val="002A1EDE"/>
          <w:rsid w:val="002A5243"/>
          <w:rsid w:val="002A64CF"/>
          <w:rsid w:val="002B0B46"/>
          <w:rsid w:val="002B3940"/>
          <w:rsid w:val="002B3BE9"/>
          <w:rsid w:val="002B498E"/>
          <w:rsid w:val="002B534B"/>
          <w:rsid w:val="002C0B2A"/>
          <w:rsid w:val="002C34E1"/>
          <w:rsid w:val="002C6C40"/>
          <w:rsid w:val="002D1176"/>
          <w:rsid w:val="002D63D8"/>
          <w:rsid w:val="002D7320"/>
          <w:rsid w:val="002D758E"/>
          <w:rsid w:val="002E2430"/>
          <w:rsid w:val="002F249C"/>
          <w:rsid w:val="002F3423"/>
          <w:rsid w:val="002F4700"/>
          <w:rsid w:val="002F5395"/>
          <w:rsid w:val="002F5896"/>
          <w:rsid w:val="002F5DA1"/>
          <w:rsid w:val="002F6845"/>
          <w:rsid w:val="00301781"/>
          <w:rsid w:val="00310A4E"/>
          <w:rsid w:val="00313D7F"/>
          <w:rsid w:val="003142D5"/>
          <w:rsid w:val="00314B43"/>
          <w:rsid w:val="0032112E"/>
          <w:rsid w:val="00321DD2"/>
          <w:rsid w:val="00322733"/>
          <w:rsid w:val="003230BB"/>
          <w:rsid w:val="00325AAE"/>
          <w:rsid w:val="00326E64"/>
          <w:rsid w:val="00327670"/>
          <w:rsid w:val="00327B2E"/>
          <w:rsid w:val="003310A8"/>
          <w:rsid w:val="003314CD"/>
          <w:rsid w:val="00336BD9"/>
          <w:rsid w:val="00341428"/>
          <w:rsid w:val="00341D77"/>
          <w:rsid w:val="003444B0"/>
          <w:rsid w:val="00344C90"/>
          <w:rsid w:val="00347E8E"/>
          <w:rsid w:val="003512AF"/>
          <w:rsid w:val="0035233B"/>
          <w:rsid w:val="0036034A"/>
          <w:rsid w:val="00363D7C"/>
          <w:rsid w:val="00364C37"/>
          <w:rsid w:val="00366AFB"/>
          <w:rsid w:val="0036736A"/>
          <w:rsid w:val="0037644E"/>
          <w:rsid w:val="00376C0C"/>
          <w:rsid w:val="0037707C"/>
          <w:rsid w:val="00380142"/>
          <w:rsid w:val="00381635"/>
          <w:rsid w:val="0038166F"/>
          <w:rsid w:val="00383B57"/>
          <w:rsid w:val="003A0451"/>
          <w:rsid w:val="003A0E6E"/>
          <w:rsid w:val="003B4B6C"/>
          <w:rsid w:val="003C2579"/>
          <w:rsid w:val="003C2AAD"/>
          <w:rsid w:val="003C4A3B"/>
          <w:rsid w:val="003D0263"/>
          <w:rsid w:val="003D189A"/>
          <w:rsid w:val="003D2F5F"/>
          <w:rsid w:val="003E3C29"/>
          <w:rsid w:val="003E429E"/>
          <w:rsid w:val="003E4D7F"/>
          <w:rsid w:val="003F026F"/>
          <w:rsid w:val="003F39E5"/>
          <w:rsid w:val="003F65EE"/>
          <w:rsid w:val="003F755E"/>
          <w:rsid w:val="003F7631"/>
          <w:rsid w:val="00411F3F"/>
          <w:rsid w:val="004121E4"/>
          <w:rsid w:val="00413103"/>
          <w:rsid w:val="004160C7"/>
          <w:rsid w:val="00417522"/>
          <w:rsid w:val="004221DC"/>
          <w:rsid w:val="0042310D"/>
          <w:rsid w:val="00424033"/>
          <w:rsid w:val="0042637E"/>
          <w:rsid w:val="00427031"/>
          <w:rsid w:val="00432952"/>
          <w:rsid w:val="00432ECC"/>
          <w:rsid w:val="00440672"/>
          <w:rsid w:val="004473B3"/>
          <w:rsid w:val="00447561"/>
          <w:rsid w:val="00452195"/>
          <w:rsid w:val="0045283B"/>
          <w:rsid w:val="0045305B"/>
          <w:rsid w:val="00460F83"/>
          <w:rsid w:val="00462221"/>
          <w:rsid w:val="004623D6"/>
          <w:rsid w:val="00462EA2"/>
          <w:rsid w:val="00463BB9"/>
          <w:rsid w:val="004702C4"/>
          <w:rsid w:val="00470BF3"/>
          <w:rsid w:val="00474EF4"/>
          <w:rsid w:val="00476A77"/>
          <w:rsid w:val="00477204"/>
          <w:rsid w:val="00480A94"/>
          <w:rsid w:val="004820CA"/>
          <w:rsid w:val="00485F38"/>
          <w:rsid w:val="00492CC7"/>
          <w:rsid w:val="004957D9"/>
          <w:rsid w:val="00495BE9"/>
          <w:rsid w:val="004970B5"/>
          <w:rsid w:val="004A2B6B"/>
          <w:rsid w:val="004A4505"/>
          <w:rsid w:val="004A623C"/>
          <w:rsid w:val="004A6C4D"/>
          <w:rsid w:val="004B1CD8"/>
          <w:rsid w:val="004C1482"/>
          <w:rsid w:val="004D1A97"/>
          <w:rsid w:val="004D22F7"/>
          <w:rsid w:val="004D517B"/>
          <w:rsid w:val="004D5457"/>
          <w:rsid w:val="004D7060"/>
          <w:rsid w:val="004E4CBD"/>
          <w:rsid w:val="004E762F"/>
          <w:rsid w:val="004F4DB6"/>
          <w:rsid w:val="004F6377"/>
          <w:rsid w:val="00501DD9"/>
          <w:rsid w:val="00504BD6"/>
          <w:rsid w:val="00504F31"/>
          <w:rsid w:val="00505416"/>
          <w:rsid w:val="005068DF"/>
          <w:rsid w:val="0051054F"/>
          <w:rsid w:val="005132BF"/>
          <w:rsid w:val="0051415D"/>
          <w:rsid w:val="0051761E"/>
          <w:rsid w:val="00520F23"/>
          <w:rsid w:val="0052578F"/>
          <w:rsid w:val="00527039"/>
          <w:rsid w:val="00527291"/>
          <w:rsid w:val="00527636"/>
          <w:rsid w:val="00531D14"/>
          <w:rsid w:val="0053258A"/>
          <w:rsid w:val="00541064"/>
          <w:rsid w:val="005414BE"/>
          <w:rsid w:val="00541926"/>
          <w:rsid w:val="0054307E"/>
          <w:rsid w:val="005501D4"/>
          <w:rsid w:val="005502B3"/>
          <w:rsid w:val="00560E6C"/>
          <w:rsid w:val="00561726"/>
          <w:rsid w:val="00564C0B"/>
          <w:rsid w:val="005661B8"/>
          <w:rsid w:val="00572BDE"/>
          <w:rsid w:val="00574219"/>
          <w:rsid w:val="00580FCA"/>
          <w:rsid w:val="00581ABB"/>
          <w:rsid w:val="00581C72"/>
          <w:rsid w:val="00585434"/>
          <w:rsid w:val="005873F7"/>
          <w:rsid w:val="00592F03"/>
          <w:rsid w:val="00593565"/>
          <w:rsid w:val="00594ECF"/>
          <w:rsid w:val="005A0377"/>
          <w:rsid w:val="005A5053"/>
          <w:rsid w:val="005A593C"/>
          <w:rsid w:val="005A76DA"/>
          <w:rsid w:val="005B2ADE"/>
          <w:rsid w:val="005B5167"/>
          <w:rsid w:val="005B6312"/>
          <w:rsid w:val="005B69B8"/>
          <w:rsid w:val="005D1F18"/>
          <w:rsid w:val="005D25CD"/>
          <w:rsid w:val="005D743A"/>
          <w:rsid w:val="005D7C91"/>
          <w:rsid w:val="005E09BE"/>
          <w:rsid w:val="005E5626"/>
          <w:rsid w:val="005E7293"/>
          <w:rsid w:val="005F2A2D"/>
          <w:rsid w:val="005F5028"/>
          <w:rsid w:val="005F61D3"/>
          <w:rsid w:val="005F74FF"/>
          <w:rsid w:val="00601382"/>
          <w:rsid w:val="00601B25"/>
          <w:rsid w:val="00601CCF"/>
          <w:rsid w:val="006038C5"/>
          <w:rsid w:val="00604123"/>
          <w:rsid w:val="00604DA0"/>
          <w:rsid w:val="00604E2D"/>
          <w:rsid w:val="0060710D"/>
          <w:rsid w:val="00613EF4"/>
          <w:rsid w:val="00616D04"/>
          <w:rsid w:val="00617A6B"/>
          <w:rsid w:val="0062289C"/>
          <w:rsid w:val="00622FFF"/>
          <w:rsid w:val="00625E6B"/>
          <w:rsid w:val="006260C1"/>
          <w:rsid w:val="00627DFA"/>
          <w:rsid w:val="00635688"/>
          <w:rsid w:val="00637A04"/>
          <w:rsid w:val="006428D9"/>
          <w:rsid w:val="00642C79"/>
          <w:rsid w:val="006433A2"/>
          <w:rsid w:val="006444F1"/>
          <w:rsid w:val="00647A56"/>
          <w:rsid w:val="00650491"/>
          <w:rsid w:val="00650B09"/>
          <w:rsid w:val="006525C2"/>
          <w:rsid w:val="00653D2A"/>
          <w:rsid w:val="00655351"/>
          <w:rsid w:val="006574E8"/>
          <w:rsid w:val="00660AB2"/>
          <w:rsid w:val="00664354"/>
          <w:rsid w:val="006659D4"/>
          <w:rsid w:val="0066609B"/>
          <w:rsid w:val="00667E6A"/>
          <w:rsid w:val="00674D36"/>
          <w:rsid w:val="00676EE9"/>
          <w:rsid w:val="006778AD"/>
          <w:rsid w:val="00682521"/>
          <w:rsid w:val="00685072"/>
          <w:rsid w:val="00691179"/>
          <w:rsid w:val="00691D1F"/>
          <w:rsid w:val="00692589"/>
          <w:rsid w:val="00692742"/>
          <w:rsid w:val="00693E4C"/>
          <w:rsid w:val="00696BED"/>
          <w:rsid w:val="00697973"/>
          <w:rsid w:val="006B1321"/>
          <w:rsid w:val="006B54AF"/>
          <w:rsid w:val="006B5656"/>
          <w:rsid w:val="006B567A"/>
          <w:rsid w:val="006B7469"/>
          <w:rsid w:val="006D19E4"/>
          <w:rsid w:val="006D1B09"/>
          <w:rsid w:val="006D3600"/>
          <w:rsid w:val="006D4E82"/>
          <w:rsid w:val="006D60FD"/>
          <w:rsid w:val="006D7358"/>
          <w:rsid w:val="006E0611"/>
          <w:rsid w:val="006E33A9"/>
          <w:rsid w:val="006E36DE"/>
          <w:rsid w:val="006E5599"/>
          <w:rsid w:val="006F0D9A"/>
          <w:rsid w:val="006F323E"/>
          <w:rsid w:val="006F37BD"/>
          <w:rsid w:val="0070016E"/>
          <w:rsid w:val="00700F43"/>
          <w:rsid w:val="00710EE6"/>
          <w:rsid w:val="00713ADC"/>
          <w:rsid w:val="007150FE"/>
          <w:rsid w:val="0071521C"/>
          <w:rsid w:val="00723236"/>
          <w:rsid w:val="00724231"/>
          <w:rsid w:val="00726784"/>
          <w:rsid w:val="007305A2"/>
          <w:rsid w:val="007448A0"/>
          <w:rsid w:val="00746584"/>
          <w:rsid w:val="0074682F"/>
          <w:rsid w:val="00746E96"/>
          <w:rsid w:val="00747874"/>
          <w:rsid w:val="007557E7"/>
          <w:rsid w:val="00765B46"/>
          <w:rsid w:val="00766DB1"/>
          <w:rsid w:val="00767941"/>
          <w:rsid w:val="007804FC"/>
          <w:rsid w:val="00785B4D"/>
          <w:rsid w:val="00786C22"/>
          <w:rsid w:val="00787773"/>
          <w:rsid w:val="00787B69"/>
          <w:rsid w:val="0079065B"/>
          <w:rsid w:val="007A0E45"/>
          <w:rsid w:val="007A5830"/>
          <w:rsid w:val="007A6EF2"/>
          <w:rsid w:val="007A79E5"/>
          <w:rsid w:val="007C168A"/>
          <w:rsid w:val="007D1A8A"/>
          <w:rsid w:val="007D24B5"/>
          <w:rsid w:val="007D2A47"/>
          <w:rsid w:val="007E25FB"/>
          <w:rsid w:val="007E3445"/>
          <w:rsid w:val="007E4D13"/>
          <w:rsid w:val="007E677E"/>
          <w:rsid w:val="007E7562"/>
          <w:rsid w:val="007F0312"/>
          <w:rsid w:val="007F197C"/>
          <w:rsid w:val="007F43FE"/>
          <w:rsid w:val="007F634A"/>
          <w:rsid w:val="007F78B4"/>
          <w:rsid w:val="007F7AD7"/>
          <w:rsid w:val="00802EC7"/>
          <w:rsid w:val="0080537D"/>
          <w:rsid w:val="00807EF5"/>
          <w:rsid w:val="0081092F"/>
          <w:rsid w:val="00813703"/>
          <w:rsid w:val="00815708"/>
          <w:rsid w:val="00817542"/>
          <w:rsid w:val="00817F27"/>
          <w:rsid w:val="0082090B"/>
          <w:rsid w:val="008248AB"/>
          <w:rsid w:val="008260CF"/>
          <w:rsid w:val="008277CC"/>
          <w:rsid w:val="00831E5A"/>
          <w:rsid w:val="00832B51"/>
          <w:rsid w:val="0083538A"/>
          <w:rsid w:val="00835FF5"/>
          <w:rsid w:val="00841FC1"/>
          <w:rsid w:val="008461F1"/>
          <w:rsid w:val="00847D14"/>
          <w:rsid w:val="00850E9F"/>
          <w:rsid w:val="008517EA"/>
          <w:rsid w:val="0086008C"/>
          <w:rsid w:val="00863455"/>
          <w:rsid w:val="008640B7"/>
          <w:rsid w:val="008659C8"/>
          <w:rsid w:val="00870647"/>
          <w:rsid w:val="00870BD3"/>
          <w:rsid w:val="00872C02"/>
          <w:rsid w:val="0087787F"/>
          <w:rsid w:val="0088389D"/>
          <w:rsid w:val="00892D1B"/>
          <w:rsid w:val="00895637"/>
          <w:rsid w:val="008A00FF"/>
          <w:rsid w:val="008A5CE9"/>
          <w:rsid w:val="008B173A"/>
          <w:rsid w:val="008B4B89"/>
          <w:rsid w:val="008B7C43"/>
          <w:rsid w:val="008C176A"/>
          <w:rsid w:val="008C1927"/>
          <w:rsid w:val="008C7019"/>
          <w:rsid w:val="008D101D"/>
          <w:rsid w:val="008D28A8"/>
          <w:rsid w:val="008D3CFA"/>
          <w:rsid w:val="008E441B"/>
          <w:rsid w:val="008E4B5B"/>
          <w:rsid w:val="008F2B37"/>
          <w:rsid w:val="008F7238"/>
          <w:rsid w:val="009001D5"/>
          <w:rsid w:val="009026CD"/>
          <w:rsid w:val="009069B7"/>
          <w:rsid w:val="009078A8"/>
          <w:rsid w:val="00911186"/>
          <w:rsid w:val="009147C1"/>
          <w:rsid w:val="00915774"/>
          <w:rsid w:val="00923FAC"/>
          <w:rsid w:val="009260C1"/>
          <w:rsid w:val="009264A6"/>
          <w:rsid w:val="0094135C"/>
          <w:rsid w:val="00943175"/>
          <w:rsid w:val="009442A9"/>
          <w:rsid w:val="00944347"/>
          <w:rsid w:val="009506CF"/>
          <w:rsid w:val="00953157"/>
          <w:rsid w:val="0095526F"/>
          <w:rsid w:val="00970379"/>
          <w:rsid w:val="0097139C"/>
          <w:rsid w:val="00972766"/>
          <w:rsid w:val="00975335"/>
          <w:rsid w:val="00976179"/>
          <w:rsid w:val="009762C7"/>
          <w:rsid w:val="00976328"/>
          <w:rsid w:val="009904D4"/>
          <w:rsid w:val="009908E7"/>
          <w:rsid w:val="00991DE4"/>
          <w:rsid w:val="0099473C"/>
          <w:rsid w:val="00995030"/>
          <w:rsid w:val="00995D9F"/>
          <w:rsid w:val="00997D3E"/>
          <w:rsid w:val="009A2BC3"/>
          <w:rsid w:val="009A5676"/>
          <w:rsid w:val="009B0B6F"/>
          <w:rsid w:val="009B3419"/>
          <w:rsid w:val="009B734D"/>
          <w:rsid w:val="009C3150"/>
          <w:rsid w:val="009D1475"/>
          <w:rsid w:val="009D39A0"/>
          <w:rsid w:val="009D76AD"/>
          <w:rsid w:val="009D7AAF"/>
          <w:rsid w:val="009E17F5"/>
          <w:rsid w:val="009E68A0"/>
          <w:rsid w:val="009F07F5"/>
          <w:rsid w:val="009F0DF4"/>
          <w:rsid w:val="009F12F6"/>
          <w:rsid w:val="009F2470"/>
          <w:rsid w:val="009F2FE2"/>
          <w:rsid w:val="009F6570"/>
          <w:rsid w:val="009F713B"/>
          <w:rsid w:val="00A0113D"/>
          <w:rsid w:val="00A01A5D"/>
          <w:rsid w:val="00A03183"/>
          <w:rsid w:val="00A0556A"/>
          <w:rsid w:val="00A05E7B"/>
          <w:rsid w:val="00A12794"/>
          <w:rsid w:val="00A127E9"/>
          <w:rsid w:val="00A27F1F"/>
          <w:rsid w:val="00A31CD9"/>
          <w:rsid w:val="00A3522A"/>
          <w:rsid w:val="00A35AF8"/>
          <w:rsid w:val="00A35D47"/>
          <w:rsid w:val="00A41F3F"/>
          <w:rsid w:val="00A42E21"/>
          <w:rsid w:val="00A43DDC"/>
          <w:rsid w:val="00A43E8A"/>
          <w:rsid w:val="00A465E3"/>
          <w:rsid w:val="00A476FC"/>
          <w:rsid w:val="00A505B6"/>
          <w:rsid w:val="00A5190F"/>
          <w:rsid w:val="00A5213C"/>
          <w:rsid w:val="00A52F3A"/>
          <w:rsid w:val="00A53F9F"/>
          <w:rsid w:val="00A60501"/>
          <w:rsid w:val="00A640B5"/>
          <w:rsid w:val="00A671D1"/>
          <w:rsid w:val="00A718E8"/>
          <w:rsid w:val="00A76B2B"/>
          <w:rsid w:val="00A80C6C"/>
          <w:rsid w:val="00A80F47"/>
          <w:rsid w:val="00A82367"/>
          <w:rsid w:val="00A83E43"/>
          <w:rsid w:val="00A85192"/>
          <w:rsid w:val="00A90999"/>
          <w:rsid w:val="00A910CE"/>
          <w:rsid w:val="00AA410F"/>
          <w:rsid w:val="00AB0186"/>
          <w:rsid w:val="00AB26C4"/>
          <w:rsid w:val="00AB5639"/>
          <w:rsid w:val="00AB6DF6"/>
          <w:rsid w:val="00AC0631"/>
          <w:rsid w:val="00AC0D0C"/>
          <w:rsid w:val="00AC3AD1"/>
          <w:rsid w:val="00AC492F"/>
          <w:rsid w:val="00AC6E99"/>
          <w:rsid w:val="00AD0A69"/>
          <w:rsid w:val="00AD471B"/>
          <w:rsid w:val="00AD49EF"/>
          <w:rsid w:val="00AE4DC4"/>
          <w:rsid w:val="00AE76CE"/>
          <w:rsid w:val="00AF0E06"/>
          <w:rsid w:val="00AF5459"/>
          <w:rsid w:val="00AF5D65"/>
          <w:rsid w:val="00AF615F"/>
          <w:rsid w:val="00AF720C"/>
          <w:rsid w:val="00B00BDB"/>
          <w:rsid w:val="00B03CC1"/>
          <w:rsid w:val="00B2098B"/>
          <w:rsid w:val="00B21795"/>
          <w:rsid w:val="00B255A4"/>
          <w:rsid w:val="00B275AB"/>
          <w:rsid w:val="00B352C7"/>
          <w:rsid w:val="00B4657A"/>
          <w:rsid w:val="00B47421"/>
          <w:rsid w:val="00B51FDA"/>
          <w:rsid w:val="00B522EC"/>
          <w:rsid w:val="00B55724"/>
          <w:rsid w:val="00B61A46"/>
          <w:rsid w:val="00B6226E"/>
          <w:rsid w:val="00B62483"/>
          <w:rsid w:val="00B63D0F"/>
          <w:rsid w:val="00B66567"/>
          <w:rsid w:val="00B71672"/>
          <w:rsid w:val="00B72FDF"/>
          <w:rsid w:val="00B76A33"/>
          <w:rsid w:val="00B80DC4"/>
          <w:rsid w:val="00B845FD"/>
          <w:rsid w:val="00B84F0D"/>
          <w:rsid w:val="00B85CF6"/>
          <w:rsid w:val="00B85DA0"/>
          <w:rsid w:val="00B90942"/>
          <w:rsid w:val="00B95B1E"/>
          <w:rsid w:val="00B974E5"/>
          <w:rsid w:val="00B977F4"/>
          <w:rsid w:val="00BA15AA"/>
          <w:rsid w:val="00BA3688"/>
          <w:rsid w:val="00BA43FF"/>
          <w:rsid w:val="00BA4E83"/>
          <w:rsid w:val="00BB28BD"/>
          <w:rsid w:val="00BB32DF"/>
          <w:rsid w:val="00BC35A0"/>
          <w:rsid w:val="00BC3E6D"/>
          <w:rsid w:val="00BC40C4"/>
          <w:rsid w:val="00BC48C8"/>
          <w:rsid w:val="00BC520E"/>
          <w:rsid w:val="00BC59FD"/>
          <w:rsid w:val="00BC5C6A"/>
          <w:rsid w:val="00BC64E4"/>
          <w:rsid w:val="00BD00FF"/>
          <w:rsid w:val="00BD0CB2"/>
          <w:rsid w:val="00BD1580"/>
          <w:rsid w:val="00BD2C27"/>
          <w:rsid w:val="00BD54A2"/>
          <w:rsid w:val="00BD6FD8"/>
          <w:rsid w:val="00BD7AE5"/>
          <w:rsid w:val="00BE1867"/>
          <w:rsid w:val="00BE2A09"/>
          <w:rsid w:val="00BE7C26"/>
          <w:rsid w:val="00BF37AE"/>
          <w:rsid w:val="00BF3801"/>
          <w:rsid w:val="00BF3D96"/>
          <w:rsid w:val="00BF3E75"/>
          <w:rsid w:val="00C00E42"/>
          <w:rsid w:val="00C06EC4"/>
          <w:rsid w:val="00C0762F"/>
          <w:rsid w:val="00C07B8C"/>
          <w:rsid w:val="00C11CBF"/>
          <w:rsid w:val="00C1574D"/>
          <w:rsid w:val="00C17AF2"/>
          <w:rsid w:val="00C17D89"/>
          <w:rsid w:val="00C21AB5"/>
          <w:rsid w:val="00C306B7"/>
          <w:rsid w:val="00C30F91"/>
          <w:rsid w:val="00C313C6"/>
          <w:rsid w:val="00C3194B"/>
          <w:rsid w:val="00C33341"/>
          <w:rsid w:val="00C33D5B"/>
          <w:rsid w:val="00C404F8"/>
          <w:rsid w:val="00C4310E"/>
          <w:rsid w:val="00C46831"/>
          <w:rsid w:val="00C54587"/>
          <w:rsid w:val="00C60BA0"/>
          <w:rsid w:val="00C61358"/>
          <w:rsid w:val="00C63157"/>
          <w:rsid w:val="00C66C4F"/>
          <w:rsid w:val="00C67637"/>
          <w:rsid w:val="00C70A91"/>
          <w:rsid w:val="00C70EDD"/>
          <w:rsid w:val="00C721E0"/>
          <w:rsid w:val="00C7230E"/>
          <w:rsid w:val="00C73663"/>
          <w:rsid w:val="00C77944"/>
          <w:rsid w:val="00C856E8"/>
          <w:rsid w:val="00C87834"/>
          <w:rsid w:val="00CA3E6F"/>
          <w:rsid w:val="00CB4185"/>
          <w:rsid w:val="00CB5EB0"/>
          <w:rsid w:val="00CC3CDD"/>
          <w:rsid w:val="00CC79FC"/>
          <w:rsid w:val="00CD294B"/>
          <w:rsid w:val="00CD5FA0"/>
          <w:rsid w:val="00CE0290"/>
          <w:rsid w:val="00CE1829"/>
          <w:rsid w:val="00CE284E"/>
          <w:rsid w:val="00CF1C27"/>
          <w:rsid w:val="00CF32A3"/>
          <w:rsid w:val="00CF6221"/>
          <w:rsid w:val="00D075C3"/>
          <w:rsid w:val="00D118EE"/>
          <w:rsid w:val="00D11C0E"/>
          <w:rsid w:val="00D12B3B"/>
          <w:rsid w:val="00D135C1"/>
          <w:rsid w:val="00D16CA6"/>
          <w:rsid w:val="00D16D67"/>
          <w:rsid w:val="00D216AF"/>
          <w:rsid w:val="00D3235F"/>
          <w:rsid w:val="00D340DF"/>
          <w:rsid w:val="00D46431"/>
          <w:rsid w:val="00D46B61"/>
          <w:rsid w:val="00D50C55"/>
          <w:rsid w:val="00D54EA8"/>
          <w:rsid w:val="00D60D13"/>
          <w:rsid w:val="00D64914"/>
          <w:rsid w:val="00D662A0"/>
          <w:rsid w:val="00D66EE0"/>
          <w:rsid w:val="00D671F8"/>
          <w:rsid w:val="00D71AAB"/>
          <w:rsid w:val="00D7298D"/>
          <w:rsid w:val="00D8076B"/>
          <w:rsid w:val="00D84264"/>
          <w:rsid w:val="00D90A0E"/>
          <w:rsid w:val="00D94D01"/>
          <w:rsid w:val="00D94E76"/>
          <w:rsid w:val="00D97D40"/>
          <w:rsid w:val="00DA455C"/>
          <w:rsid w:val="00DB2952"/>
          <w:rsid w:val="00DB72E0"/>
          <w:rsid w:val="00DB7F5F"/>
          <w:rsid w:val="00DC1736"/>
          <w:rsid w:val="00DC4A06"/>
          <w:rsid w:val="00DD011E"/>
          <w:rsid w:val="00DE6CAD"/>
          <w:rsid w:val="00DE6E52"/>
          <w:rsid w:val="00DE6E69"/>
          <w:rsid w:val="00DF29F7"/>
          <w:rsid w:val="00DF3B07"/>
          <w:rsid w:val="00DF6B04"/>
          <w:rsid w:val="00E020C0"/>
          <w:rsid w:val="00E06A01"/>
          <w:rsid w:val="00E06C93"/>
          <w:rsid w:val="00E1063D"/>
          <w:rsid w:val="00E17FA4"/>
          <w:rsid w:val="00E2123A"/>
          <w:rsid w:val="00E236DB"/>
          <w:rsid w:val="00E25752"/>
          <w:rsid w:val="00E353C7"/>
          <w:rsid w:val="00E368FF"/>
          <w:rsid w:val="00E378AE"/>
          <w:rsid w:val="00E4660D"/>
          <w:rsid w:val="00E535A1"/>
          <w:rsid w:val="00E53808"/>
          <w:rsid w:val="00E54DA2"/>
          <w:rsid w:val="00E562DA"/>
          <w:rsid w:val="00E56920"/>
          <w:rsid w:val="00E57C20"/>
          <w:rsid w:val="00E6155F"/>
          <w:rsid w:val="00E61621"/>
          <w:rsid w:val="00E6224B"/>
          <w:rsid w:val="00E65FFD"/>
          <w:rsid w:val="00E728F4"/>
          <w:rsid w:val="00E73C4A"/>
          <w:rsid w:val="00E75550"/>
          <w:rsid w:val="00E75D5F"/>
          <w:rsid w:val="00E81297"/>
          <w:rsid w:val="00E8349A"/>
          <w:rsid w:val="00E87FC5"/>
          <w:rsid w:val="00E90C8E"/>
          <w:rsid w:val="00E91DBB"/>
          <w:rsid w:val="00E92E21"/>
          <w:rsid w:val="00E9464C"/>
          <w:rsid w:val="00E953F7"/>
          <w:rsid w:val="00E964C3"/>
          <w:rsid w:val="00EA1983"/>
          <w:rsid w:val="00EA3984"/>
          <w:rsid w:val="00EA3FDB"/>
          <w:rsid w:val="00EA459D"/>
          <w:rsid w:val="00EA594F"/>
          <w:rsid w:val="00EA6B81"/>
          <w:rsid w:val="00EA772F"/>
          <w:rsid w:val="00EB135E"/>
          <w:rsid w:val="00EB1A95"/>
          <w:rsid w:val="00EB4434"/>
          <w:rsid w:val="00EB553E"/>
          <w:rsid w:val="00EC4058"/>
          <w:rsid w:val="00EC452E"/>
          <w:rsid w:val="00EC6F56"/>
          <w:rsid w:val="00ED6138"/>
          <w:rsid w:val="00EE197F"/>
          <w:rsid w:val="00EE1CA4"/>
          <w:rsid w:val="00EE3CEB"/>
          <w:rsid w:val="00EE5F44"/>
          <w:rsid w:val="00EF27AC"/>
          <w:rsid w:val="00EF4EE3"/>
          <w:rsid w:val="00EF6CCE"/>
          <w:rsid w:val="00F023C5"/>
          <w:rsid w:val="00F02FAA"/>
          <w:rsid w:val="00F05AF9"/>
          <w:rsid w:val="00F131E3"/>
          <w:rsid w:val="00F1394D"/>
          <w:rsid w:val="00F13AF8"/>
          <w:rsid w:val="00F15925"/>
          <w:rsid w:val="00F159F9"/>
          <w:rsid w:val="00F174F5"/>
          <w:rsid w:val="00F25517"/>
          <w:rsid w:val="00F30EA4"/>
          <w:rsid w:val="00F37A21"/>
          <w:rsid w:val="00F41800"/>
          <w:rsid w:val="00F435D2"/>
          <w:rsid w:val="00F43D62"/>
          <w:rsid w:val="00F506C5"/>
          <w:rsid w:val="00F50DC9"/>
          <w:rsid w:val="00F52D80"/>
          <w:rsid w:val="00F628D3"/>
          <w:rsid w:val="00F661C3"/>
          <w:rsid w:val="00F702A4"/>
          <w:rsid w:val="00F732DA"/>
          <w:rsid w:val="00F734D6"/>
          <w:rsid w:val="00F75345"/>
          <w:rsid w:val="00F839C7"/>
          <w:rsid w:val="00F84415"/>
          <w:rsid w:val="00F91616"/>
          <w:rsid w:val="00F91D82"/>
          <w:rsid w:val="00F93882"/>
          <w:rsid w:val="00F97381"/>
          <w:rsid w:val="00FA59E8"/>
          <w:rsid w:val="00FB1B07"/>
          <w:rsid w:val="00FB2231"/>
          <w:rsid w:val="00FC0BD2"/>
          <w:rsid w:val="00FC28B5"/>
          <w:rsid w:val="00FC325F"/>
          <w:rsid w:val="00FC640A"/>
          <w:rsid w:val="00FD0434"/>
          <w:rsid w:val="00FD18BA"/>
          <w:rsid w:val="00FD562C"/>
          <w:rsid w:val="00FE5950"/>
          <w:rsid w:val="00FE6351"/>
          <w:rsid w:val="00FE64D9"/>
          <w:rsid w:val="00FE75DF"/>
          <w:rsid w:val="00FE7A41"/>
          <w:rsid w:val="00FF446D"/>
        </w:rsids>
        <m:mathPr>
          <m:mathFont m:val="Cambria Math"/>
          <m:brkBin m:val="before"/>
          <m:brkBinSub m:val="--"/>
          <m:smallFrac m:val="0"/>
          <m:dispDef/>
          <m:lMargin m:val="0"/>
          <m:rMargin m:val="0"/>
          <m:defJc m:val="centerGroup"/>
          <m:wrapIndent m:val="1440"/>
          <m:intLim m:val="subSup"/>
          <m:naryLim m:val="undOvr"/>
        </m:mathPr>
        <w:themeFontLang w:val="en-US" w:eastAsia="zh-TW"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4A29574E"/>
      </w:settings>
    </pkg:xmlData>
  </pkg:part>
  <pkg:part pkg:name="/word/numbering.xml" pkg:contentType="application/vnd.openxmlformats-officedocument.wordprocessingml.numbering+xml">
    <pkg:xmlData>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EC81F52"/>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64"/>
          <w:multiLevelType w:val="multilevel"/>
          <w:tmpl w:val="00000064"/>
          <w:name w:val="WP List 0"/>
          <w:lvl w:ilvl="0">
            <w:start w:val="1"/>
            <w:numFmt w:val="upperRoman"/>
            <w:suff w:val="nothing"/>
            <w:lvlText w:val="%1."/>
            <w:lvlJc w:val="left"/>
            <w:rPr>
              <w:rFonts w:cs="Times New Roman"/>
            </w:rPr>
          </w:lvl>
          <w:lvl w:ilvl="1">
            <w:start w:val="1"/>
            <w:numFmt w:val="upperLetter"/>
            <w:suff w:val="nothing"/>
            <w:lvlText w:val="%2."/>
            <w:lvlJc w:val="left"/>
            <w:rPr>
              <w:rFonts w:cs="Times New Roman"/>
            </w:rPr>
          </w:lvl>
          <w:lvl w:ilvl="2">
            <w:start w:val="1"/>
            <w:numFmt w:val="decimal"/>
            <w:suff w:val="nothing"/>
            <w:lvlText w:val="%3."/>
            <w:lvlJc w:val="left"/>
            <w:rPr>
              <w:rFonts w:cs="Times New Roman"/>
            </w:rPr>
          </w:lvl>
          <w:lvl w:ilvl="3">
            <w:start w:val="1"/>
            <w:numFmt w:val="lowerLetter"/>
            <w:suff w:val="nothing"/>
            <w:lvlText w:val="%4."/>
            <w:lvlJc w:val="left"/>
            <w:rPr>
              <w:rFonts w:cs="Times New Roman"/>
            </w:rPr>
          </w:lvl>
          <w:lvl w:ilvl="4">
            <w:start w:val="1"/>
            <w:numFmt w:val="decimal"/>
            <w:suff w:val="nothing"/>
            <w:lvlText w:val="(%5)"/>
            <w:lvlJc w:val="left"/>
            <w:rPr>
              <w:rFonts w:cs="Times New Roman"/>
            </w:rPr>
          </w:lvl>
          <w:lvl w:ilvl="5">
            <w:start w:val="1"/>
            <w:numFmt w:val="lowerLetter"/>
            <w:suff w:val="nothing"/>
            <w:lvlText w:val="(%6)"/>
            <w:lvlJc w:val="left"/>
            <w:rPr>
              <w:rFonts w:cs="Times New Roman"/>
            </w:rPr>
          </w:lvl>
          <w:lvl w:ilvl="6">
            <w:start w:val="1"/>
            <w:numFmt w:val="lowerRoman"/>
            <w:suff w:val="nothing"/>
            <w:lvlText w:val="%7)"/>
            <w:lvlJc w:val="left"/>
            <w:rPr>
              <w:rFonts w:cs="Times New Roman"/>
            </w:rPr>
          </w:lvl>
          <w:lvl w:ilvl="7">
            <w:start w:val="1"/>
            <w:numFmt w:val="lowerLetter"/>
            <w:suff w:val="nothing"/>
            <w:lvlText w:val="%8)"/>
            <w:lvlJc w:val="left"/>
            <w:rPr>
              <w:rFonts w:cs="Times New Roman"/>
            </w:rPr>
          </w:lvl>
          <w:lvl w:ilvl="8">
            <w:numFmt w:val="none"/>
            <w:lvlText w:val=""/>
            <w:lvlJc w:val="left"/>
            <w:rPr>
              <w:rFonts w:cs="Times New Roman"/>
            </w:rPr>
          </w:lvl>
        </w:abstractNum>
        <w:abstractNum w:abstractNumId="2" w15:restartNumberingAfterBreak="0">
          <w:nsid w:val="00E90C8E"/>
          <w:multiLevelType w:val="hybridMultilevel"/>
          <w:tmpl w:val="10889C26"/>
          <w:lvl w:ilvl="0" w:tplc="ED78D9E0">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390B2C"/>
          <w:multiLevelType w:val="hybridMultilevel"/>
          <w:tmpl w:val="47C48F9A"/>
          <w:lvl w:ilvl="0" w:tplc="5F885FB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AE65AC2"/>
          <w:multiLevelType w:val="hybridMultilevel"/>
          <w:tmpl w:val="30FEE1C6"/>
          <w:lvl w:ilvl="0" w:tplc="FFFFFFFF">
            <w:start w:val="1"/>
            <w:numFmt w:val="decimal"/>
            <w:lvlText w:val="(%1)"/>
            <w:lvlJc w:val="left"/>
            <w:pPr>
              <w:ind w:left="360" w:hanging="360"/>
            </w:pPr>
            <w:rPr>
              <w:rFonts w:hint="default"/>
              <w:i/>
              <w:sz w:val="16"/>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E2C66A7"/>
          <w:multiLevelType w:val="hybridMultilevel"/>
          <w:tmpl w:val="E0E40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3830DE"/>
          <w:multiLevelType w:val="hybridMultilevel"/>
          <w:tmpl w:val="93C42F50"/>
          <w:lvl w:ilvl="0" w:tplc="0A42C3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345DA0"/>
          <w:multiLevelType w:val="hybridMultilevel"/>
          <w:tmpl w:val="B88AFEAC"/>
          <w:lvl w:ilvl="0" w:tplc="2B48BCFC">
            <w:start w:val="1"/>
            <w:numFmt w:val="decimal"/>
            <w:lvlText w:val="(%1)"/>
            <w:lvlJc w:val="left"/>
            <w:pPr>
              <w:ind w:left="720" w:hanging="360"/>
            </w:pPr>
            <w:rPr>
              <w:rFonts w:asciiTheme="minorHAnsi" w:hAnsiTheme="minorHAnsi" w:cstheme="minorHAnsi" w:hint="default"/>
              <w:i/>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F9039AB"/>
          <w:multiLevelType w:val="hybridMultilevel"/>
          <w:tmpl w:val="25FA581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9" w15:restartNumberingAfterBreak="0">
          <w:nsid w:val="1067760C"/>
          <w:multiLevelType w:val="hybridMultilevel"/>
          <w:tmpl w:val="FFFFFFFF"/>
          <w:lvl w:ilvl="0" w:tplc="EC0886BE">
            <w:start w:val="1"/>
            <w:numFmt w:val="bullet"/>
            <w:lvlText w:val=""/>
            <w:lvlJc w:val="left"/>
            <w:pPr>
              <w:ind w:left="720" w:hanging="360"/>
            </w:pPr>
            <w:rPr>
              <w:rFonts w:ascii="Symbol" w:hAnsi="Symbol" w:hint="default"/>
            </w:rPr>
          </w:lvl>
          <w:lvl w:ilvl="1" w:tplc="C50E3290">
            <w:start w:val="1"/>
            <w:numFmt w:val="bullet"/>
            <w:lvlText w:val="o"/>
            <w:lvlJc w:val="left"/>
            <w:pPr>
              <w:ind w:left="1440" w:hanging="360"/>
            </w:pPr>
            <w:rPr>
              <w:rFonts w:ascii="Courier New" w:hAnsi="Courier New" w:cs="Times New Roman" w:hint="default"/>
            </w:rPr>
          </w:lvl>
          <w:lvl w:ilvl="2" w:tplc="0ED08ACA">
            <w:start w:val="1"/>
            <w:numFmt w:val="bullet"/>
            <w:lvlText w:val=""/>
            <w:lvlJc w:val="left"/>
            <w:pPr>
              <w:ind w:left="2160" w:hanging="360"/>
            </w:pPr>
            <w:rPr>
              <w:rFonts w:ascii="Wingdings" w:hAnsi="Wingdings" w:hint="default"/>
            </w:rPr>
          </w:lvl>
          <w:lvl w:ilvl="3" w:tplc="00CA7CD0">
            <w:start w:val="1"/>
            <w:numFmt w:val="bullet"/>
            <w:lvlText w:val=""/>
            <w:lvlJc w:val="left"/>
            <w:pPr>
              <w:ind w:left="2880" w:hanging="360"/>
            </w:pPr>
            <w:rPr>
              <w:rFonts w:ascii="Symbol" w:hAnsi="Symbol" w:hint="default"/>
            </w:rPr>
          </w:lvl>
          <w:lvl w:ilvl="4" w:tplc="DD64DF8E">
            <w:start w:val="1"/>
            <w:numFmt w:val="bullet"/>
            <w:lvlText w:val="o"/>
            <w:lvlJc w:val="left"/>
            <w:pPr>
              <w:ind w:left="3600" w:hanging="360"/>
            </w:pPr>
            <w:rPr>
              <w:rFonts w:ascii="Courier New" w:hAnsi="Courier New" w:cs="Times New Roman" w:hint="default"/>
            </w:rPr>
          </w:lvl>
          <w:lvl w:ilvl="5" w:tplc="03B0E194">
            <w:start w:val="1"/>
            <w:numFmt w:val="bullet"/>
            <w:lvlText w:val=""/>
            <w:lvlJc w:val="left"/>
            <w:pPr>
              <w:ind w:left="4320" w:hanging="360"/>
            </w:pPr>
            <w:rPr>
              <w:rFonts w:ascii="Wingdings" w:hAnsi="Wingdings" w:hint="default"/>
            </w:rPr>
          </w:lvl>
          <w:lvl w:ilvl="6" w:tplc="8F78628C">
            <w:start w:val="1"/>
            <w:numFmt w:val="bullet"/>
            <w:lvlText w:val=""/>
            <w:lvlJc w:val="left"/>
            <w:pPr>
              <w:ind w:left="5040" w:hanging="360"/>
            </w:pPr>
            <w:rPr>
              <w:rFonts w:ascii="Symbol" w:hAnsi="Symbol" w:hint="default"/>
            </w:rPr>
          </w:lvl>
          <w:lvl w:ilvl="7" w:tplc="194833A4">
            <w:start w:val="1"/>
            <w:numFmt w:val="bullet"/>
            <w:lvlText w:val="o"/>
            <w:lvlJc w:val="left"/>
            <w:pPr>
              <w:ind w:left="5760" w:hanging="360"/>
            </w:pPr>
            <w:rPr>
              <w:rFonts w:ascii="Courier New" w:hAnsi="Courier New" w:cs="Times New Roman" w:hint="default"/>
            </w:rPr>
          </w:lvl>
          <w:lvl w:ilvl="8" w:tplc="867A79A8">
            <w:start w:val="1"/>
            <w:numFmt w:val="bullet"/>
            <w:lvlText w:val=""/>
            <w:lvlJc w:val="left"/>
            <w:pPr>
              <w:ind w:left="6480" w:hanging="360"/>
            </w:pPr>
            <w:rPr>
              <w:rFonts w:ascii="Wingdings" w:hAnsi="Wingdings" w:hint="default"/>
            </w:rPr>
          </w:lvl>
        </w:abstractNum>
        <w:abstractNum w:abstractNumId="10" w15:restartNumberingAfterBreak="0">
          <w:nsid w:val="19812E75"/>
          <w:multiLevelType w:val="hybridMultilevel"/>
          <w:tmpl w:val="F514900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C4B22C6"/>
          <w:multiLevelType w:val="hybridMultilevel"/>
          <w:tmpl w:val="0A4EC152"/>
          <w:lvl w:ilvl="0" w:tplc="B41E60DA">
            <w:start w:val="1"/>
            <w:numFmt w:val="decimal"/>
            <w:lvlText w:val="(%1)"/>
            <w:lvlJc w:val="left"/>
            <w:pPr>
              <w:ind w:left="720" w:hanging="360"/>
            </w:pPr>
            <w:rPr>
              <w:rFonts w:asciiTheme="minorHAnsi" w:hAnsiTheme="minorHAnsi" w:cstheme="minorHAnsi" w:hint="default"/>
              <w:i/>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654152"/>
          <w:multiLevelType w:val="hybridMultilevel"/>
          <w:tmpl w:val="5A3E6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674C9F"/>
          <w:multiLevelType w:val="hybridMultilevel"/>
          <w:tmpl w:val="694AB37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 w15:restartNumberingAfterBreak="0">
          <w:nsid w:val="226B0BB9"/>
          <w:multiLevelType w:val="hybridMultilevel"/>
          <w:tmpl w:val="7EC028EA"/>
          <w:lvl w:ilvl="0" w:tplc="1E481FB4">
            <w:start w:val="1"/>
            <w:numFmt w:val="decimal"/>
            <w:lvlText w:val="(%1)"/>
            <w:lvlJc w:val="left"/>
            <w:pPr>
              <w:ind w:left="360" w:hanging="360"/>
            </w:pPr>
            <w:rPr>
              <w:rFonts w:hint="default"/>
              <w:b w:val="0"/>
              <w:i w:val="0"/>
              <w:sz w:val="1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3D31C6A"/>
          <w:multiLevelType w:val="hybridMultilevel"/>
          <w:tmpl w:val="6B8A0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2C7E9B"/>
          <w:multiLevelType w:val="hybridMultilevel"/>
          <w:tmpl w:val="91865F0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7" w15:restartNumberingAfterBreak="0">
          <w:nsid w:val="279405E7"/>
          <w:multiLevelType w:val="hybridMultilevel"/>
          <w:tmpl w:val="0478E6E4"/>
          <w:lvl w:ilvl="0" w:tplc="8048C63A">
            <w:start w:val="1"/>
            <w:numFmt w:val="lowerLetter"/>
            <w:lvlText w:val="(%1)"/>
            <w:lvlJc w:val="left"/>
            <w:pPr>
              <w:ind w:left="360" w:hanging="360"/>
            </w:pPr>
            <w:rPr>
              <w:rFonts w:ascii="Times New Roman" w:eastAsia="Times New Roman" w:hAnsi="Times New Roman" w:cs="Times New Roman"/>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9013688"/>
          <w:multiLevelType w:val="hybridMultilevel"/>
          <w:tmpl w:val="71D227A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9" w15:restartNumberingAfterBreak="0">
          <w:nsid w:val="2A6407EB"/>
          <w:multiLevelType w:val="hybridMultilevel"/>
          <w:tmpl w:val="30FEE1C6"/>
          <w:lvl w:ilvl="0" w:tplc="0EEA9504">
            <w:start w:val="1"/>
            <w:numFmt w:val="decimal"/>
            <w:lvlText w:val="(%1)"/>
            <w:lvlJc w:val="left"/>
            <w:pPr>
              <w:ind w:left="720" w:hanging="360"/>
            </w:pPr>
            <w:rPr>
              <w:rFonts w:hint="default"/>
              <w:i/>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FAE6C0D"/>
          <w:multiLevelType w:val="hybridMultilevel"/>
          <w:tmpl w:val="90DE0DB0"/>
          <w:lvl w:ilvl="0" w:tplc="5860B37E">
            <w:start w:val="1"/>
            <w:numFmt w:val="decimal"/>
            <w:lvlText w:val="(%1)"/>
            <w:lvlJc w:val="left"/>
            <w:pPr>
              <w:ind w:left="720" w:hanging="360"/>
            </w:pPr>
            <w:rPr>
              <w:rFonts w:hint="default"/>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02D64C5"/>
          <w:multiLevelType w:val="hybridMultilevel"/>
          <w:tmpl w:val="FFFFFFFF"/>
          <w:lvl w:ilvl="0" w:tplc="5F885FBE">
            <w:start w:val="1"/>
            <w:numFmt w:val="bullet"/>
            <w:lvlText w:val="·"/>
            <w:lvlJc w:val="left"/>
            <w:pPr>
              <w:ind w:left="720" w:hanging="360"/>
            </w:pPr>
            <w:rPr>
              <w:rFonts w:ascii="Symbol" w:hAnsi="Symbol" w:hint="default"/>
            </w:rPr>
          </w:lvl>
          <w:lvl w:ilvl="1" w:tplc="64B4A65C">
            <w:start w:val="1"/>
            <w:numFmt w:val="bullet"/>
            <w:lvlText w:val="o"/>
            <w:lvlJc w:val="left"/>
            <w:pPr>
              <w:ind w:left="1440" w:hanging="360"/>
            </w:pPr>
            <w:rPr>
              <w:rFonts w:ascii="Courier New" w:hAnsi="Courier New" w:cs="Times New Roman" w:hint="default"/>
            </w:rPr>
          </w:lvl>
          <w:lvl w:ilvl="2" w:tplc="A2A89008">
            <w:start w:val="1"/>
            <w:numFmt w:val="bullet"/>
            <w:lvlText w:val=""/>
            <w:lvlJc w:val="left"/>
            <w:pPr>
              <w:ind w:left="2160" w:hanging="360"/>
            </w:pPr>
            <w:rPr>
              <w:rFonts w:ascii="Wingdings" w:hAnsi="Wingdings" w:hint="default"/>
            </w:rPr>
          </w:lvl>
          <w:lvl w:ilvl="3" w:tplc="EEDCF990">
            <w:start w:val="1"/>
            <w:numFmt w:val="bullet"/>
            <w:lvlText w:val=""/>
            <w:lvlJc w:val="left"/>
            <w:pPr>
              <w:ind w:left="2880" w:hanging="360"/>
            </w:pPr>
            <w:rPr>
              <w:rFonts w:ascii="Symbol" w:hAnsi="Symbol" w:hint="default"/>
            </w:rPr>
          </w:lvl>
          <w:lvl w:ilvl="4" w:tplc="A170EDBA">
            <w:start w:val="1"/>
            <w:numFmt w:val="bullet"/>
            <w:lvlText w:val="o"/>
            <w:lvlJc w:val="left"/>
            <w:pPr>
              <w:ind w:left="3600" w:hanging="360"/>
            </w:pPr>
            <w:rPr>
              <w:rFonts w:ascii="Courier New" w:hAnsi="Courier New" w:cs="Times New Roman" w:hint="default"/>
            </w:rPr>
          </w:lvl>
          <w:lvl w:ilvl="5" w:tplc="A0BA8C76">
            <w:start w:val="1"/>
            <w:numFmt w:val="bullet"/>
            <w:lvlText w:val=""/>
            <w:lvlJc w:val="left"/>
            <w:pPr>
              <w:ind w:left="4320" w:hanging="360"/>
            </w:pPr>
            <w:rPr>
              <w:rFonts w:ascii="Wingdings" w:hAnsi="Wingdings" w:hint="default"/>
            </w:rPr>
          </w:lvl>
          <w:lvl w:ilvl="6" w:tplc="328A32C0">
            <w:start w:val="1"/>
            <w:numFmt w:val="bullet"/>
            <w:lvlText w:val=""/>
            <w:lvlJc w:val="left"/>
            <w:pPr>
              <w:ind w:left="5040" w:hanging="360"/>
            </w:pPr>
            <w:rPr>
              <w:rFonts w:ascii="Symbol" w:hAnsi="Symbol" w:hint="default"/>
            </w:rPr>
          </w:lvl>
          <w:lvl w:ilvl="7" w:tplc="7BF6F24E">
            <w:start w:val="1"/>
            <w:numFmt w:val="bullet"/>
            <w:lvlText w:val="o"/>
            <w:lvlJc w:val="left"/>
            <w:pPr>
              <w:ind w:left="5760" w:hanging="360"/>
            </w:pPr>
            <w:rPr>
              <w:rFonts w:ascii="Courier New" w:hAnsi="Courier New" w:cs="Times New Roman" w:hint="default"/>
            </w:rPr>
          </w:lvl>
          <w:lvl w:ilvl="8" w:tplc="42D8C9A0">
            <w:start w:val="1"/>
            <w:numFmt w:val="bullet"/>
            <w:lvlText w:val=""/>
            <w:lvlJc w:val="left"/>
            <w:pPr>
              <w:ind w:left="6480" w:hanging="360"/>
            </w:pPr>
            <w:rPr>
              <w:rFonts w:ascii="Wingdings" w:hAnsi="Wingdings" w:hint="default"/>
            </w:rPr>
          </w:lvl>
        </w:abstractNum>
        <w:abstractNum w:abstractNumId="22" w15:restartNumberingAfterBreak="0">
          <w:nsid w:val="30F61257"/>
          <w:multiLevelType w:val="hybridMultilevel"/>
          <w:tmpl w:val="690C54E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15:restartNumberingAfterBreak="0">
          <w:nsid w:val="33A02F58"/>
          <w:multiLevelType w:val="hybridMultilevel"/>
          <w:tmpl w:val="82D21220"/>
          <w:lvl w:ilvl="0" w:tplc="66A6605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6627B2E"/>
          <w:multiLevelType w:val="hybridMultilevel"/>
          <w:tmpl w:val="7E1A2030"/>
          <w:lvl w:ilvl="0" w:tplc="B6D001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6BE49CD"/>
          <w:multiLevelType w:val="hybridMultilevel"/>
          <w:tmpl w:val="30FEE1C6"/>
          <w:lvl w:ilvl="0" w:tplc="0EEA9504">
            <w:start w:val="1"/>
            <w:numFmt w:val="decimal"/>
            <w:lvlText w:val="(%1)"/>
            <w:lvlJc w:val="left"/>
            <w:pPr>
              <w:ind w:left="360" w:hanging="360"/>
            </w:pPr>
            <w:rPr>
              <w:rFonts w:hint="default"/>
              <w:i/>
              <w:sz w:val="16"/>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38846C5F"/>
          <w:multiLevelType w:val="hybridMultilevel"/>
          <w:tmpl w:val="1BC25F1C"/>
          <w:lvl w:ilvl="0" w:tplc="0F78BE6E">
            <w:start w:val="1"/>
            <w:numFmt w:val="decimal"/>
            <w:lvlText w:val="(%1)"/>
            <w:lvlJc w:val="left"/>
            <w:pPr>
              <w:ind w:left="720" w:hanging="36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F3E7B1B"/>
          <w:multiLevelType w:val="hybridMultilevel"/>
          <w:tmpl w:val="2FAEB5F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8" w15:restartNumberingAfterBreak="0">
          <w:nsid w:val="42F44FC5"/>
          <w:multiLevelType w:val="hybridMultilevel"/>
          <w:tmpl w:val="F7029F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47F7243F"/>
          <w:multiLevelType w:val="hybridMultilevel"/>
          <w:tmpl w:val="5F128D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F9D07F6"/>
          <w:multiLevelType w:val="hybridMultilevel"/>
          <w:tmpl w:val="2A8EE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6CF030D"/>
          <w:multiLevelType w:val="hybridMultilevel"/>
          <w:tmpl w:val="856E326E"/>
          <w:lvl w:ilvl="0" w:tplc="0EC2A2AE">
            <w:start w:val="1"/>
            <w:numFmt w:val="decimal"/>
            <w:lvlText w:val="(%1)"/>
            <w:lvlJc w:val="left"/>
            <w:pPr>
              <w:ind w:left="1080" w:hanging="720"/>
            </w:pPr>
            <w:rPr>
              <w:sz w:val="16"/>
            </w:rPr>
          </w:lvl>
          <w:lvl w:ilvl="1" w:tplc="04090001">
            <w:start w:val="1"/>
            <w:numFmt w:val="bullet"/>
            <w:lvlText w:val=""/>
            <w:lvlJc w:val="left"/>
            <w:pPr>
              <w:ind w:left="1440" w:hanging="360"/>
            </w:pPr>
            <w:rPr>
              <w:rFonts w:ascii="Symbol" w:hAnsi="Symbol" w:hint="default"/>
              <w:b/>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58207DF1"/>
          <w:multiLevelType w:val="hybridMultilevel"/>
          <w:tmpl w:val="871833DC"/>
          <w:lvl w:ilvl="0" w:tplc="30883026">
            <w:start w:val="1"/>
            <w:numFmt w:val="decimal"/>
            <w:lvlText w:val="(%1)"/>
            <w:lvlJc w:val="left"/>
            <w:pPr>
              <w:ind w:left="720" w:hanging="360"/>
            </w:pPr>
            <w:rPr>
              <w:rFonts w:hint="default"/>
              <w:i/>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3947A3"/>
          <w:multiLevelType w:val="hybridMultilevel"/>
          <w:tmpl w:val="8026AE68"/>
          <w:lvl w:ilvl="0" w:tplc="65B8E24A">
            <w:start w:val="1"/>
            <w:numFmt w:val="decimal"/>
            <w:lvlText w:val="(%1)"/>
            <w:lvlJc w:val="left"/>
            <w:pPr>
              <w:ind w:left="720"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9677E14"/>
          <w:multiLevelType w:val="hybridMultilevel"/>
          <w:tmpl w:val="97B6C300"/>
          <w:lvl w:ilvl="0" w:tplc="5F56F6FA">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A140908"/>
          <w:multiLevelType w:val="hybridMultilevel"/>
          <w:tmpl w:val="532C179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6" w15:restartNumberingAfterBreak="0">
          <w:nsid w:val="5E105A1C"/>
          <w:multiLevelType w:val="hybridMultilevel"/>
          <w:tmpl w:val="5318429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7" w15:restartNumberingAfterBreak="0">
          <w:nsid w:val="73D75705"/>
          <w:multiLevelType w:val="hybridMultilevel"/>
          <w:tmpl w:val="351CE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251329"/>
          <w:multiLevelType w:val="hybridMultilevel"/>
          <w:tmpl w:val="4274DF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7A3766AF"/>
          <w:multiLevelType w:val="hybridMultilevel"/>
          <w:tmpl w:val="1A60332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0"/>
        </w:num>
        <w:num w:numId="2">
          <w:abstractNumId w:val="35"/>
        </w:num>
        <w:num w:numId="3">
          <w:abstractNumId w:val="8"/>
        </w:num>
        <w:num w:numId="4">
          <w:abstractNumId w:val="27"/>
        </w:num>
        <w:num w:numId="5">
          <w:abstractNumId w:val="3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num>
        <w:num w:numId="7">
          <w:abstractNumId w:val="16"/>
        </w:num>
        <w:num w:numId="8">
          <w:abstractNumId w:val="36"/>
        </w:num>
        <w:num w:numId="9">
          <w:abstractNumId w:val="6"/>
        </w:num>
        <w:num w:numId="10">
          <w:abstractNumId w:val="13"/>
        </w:num>
        <w:num w:numId="11">
          <w:abstractNumId w:val="26"/>
        </w:num>
        <w:num w:numId="12">
          <w:abstractNumId w:val="5"/>
        </w:num>
        <w:num w:numId="13">
          <w:abstractNumId w:val="34"/>
        </w:num>
        <w:num w:numId="14">
          <w:abstractNumId w:val="24"/>
        </w:num>
        <w:num w:numId="15">
          <w:abstractNumId w:val="33"/>
        </w:num>
        <w:num w:numId="16">
          <w:abstractNumId w:val="20"/>
        </w:num>
        <w:num w:numId="17">
          <w:abstractNumId w:val="10"/>
        </w:num>
        <w:num w:numId="18">
          <w:abstractNumId w:val="22"/>
        </w:num>
        <w:num w:numId="19">
          <w:abstractNumId w:val="23"/>
        </w:num>
        <w:num w:numId="20">
          <w:abstractNumId w:val="17"/>
        </w:num>
        <w:num w:numId="21">
          <w:abstractNumId w:val="14"/>
        </w:num>
        <w:num w:numId="22">
          <w:abstractNumId w:val="19"/>
        </w:num>
        <w:num w:numId="23">
          <w:abstractNumId w:val="38"/>
        </w:num>
        <w:num w:numId="24">
          <w:abstractNumId w:val="37"/>
        </w:num>
        <w:num w:numId="25">
          <w:abstractNumId w:val="15"/>
        </w:num>
        <w:num w:numId="26">
          <w:abstractNumId w:val="29"/>
        </w:num>
        <w:num w:numId="27">
          <w:abstractNumId w:val="32"/>
        </w:num>
        <w:num w:numId="28">
          <w:abstractNumId w:val="28"/>
        </w:num>
        <w:num w:numId="29">
          <w:abstractNumId w:val="11"/>
        </w:num>
        <w:num w:numId="30">
          <w:abstractNumId w:val="7"/>
        </w:num>
        <w:num w:numId="31">
          <w:abstractNumId w:val="30"/>
        </w:num>
        <w:num w:numId="32">
          <w:abstractNumId w:val="25"/>
        </w:num>
        <w:num w:numId="33">
          <w:abstractNumId w:val="21"/>
        </w:num>
        <w:num w:numId="34">
          <w:abstractNumId w:val="2"/>
        </w:num>
        <w:num w:numId="35">
          <w:abstractNumId w:val="3"/>
        </w:num>
        <w:num w:numId="36">
          <w:abstractNumId w:val="9"/>
        </w:num>
        <w:num w:numId="37">
          <w:abstractNumId w:val="9"/>
        </w:num>
        <w:num w:numId="38">
          <w:abstractNumId w:val="35"/>
        </w:num>
        <w:num w:numId="39">
          <w:abstractNumId w:val="28"/>
        </w:num>
        <w:num w:numId="40">
          <w:abstractNumId w:val="38"/>
        </w:num>
        <w:num w:numId="41">
          <w:abstractNumId w:val="27"/>
        </w:num>
        <w:num w:numId="42">
          <w:abstractNumId w:val="29"/>
        </w:num>
        <w:num w:numId="43">
          <w:abstractNumId w:val="21"/>
        </w:num>
        <w:num w:numId="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2"/>
        </w:num>
        <w:num w:numId="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
        </w:num>
        <w:num w:numId="49">
          <w:abstractNumId w:val="39"/>
        </w:num>
        <w:numIdMacAtCleanup w:val="36"/>
      </w:numbering>
    </pkg:xmlData>
  </pkg:part>
  <pkg:part pkg:name="/word/styles.xml" pkg:contentType="application/vnd.openxmlformats-officedocument.wordprocessingml.styles+xml">
    <pkg:xmlData>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iPriority="99"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0430"/>
          <w:rPr>
            <w:szCs w:val="24"/>
          </w:rPr>
        </w:style>
        <w:style w:type="paragraph" w:styleId="Heading1">
          <w:name w:val="heading 1"/>
          <w:basedOn w:val="Normal"/>
          <w:next w:val="Normal"/>
          <w:link w:val="Heading1Char"/>
          <w:qFormat/>
          <w:pPr>
            <w:keepNext/>
            <w:keepLines/>
            <w:spacing w:before="480"/>
            <w:outlineLvl w:val="0"/>
          </w:pPr>
          <w:rPr>
            <w:rFonts w:eastAsia="Times New Roman"/>
            <w:b/>
            <w:bCs/>
            <w:color w:val="2E74B5"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pPr>
            <w:widowControl w:val="0"/>
            <w:numPr>
              <w:numId w:val="1"/>
            </w:numPr>
            <w:autoSpaceDE w:val="0"/>
            <w:autoSpaceDN w:val="0"/>
            <w:adjustRightInd w:val="0"/>
          </w:pPr>
          <w:rPr>
            <w:szCs w:val="22"/>
          </w:rPr>
        </w:style>
        <w:style w:type="paragraph" w:styleId="Footer">
          <w:name w:val="footer"/>
          <w:basedOn w:val="Normal"/>
          <w:link w:val="FooterChar"/>
          <w:uiPriority w:val="99"/>
          <w:pPr>
            <w:widowControl w:val="0"/>
            <w:tabs>
              <w:tab w:val="center" w:pos="4320"/>
              <w:tab w:val="right" w:pos="8640"/>
            </w:tabs>
            <w:autoSpaceDE w:val="0"/>
            <w:autoSpaceDN w:val="0"/>
            <w:adjustRightInd w:val="0"/>
          </w:pPr>
          <w:rPr>
            <w:szCs w:val="22"/>
          </w:rPr>
        </w:style>
        <w:style w:type="character" w:customStyle="1" w:styleId="FooterChar">
          <w:name w:val="Footer Char"/>
          <w:basedOn w:val="DefaultParagraphFont"/>
          <w:link w:val="Footer"/>
          <w:uiPriority w:val="99"/>
          <w:rPr>
            <w:szCs w:val="22"/>
          </w:rPr>
        </w:style>
        <w:style w:type="character" w:styleId="PageNumber">
          <w:name w:val="page number"/>
          <w:basedOn w:val="DefaultParagraphFont"/>
          <w:rPr>
            <w:rFonts w:cs="Times New Roman"/>
          </w:rPr>
        </w:style>
        <w:style w:type="paragraph" w:styleId="ListParagraph">
          <w:name w:val="List Paragraph"/>
          <w:basedOn w:val="Normal"/>
          <w:uiPriority w:val="34"/>
          <w:qFormat/>
          <w:pPr>
            <w:ind w:left="720"/>
          </w:pPr>
        </w:style>
        <w:style w:type="paragraph" w:styleId="Header">
          <w:name w:val="header"/>
          <w:basedOn w:val="Normal"/>
          <w:link w:val="HeaderChar"/>
          <w:uiPriority w:val="99"/>
          <w:pPr>
            <w:tabs>
              <w:tab w:val="center" w:pos="4680"/>
              <w:tab w:val="right" w:pos="9360"/>
            </w:tabs>
          </w:pPr>
        </w:style>
        <w:style w:type="character" w:customStyle="1" w:styleId="HeaderChar">
          <w:name w:val="Header Char"/>
          <w:basedOn w:val="DefaultParagraphFont"/>
          <w:link w:val="Header"/>
          <w:uiPriority w:val="99"/>
          <w:rPr>
            <w:sz w:val="24"/>
            <w:szCs w:val="24"/>
          </w:rPr>
        </w:style>
        <w:style w:type="character" w:styleId="PlaceholderText">
          <w:name w:val="Placeholder Text"/>
          <w:basedOn w:val="DefaultParagraphFont"/>
          <w:uiPriority w:val="99"/>
          <w:semiHidden/>
          <w:rPr>
            <w:color w:val="808080"/>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link w:val="NormalWebChar"/>
          <w:uiPriority w:val="99"/>
          <w:unhideWhenUsed/>
          <w:pPr>
            <w:spacing w:before="100" w:beforeAutospacing="1" w:after="100" w:afterAutospacing="1"/>
          </w:pPr>
          <w:rPr>
            <w:rFonts w:eastAsia="Times New Roman"/>
          </w:rPr>
        </w:style>
        <w:style w:type="character" w:styleId="Hyperlink">
          <w:name w:val="Hyperlink"/>
          <w:basedOn w:val="DefaultParagraphFont"/>
          <w:uiPriority w:val="99"/>
          <w:unhideWhenUsed/>
          <w:rPr>
            <w:color w:val="auto"/>
            <w:u w:val="none"/>
          </w:rPr>
        </w:style>
        <w:style w:type="character" w:styleId="FollowedHyperlink">
          <w:name w:val="FollowedHyperlink"/>
          <w:basedOn w:val="DefaultParagraphFont"/>
          <w:uiPriority w:val="99"/>
          <w:semiHidden/>
          <w:unhideWhenUsed/>
          <w:rPr>
            <w:color w:val="auto"/>
            <w:u w:val="none"/>
          </w:rPr>
        </w:style>
        <w:style w:type="numbering" w:customStyle="1" w:styleId="NoList1">
          <w:name w:val="No List1"/>
          <w:next w:val="NoList"/>
          <w:uiPriority w:val="99"/>
          <w:semiHidden/>
          <w:unhideWhenUsed/>
        </w:style>
        <w:style w:type="paragraph" w:styleId="Index1">
          <w:name w:val="index 1"/>
          <w:basedOn w:val="Normal"/>
          <w:next w:val="Normal"/>
          <w:autoRedefine/>
          <w:uiPriority w:val="99"/>
          <w:semiHidden/>
          <w:unhideWhenUsed/>
          <w:pPr>
            <w:widowControl w:val="0"/>
            <w:tabs>
              <w:tab w:val="right" w:leader="dot" w:pos="9360"/>
            </w:tabs>
            <w:suppressAutoHyphens/>
            <w:autoSpaceDE w:val="0"/>
            <w:autoSpaceDN w:val="0"/>
            <w:adjustRightInd w:val="0"/>
            <w:spacing w:line="240" w:lineRule="atLeast"/>
            <w:ind w:left="720" w:hanging="720"/>
          </w:pPr>
          <w:rPr>
            <w:szCs w:val="22"/>
          </w:rPr>
        </w:style>
        <w:style w:type="paragraph" w:styleId="Index2">
          <w:name w:val="index 2"/>
          <w:basedOn w:val="Normal"/>
          <w:next w:val="Normal"/>
          <w:autoRedefine/>
          <w:uiPriority w:val="99"/>
          <w:semiHidden/>
          <w:unhideWhenUsed/>
          <w:pPr>
            <w:widowControl w:val="0"/>
            <w:tabs>
              <w:tab w:val="right" w:leader="dot" w:pos="9360"/>
            </w:tabs>
            <w:suppressAutoHyphens/>
            <w:autoSpaceDE w:val="0"/>
            <w:autoSpaceDN w:val="0"/>
            <w:adjustRightInd w:val="0"/>
            <w:spacing w:line="240" w:lineRule="atLeast"/>
            <w:ind w:left="720"/>
          </w:pPr>
          <w:rPr>
            <w:szCs w:val="22"/>
          </w:rPr>
        </w:style>
        <w:style w:type="paragraph" w:styleId="TOC1">
          <w:name w:val="toc 1"/>
          <w:basedOn w:val="Normal"/>
          <w:next w:val="Normal"/>
          <w:autoRedefine/>
          <w:uiPriority w:val="39"/>
          <w:unhideWhenUsed/>
          <w:pPr>
            <w:widowControl w:val="0"/>
            <w:tabs>
              <w:tab w:val="right" w:leader="dot" w:pos="9360"/>
            </w:tabs>
            <w:suppressAutoHyphens/>
            <w:autoSpaceDE w:val="0"/>
            <w:autoSpaceDN w:val="0"/>
            <w:adjustRightInd w:val="0"/>
            <w:spacing w:before="480" w:line="240" w:lineRule="atLeast"/>
            <w:ind w:left="720" w:right="720" w:hanging="720"/>
          </w:pPr>
          <w:rPr>
            <w:szCs w:val="22"/>
          </w:rPr>
        </w:style>
        <w:style w:type="paragraph" w:styleId="TOC2">
          <w:name w:val="toc 2"/>
          <w:basedOn w:val="Normal"/>
          <w:next w:val="Normal"/>
          <w:autoRedefine/>
          <w:uiPriority w:val="99"/>
          <w:semiHidden/>
          <w:unhideWhenUsed/>
          <w:pPr>
            <w:widowControl w:val="0"/>
            <w:tabs>
              <w:tab w:val="right" w:leader="dot" w:pos="9360"/>
            </w:tabs>
            <w:suppressAutoHyphens/>
            <w:autoSpaceDE w:val="0"/>
            <w:autoSpaceDN w:val="0"/>
            <w:adjustRightInd w:val="0"/>
            <w:spacing w:line="240" w:lineRule="atLeast"/>
            <w:ind w:left="720" w:right="720"/>
          </w:pPr>
          <w:rPr>
            <w:szCs w:val="22"/>
          </w:rPr>
        </w:style>
        <w:style w:type="paragraph" w:styleId="TOC3">
          <w:name w:val="toc 3"/>
          <w:basedOn w:val="Normal"/>
          <w:next w:val="Normal"/>
          <w:autoRedefine/>
          <w:uiPriority w:val="99"/>
          <w:semiHidden/>
          <w:unhideWhenUsed/>
          <w:pPr>
            <w:widowControl w:val="0"/>
            <w:tabs>
              <w:tab w:val="right" w:leader="dot" w:pos="9360"/>
            </w:tabs>
            <w:suppressAutoHyphens/>
            <w:autoSpaceDE w:val="0"/>
            <w:autoSpaceDN w:val="0"/>
            <w:adjustRightInd w:val="0"/>
            <w:spacing w:line="240" w:lineRule="atLeast"/>
            <w:ind w:left="720" w:right="720"/>
          </w:pPr>
          <w:rPr>
            <w:szCs w:val="22"/>
          </w:rPr>
        </w:style>
        <w:style w:type="paragraph" w:styleId="TOC4">
          <w:name w:val="toc 4"/>
          <w:basedOn w:val="Normal"/>
          <w:next w:val="Normal"/>
          <w:autoRedefine/>
          <w:uiPriority w:val="99"/>
          <w:semiHidden/>
          <w:unhideWhenUsed/>
          <w:pPr>
            <w:widowControl w:val="0"/>
            <w:tabs>
              <w:tab w:val="right" w:leader="dot" w:pos="9360"/>
            </w:tabs>
            <w:suppressAutoHyphens/>
            <w:autoSpaceDE w:val="0"/>
            <w:autoSpaceDN w:val="0"/>
            <w:adjustRightInd w:val="0"/>
            <w:spacing w:line="240" w:lineRule="atLeast"/>
            <w:ind w:left="720" w:right="720"/>
          </w:pPr>
          <w:rPr>
            <w:szCs w:val="22"/>
          </w:rPr>
        </w:style>
        <w:style w:type="paragraph" w:styleId="TOC5">
          <w:name w:val="toc 5"/>
          <w:basedOn w:val="Normal"/>
          <w:next w:val="Normal"/>
          <w:autoRedefine/>
          <w:uiPriority w:val="99"/>
          <w:semiHidden/>
          <w:unhideWhenUsed/>
          <w:pPr>
            <w:widowControl w:val="0"/>
            <w:tabs>
              <w:tab w:val="right" w:leader="dot" w:pos="9360"/>
            </w:tabs>
            <w:suppressAutoHyphens/>
            <w:autoSpaceDE w:val="0"/>
            <w:autoSpaceDN w:val="0"/>
            <w:adjustRightInd w:val="0"/>
            <w:spacing w:line="240" w:lineRule="atLeast"/>
            <w:ind w:left="720" w:right="720"/>
          </w:pPr>
          <w:rPr>
            <w:szCs w:val="22"/>
          </w:rPr>
        </w:style>
        <w:style w:type="paragraph" w:styleId="TOC6">
          <w:name w:val="toc 6"/>
          <w:basedOn w:val="Normal"/>
          <w:next w:val="Normal"/>
          <w:autoRedefine/>
          <w:uiPriority w:val="99"/>
          <w:semiHidden/>
          <w:unhideWhenUsed/>
          <w:pPr>
            <w:widowControl w:val="0"/>
            <w:tabs>
              <w:tab w:val="right" w:pos="9360"/>
            </w:tabs>
            <w:suppressAutoHyphens/>
            <w:autoSpaceDE w:val="0"/>
            <w:autoSpaceDN w:val="0"/>
            <w:adjustRightInd w:val="0"/>
            <w:spacing w:line="240" w:lineRule="atLeast"/>
            <w:ind w:left="720" w:hanging="720"/>
          </w:pPr>
          <w:rPr>
            <w:szCs w:val="22"/>
          </w:rPr>
        </w:style>
        <w:style w:type="paragraph" w:styleId="TOC7">
          <w:name w:val="toc 7"/>
          <w:basedOn w:val="Normal"/>
          <w:next w:val="Normal"/>
          <w:autoRedefine/>
          <w:uiPriority w:val="99"/>
          <w:semiHidden/>
          <w:unhideWhenUsed/>
          <w:pPr>
            <w:widowControl w:val="0"/>
            <w:suppressAutoHyphens/>
            <w:autoSpaceDE w:val="0"/>
            <w:autoSpaceDN w:val="0"/>
            <w:adjustRightInd w:val="0"/>
            <w:spacing w:line="240" w:lineRule="atLeast"/>
            <w:ind w:left="720" w:hanging="720"/>
          </w:pPr>
          <w:rPr>
            <w:szCs w:val="22"/>
          </w:rPr>
        </w:style>
        <w:style w:type="paragraph" w:styleId="TOC8">
          <w:name w:val="toc 8"/>
          <w:basedOn w:val="Normal"/>
          <w:next w:val="Normal"/>
          <w:autoRedefine/>
          <w:uiPriority w:val="99"/>
          <w:semiHidden/>
          <w:unhideWhenUsed/>
          <w:pPr>
            <w:widowControl w:val="0"/>
            <w:tabs>
              <w:tab w:val="right" w:pos="9360"/>
            </w:tabs>
            <w:suppressAutoHyphens/>
            <w:autoSpaceDE w:val="0"/>
            <w:autoSpaceDN w:val="0"/>
            <w:adjustRightInd w:val="0"/>
            <w:spacing w:line="240" w:lineRule="atLeast"/>
            <w:ind w:left="720" w:hanging="720"/>
          </w:pPr>
          <w:rPr>
            <w:szCs w:val="22"/>
          </w:rPr>
        </w:style>
        <w:style w:type="paragraph" w:styleId="TOC9">
          <w:name w:val="toc 9"/>
          <w:basedOn w:val="Normal"/>
          <w:next w:val="Normal"/>
          <w:autoRedefine/>
          <w:uiPriority w:val="99"/>
          <w:semiHidden/>
          <w:unhideWhenUsed/>
          <w:pPr>
            <w:widowControl w:val="0"/>
            <w:tabs>
              <w:tab w:val="right" w:leader="dot" w:pos="9360"/>
            </w:tabs>
            <w:suppressAutoHyphens/>
            <w:autoSpaceDE w:val="0"/>
            <w:autoSpaceDN w:val="0"/>
            <w:adjustRightInd w:val="0"/>
            <w:spacing w:line="240" w:lineRule="atLeast"/>
            <w:ind w:left="720" w:hanging="720"/>
          </w:pPr>
          <w:rPr>
            <w:szCs w:val="22"/>
          </w:rPr>
        </w:style>
        <w:style w:type="paragraph" w:styleId="FootnoteText">
          <w:name w:val="footnote text"/>
          <w:basedOn w:val="Normal"/>
          <w:link w:val="FootnoteTextChar"/>
          <w:uiPriority w:val="99"/>
          <w:semiHidden/>
          <w:unhideWhenUsed/>
          <w:pPr>
            <w:widowControl w:val="0"/>
            <w:autoSpaceDE w:val="0"/>
            <w:autoSpaceDN w:val="0"/>
            <w:adjustRightInd w:val="0"/>
          </w:pPr>
        </w:style>
        <w:style w:type="character" w:customStyle="1" w:styleId="FootnoteTextChar">
          <w:name w:val="Footnote Text Char"/>
          <w:basedOn w:val="DefaultParagraphFont"/>
          <w:link w:val="FootnoteText"/>
          <w:uiPriority w:val="99"/>
          <w:semiHidden/>
          <w:rPr>
            <w:sz w:val="24"/>
            <w:szCs w:val="24"/>
          </w:rPr>
        </w:style>
        <w:style w:type="paragraph" w:styleId="Caption">
          <w:name w:val="caption"/>
          <w:basedOn w:val="Normal"/>
          <w:next w:val="Normal"/>
          <w:uiPriority w:val="99"/>
          <w:semiHidden/>
          <w:unhideWhenUsed/>
          <w:qFormat/>
          <w:pPr>
            <w:widowControl w:val="0"/>
            <w:autoSpaceDE w:val="0"/>
            <w:autoSpaceDN w:val="0"/>
            <w:adjustRightInd w:val="0"/>
          </w:pPr>
        </w:style>
        <w:style w:type="paragraph" w:styleId="EndnoteText">
          <w:name w:val="endnote text"/>
          <w:basedOn w:val="Normal"/>
          <w:link w:val="EndnoteTextChar"/>
          <w:uiPriority w:val="99"/>
          <w:semiHidden/>
          <w:unhideWhenUsed/>
          <w:pPr>
            <w:widowControl w:val="0"/>
            <w:autoSpaceDE w:val="0"/>
            <w:autoSpaceDN w:val="0"/>
            <w:adjustRightInd w:val="0"/>
          </w:pPr>
        </w:style>
        <w:style w:type="character" w:customStyle="1" w:styleId="EndnoteTextChar">
          <w:name w:val="Endnote Text Char"/>
          <w:basedOn w:val="DefaultParagraphFont"/>
          <w:link w:val="EndnoteText"/>
          <w:uiPriority w:val="99"/>
          <w:semiHidden/>
          <w:rPr>
            <w:sz w:val="24"/>
            <w:szCs w:val="24"/>
          </w:rPr>
        </w:style>
        <w:style w:type="paragraph" w:styleId="TOAHeading">
          <w:name w:val="toa heading"/>
          <w:basedOn w:val="Normal"/>
          <w:next w:val="Normal"/>
          <w:uiPriority w:val="99"/>
          <w:semiHidden/>
          <w:unhideWhenUsed/>
          <w:pPr>
            <w:widowControl w:val="0"/>
            <w:tabs>
              <w:tab w:val="right" w:pos="9360"/>
            </w:tabs>
            <w:suppressAutoHyphens/>
            <w:autoSpaceDE w:val="0"/>
            <w:autoSpaceDN w:val="0"/>
            <w:adjustRightInd w:val="0"/>
            <w:spacing w:line="240" w:lineRule="atLeast"/>
          </w:pPr>
          <w:rPr>
            <w:szCs w:val="22"/>
          </w:rPr>
        </w:style>
        <w:style w:type="character" w:customStyle="1" w:styleId="ReadbackBulletStyleChar">
          <w:name w:val="ReadbackBulletStyle Char"/>
          <w:basedOn w:val="DefaultParagraphFont"/>
          <w:link w:val="ReadbackBulletStyle"/>
          <w:locked/>
          <w:rPr>
            <w:bCs/>
            <w:szCs w:val="22"/>
          </w:rPr>
        </w:style>
        <w:style w:type="paragraph" w:customStyle="1" w:styleId="ReadbackBulletStyle">
          <w:name w:val="ReadbackBulletStyle"/>
          <w:basedOn w:val="ListBullet"/>
          <w:link w:val="ReadbackBulletStyleChar"/>
          <w:pPr>
            <w:widowControl/>
            <w:tabs>
              <w:tab w:val="clear" w:pos="360"/>
              <w:tab w:val="left" w:pos="1080"/>
            </w:tabs>
            <w:ind w:left="1080"/>
          </w:pPr>
          <w:rPr>
            <w:bCs/>
          </w:rPr>
        </w:style>
        <w:style w:type="character" w:styleId="FootnoteReference">
          <w:name w:val="footnote reference"/>
          <w:basedOn w:val="DefaultParagraphFont"/>
          <w:uiPriority w:val="99"/>
          <w:semiHidden/>
          <w:unhideWhenUsed/>
          <w:rPr>
            <w:vertAlign w:val="superscript"/>
          </w:rPr>
        </w:style>
        <w:style w:type="character" w:styleId="EndnoteReference">
          <w:name w:val="endnote reference"/>
          <w:basedOn w:val="DefaultParagraphFont"/>
          <w:uiPriority w:val="99"/>
          <w:semiHidden/>
          <w:unhideWhenUsed/>
          <w:rPr>
            <w:vertAlign w:val="superscript"/>
          </w:rPr>
        </w:style>
        <w:style w:type="character" w:customStyle="1" w:styleId="EquationCaption">
          <w:name w:val="_Equation Caption"/>
          <w:uiPriority w:val="99"/>
        </w:style>
        <w:style w:type="paragraph" w:styleId="BalloonText">
          <w:name w:val="Balloon Text"/>
          <w:basedOn w:val="Normal"/>
          <w:link w:val="BalloonTextChar"/>
          <w:semiHidden/>
          <w:unhideWhenUsed/>
          <w:rPr>
            <w:rFonts w:ascii="Tahoma" w:hAnsi="Tahoma" w:cs="Tahoma"/>
            <w:sz w:val="16"/>
            <w:szCs w:val="16"/>
          </w:rPr>
        </w:style>
        <w:style w:type="character" w:customStyle="1" w:styleId="BalloonTextChar">
          <w:name w:val="Balloon Text Char"/>
          <w:basedOn w:val="DefaultParagraphFont"/>
          <w:link w:val="BalloonText"/>
          <w:semiHidden/>
          <w:rPr>
            <w:rFonts w:ascii="Tahoma" w:hAnsi="Tahoma" w:cs="Tahoma"/>
            <w:sz w:val="16"/>
            <w:szCs w:val="16"/>
          </w:rPr>
        </w:style>
        <w:style w:type="character" w:customStyle="1" w:styleId="apple-converted-space">
          <w:name w:val="apple-converted-space"/>
          <w:basedOn w:val="DefaultParagraphFont"/>
        </w:style>
        <w:style w:type="paragraph" w:customStyle="1" w:styleId="Default">
          <w:name w:val="Default"/>
          <w:uiPriority w:val="99"/>
          <w:pPr>
            <w:autoSpaceDE w:val="0"/>
            <w:autoSpaceDN w:val="0"/>
            <w:adjustRightInd w:val="0"/>
          </w:pPr>
          <w:rPr>
            <w:rFonts w:ascii="Verdana" w:eastAsia="Times New Roman" w:hAnsi="Verdana" w:cs="Verdana"/>
            <w:color w:val="000000"/>
            <w:sz w:val="24"/>
            <w:szCs w:val="24"/>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rPr>
            <w:sz w:val="24"/>
            <w:szCs w:val="24"/>
          </w:rPr>
        </w:style>
        <w:style w:type="character" w:styleId="CommentReference">
          <w:name w:val="annotation reference"/>
          <w:basedOn w:val="DefaultParagraphFont"/>
          <w:uiPriority w:val="99"/>
          <w:semiHidden/>
          <w:unhideWhenUsed/>
          <w:rPr>
            <w:sz w:val="18"/>
            <w:szCs w:val="18"/>
          </w:rPr>
        </w:style>
        <w:style w:type="character" w:customStyle="1" w:styleId="Heading1Char">
          <w:name w:val="Heading 1 Char"/>
          <w:basedOn w:val="DefaultParagraphFont"/>
          <w:link w:val="Heading1"/>
          <w:rPr>
            <w:rFonts w:ascii="Times New Roman" w:eastAsia="Times New Roman" w:hAnsi="Times New Roman" w:cs="Times New Roman"/>
            <w:b/>
            <w:bCs/>
            <w:color w:val="2E74B5" w:themeColor="accent1" w:themeShade="BF"/>
            <w:sz w:val="28"/>
            <w:szCs w:val="28"/>
          </w:rPr>
        </w:style>
        <w:style w:type="paragraph" w:styleId="TOCHeading">
          <w:name w:val="TOC Heading"/>
          <w:basedOn w:val="Heading1"/>
          <w:next w:val="Normal"/>
          <w:uiPriority w:val="39"/>
          <w:semiHidden/>
          <w:unhideWhenUsed/>
          <w:qFormat/>
          <w:pPr>
            <w:spacing w:line="276" w:lineRule="auto"/>
            <w:outlineLvl w:val="9"/>
          </w:pPr>
          <w:rPr>
            <w:lang w:eastAsia="ja-JP"/>
          </w:rPr>
        </w:style>
        <w:style w:type="paragraph" w:styleId="BodyText">
          <w:name w:val="Body Text"/>
          <w:basedOn w:val="Normal"/>
          <w:link w:val="BodyTextChar"/>
          <w:uiPriority w:val="1"/>
          <w:qFormat/>
          <w:pPr>
            <w:spacing w:after="240"/>
            <w:jc w:val="both"/>
          </w:pPr>
        </w:style>
        <w:style w:type="character" w:customStyle="1" w:styleId="BodyTextChar">
          <w:name w:val="Body Text Char"/>
          <w:basedOn w:val="DefaultParagraphFont"/>
          <w:link w:val="BodyText"/>
          <w:uiPriority w:val="1"/>
          <w:rPr>
            <w:sz w:val="24"/>
            <w:szCs w:val="24"/>
          </w:rPr>
        </w:style>
        <w:style w:type="character" w:customStyle="1" w:styleId="NormalWebChar">
          <w:name w:val="Normal (Web) Char"/>
          <w:basedOn w:val="DefaultParagraphFont"/>
          <w:link w:val="NormalWeb"/>
          <w:uiPriority w:val="99"/>
          <w:locked/>
          <w:rPr>
            <w:rFonts w:eastAsia="Times New Roman"/>
            <w:sz w:val="24"/>
            <w:szCs w:val="24"/>
          </w:rPr>
        </w:style>
        <w:style w:type="paragraph" w:customStyle="1" w:styleId="DocID">
          <w:name w:val="DocID"/>
          <w:basedOn w:val="Footer"/>
          <w:next w:val="Footer"/>
          <w:link w:val="DocIDChar"/>
          <w:pPr>
            <w:keepNext/>
            <w:keepLines/>
            <w:widowControl/>
            <w:tabs>
              <w:tab w:val="clear" w:pos="4320"/>
              <w:tab w:val="clear" w:pos="8640"/>
            </w:tabs>
            <w:suppressAutoHyphens/>
            <w:spacing w:after="240"/>
            <w:jc w:val="both"/>
          </w:pPr>
          <w:rPr>
            <w:bCs/>
            <w:sz w:val="16"/>
            <w:szCs w:val="20"/>
          </w:rPr>
        </w:style>
        <w:style w:type="character" w:customStyle="1" w:styleId="DocIDChar">
          <w:name w:val="DocID Char"/>
          <w:basedOn w:val="DefaultParagraphFont"/>
          <w:link w:val="DocID"/>
          <w:locked/>
          <w:rPr>
            <w:bCs/>
            <w:sz w:val="16"/>
          </w:rPr>
        </w:style>
        <w:style w:type="character" w:customStyle="1" w:styleId="UnresolvedMention1">
          <w:name w:val="Unresolved Mention1"/>
          <w:basedOn w:val="DefaultParagraphFont"/>
          <w:uiPriority w:val="99"/>
          <w:semiHidden/>
          <w:unhideWhenUsed/>
          <w:rPr>
            <w:color w:val="808080"/>
            <w:shd w:val="clear" w:color="auto" w:fill="E6E6E6"/>
          </w:rPr>
        </w:style>
        <w:style w:type="character" w:customStyle="1" w:styleId="UnresolvedMention2">
          <w:name w:val="Unresolved Mention2"/>
          <w:basedOn w:val="DefaultParagraphFont"/>
          <w:uiPriority w:val="99"/>
          <w:semiHidden/>
          <w:unhideWhenUsed/>
          <w:rPr>
            <w:color w:val="808080"/>
            <w:shd w:val="clear" w:color="auto" w:fill="E6E6E6"/>
          </w:rPr>
        </w:style>
        <w:style w:type="character" w:customStyle="1" w:styleId="UnresolvedMention3">
          <w:name w:val="Unresolved Mention3"/>
          <w:basedOn w:val="DefaultParagraphFont"/>
          <w:uiPriority w:val="99"/>
          <w:semiHidden/>
          <w:unhideWhenUsed/>
          <w:rPr>
            <w:color w:val="808080"/>
            <w:shd w:val="clear" w:color="auto" w:fill="E6E6E6"/>
          </w:rPr>
        </w:style>
        <w:style w:type="character" w:customStyle="1" w:styleId="UnresolvedMention4">
          <w:name w:val="Unresolved Mention4"/>
          <w:basedOn w:val="DefaultParagraphFont"/>
          <w:uiPriority w:val="99"/>
          <w:semiHidden/>
          <w:unhideWhenUsed/>
          <w:rPr>
            <w:color w:val="808080"/>
            <w:shd w:val="clear" w:color="auto" w:fill="E6E6E6"/>
          </w:rPr>
        </w:style>
        <w:style w:type="character" w:customStyle="1" w:styleId="UnresolvedMention5">
          <w:name w:val="Unresolved Mention5"/>
          <w:basedOn w:val="DefaultParagraphFont"/>
          <w:uiPriority w:val="99"/>
          <w:semiHidden/>
          <w:unhideWhenUsed/>
          <w:rPr>
            <w:color w:val="605E5C"/>
            <w:shd w:val="clear" w:color="auto" w:fill="E1DFDD"/>
          </w:rPr>
        </w:style>
        <w:style w:type="character" w:customStyle="1" w:styleId="UnresolvedMention6">
          <w:name w:val="Unresolved Mention6"/>
          <w:basedOn w:val="DefaultParagraphFont"/>
          <w:uiPriority w:val="99"/>
          <w:semiHidden/>
          <w:unhideWhenUsed/>
          <w:rPr>
            <w:color w:val="605E5C"/>
            <w:shd w:val="clear" w:color="auto" w:fill="E1DFDD"/>
          </w:rPr>
        </w:style>
        <w:style w:type="character" w:customStyle="1" w:styleId="UnresolvedMention7">
          <w:name w:val="Unresolved Mention7"/>
          <w:basedOn w:val="DefaultParagraphFont"/>
          <w:uiPriority w:val="99"/>
          <w:semiHidden/>
          <w:unhideWhenUsed/>
          <w:rPr>
            <w:color w:val="605E5C"/>
            <w:shd w:val="clear" w:color="auto" w:fill="E1DFDD"/>
          </w:rPr>
        </w:style>
        <w:style w:type="character" w:customStyle="1" w:styleId="UnresolvedMention8">
          <w:name w:val="Unresolved Mention8"/>
          <w:basedOn w:val="DefaultParagraphFont"/>
          <w:uiPriority w:val="99"/>
          <w:semiHidden/>
          <w:unhideWhenUsed/>
          <w:rPr>
            <w:color w:val="605E5C"/>
            <w:shd w:val="clear" w:color="auto" w:fill="E1DFDD"/>
          </w:rPr>
        </w:style>
        <w:style w:type="character" w:styleId="UnresolvedMention">
          <w:name w:val="Unresolved Mention"/>
          <w:basedOn w:val="DefaultParagraphFont"/>
          <w:uiPriority w:val="99"/>
          <w:semiHidden/>
          <w:unhideWhenUsed/>
          <w:rPr>
            <w:color w:val="605E5C"/>
            <w:shd w:val="clear" w:color="auto" w:fill="E1DFDD"/>
          </w:rPr>
        </w:style>
        <w:style w:type="paragraph" w:customStyle="1" w:styleId="HEDHeadCenteredBold">
          <w:name w:val="HED/Head Centered Bold"/>
          <w:basedOn w:val="Normal"/>
          <w:uiPriority w:val="99"/>
          <w:pPr>
            <w:keepNext/>
            <w:keepLines/>
            <w:suppressAutoHyphens/>
            <w:spacing w:after="240"/>
            <w:jc w:val="center"/>
          </w:pPr>
          <w:rPr>
            <w:rFonts w:eastAsia="Times New Roman"/>
            <w:b/>
            <w:bCs/>
            <w:szCs w:val="20"/>
          </w:rPr>
        </w:style>
        <w:style w:type="character" w:styleId="Strong">
          <w:name w:val="Strong"/>
          <w:basedOn w:val="DefaultParagraphFont"/>
          <w:uiPriority w:val="22"/>
          <w:qFormat/>
          <w:rsid w:val="00AC6E99"/>
          <w:rPr>
            <w:b/>
            <w:bCs/>
          </w:rPr>
        </w:style>
        <w:style w:type="table" w:customStyle="1" w:styleId="TableGrid1">
          <w:name w:val="Table Grid1"/>
          <w:basedOn w:val="TableNormal"/>
          <w:uiPriority w:val="39"/>
          <w:rsid w:val="00476A77"/>
          <w:rPr>
            <w:rFonts w:ascii="Verdana" w:eastAsia="Verdana" w:hAnsi="Verdana"/>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835FF5"/>
          <w:rPr>
            <w:color w:val="2B579A"/>
            <w:shd w:val="clear" w:color="auto" w:fill="E1DFDD"/>
          </w:rPr>
        </w:style>
        <w:style w:type="paragraph" w:styleId="Revision">
          <w:name w:val="Revision"/>
          <w:hidden/>
          <w:uiPriority w:val="99"/>
          <w:semiHidden/>
          <w:rPr>
            <w:szCs w:val="24"/>
          </w:rPr>
        </w:style>
        <w:style w:type="character" w:customStyle="1" w:styleId="normaltextrun">
          <w:name w:val="normaltextrun"/>
          <w:basedOn w:val="DefaultParagraphFont"/>
        </w:style>
        <w:style w:type="paragraph" w:customStyle="1" w:styleId="paragraph">
          <w:name w:val="paragraph"/>
          <w:basedOn w:val="Normal"/>
          <w:pPr>
            <w:spacing w:before="100" w:beforeAutospacing="1" w:after="100" w:afterAutospacing="1"/>
          </w:pPr>
          <w:rPr>
            <w:rFonts w:eastAsia="Times New Roman"/>
            <w:sz w:val="24"/>
            <w:lang w:val="en-CA" w:eastAsia="en-CA"/>
          </w:rPr>
        </w:style>
        <w:style w:type="character" w:customStyle="1" w:styleId="eop">
          <w:name w:val="eop"/>
          <w:basedOn w:val="DefaultParagraphFont"/>
        </w:style>
        <w:style w:type="paragraph" w:styleId="NoSpacing">
          <w:name w:val="No Spacing"/>
          <w:uiPriority w:val="1"/>
          <w:qFormat/>
          <w:rsid w:val="00976179"/>
          <w:rPr>
            <w:szCs w:val="24"/>
          </w:rPr>
        </w:style>
      </w:styles>
    </pkg:xmlData>
  </pkg:part>
  <pkg:part pkg:name="/word/webSettings.xml" pkg:contentType="application/vnd.openxmlformats-officedocument.wordprocessingml.webSettings+xml">
    <pkg:xmlData>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34678">
            <w:bodyDiv w:val="1"/>
            <w:marLeft w:val="0"/>
            <w:marRight w:val="0"/>
            <w:marTop w:val="0"/>
            <w:marBottom w:val="0"/>
            <w:divBdr>
              <w:top w:val="none" w:sz="0" w:space="0" w:color="auto"/>
              <w:left w:val="none" w:sz="0" w:space="0" w:color="auto"/>
              <w:bottom w:val="none" w:sz="0" w:space="0" w:color="auto"/>
              <w:right w:val="none" w:sz="0" w:space="0" w:color="auto"/>
            </w:divBdr>
          </w:div>
          <w:div w:id="11542787">
            <w:bodyDiv w:val="1"/>
            <w:marLeft w:val="0"/>
            <w:marRight w:val="0"/>
            <w:marTop w:val="0"/>
            <w:marBottom w:val="0"/>
            <w:divBdr>
              <w:top w:val="none" w:sz="0" w:space="0" w:color="auto"/>
              <w:left w:val="none" w:sz="0" w:space="0" w:color="auto"/>
              <w:bottom w:val="none" w:sz="0" w:space="0" w:color="auto"/>
              <w:right w:val="none" w:sz="0" w:space="0" w:color="auto"/>
            </w:divBdr>
          </w:div>
          <w:div w:id="13195850">
            <w:bodyDiv w:val="1"/>
            <w:marLeft w:val="0"/>
            <w:marRight w:val="0"/>
            <w:marTop w:val="0"/>
            <w:marBottom w:val="0"/>
            <w:divBdr>
              <w:top w:val="none" w:sz="0" w:space="0" w:color="auto"/>
              <w:left w:val="none" w:sz="0" w:space="0" w:color="auto"/>
              <w:bottom w:val="none" w:sz="0" w:space="0" w:color="auto"/>
              <w:right w:val="none" w:sz="0" w:space="0" w:color="auto"/>
            </w:divBdr>
          </w:div>
          <w:div w:id="19625219">
            <w:bodyDiv w:val="1"/>
            <w:marLeft w:val="0"/>
            <w:marRight w:val="0"/>
            <w:marTop w:val="0"/>
            <w:marBottom w:val="0"/>
            <w:divBdr>
              <w:top w:val="none" w:sz="0" w:space="0" w:color="auto"/>
              <w:left w:val="none" w:sz="0" w:space="0" w:color="auto"/>
              <w:bottom w:val="none" w:sz="0" w:space="0" w:color="auto"/>
              <w:right w:val="none" w:sz="0" w:space="0" w:color="auto"/>
            </w:divBdr>
          </w:div>
          <w:div w:id="21396957">
            <w:bodyDiv w:val="1"/>
            <w:marLeft w:val="0"/>
            <w:marRight w:val="0"/>
            <w:marTop w:val="0"/>
            <w:marBottom w:val="0"/>
            <w:divBdr>
              <w:top w:val="none" w:sz="0" w:space="0" w:color="auto"/>
              <w:left w:val="none" w:sz="0" w:space="0" w:color="auto"/>
              <w:bottom w:val="none" w:sz="0" w:space="0" w:color="auto"/>
              <w:right w:val="none" w:sz="0" w:space="0" w:color="auto"/>
            </w:divBdr>
          </w:div>
          <w:div w:id="29229538">
            <w:bodyDiv w:val="1"/>
            <w:marLeft w:val="0"/>
            <w:marRight w:val="0"/>
            <w:marTop w:val="0"/>
            <w:marBottom w:val="0"/>
            <w:divBdr>
              <w:top w:val="none" w:sz="0" w:space="0" w:color="auto"/>
              <w:left w:val="none" w:sz="0" w:space="0" w:color="auto"/>
              <w:bottom w:val="none" w:sz="0" w:space="0" w:color="auto"/>
              <w:right w:val="none" w:sz="0" w:space="0" w:color="auto"/>
            </w:divBdr>
          </w:div>
          <w:div w:id="36127562">
            <w:bodyDiv w:val="1"/>
            <w:marLeft w:val="0"/>
            <w:marRight w:val="0"/>
            <w:marTop w:val="0"/>
            <w:marBottom w:val="0"/>
            <w:divBdr>
              <w:top w:val="none" w:sz="0" w:space="0" w:color="auto"/>
              <w:left w:val="none" w:sz="0" w:space="0" w:color="auto"/>
              <w:bottom w:val="none" w:sz="0" w:space="0" w:color="auto"/>
              <w:right w:val="none" w:sz="0" w:space="0" w:color="auto"/>
            </w:divBdr>
          </w:div>
          <w:div w:id="42412835">
            <w:bodyDiv w:val="1"/>
            <w:marLeft w:val="0"/>
            <w:marRight w:val="0"/>
            <w:marTop w:val="0"/>
            <w:marBottom w:val="0"/>
            <w:divBdr>
              <w:top w:val="none" w:sz="0" w:space="0" w:color="auto"/>
              <w:left w:val="none" w:sz="0" w:space="0" w:color="auto"/>
              <w:bottom w:val="none" w:sz="0" w:space="0" w:color="auto"/>
              <w:right w:val="none" w:sz="0" w:space="0" w:color="auto"/>
            </w:divBdr>
          </w:div>
          <w:div w:id="44911068">
            <w:bodyDiv w:val="1"/>
            <w:marLeft w:val="0"/>
            <w:marRight w:val="0"/>
            <w:marTop w:val="0"/>
            <w:marBottom w:val="0"/>
            <w:divBdr>
              <w:top w:val="none" w:sz="0" w:space="0" w:color="auto"/>
              <w:left w:val="none" w:sz="0" w:space="0" w:color="auto"/>
              <w:bottom w:val="none" w:sz="0" w:space="0" w:color="auto"/>
              <w:right w:val="none" w:sz="0" w:space="0" w:color="auto"/>
            </w:divBdr>
          </w:div>
          <w:div w:id="47190091">
            <w:bodyDiv w:val="1"/>
            <w:marLeft w:val="0"/>
            <w:marRight w:val="0"/>
            <w:marTop w:val="0"/>
            <w:marBottom w:val="0"/>
            <w:divBdr>
              <w:top w:val="none" w:sz="0" w:space="0" w:color="auto"/>
              <w:left w:val="none" w:sz="0" w:space="0" w:color="auto"/>
              <w:bottom w:val="none" w:sz="0" w:space="0" w:color="auto"/>
              <w:right w:val="none" w:sz="0" w:space="0" w:color="auto"/>
            </w:divBdr>
          </w:div>
          <w:div w:id="51542156">
            <w:bodyDiv w:val="1"/>
            <w:marLeft w:val="0"/>
            <w:marRight w:val="0"/>
            <w:marTop w:val="0"/>
            <w:marBottom w:val="0"/>
            <w:divBdr>
              <w:top w:val="none" w:sz="0" w:space="0" w:color="auto"/>
              <w:left w:val="none" w:sz="0" w:space="0" w:color="auto"/>
              <w:bottom w:val="none" w:sz="0" w:space="0" w:color="auto"/>
              <w:right w:val="none" w:sz="0" w:space="0" w:color="auto"/>
            </w:divBdr>
          </w:div>
          <w:div w:id="53745433">
            <w:bodyDiv w:val="1"/>
            <w:marLeft w:val="0"/>
            <w:marRight w:val="0"/>
            <w:marTop w:val="0"/>
            <w:marBottom w:val="0"/>
            <w:divBdr>
              <w:top w:val="none" w:sz="0" w:space="0" w:color="auto"/>
              <w:left w:val="none" w:sz="0" w:space="0" w:color="auto"/>
              <w:bottom w:val="none" w:sz="0" w:space="0" w:color="auto"/>
              <w:right w:val="none" w:sz="0" w:space="0" w:color="auto"/>
            </w:divBdr>
          </w:div>
          <w:div w:id="59258633">
            <w:bodyDiv w:val="1"/>
            <w:marLeft w:val="0"/>
            <w:marRight w:val="0"/>
            <w:marTop w:val="0"/>
            <w:marBottom w:val="0"/>
            <w:divBdr>
              <w:top w:val="none" w:sz="0" w:space="0" w:color="auto"/>
              <w:left w:val="none" w:sz="0" w:space="0" w:color="auto"/>
              <w:bottom w:val="none" w:sz="0" w:space="0" w:color="auto"/>
              <w:right w:val="none" w:sz="0" w:space="0" w:color="auto"/>
            </w:divBdr>
          </w:div>
          <w:div w:id="62796836">
            <w:bodyDiv w:val="1"/>
            <w:marLeft w:val="0"/>
            <w:marRight w:val="0"/>
            <w:marTop w:val="0"/>
            <w:marBottom w:val="0"/>
            <w:divBdr>
              <w:top w:val="none" w:sz="0" w:space="0" w:color="auto"/>
              <w:left w:val="none" w:sz="0" w:space="0" w:color="auto"/>
              <w:bottom w:val="none" w:sz="0" w:space="0" w:color="auto"/>
              <w:right w:val="none" w:sz="0" w:space="0" w:color="auto"/>
            </w:divBdr>
          </w:div>
          <w:div w:id="66417461">
            <w:bodyDiv w:val="1"/>
            <w:marLeft w:val="0"/>
            <w:marRight w:val="0"/>
            <w:marTop w:val="0"/>
            <w:marBottom w:val="0"/>
            <w:divBdr>
              <w:top w:val="none" w:sz="0" w:space="0" w:color="auto"/>
              <w:left w:val="none" w:sz="0" w:space="0" w:color="auto"/>
              <w:bottom w:val="none" w:sz="0" w:space="0" w:color="auto"/>
              <w:right w:val="none" w:sz="0" w:space="0" w:color="auto"/>
            </w:divBdr>
          </w:div>
          <w:div w:id="67000046">
            <w:bodyDiv w:val="1"/>
            <w:marLeft w:val="0"/>
            <w:marRight w:val="0"/>
            <w:marTop w:val="0"/>
            <w:marBottom w:val="0"/>
            <w:divBdr>
              <w:top w:val="none" w:sz="0" w:space="0" w:color="auto"/>
              <w:left w:val="none" w:sz="0" w:space="0" w:color="auto"/>
              <w:bottom w:val="none" w:sz="0" w:space="0" w:color="auto"/>
              <w:right w:val="none" w:sz="0" w:space="0" w:color="auto"/>
            </w:divBdr>
          </w:div>
          <w:div w:id="68157994">
            <w:bodyDiv w:val="1"/>
            <w:marLeft w:val="0"/>
            <w:marRight w:val="0"/>
            <w:marTop w:val="0"/>
            <w:marBottom w:val="0"/>
            <w:divBdr>
              <w:top w:val="none" w:sz="0" w:space="0" w:color="auto"/>
              <w:left w:val="none" w:sz="0" w:space="0" w:color="auto"/>
              <w:bottom w:val="none" w:sz="0" w:space="0" w:color="auto"/>
              <w:right w:val="none" w:sz="0" w:space="0" w:color="auto"/>
            </w:divBdr>
          </w:div>
          <w:div w:id="75175196">
            <w:bodyDiv w:val="1"/>
            <w:marLeft w:val="0"/>
            <w:marRight w:val="0"/>
            <w:marTop w:val="0"/>
            <w:marBottom w:val="0"/>
            <w:divBdr>
              <w:top w:val="none" w:sz="0" w:space="0" w:color="auto"/>
              <w:left w:val="none" w:sz="0" w:space="0" w:color="auto"/>
              <w:bottom w:val="none" w:sz="0" w:space="0" w:color="auto"/>
              <w:right w:val="none" w:sz="0" w:space="0" w:color="auto"/>
            </w:divBdr>
          </w:div>
          <w:div w:id="80880077">
            <w:bodyDiv w:val="1"/>
            <w:marLeft w:val="0"/>
            <w:marRight w:val="0"/>
            <w:marTop w:val="0"/>
            <w:marBottom w:val="0"/>
            <w:divBdr>
              <w:top w:val="none" w:sz="0" w:space="0" w:color="auto"/>
              <w:left w:val="none" w:sz="0" w:space="0" w:color="auto"/>
              <w:bottom w:val="none" w:sz="0" w:space="0" w:color="auto"/>
              <w:right w:val="none" w:sz="0" w:space="0" w:color="auto"/>
            </w:divBdr>
          </w:div>
          <w:div w:id="85998235">
            <w:bodyDiv w:val="1"/>
            <w:marLeft w:val="0"/>
            <w:marRight w:val="0"/>
            <w:marTop w:val="0"/>
            <w:marBottom w:val="0"/>
            <w:divBdr>
              <w:top w:val="none" w:sz="0" w:space="0" w:color="auto"/>
              <w:left w:val="none" w:sz="0" w:space="0" w:color="auto"/>
              <w:bottom w:val="none" w:sz="0" w:space="0" w:color="auto"/>
              <w:right w:val="none" w:sz="0" w:space="0" w:color="auto"/>
            </w:divBdr>
          </w:div>
          <w:div w:id="91170049">
            <w:bodyDiv w:val="1"/>
            <w:marLeft w:val="0"/>
            <w:marRight w:val="0"/>
            <w:marTop w:val="0"/>
            <w:marBottom w:val="0"/>
            <w:divBdr>
              <w:top w:val="none" w:sz="0" w:space="0" w:color="auto"/>
              <w:left w:val="none" w:sz="0" w:space="0" w:color="auto"/>
              <w:bottom w:val="none" w:sz="0" w:space="0" w:color="auto"/>
              <w:right w:val="none" w:sz="0" w:space="0" w:color="auto"/>
            </w:divBdr>
          </w:div>
          <w:div w:id="94332537">
            <w:bodyDiv w:val="1"/>
            <w:marLeft w:val="0"/>
            <w:marRight w:val="0"/>
            <w:marTop w:val="0"/>
            <w:marBottom w:val="0"/>
            <w:divBdr>
              <w:top w:val="none" w:sz="0" w:space="0" w:color="auto"/>
              <w:left w:val="none" w:sz="0" w:space="0" w:color="auto"/>
              <w:bottom w:val="none" w:sz="0" w:space="0" w:color="auto"/>
              <w:right w:val="none" w:sz="0" w:space="0" w:color="auto"/>
            </w:divBdr>
          </w:div>
          <w:div w:id="97144354">
            <w:bodyDiv w:val="1"/>
            <w:marLeft w:val="0"/>
            <w:marRight w:val="0"/>
            <w:marTop w:val="0"/>
            <w:marBottom w:val="0"/>
            <w:divBdr>
              <w:top w:val="none" w:sz="0" w:space="0" w:color="auto"/>
              <w:left w:val="none" w:sz="0" w:space="0" w:color="auto"/>
              <w:bottom w:val="none" w:sz="0" w:space="0" w:color="auto"/>
              <w:right w:val="none" w:sz="0" w:space="0" w:color="auto"/>
            </w:divBdr>
          </w:div>
          <w:div w:id="103355867">
            <w:bodyDiv w:val="1"/>
            <w:marLeft w:val="0"/>
            <w:marRight w:val="0"/>
            <w:marTop w:val="0"/>
            <w:marBottom w:val="0"/>
            <w:divBdr>
              <w:top w:val="none" w:sz="0" w:space="0" w:color="auto"/>
              <w:left w:val="none" w:sz="0" w:space="0" w:color="auto"/>
              <w:bottom w:val="none" w:sz="0" w:space="0" w:color="auto"/>
              <w:right w:val="none" w:sz="0" w:space="0" w:color="auto"/>
            </w:divBdr>
          </w:div>
          <w:div w:id="103815590">
            <w:bodyDiv w:val="1"/>
            <w:marLeft w:val="0"/>
            <w:marRight w:val="0"/>
            <w:marTop w:val="0"/>
            <w:marBottom w:val="0"/>
            <w:divBdr>
              <w:top w:val="none" w:sz="0" w:space="0" w:color="auto"/>
              <w:left w:val="none" w:sz="0" w:space="0" w:color="auto"/>
              <w:bottom w:val="none" w:sz="0" w:space="0" w:color="auto"/>
              <w:right w:val="none" w:sz="0" w:space="0" w:color="auto"/>
            </w:divBdr>
          </w:div>
          <w:div w:id="112942446">
            <w:bodyDiv w:val="1"/>
            <w:marLeft w:val="0"/>
            <w:marRight w:val="0"/>
            <w:marTop w:val="0"/>
            <w:marBottom w:val="0"/>
            <w:divBdr>
              <w:top w:val="none" w:sz="0" w:space="0" w:color="auto"/>
              <w:left w:val="none" w:sz="0" w:space="0" w:color="auto"/>
              <w:bottom w:val="none" w:sz="0" w:space="0" w:color="auto"/>
              <w:right w:val="none" w:sz="0" w:space="0" w:color="auto"/>
            </w:divBdr>
          </w:div>
          <w:div w:id="114258319">
            <w:bodyDiv w:val="1"/>
            <w:marLeft w:val="0"/>
            <w:marRight w:val="0"/>
            <w:marTop w:val="0"/>
            <w:marBottom w:val="0"/>
            <w:divBdr>
              <w:top w:val="none" w:sz="0" w:space="0" w:color="auto"/>
              <w:left w:val="none" w:sz="0" w:space="0" w:color="auto"/>
              <w:bottom w:val="none" w:sz="0" w:space="0" w:color="auto"/>
              <w:right w:val="none" w:sz="0" w:space="0" w:color="auto"/>
            </w:divBdr>
          </w:div>
          <w:div w:id="116728358">
            <w:bodyDiv w:val="1"/>
            <w:marLeft w:val="0"/>
            <w:marRight w:val="0"/>
            <w:marTop w:val="0"/>
            <w:marBottom w:val="0"/>
            <w:divBdr>
              <w:top w:val="none" w:sz="0" w:space="0" w:color="auto"/>
              <w:left w:val="none" w:sz="0" w:space="0" w:color="auto"/>
              <w:bottom w:val="none" w:sz="0" w:space="0" w:color="auto"/>
              <w:right w:val="none" w:sz="0" w:space="0" w:color="auto"/>
            </w:divBdr>
          </w:div>
          <w:div w:id="123935815">
            <w:bodyDiv w:val="1"/>
            <w:marLeft w:val="0"/>
            <w:marRight w:val="0"/>
            <w:marTop w:val="0"/>
            <w:marBottom w:val="0"/>
            <w:divBdr>
              <w:top w:val="none" w:sz="0" w:space="0" w:color="auto"/>
              <w:left w:val="none" w:sz="0" w:space="0" w:color="auto"/>
              <w:bottom w:val="none" w:sz="0" w:space="0" w:color="auto"/>
              <w:right w:val="none" w:sz="0" w:space="0" w:color="auto"/>
            </w:divBdr>
          </w:div>
          <w:div w:id="124590229">
            <w:bodyDiv w:val="1"/>
            <w:marLeft w:val="0"/>
            <w:marRight w:val="0"/>
            <w:marTop w:val="0"/>
            <w:marBottom w:val="0"/>
            <w:divBdr>
              <w:top w:val="none" w:sz="0" w:space="0" w:color="auto"/>
              <w:left w:val="none" w:sz="0" w:space="0" w:color="auto"/>
              <w:bottom w:val="none" w:sz="0" w:space="0" w:color="auto"/>
              <w:right w:val="none" w:sz="0" w:space="0" w:color="auto"/>
            </w:divBdr>
          </w:div>
          <w:div w:id="126511325">
            <w:bodyDiv w:val="1"/>
            <w:marLeft w:val="0"/>
            <w:marRight w:val="0"/>
            <w:marTop w:val="0"/>
            <w:marBottom w:val="0"/>
            <w:divBdr>
              <w:top w:val="none" w:sz="0" w:space="0" w:color="auto"/>
              <w:left w:val="none" w:sz="0" w:space="0" w:color="auto"/>
              <w:bottom w:val="none" w:sz="0" w:space="0" w:color="auto"/>
              <w:right w:val="none" w:sz="0" w:space="0" w:color="auto"/>
            </w:divBdr>
          </w:div>
          <w:div w:id="126628860">
            <w:bodyDiv w:val="1"/>
            <w:marLeft w:val="0"/>
            <w:marRight w:val="0"/>
            <w:marTop w:val="0"/>
            <w:marBottom w:val="0"/>
            <w:divBdr>
              <w:top w:val="none" w:sz="0" w:space="0" w:color="auto"/>
              <w:left w:val="none" w:sz="0" w:space="0" w:color="auto"/>
              <w:bottom w:val="none" w:sz="0" w:space="0" w:color="auto"/>
              <w:right w:val="none" w:sz="0" w:space="0" w:color="auto"/>
            </w:divBdr>
          </w:div>
          <w:div w:id="128788026">
            <w:bodyDiv w:val="1"/>
            <w:marLeft w:val="0"/>
            <w:marRight w:val="0"/>
            <w:marTop w:val="0"/>
            <w:marBottom w:val="0"/>
            <w:divBdr>
              <w:top w:val="none" w:sz="0" w:space="0" w:color="auto"/>
              <w:left w:val="none" w:sz="0" w:space="0" w:color="auto"/>
              <w:bottom w:val="none" w:sz="0" w:space="0" w:color="auto"/>
              <w:right w:val="none" w:sz="0" w:space="0" w:color="auto"/>
            </w:divBdr>
          </w:div>
          <w:div w:id="133958219">
            <w:bodyDiv w:val="1"/>
            <w:marLeft w:val="0"/>
            <w:marRight w:val="0"/>
            <w:marTop w:val="0"/>
            <w:marBottom w:val="0"/>
            <w:divBdr>
              <w:top w:val="none" w:sz="0" w:space="0" w:color="auto"/>
              <w:left w:val="none" w:sz="0" w:space="0" w:color="auto"/>
              <w:bottom w:val="none" w:sz="0" w:space="0" w:color="auto"/>
              <w:right w:val="none" w:sz="0" w:space="0" w:color="auto"/>
            </w:divBdr>
          </w:div>
          <w:div w:id="136650500">
            <w:bodyDiv w:val="1"/>
            <w:marLeft w:val="0"/>
            <w:marRight w:val="0"/>
            <w:marTop w:val="0"/>
            <w:marBottom w:val="0"/>
            <w:divBdr>
              <w:top w:val="none" w:sz="0" w:space="0" w:color="auto"/>
              <w:left w:val="none" w:sz="0" w:space="0" w:color="auto"/>
              <w:bottom w:val="none" w:sz="0" w:space="0" w:color="auto"/>
              <w:right w:val="none" w:sz="0" w:space="0" w:color="auto"/>
            </w:divBdr>
          </w:div>
          <w:div w:id="137919301">
            <w:bodyDiv w:val="1"/>
            <w:marLeft w:val="0"/>
            <w:marRight w:val="0"/>
            <w:marTop w:val="0"/>
            <w:marBottom w:val="0"/>
            <w:divBdr>
              <w:top w:val="none" w:sz="0" w:space="0" w:color="auto"/>
              <w:left w:val="none" w:sz="0" w:space="0" w:color="auto"/>
              <w:bottom w:val="none" w:sz="0" w:space="0" w:color="auto"/>
              <w:right w:val="none" w:sz="0" w:space="0" w:color="auto"/>
            </w:divBdr>
          </w:div>
          <w:div w:id="148864101">
            <w:bodyDiv w:val="1"/>
            <w:marLeft w:val="0"/>
            <w:marRight w:val="0"/>
            <w:marTop w:val="0"/>
            <w:marBottom w:val="0"/>
            <w:divBdr>
              <w:top w:val="none" w:sz="0" w:space="0" w:color="auto"/>
              <w:left w:val="none" w:sz="0" w:space="0" w:color="auto"/>
              <w:bottom w:val="none" w:sz="0" w:space="0" w:color="auto"/>
              <w:right w:val="none" w:sz="0" w:space="0" w:color="auto"/>
            </w:divBdr>
          </w:div>
          <w:div w:id="148987925">
            <w:bodyDiv w:val="1"/>
            <w:marLeft w:val="0"/>
            <w:marRight w:val="0"/>
            <w:marTop w:val="0"/>
            <w:marBottom w:val="0"/>
            <w:divBdr>
              <w:top w:val="none" w:sz="0" w:space="0" w:color="auto"/>
              <w:left w:val="none" w:sz="0" w:space="0" w:color="auto"/>
              <w:bottom w:val="none" w:sz="0" w:space="0" w:color="auto"/>
              <w:right w:val="none" w:sz="0" w:space="0" w:color="auto"/>
            </w:divBdr>
          </w:div>
          <w:div w:id="150298951">
            <w:bodyDiv w:val="1"/>
            <w:marLeft w:val="0"/>
            <w:marRight w:val="0"/>
            <w:marTop w:val="0"/>
            <w:marBottom w:val="0"/>
            <w:divBdr>
              <w:top w:val="none" w:sz="0" w:space="0" w:color="auto"/>
              <w:left w:val="none" w:sz="0" w:space="0" w:color="auto"/>
              <w:bottom w:val="none" w:sz="0" w:space="0" w:color="auto"/>
              <w:right w:val="none" w:sz="0" w:space="0" w:color="auto"/>
            </w:divBdr>
          </w:div>
          <w:div w:id="152988604">
            <w:bodyDiv w:val="1"/>
            <w:marLeft w:val="0"/>
            <w:marRight w:val="0"/>
            <w:marTop w:val="0"/>
            <w:marBottom w:val="0"/>
            <w:divBdr>
              <w:top w:val="none" w:sz="0" w:space="0" w:color="auto"/>
              <w:left w:val="none" w:sz="0" w:space="0" w:color="auto"/>
              <w:bottom w:val="none" w:sz="0" w:space="0" w:color="auto"/>
              <w:right w:val="none" w:sz="0" w:space="0" w:color="auto"/>
            </w:divBdr>
          </w:div>
          <w:div w:id="154222407">
            <w:bodyDiv w:val="1"/>
            <w:marLeft w:val="0"/>
            <w:marRight w:val="0"/>
            <w:marTop w:val="0"/>
            <w:marBottom w:val="0"/>
            <w:divBdr>
              <w:top w:val="none" w:sz="0" w:space="0" w:color="auto"/>
              <w:left w:val="none" w:sz="0" w:space="0" w:color="auto"/>
              <w:bottom w:val="none" w:sz="0" w:space="0" w:color="auto"/>
              <w:right w:val="none" w:sz="0" w:space="0" w:color="auto"/>
            </w:divBdr>
          </w:div>
          <w:div w:id="156388982">
            <w:bodyDiv w:val="1"/>
            <w:marLeft w:val="0"/>
            <w:marRight w:val="0"/>
            <w:marTop w:val="0"/>
            <w:marBottom w:val="0"/>
            <w:divBdr>
              <w:top w:val="none" w:sz="0" w:space="0" w:color="auto"/>
              <w:left w:val="none" w:sz="0" w:space="0" w:color="auto"/>
              <w:bottom w:val="none" w:sz="0" w:space="0" w:color="auto"/>
              <w:right w:val="none" w:sz="0" w:space="0" w:color="auto"/>
            </w:divBdr>
          </w:div>
          <w:div w:id="159515293">
            <w:bodyDiv w:val="1"/>
            <w:marLeft w:val="0"/>
            <w:marRight w:val="0"/>
            <w:marTop w:val="0"/>
            <w:marBottom w:val="0"/>
            <w:divBdr>
              <w:top w:val="none" w:sz="0" w:space="0" w:color="auto"/>
              <w:left w:val="none" w:sz="0" w:space="0" w:color="auto"/>
              <w:bottom w:val="none" w:sz="0" w:space="0" w:color="auto"/>
              <w:right w:val="none" w:sz="0" w:space="0" w:color="auto"/>
            </w:divBdr>
          </w:div>
          <w:div w:id="187060830">
            <w:bodyDiv w:val="1"/>
            <w:marLeft w:val="0"/>
            <w:marRight w:val="0"/>
            <w:marTop w:val="0"/>
            <w:marBottom w:val="0"/>
            <w:divBdr>
              <w:top w:val="none" w:sz="0" w:space="0" w:color="auto"/>
              <w:left w:val="none" w:sz="0" w:space="0" w:color="auto"/>
              <w:bottom w:val="none" w:sz="0" w:space="0" w:color="auto"/>
              <w:right w:val="none" w:sz="0" w:space="0" w:color="auto"/>
            </w:divBdr>
          </w:div>
          <w:div w:id="192812323">
            <w:bodyDiv w:val="1"/>
            <w:marLeft w:val="0"/>
            <w:marRight w:val="0"/>
            <w:marTop w:val="0"/>
            <w:marBottom w:val="0"/>
            <w:divBdr>
              <w:top w:val="none" w:sz="0" w:space="0" w:color="auto"/>
              <w:left w:val="none" w:sz="0" w:space="0" w:color="auto"/>
              <w:bottom w:val="none" w:sz="0" w:space="0" w:color="auto"/>
              <w:right w:val="none" w:sz="0" w:space="0" w:color="auto"/>
            </w:divBdr>
          </w:div>
          <w:div w:id="193229057">
            <w:bodyDiv w:val="1"/>
            <w:marLeft w:val="0"/>
            <w:marRight w:val="0"/>
            <w:marTop w:val="0"/>
            <w:marBottom w:val="0"/>
            <w:divBdr>
              <w:top w:val="none" w:sz="0" w:space="0" w:color="auto"/>
              <w:left w:val="none" w:sz="0" w:space="0" w:color="auto"/>
              <w:bottom w:val="none" w:sz="0" w:space="0" w:color="auto"/>
              <w:right w:val="none" w:sz="0" w:space="0" w:color="auto"/>
            </w:divBdr>
          </w:div>
          <w:div w:id="199830444">
            <w:bodyDiv w:val="1"/>
            <w:marLeft w:val="0"/>
            <w:marRight w:val="0"/>
            <w:marTop w:val="0"/>
            <w:marBottom w:val="0"/>
            <w:divBdr>
              <w:top w:val="none" w:sz="0" w:space="0" w:color="auto"/>
              <w:left w:val="none" w:sz="0" w:space="0" w:color="auto"/>
              <w:bottom w:val="none" w:sz="0" w:space="0" w:color="auto"/>
              <w:right w:val="none" w:sz="0" w:space="0" w:color="auto"/>
            </w:divBdr>
          </w:div>
          <w:div w:id="202715523">
            <w:bodyDiv w:val="1"/>
            <w:marLeft w:val="0"/>
            <w:marRight w:val="0"/>
            <w:marTop w:val="0"/>
            <w:marBottom w:val="0"/>
            <w:divBdr>
              <w:top w:val="none" w:sz="0" w:space="0" w:color="auto"/>
              <w:left w:val="none" w:sz="0" w:space="0" w:color="auto"/>
              <w:bottom w:val="none" w:sz="0" w:space="0" w:color="auto"/>
              <w:right w:val="none" w:sz="0" w:space="0" w:color="auto"/>
            </w:divBdr>
          </w:div>
          <w:div w:id="204173112">
            <w:bodyDiv w:val="1"/>
            <w:marLeft w:val="0"/>
            <w:marRight w:val="0"/>
            <w:marTop w:val="0"/>
            <w:marBottom w:val="0"/>
            <w:divBdr>
              <w:top w:val="none" w:sz="0" w:space="0" w:color="auto"/>
              <w:left w:val="none" w:sz="0" w:space="0" w:color="auto"/>
              <w:bottom w:val="none" w:sz="0" w:space="0" w:color="auto"/>
              <w:right w:val="none" w:sz="0" w:space="0" w:color="auto"/>
            </w:divBdr>
          </w:div>
          <w:div w:id="207034705">
            <w:bodyDiv w:val="1"/>
            <w:marLeft w:val="0"/>
            <w:marRight w:val="0"/>
            <w:marTop w:val="0"/>
            <w:marBottom w:val="0"/>
            <w:divBdr>
              <w:top w:val="none" w:sz="0" w:space="0" w:color="auto"/>
              <w:left w:val="none" w:sz="0" w:space="0" w:color="auto"/>
              <w:bottom w:val="none" w:sz="0" w:space="0" w:color="auto"/>
              <w:right w:val="none" w:sz="0" w:space="0" w:color="auto"/>
            </w:divBdr>
          </w:div>
          <w:div w:id="207912630">
            <w:bodyDiv w:val="1"/>
            <w:marLeft w:val="0"/>
            <w:marRight w:val="0"/>
            <w:marTop w:val="0"/>
            <w:marBottom w:val="0"/>
            <w:divBdr>
              <w:top w:val="none" w:sz="0" w:space="0" w:color="auto"/>
              <w:left w:val="none" w:sz="0" w:space="0" w:color="auto"/>
              <w:bottom w:val="none" w:sz="0" w:space="0" w:color="auto"/>
              <w:right w:val="none" w:sz="0" w:space="0" w:color="auto"/>
            </w:divBdr>
          </w:div>
          <w:div w:id="215624194">
            <w:bodyDiv w:val="1"/>
            <w:marLeft w:val="0"/>
            <w:marRight w:val="0"/>
            <w:marTop w:val="0"/>
            <w:marBottom w:val="0"/>
            <w:divBdr>
              <w:top w:val="none" w:sz="0" w:space="0" w:color="auto"/>
              <w:left w:val="none" w:sz="0" w:space="0" w:color="auto"/>
              <w:bottom w:val="none" w:sz="0" w:space="0" w:color="auto"/>
              <w:right w:val="none" w:sz="0" w:space="0" w:color="auto"/>
            </w:divBdr>
          </w:div>
          <w:div w:id="224534778">
            <w:bodyDiv w:val="1"/>
            <w:marLeft w:val="0"/>
            <w:marRight w:val="0"/>
            <w:marTop w:val="0"/>
            <w:marBottom w:val="0"/>
            <w:divBdr>
              <w:top w:val="none" w:sz="0" w:space="0" w:color="auto"/>
              <w:left w:val="none" w:sz="0" w:space="0" w:color="auto"/>
              <w:bottom w:val="none" w:sz="0" w:space="0" w:color="auto"/>
              <w:right w:val="none" w:sz="0" w:space="0" w:color="auto"/>
            </w:divBdr>
          </w:div>
          <w:div w:id="224922982">
            <w:bodyDiv w:val="1"/>
            <w:marLeft w:val="0"/>
            <w:marRight w:val="0"/>
            <w:marTop w:val="0"/>
            <w:marBottom w:val="0"/>
            <w:divBdr>
              <w:top w:val="none" w:sz="0" w:space="0" w:color="auto"/>
              <w:left w:val="none" w:sz="0" w:space="0" w:color="auto"/>
              <w:bottom w:val="none" w:sz="0" w:space="0" w:color="auto"/>
              <w:right w:val="none" w:sz="0" w:space="0" w:color="auto"/>
            </w:divBdr>
          </w:div>
          <w:div w:id="235366145">
            <w:bodyDiv w:val="1"/>
            <w:marLeft w:val="0"/>
            <w:marRight w:val="0"/>
            <w:marTop w:val="0"/>
            <w:marBottom w:val="0"/>
            <w:divBdr>
              <w:top w:val="none" w:sz="0" w:space="0" w:color="auto"/>
              <w:left w:val="none" w:sz="0" w:space="0" w:color="auto"/>
              <w:bottom w:val="none" w:sz="0" w:space="0" w:color="auto"/>
              <w:right w:val="none" w:sz="0" w:space="0" w:color="auto"/>
            </w:divBdr>
          </w:div>
          <w:div w:id="235743895">
            <w:bodyDiv w:val="1"/>
            <w:marLeft w:val="0"/>
            <w:marRight w:val="0"/>
            <w:marTop w:val="0"/>
            <w:marBottom w:val="0"/>
            <w:divBdr>
              <w:top w:val="none" w:sz="0" w:space="0" w:color="auto"/>
              <w:left w:val="none" w:sz="0" w:space="0" w:color="auto"/>
              <w:bottom w:val="none" w:sz="0" w:space="0" w:color="auto"/>
              <w:right w:val="none" w:sz="0" w:space="0" w:color="auto"/>
            </w:divBdr>
          </w:div>
          <w:div w:id="239753262">
            <w:bodyDiv w:val="1"/>
            <w:marLeft w:val="0"/>
            <w:marRight w:val="0"/>
            <w:marTop w:val="0"/>
            <w:marBottom w:val="0"/>
            <w:divBdr>
              <w:top w:val="none" w:sz="0" w:space="0" w:color="auto"/>
              <w:left w:val="none" w:sz="0" w:space="0" w:color="auto"/>
              <w:bottom w:val="none" w:sz="0" w:space="0" w:color="auto"/>
              <w:right w:val="none" w:sz="0" w:space="0" w:color="auto"/>
            </w:divBdr>
          </w:div>
          <w:div w:id="247464387">
            <w:bodyDiv w:val="1"/>
            <w:marLeft w:val="0"/>
            <w:marRight w:val="0"/>
            <w:marTop w:val="0"/>
            <w:marBottom w:val="0"/>
            <w:divBdr>
              <w:top w:val="none" w:sz="0" w:space="0" w:color="auto"/>
              <w:left w:val="none" w:sz="0" w:space="0" w:color="auto"/>
              <w:bottom w:val="none" w:sz="0" w:space="0" w:color="auto"/>
              <w:right w:val="none" w:sz="0" w:space="0" w:color="auto"/>
            </w:divBdr>
          </w:div>
          <w:div w:id="250046481">
            <w:bodyDiv w:val="1"/>
            <w:marLeft w:val="0"/>
            <w:marRight w:val="0"/>
            <w:marTop w:val="0"/>
            <w:marBottom w:val="0"/>
            <w:divBdr>
              <w:top w:val="none" w:sz="0" w:space="0" w:color="auto"/>
              <w:left w:val="none" w:sz="0" w:space="0" w:color="auto"/>
              <w:bottom w:val="none" w:sz="0" w:space="0" w:color="auto"/>
              <w:right w:val="none" w:sz="0" w:space="0" w:color="auto"/>
            </w:divBdr>
          </w:div>
          <w:div w:id="255867698">
            <w:bodyDiv w:val="1"/>
            <w:marLeft w:val="0"/>
            <w:marRight w:val="0"/>
            <w:marTop w:val="0"/>
            <w:marBottom w:val="0"/>
            <w:divBdr>
              <w:top w:val="none" w:sz="0" w:space="0" w:color="auto"/>
              <w:left w:val="none" w:sz="0" w:space="0" w:color="auto"/>
              <w:bottom w:val="none" w:sz="0" w:space="0" w:color="auto"/>
              <w:right w:val="none" w:sz="0" w:space="0" w:color="auto"/>
            </w:divBdr>
          </w:div>
          <w:div w:id="259067158">
            <w:bodyDiv w:val="1"/>
            <w:marLeft w:val="0"/>
            <w:marRight w:val="0"/>
            <w:marTop w:val="0"/>
            <w:marBottom w:val="0"/>
            <w:divBdr>
              <w:top w:val="none" w:sz="0" w:space="0" w:color="auto"/>
              <w:left w:val="none" w:sz="0" w:space="0" w:color="auto"/>
              <w:bottom w:val="none" w:sz="0" w:space="0" w:color="auto"/>
              <w:right w:val="none" w:sz="0" w:space="0" w:color="auto"/>
            </w:divBdr>
          </w:div>
          <w:div w:id="259485998">
            <w:bodyDiv w:val="1"/>
            <w:marLeft w:val="0"/>
            <w:marRight w:val="0"/>
            <w:marTop w:val="0"/>
            <w:marBottom w:val="0"/>
            <w:divBdr>
              <w:top w:val="none" w:sz="0" w:space="0" w:color="auto"/>
              <w:left w:val="none" w:sz="0" w:space="0" w:color="auto"/>
              <w:bottom w:val="none" w:sz="0" w:space="0" w:color="auto"/>
              <w:right w:val="none" w:sz="0" w:space="0" w:color="auto"/>
            </w:divBdr>
          </w:div>
          <w:div w:id="260723523">
            <w:bodyDiv w:val="1"/>
            <w:marLeft w:val="0"/>
            <w:marRight w:val="0"/>
            <w:marTop w:val="0"/>
            <w:marBottom w:val="0"/>
            <w:divBdr>
              <w:top w:val="none" w:sz="0" w:space="0" w:color="auto"/>
              <w:left w:val="none" w:sz="0" w:space="0" w:color="auto"/>
              <w:bottom w:val="none" w:sz="0" w:space="0" w:color="auto"/>
              <w:right w:val="none" w:sz="0" w:space="0" w:color="auto"/>
            </w:divBdr>
          </w:div>
          <w:div w:id="267742074">
            <w:bodyDiv w:val="1"/>
            <w:marLeft w:val="0"/>
            <w:marRight w:val="0"/>
            <w:marTop w:val="0"/>
            <w:marBottom w:val="0"/>
            <w:divBdr>
              <w:top w:val="none" w:sz="0" w:space="0" w:color="auto"/>
              <w:left w:val="none" w:sz="0" w:space="0" w:color="auto"/>
              <w:bottom w:val="none" w:sz="0" w:space="0" w:color="auto"/>
              <w:right w:val="none" w:sz="0" w:space="0" w:color="auto"/>
            </w:divBdr>
          </w:div>
          <w:div w:id="278026853">
            <w:bodyDiv w:val="1"/>
            <w:marLeft w:val="0"/>
            <w:marRight w:val="0"/>
            <w:marTop w:val="0"/>
            <w:marBottom w:val="0"/>
            <w:divBdr>
              <w:top w:val="none" w:sz="0" w:space="0" w:color="auto"/>
              <w:left w:val="none" w:sz="0" w:space="0" w:color="auto"/>
              <w:bottom w:val="none" w:sz="0" w:space="0" w:color="auto"/>
              <w:right w:val="none" w:sz="0" w:space="0" w:color="auto"/>
            </w:divBdr>
          </w:div>
          <w:div w:id="283657795">
            <w:bodyDiv w:val="1"/>
            <w:marLeft w:val="0"/>
            <w:marRight w:val="0"/>
            <w:marTop w:val="0"/>
            <w:marBottom w:val="0"/>
            <w:divBdr>
              <w:top w:val="none" w:sz="0" w:space="0" w:color="auto"/>
              <w:left w:val="none" w:sz="0" w:space="0" w:color="auto"/>
              <w:bottom w:val="none" w:sz="0" w:space="0" w:color="auto"/>
              <w:right w:val="none" w:sz="0" w:space="0" w:color="auto"/>
            </w:divBdr>
          </w:div>
          <w:div w:id="284778689">
            <w:bodyDiv w:val="1"/>
            <w:marLeft w:val="0"/>
            <w:marRight w:val="0"/>
            <w:marTop w:val="0"/>
            <w:marBottom w:val="0"/>
            <w:divBdr>
              <w:top w:val="none" w:sz="0" w:space="0" w:color="auto"/>
              <w:left w:val="none" w:sz="0" w:space="0" w:color="auto"/>
              <w:bottom w:val="none" w:sz="0" w:space="0" w:color="auto"/>
              <w:right w:val="none" w:sz="0" w:space="0" w:color="auto"/>
            </w:divBdr>
          </w:div>
          <w:div w:id="296306410">
            <w:bodyDiv w:val="1"/>
            <w:marLeft w:val="0"/>
            <w:marRight w:val="0"/>
            <w:marTop w:val="0"/>
            <w:marBottom w:val="0"/>
            <w:divBdr>
              <w:top w:val="none" w:sz="0" w:space="0" w:color="auto"/>
              <w:left w:val="none" w:sz="0" w:space="0" w:color="auto"/>
              <w:bottom w:val="none" w:sz="0" w:space="0" w:color="auto"/>
              <w:right w:val="none" w:sz="0" w:space="0" w:color="auto"/>
            </w:divBdr>
          </w:div>
          <w:div w:id="311913523">
            <w:bodyDiv w:val="1"/>
            <w:marLeft w:val="0"/>
            <w:marRight w:val="0"/>
            <w:marTop w:val="0"/>
            <w:marBottom w:val="0"/>
            <w:divBdr>
              <w:top w:val="none" w:sz="0" w:space="0" w:color="auto"/>
              <w:left w:val="none" w:sz="0" w:space="0" w:color="auto"/>
              <w:bottom w:val="none" w:sz="0" w:space="0" w:color="auto"/>
              <w:right w:val="none" w:sz="0" w:space="0" w:color="auto"/>
            </w:divBdr>
          </w:div>
          <w:div w:id="313610870">
            <w:bodyDiv w:val="1"/>
            <w:marLeft w:val="0"/>
            <w:marRight w:val="0"/>
            <w:marTop w:val="0"/>
            <w:marBottom w:val="0"/>
            <w:divBdr>
              <w:top w:val="none" w:sz="0" w:space="0" w:color="auto"/>
              <w:left w:val="none" w:sz="0" w:space="0" w:color="auto"/>
              <w:bottom w:val="none" w:sz="0" w:space="0" w:color="auto"/>
              <w:right w:val="none" w:sz="0" w:space="0" w:color="auto"/>
            </w:divBdr>
          </w:div>
          <w:div w:id="316226309">
            <w:bodyDiv w:val="1"/>
            <w:marLeft w:val="0"/>
            <w:marRight w:val="0"/>
            <w:marTop w:val="0"/>
            <w:marBottom w:val="0"/>
            <w:divBdr>
              <w:top w:val="none" w:sz="0" w:space="0" w:color="auto"/>
              <w:left w:val="none" w:sz="0" w:space="0" w:color="auto"/>
              <w:bottom w:val="none" w:sz="0" w:space="0" w:color="auto"/>
              <w:right w:val="none" w:sz="0" w:space="0" w:color="auto"/>
            </w:divBdr>
          </w:div>
          <w:div w:id="318046855">
            <w:bodyDiv w:val="1"/>
            <w:marLeft w:val="0"/>
            <w:marRight w:val="0"/>
            <w:marTop w:val="0"/>
            <w:marBottom w:val="0"/>
            <w:divBdr>
              <w:top w:val="none" w:sz="0" w:space="0" w:color="auto"/>
              <w:left w:val="none" w:sz="0" w:space="0" w:color="auto"/>
              <w:bottom w:val="none" w:sz="0" w:space="0" w:color="auto"/>
              <w:right w:val="none" w:sz="0" w:space="0" w:color="auto"/>
            </w:divBdr>
          </w:div>
          <w:div w:id="320935415">
            <w:bodyDiv w:val="1"/>
            <w:marLeft w:val="0"/>
            <w:marRight w:val="0"/>
            <w:marTop w:val="0"/>
            <w:marBottom w:val="0"/>
            <w:divBdr>
              <w:top w:val="none" w:sz="0" w:space="0" w:color="auto"/>
              <w:left w:val="none" w:sz="0" w:space="0" w:color="auto"/>
              <w:bottom w:val="none" w:sz="0" w:space="0" w:color="auto"/>
              <w:right w:val="none" w:sz="0" w:space="0" w:color="auto"/>
            </w:divBdr>
          </w:div>
          <w:div w:id="334916333">
            <w:bodyDiv w:val="1"/>
            <w:marLeft w:val="0"/>
            <w:marRight w:val="0"/>
            <w:marTop w:val="0"/>
            <w:marBottom w:val="0"/>
            <w:divBdr>
              <w:top w:val="none" w:sz="0" w:space="0" w:color="auto"/>
              <w:left w:val="none" w:sz="0" w:space="0" w:color="auto"/>
              <w:bottom w:val="none" w:sz="0" w:space="0" w:color="auto"/>
              <w:right w:val="none" w:sz="0" w:space="0" w:color="auto"/>
            </w:divBdr>
          </w:div>
          <w:div w:id="344552862">
            <w:bodyDiv w:val="1"/>
            <w:marLeft w:val="0"/>
            <w:marRight w:val="0"/>
            <w:marTop w:val="0"/>
            <w:marBottom w:val="0"/>
            <w:divBdr>
              <w:top w:val="none" w:sz="0" w:space="0" w:color="auto"/>
              <w:left w:val="none" w:sz="0" w:space="0" w:color="auto"/>
              <w:bottom w:val="none" w:sz="0" w:space="0" w:color="auto"/>
              <w:right w:val="none" w:sz="0" w:space="0" w:color="auto"/>
            </w:divBdr>
          </w:div>
          <w:div w:id="345405361">
            <w:bodyDiv w:val="1"/>
            <w:marLeft w:val="0"/>
            <w:marRight w:val="0"/>
            <w:marTop w:val="0"/>
            <w:marBottom w:val="0"/>
            <w:divBdr>
              <w:top w:val="none" w:sz="0" w:space="0" w:color="auto"/>
              <w:left w:val="none" w:sz="0" w:space="0" w:color="auto"/>
              <w:bottom w:val="none" w:sz="0" w:space="0" w:color="auto"/>
              <w:right w:val="none" w:sz="0" w:space="0" w:color="auto"/>
            </w:divBdr>
            <w:divsChild>
              <w:div w:id="334695615">
                <w:marLeft w:val="0"/>
                <w:marRight w:val="0"/>
                <w:marTop w:val="0"/>
                <w:marBottom w:val="0"/>
                <w:divBdr>
                  <w:top w:val="none" w:sz="0" w:space="0" w:color="auto"/>
                  <w:left w:val="none" w:sz="0" w:space="0" w:color="auto"/>
                  <w:bottom w:val="none" w:sz="0" w:space="0" w:color="auto"/>
                  <w:right w:val="none" w:sz="0" w:space="0" w:color="auto"/>
                </w:divBdr>
              </w:div>
            </w:divsChild>
          </w:div>
          <w:div w:id="348142623">
            <w:bodyDiv w:val="1"/>
            <w:marLeft w:val="0"/>
            <w:marRight w:val="0"/>
            <w:marTop w:val="0"/>
            <w:marBottom w:val="0"/>
            <w:divBdr>
              <w:top w:val="none" w:sz="0" w:space="0" w:color="auto"/>
              <w:left w:val="none" w:sz="0" w:space="0" w:color="auto"/>
              <w:bottom w:val="none" w:sz="0" w:space="0" w:color="auto"/>
              <w:right w:val="none" w:sz="0" w:space="0" w:color="auto"/>
            </w:divBdr>
          </w:div>
          <w:div w:id="354112305">
            <w:bodyDiv w:val="1"/>
            <w:marLeft w:val="0"/>
            <w:marRight w:val="0"/>
            <w:marTop w:val="0"/>
            <w:marBottom w:val="0"/>
            <w:divBdr>
              <w:top w:val="none" w:sz="0" w:space="0" w:color="auto"/>
              <w:left w:val="none" w:sz="0" w:space="0" w:color="auto"/>
              <w:bottom w:val="none" w:sz="0" w:space="0" w:color="auto"/>
              <w:right w:val="none" w:sz="0" w:space="0" w:color="auto"/>
            </w:divBdr>
          </w:div>
          <w:div w:id="357047801">
            <w:bodyDiv w:val="1"/>
            <w:marLeft w:val="0"/>
            <w:marRight w:val="0"/>
            <w:marTop w:val="0"/>
            <w:marBottom w:val="0"/>
            <w:divBdr>
              <w:top w:val="none" w:sz="0" w:space="0" w:color="auto"/>
              <w:left w:val="none" w:sz="0" w:space="0" w:color="auto"/>
              <w:bottom w:val="none" w:sz="0" w:space="0" w:color="auto"/>
              <w:right w:val="none" w:sz="0" w:space="0" w:color="auto"/>
            </w:divBdr>
          </w:div>
          <w:div w:id="359597467">
            <w:bodyDiv w:val="1"/>
            <w:marLeft w:val="0"/>
            <w:marRight w:val="0"/>
            <w:marTop w:val="0"/>
            <w:marBottom w:val="0"/>
            <w:divBdr>
              <w:top w:val="none" w:sz="0" w:space="0" w:color="auto"/>
              <w:left w:val="none" w:sz="0" w:space="0" w:color="auto"/>
              <w:bottom w:val="none" w:sz="0" w:space="0" w:color="auto"/>
              <w:right w:val="none" w:sz="0" w:space="0" w:color="auto"/>
            </w:divBdr>
          </w:div>
          <w:div w:id="364986823">
            <w:bodyDiv w:val="1"/>
            <w:marLeft w:val="0"/>
            <w:marRight w:val="0"/>
            <w:marTop w:val="0"/>
            <w:marBottom w:val="0"/>
            <w:divBdr>
              <w:top w:val="none" w:sz="0" w:space="0" w:color="auto"/>
              <w:left w:val="none" w:sz="0" w:space="0" w:color="auto"/>
              <w:bottom w:val="none" w:sz="0" w:space="0" w:color="auto"/>
              <w:right w:val="none" w:sz="0" w:space="0" w:color="auto"/>
            </w:divBdr>
          </w:div>
          <w:div w:id="366610307">
            <w:bodyDiv w:val="1"/>
            <w:marLeft w:val="0"/>
            <w:marRight w:val="0"/>
            <w:marTop w:val="0"/>
            <w:marBottom w:val="0"/>
            <w:divBdr>
              <w:top w:val="none" w:sz="0" w:space="0" w:color="auto"/>
              <w:left w:val="none" w:sz="0" w:space="0" w:color="auto"/>
              <w:bottom w:val="none" w:sz="0" w:space="0" w:color="auto"/>
              <w:right w:val="none" w:sz="0" w:space="0" w:color="auto"/>
            </w:divBdr>
          </w:div>
          <w:div w:id="371736365">
            <w:bodyDiv w:val="1"/>
            <w:marLeft w:val="0"/>
            <w:marRight w:val="0"/>
            <w:marTop w:val="0"/>
            <w:marBottom w:val="0"/>
            <w:divBdr>
              <w:top w:val="none" w:sz="0" w:space="0" w:color="auto"/>
              <w:left w:val="none" w:sz="0" w:space="0" w:color="auto"/>
              <w:bottom w:val="none" w:sz="0" w:space="0" w:color="auto"/>
              <w:right w:val="none" w:sz="0" w:space="0" w:color="auto"/>
            </w:divBdr>
          </w:div>
          <w:div w:id="374086022">
            <w:bodyDiv w:val="1"/>
            <w:marLeft w:val="0"/>
            <w:marRight w:val="0"/>
            <w:marTop w:val="0"/>
            <w:marBottom w:val="0"/>
            <w:divBdr>
              <w:top w:val="none" w:sz="0" w:space="0" w:color="auto"/>
              <w:left w:val="none" w:sz="0" w:space="0" w:color="auto"/>
              <w:bottom w:val="none" w:sz="0" w:space="0" w:color="auto"/>
              <w:right w:val="none" w:sz="0" w:space="0" w:color="auto"/>
            </w:divBdr>
          </w:div>
          <w:div w:id="379475970">
            <w:bodyDiv w:val="1"/>
            <w:marLeft w:val="0"/>
            <w:marRight w:val="0"/>
            <w:marTop w:val="0"/>
            <w:marBottom w:val="0"/>
            <w:divBdr>
              <w:top w:val="none" w:sz="0" w:space="0" w:color="auto"/>
              <w:left w:val="none" w:sz="0" w:space="0" w:color="auto"/>
              <w:bottom w:val="none" w:sz="0" w:space="0" w:color="auto"/>
              <w:right w:val="none" w:sz="0" w:space="0" w:color="auto"/>
            </w:divBdr>
          </w:div>
          <w:div w:id="392197372">
            <w:bodyDiv w:val="1"/>
            <w:marLeft w:val="0"/>
            <w:marRight w:val="0"/>
            <w:marTop w:val="0"/>
            <w:marBottom w:val="0"/>
            <w:divBdr>
              <w:top w:val="none" w:sz="0" w:space="0" w:color="auto"/>
              <w:left w:val="none" w:sz="0" w:space="0" w:color="auto"/>
              <w:bottom w:val="none" w:sz="0" w:space="0" w:color="auto"/>
              <w:right w:val="none" w:sz="0" w:space="0" w:color="auto"/>
            </w:divBdr>
          </w:div>
          <w:div w:id="397020205">
            <w:bodyDiv w:val="1"/>
            <w:marLeft w:val="0"/>
            <w:marRight w:val="0"/>
            <w:marTop w:val="0"/>
            <w:marBottom w:val="0"/>
            <w:divBdr>
              <w:top w:val="none" w:sz="0" w:space="0" w:color="auto"/>
              <w:left w:val="none" w:sz="0" w:space="0" w:color="auto"/>
              <w:bottom w:val="none" w:sz="0" w:space="0" w:color="auto"/>
              <w:right w:val="none" w:sz="0" w:space="0" w:color="auto"/>
            </w:divBdr>
          </w:div>
          <w:div w:id="411779871">
            <w:bodyDiv w:val="1"/>
            <w:marLeft w:val="0"/>
            <w:marRight w:val="0"/>
            <w:marTop w:val="0"/>
            <w:marBottom w:val="0"/>
            <w:divBdr>
              <w:top w:val="none" w:sz="0" w:space="0" w:color="auto"/>
              <w:left w:val="none" w:sz="0" w:space="0" w:color="auto"/>
              <w:bottom w:val="none" w:sz="0" w:space="0" w:color="auto"/>
              <w:right w:val="none" w:sz="0" w:space="0" w:color="auto"/>
            </w:divBdr>
          </w:div>
          <w:div w:id="415907522">
            <w:bodyDiv w:val="1"/>
            <w:marLeft w:val="0"/>
            <w:marRight w:val="0"/>
            <w:marTop w:val="0"/>
            <w:marBottom w:val="0"/>
            <w:divBdr>
              <w:top w:val="none" w:sz="0" w:space="0" w:color="auto"/>
              <w:left w:val="none" w:sz="0" w:space="0" w:color="auto"/>
              <w:bottom w:val="none" w:sz="0" w:space="0" w:color="auto"/>
              <w:right w:val="none" w:sz="0" w:space="0" w:color="auto"/>
            </w:divBdr>
          </w:div>
          <w:div w:id="418983948">
            <w:bodyDiv w:val="1"/>
            <w:marLeft w:val="0"/>
            <w:marRight w:val="0"/>
            <w:marTop w:val="0"/>
            <w:marBottom w:val="0"/>
            <w:divBdr>
              <w:top w:val="none" w:sz="0" w:space="0" w:color="auto"/>
              <w:left w:val="none" w:sz="0" w:space="0" w:color="auto"/>
              <w:bottom w:val="none" w:sz="0" w:space="0" w:color="auto"/>
              <w:right w:val="none" w:sz="0" w:space="0" w:color="auto"/>
            </w:divBdr>
          </w:div>
          <w:div w:id="427969562">
            <w:bodyDiv w:val="1"/>
            <w:marLeft w:val="0"/>
            <w:marRight w:val="0"/>
            <w:marTop w:val="0"/>
            <w:marBottom w:val="0"/>
            <w:divBdr>
              <w:top w:val="none" w:sz="0" w:space="0" w:color="auto"/>
              <w:left w:val="none" w:sz="0" w:space="0" w:color="auto"/>
              <w:bottom w:val="none" w:sz="0" w:space="0" w:color="auto"/>
              <w:right w:val="none" w:sz="0" w:space="0" w:color="auto"/>
            </w:divBdr>
          </w:div>
          <w:div w:id="433793887">
            <w:bodyDiv w:val="1"/>
            <w:marLeft w:val="0"/>
            <w:marRight w:val="0"/>
            <w:marTop w:val="0"/>
            <w:marBottom w:val="0"/>
            <w:divBdr>
              <w:top w:val="none" w:sz="0" w:space="0" w:color="auto"/>
              <w:left w:val="none" w:sz="0" w:space="0" w:color="auto"/>
              <w:bottom w:val="none" w:sz="0" w:space="0" w:color="auto"/>
              <w:right w:val="none" w:sz="0" w:space="0" w:color="auto"/>
            </w:divBdr>
          </w:div>
          <w:div w:id="434515965">
            <w:bodyDiv w:val="1"/>
            <w:marLeft w:val="0"/>
            <w:marRight w:val="0"/>
            <w:marTop w:val="0"/>
            <w:marBottom w:val="0"/>
            <w:divBdr>
              <w:top w:val="none" w:sz="0" w:space="0" w:color="auto"/>
              <w:left w:val="none" w:sz="0" w:space="0" w:color="auto"/>
              <w:bottom w:val="none" w:sz="0" w:space="0" w:color="auto"/>
              <w:right w:val="none" w:sz="0" w:space="0" w:color="auto"/>
            </w:divBdr>
          </w:div>
          <w:div w:id="438332591">
            <w:bodyDiv w:val="1"/>
            <w:marLeft w:val="0"/>
            <w:marRight w:val="0"/>
            <w:marTop w:val="0"/>
            <w:marBottom w:val="0"/>
            <w:divBdr>
              <w:top w:val="none" w:sz="0" w:space="0" w:color="auto"/>
              <w:left w:val="none" w:sz="0" w:space="0" w:color="auto"/>
              <w:bottom w:val="none" w:sz="0" w:space="0" w:color="auto"/>
              <w:right w:val="none" w:sz="0" w:space="0" w:color="auto"/>
            </w:divBdr>
          </w:div>
          <w:div w:id="438836234">
            <w:bodyDiv w:val="1"/>
            <w:marLeft w:val="0"/>
            <w:marRight w:val="0"/>
            <w:marTop w:val="0"/>
            <w:marBottom w:val="0"/>
            <w:divBdr>
              <w:top w:val="none" w:sz="0" w:space="0" w:color="auto"/>
              <w:left w:val="none" w:sz="0" w:space="0" w:color="auto"/>
              <w:bottom w:val="none" w:sz="0" w:space="0" w:color="auto"/>
              <w:right w:val="none" w:sz="0" w:space="0" w:color="auto"/>
            </w:divBdr>
          </w:div>
          <w:div w:id="440074986">
            <w:bodyDiv w:val="1"/>
            <w:marLeft w:val="0"/>
            <w:marRight w:val="0"/>
            <w:marTop w:val="0"/>
            <w:marBottom w:val="0"/>
            <w:divBdr>
              <w:top w:val="none" w:sz="0" w:space="0" w:color="auto"/>
              <w:left w:val="none" w:sz="0" w:space="0" w:color="auto"/>
              <w:bottom w:val="none" w:sz="0" w:space="0" w:color="auto"/>
              <w:right w:val="none" w:sz="0" w:space="0" w:color="auto"/>
            </w:divBdr>
          </w:div>
          <w:div w:id="442964880">
            <w:bodyDiv w:val="1"/>
            <w:marLeft w:val="0"/>
            <w:marRight w:val="0"/>
            <w:marTop w:val="0"/>
            <w:marBottom w:val="0"/>
            <w:divBdr>
              <w:top w:val="none" w:sz="0" w:space="0" w:color="auto"/>
              <w:left w:val="none" w:sz="0" w:space="0" w:color="auto"/>
              <w:bottom w:val="none" w:sz="0" w:space="0" w:color="auto"/>
              <w:right w:val="none" w:sz="0" w:space="0" w:color="auto"/>
            </w:divBdr>
          </w:div>
          <w:div w:id="448284622">
            <w:bodyDiv w:val="1"/>
            <w:marLeft w:val="0"/>
            <w:marRight w:val="0"/>
            <w:marTop w:val="0"/>
            <w:marBottom w:val="0"/>
            <w:divBdr>
              <w:top w:val="none" w:sz="0" w:space="0" w:color="auto"/>
              <w:left w:val="none" w:sz="0" w:space="0" w:color="auto"/>
              <w:bottom w:val="none" w:sz="0" w:space="0" w:color="auto"/>
              <w:right w:val="none" w:sz="0" w:space="0" w:color="auto"/>
            </w:divBdr>
          </w:div>
          <w:div w:id="450322434">
            <w:bodyDiv w:val="1"/>
            <w:marLeft w:val="0"/>
            <w:marRight w:val="0"/>
            <w:marTop w:val="0"/>
            <w:marBottom w:val="0"/>
            <w:divBdr>
              <w:top w:val="none" w:sz="0" w:space="0" w:color="auto"/>
              <w:left w:val="none" w:sz="0" w:space="0" w:color="auto"/>
              <w:bottom w:val="none" w:sz="0" w:space="0" w:color="auto"/>
              <w:right w:val="none" w:sz="0" w:space="0" w:color="auto"/>
            </w:divBdr>
          </w:div>
          <w:div w:id="451290298">
            <w:bodyDiv w:val="1"/>
            <w:marLeft w:val="0"/>
            <w:marRight w:val="0"/>
            <w:marTop w:val="0"/>
            <w:marBottom w:val="0"/>
            <w:divBdr>
              <w:top w:val="none" w:sz="0" w:space="0" w:color="auto"/>
              <w:left w:val="none" w:sz="0" w:space="0" w:color="auto"/>
              <w:bottom w:val="none" w:sz="0" w:space="0" w:color="auto"/>
              <w:right w:val="none" w:sz="0" w:space="0" w:color="auto"/>
            </w:divBdr>
          </w:div>
          <w:div w:id="453720580">
            <w:bodyDiv w:val="1"/>
            <w:marLeft w:val="0"/>
            <w:marRight w:val="0"/>
            <w:marTop w:val="0"/>
            <w:marBottom w:val="0"/>
            <w:divBdr>
              <w:top w:val="none" w:sz="0" w:space="0" w:color="auto"/>
              <w:left w:val="none" w:sz="0" w:space="0" w:color="auto"/>
              <w:bottom w:val="none" w:sz="0" w:space="0" w:color="auto"/>
              <w:right w:val="none" w:sz="0" w:space="0" w:color="auto"/>
            </w:divBdr>
          </w:div>
          <w:div w:id="455606610">
            <w:bodyDiv w:val="1"/>
            <w:marLeft w:val="0"/>
            <w:marRight w:val="0"/>
            <w:marTop w:val="0"/>
            <w:marBottom w:val="0"/>
            <w:divBdr>
              <w:top w:val="none" w:sz="0" w:space="0" w:color="auto"/>
              <w:left w:val="none" w:sz="0" w:space="0" w:color="auto"/>
              <w:bottom w:val="none" w:sz="0" w:space="0" w:color="auto"/>
              <w:right w:val="none" w:sz="0" w:space="0" w:color="auto"/>
            </w:divBdr>
          </w:div>
          <w:div w:id="462697870">
            <w:bodyDiv w:val="1"/>
            <w:marLeft w:val="0"/>
            <w:marRight w:val="0"/>
            <w:marTop w:val="0"/>
            <w:marBottom w:val="0"/>
            <w:divBdr>
              <w:top w:val="none" w:sz="0" w:space="0" w:color="auto"/>
              <w:left w:val="none" w:sz="0" w:space="0" w:color="auto"/>
              <w:bottom w:val="none" w:sz="0" w:space="0" w:color="auto"/>
              <w:right w:val="none" w:sz="0" w:space="0" w:color="auto"/>
            </w:divBdr>
          </w:div>
          <w:div w:id="465657998">
            <w:bodyDiv w:val="1"/>
            <w:marLeft w:val="0"/>
            <w:marRight w:val="0"/>
            <w:marTop w:val="0"/>
            <w:marBottom w:val="0"/>
            <w:divBdr>
              <w:top w:val="none" w:sz="0" w:space="0" w:color="auto"/>
              <w:left w:val="none" w:sz="0" w:space="0" w:color="auto"/>
              <w:bottom w:val="none" w:sz="0" w:space="0" w:color="auto"/>
              <w:right w:val="none" w:sz="0" w:space="0" w:color="auto"/>
            </w:divBdr>
          </w:div>
          <w:div w:id="466123750">
            <w:bodyDiv w:val="1"/>
            <w:marLeft w:val="0"/>
            <w:marRight w:val="0"/>
            <w:marTop w:val="0"/>
            <w:marBottom w:val="0"/>
            <w:divBdr>
              <w:top w:val="none" w:sz="0" w:space="0" w:color="auto"/>
              <w:left w:val="none" w:sz="0" w:space="0" w:color="auto"/>
              <w:bottom w:val="none" w:sz="0" w:space="0" w:color="auto"/>
              <w:right w:val="none" w:sz="0" w:space="0" w:color="auto"/>
            </w:divBdr>
          </w:div>
          <w:div w:id="467284044">
            <w:bodyDiv w:val="1"/>
            <w:marLeft w:val="0"/>
            <w:marRight w:val="0"/>
            <w:marTop w:val="0"/>
            <w:marBottom w:val="0"/>
            <w:divBdr>
              <w:top w:val="none" w:sz="0" w:space="0" w:color="auto"/>
              <w:left w:val="none" w:sz="0" w:space="0" w:color="auto"/>
              <w:bottom w:val="none" w:sz="0" w:space="0" w:color="auto"/>
              <w:right w:val="none" w:sz="0" w:space="0" w:color="auto"/>
            </w:divBdr>
          </w:div>
          <w:div w:id="478694394">
            <w:bodyDiv w:val="1"/>
            <w:marLeft w:val="0"/>
            <w:marRight w:val="0"/>
            <w:marTop w:val="0"/>
            <w:marBottom w:val="0"/>
            <w:divBdr>
              <w:top w:val="none" w:sz="0" w:space="0" w:color="auto"/>
              <w:left w:val="none" w:sz="0" w:space="0" w:color="auto"/>
              <w:bottom w:val="none" w:sz="0" w:space="0" w:color="auto"/>
              <w:right w:val="none" w:sz="0" w:space="0" w:color="auto"/>
            </w:divBdr>
          </w:div>
          <w:div w:id="482159784">
            <w:bodyDiv w:val="1"/>
            <w:marLeft w:val="0"/>
            <w:marRight w:val="0"/>
            <w:marTop w:val="0"/>
            <w:marBottom w:val="0"/>
            <w:divBdr>
              <w:top w:val="none" w:sz="0" w:space="0" w:color="auto"/>
              <w:left w:val="none" w:sz="0" w:space="0" w:color="auto"/>
              <w:bottom w:val="none" w:sz="0" w:space="0" w:color="auto"/>
              <w:right w:val="none" w:sz="0" w:space="0" w:color="auto"/>
            </w:divBdr>
          </w:div>
          <w:div w:id="487862586">
            <w:bodyDiv w:val="1"/>
            <w:marLeft w:val="0"/>
            <w:marRight w:val="0"/>
            <w:marTop w:val="0"/>
            <w:marBottom w:val="0"/>
            <w:divBdr>
              <w:top w:val="none" w:sz="0" w:space="0" w:color="auto"/>
              <w:left w:val="none" w:sz="0" w:space="0" w:color="auto"/>
              <w:bottom w:val="none" w:sz="0" w:space="0" w:color="auto"/>
              <w:right w:val="none" w:sz="0" w:space="0" w:color="auto"/>
            </w:divBdr>
          </w:div>
          <w:div w:id="492064142">
            <w:bodyDiv w:val="1"/>
            <w:marLeft w:val="0"/>
            <w:marRight w:val="0"/>
            <w:marTop w:val="0"/>
            <w:marBottom w:val="0"/>
            <w:divBdr>
              <w:top w:val="none" w:sz="0" w:space="0" w:color="auto"/>
              <w:left w:val="none" w:sz="0" w:space="0" w:color="auto"/>
              <w:bottom w:val="none" w:sz="0" w:space="0" w:color="auto"/>
              <w:right w:val="none" w:sz="0" w:space="0" w:color="auto"/>
            </w:divBdr>
          </w:div>
          <w:div w:id="493568872">
            <w:bodyDiv w:val="1"/>
            <w:marLeft w:val="0"/>
            <w:marRight w:val="0"/>
            <w:marTop w:val="0"/>
            <w:marBottom w:val="0"/>
            <w:divBdr>
              <w:top w:val="none" w:sz="0" w:space="0" w:color="auto"/>
              <w:left w:val="none" w:sz="0" w:space="0" w:color="auto"/>
              <w:bottom w:val="none" w:sz="0" w:space="0" w:color="auto"/>
              <w:right w:val="none" w:sz="0" w:space="0" w:color="auto"/>
            </w:divBdr>
          </w:div>
          <w:div w:id="501089908">
            <w:bodyDiv w:val="1"/>
            <w:marLeft w:val="0"/>
            <w:marRight w:val="0"/>
            <w:marTop w:val="0"/>
            <w:marBottom w:val="0"/>
            <w:divBdr>
              <w:top w:val="none" w:sz="0" w:space="0" w:color="auto"/>
              <w:left w:val="none" w:sz="0" w:space="0" w:color="auto"/>
              <w:bottom w:val="none" w:sz="0" w:space="0" w:color="auto"/>
              <w:right w:val="none" w:sz="0" w:space="0" w:color="auto"/>
            </w:divBdr>
          </w:div>
          <w:div w:id="507332718">
            <w:bodyDiv w:val="1"/>
            <w:marLeft w:val="0"/>
            <w:marRight w:val="0"/>
            <w:marTop w:val="0"/>
            <w:marBottom w:val="0"/>
            <w:divBdr>
              <w:top w:val="none" w:sz="0" w:space="0" w:color="auto"/>
              <w:left w:val="none" w:sz="0" w:space="0" w:color="auto"/>
              <w:bottom w:val="none" w:sz="0" w:space="0" w:color="auto"/>
              <w:right w:val="none" w:sz="0" w:space="0" w:color="auto"/>
            </w:divBdr>
          </w:div>
          <w:div w:id="510947349">
            <w:bodyDiv w:val="1"/>
            <w:marLeft w:val="0"/>
            <w:marRight w:val="0"/>
            <w:marTop w:val="0"/>
            <w:marBottom w:val="0"/>
            <w:divBdr>
              <w:top w:val="none" w:sz="0" w:space="0" w:color="auto"/>
              <w:left w:val="none" w:sz="0" w:space="0" w:color="auto"/>
              <w:bottom w:val="none" w:sz="0" w:space="0" w:color="auto"/>
              <w:right w:val="none" w:sz="0" w:space="0" w:color="auto"/>
            </w:divBdr>
          </w:div>
          <w:div w:id="518082414">
            <w:bodyDiv w:val="1"/>
            <w:marLeft w:val="0"/>
            <w:marRight w:val="0"/>
            <w:marTop w:val="0"/>
            <w:marBottom w:val="0"/>
            <w:divBdr>
              <w:top w:val="none" w:sz="0" w:space="0" w:color="auto"/>
              <w:left w:val="none" w:sz="0" w:space="0" w:color="auto"/>
              <w:bottom w:val="none" w:sz="0" w:space="0" w:color="auto"/>
              <w:right w:val="none" w:sz="0" w:space="0" w:color="auto"/>
            </w:divBdr>
          </w:div>
          <w:div w:id="518082508">
            <w:bodyDiv w:val="1"/>
            <w:marLeft w:val="0"/>
            <w:marRight w:val="0"/>
            <w:marTop w:val="0"/>
            <w:marBottom w:val="0"/>
            <w:divBdr>
              <w:top w:val="none" w:sz="0" w:space="0" w:color="auto"/>
              <w:left w:val="none" w:sz="0" w:space="0" w:color="auto"/>
              <w:bottom w:val="none" w:sz="0" w:space="0" w:color="auto"/>
              <w:right w:val="none" w:sz="0" w:space="0" w:color="auto"/>
            </w:divBdr>
          </w:div>
          <w:div w:id="519197262">
            <w:bodyDiv w:val="1"/>
            <w:marLeft w:val="0"/>
            <w:marRight w:val="0"/>
            <w:marTop w:val="0"/>
            <w:marBottom w:val="0"/>
            <w:divBdr>
              <w:top w:val="none" w:sz="0" w:space="0" w:color="auto"/>
              <w:left w:val="none" w:sz="0" w:space="0" w:color="auto"/>
              <w:bottom w:val="none" w:sz="0" w:space="0" w:color="auto"/>
              <w:right w:val="none" w:sz="0" w:space="0" w:color="auto"/>
            </w:divBdr>
          </w:div>
          <w:div w:id="519782930">
            <w:bodyDiv w:val="1"/>
            <w:marLeft w:val="0"/>
            <w:marRight w:val="0"/>
            <w:marTop w:val="0"/>
            <w:marBottom w:val="0"/>
            <w:divBdr>
              <w:top w:val="none" w:sz="0" w:space="0" w:color="auto"/>
              <w:left w:val="none" w:sz="0" w:space="0" w:color="auto"/>
              <w:bottom w:val="none" w:sz="0" w:space="0" w:color="auto"/>
              <w:right w:val="none" w:sz="0" w:space="0" w:color="auto"/>
            </w:divBdr>
            <w:divsChild>
              <w:div w:id="1926647721">
                <w:marLeft w:val="0"/>
                <w:marRight w:val="0"/>
                <w:marTop w:val="0"/>
                <w:marBottom w:val="0"/>
                <w:divBdr>
                  <w:top w:val="none" w:sz="0" w:space="0" w:color="auto"/>
                  <w:left w:val="none" w:sz="0" w:space="0" w:color="auto"/>
                  <w:bottom w:val="none" w:sz="0" w:space="0" w:color="auto"/>
                  <w:right w:val="none" w:sz="0" w:space="0" w:color="auto"/>
                </w:divBdr>
              </w:div>
            </w:divsChild>
          </w:div>
          <w:div w:id="521356144">
            <w:bodyDiv w:val="1"/>
            <w:marLeft w:val="0"/>
            <w:marRight w:val="0"/>
            <w:marTop w:val="0"/>
            <w:marBottom w:val="0"/>
            <w:divBdr>
              <w:top w:val="none" w:sz="0" w:space="0" w:color="auto"/>
              <w:left w:val="none" w:sz="0" w:space="0" w:color="auto"/>
              <w:bottom w:val="none" w:sz="0" w:space="0" w:color="auto"/>
              <w:right w:val="none" w:sz="0" w:space="0" w:color="auto"/>
            </w:divBdr>
          </w:div>
          <w:div w:id="535393462">
            <w:bodyDiv w:val="1"/>
            <w:marLeft w:val="0"/>
            <w:marRight w:val="0"/>
            <w:marTop w:val="0"/>
            <w:marBottom w:val="0"/>
            <w:divBdr>
              <w:top w:val="none" w:sz="0" w:space="0" w:color="auto"/>
              <w:left w:val="none" w:sz="0" w:space="0" w:color="auto"/>
              <w:bottom w:val="none" w:sz="0" w:space="0" w:color="auto"/>
              <w:right w:val="none" w:sz="0" w:space="0" w:color="auto"/>
            </w:divBdr>
            <w:divsChild>
              <w:div w:id="1324120228">
                <w:marLeft w:val="0"/>
                <w:marRight w:val="0"/>
                <w:marTop w:val="0"/>
                <w:marBottom w:val="0"/>
                <w:divBdr>
                  <w:top w:val="none" w:sz="0" w:space="0" w:color="auto"/>
                  <w:left w:val="none" w:sz="0" w:space="0" w:color="auto"/>
                  <w:bottom w:val="none" w:sz="0" w:space="0" w:color="auto"/>
                  <w:right w:val="none" w:sz="0" w:space="0" w:color="auto"/>
                </w:divBdr>
              </w:div>
            </w:divsChild>
          </w:div>
          <w:div w:id="538052537">
            <w:bodyDiv w:val="1"/>
            <w:marLeft w:val="0"/>
            <w:marRight w:val="0"/>
            <w:marTop w:val="0"/>
            <w:marBottom w:val="0"/>
            <w:divBdr>
              <w:top w:val="none" w:sz="0" w:space="0" w:color="auto"/>
              <w:left w:val="none" w:sz="0" w:space="0" w:color="auto"/>
              <w:bottom w:val="none" w:sz="0" w:space="0" w:color="auto"/>
              <w:right w:val="none" w:sz="0" w:space="0" w:color="auto"/>
            </w:divBdr>
          </w:div>
          <w:div w:id="549196767">
            <w:marLeft w:val="0"/>
            <w:marRight w:val="0"/>
            <w:marTop w:val="0"/>
            <w:marBottom w:val="0"/>
            <w:divBdr>
              <w:top w:val="none" w:sz="0" w:space="0" w:color="auto"/>
              <w:left w:val="none" w:sz="0" w:space="0" w:color="auto"/>
              <w:bottom w:val="none" w:sz="0" w:space="0" w:color="auto"/>
              <w:right w:val="none" w:sz="0" w:space="0" w:color="auto"/>
            </w:divBdr>
          </w:div>
          <w:div w:id="549848682">
            <w:bodyDiv w:val="1"/>
            <w:marLeft w:val="0"/>
            <w:marRight w:val="0"/>
            <w:marTop w:val="0"/>
            <w:marBottom w:val="0"/>
            <w:divBdr>
              <w:top w:val="none" w:sz="0" w:space="0" w:color="auto"/>
              <w:left w:val="none" w:sz="0" w:space="0" w:color="auto"/>
              <w:bottom w:val="none" w:sz="0" w:space="0" w:color="auto"/>
              <w:right w:val="none" w:sz="0" w:space="0" w:color="auto"/>
            </w:divBdr>
          </w:div>
          <w:div w:id="558327161">
            <w:bodyDiv w:val="1"/>
            <w:marLeft w:val="0"/>
            <w:marRight w:val="0"/>
            <w:marTop w:val="0"/>
            <w:marBottom w:val="0"/>
            <w:divBdr>
              <w:top w:val="none" w:sz="0" w:space="0" w:color="auto"/>
              <w:left w:val="none" w:sz="0" w:space="0" w:color="auto"/>
              <w:bottom w:val="none" w:sz="0" w:space="0" w:color="auto"/>
              <w:right w:val="none" w:sz="0" w:space="0" w:color="auto"/>
            </w:divBdr>
          </w:div>
          <w:div w:id="567691108">
            <w:bodyDiv w:val="1"/>
            <w:marLeft w:val="0"/>
            <w:marRight w:val="0"/>
            <w:marTop w:val="0"/>
            <w:marBottom w:val="0"/>
            <w:divBdr>
              <w:top w:val="none" w:sz="0" w:space="0" w:color="auto"/>
              <w:left w:val="none" w:sz="0" w:space="0" w:color="auto"/>
              <w:bottom w:val="none" w:sz="0" w:space="0" w:color="auto"/>
              <w:right w:val="none" w:sz="0" w:space="0" w:color="auto"/>
            </w:divBdr>
          </w:div>
          <w:div w:id="569458751">
            <w:bodyDiv w:val="1"/>
            <w:marLeft w:val="0"/>
            <w:marRight w:val="0"/>
            <w:marTop w:val="0"/>
            <w:marBottom w:val="0"/>
            <w:divBdr>
              <w:top w:val="none" w:sz="0" w:space="0" w:color="auto"/>
              <w:left w:val="none" w:sz="0" w:space="0" w:color="auto"/>
              <w:bottom w:val="none" w:sz="0" w:space="0" w:color="auto"/>
              <w:right w:val="none" w:sz="0" w:space="0" w:color="auto"/>
            </w:divBdr>
          </w:div>
          <w:div w:id="577834196">
            <w:bodyDiv w:val="1"/>
            <w:marLeft w:val="0"/>
            <w:marRight w:val="0"/>
            <w:marTop w:val="0"/>
            <w:marBottom w:val="0"/>
            <w:divBdr>
              <w:top w:val="none" w:sz="0" w:space="0" w:color="auto"/>
              <w:left w:val="none" w:sz="0" w:space="0" w:color="auto"/>
              <w:bottom w:val="none" w:sz="0" w:space="0" w:color="auto"/>
              <w:right w:val="none" w:sz="0" w:space="0" w:color="auto"/>
            </w:divBdr>
          </w:div>
          <w:div w:id="580796382">
            <w:bodyDiv w:val="1"/>
            <w:marLeft w:val="0"/>
            <w:marRight w:val="0"/>
            <w:marTop w:val="0"/>
            <w:marBottom w:val="0"/>
            <w:divBdr>
              <w:top w:val="none" w:sz="0" w:space="0" w:color="auto"/>
              <w:left w:val="none" w:sz="0" w:space="0" w:color="auto"/>
              <w:bottom w:val="none" w:sz="0" w:space="0" w:color="auto"/>
              <w:right w:val="none" w:sz="0" w:space="0" w:color="auto"/>
            </w:divBdr>
          </w:div>
          <w:div w:id="597174617">
            <w:bodyDiv w:val="1"/>
            <w:marLeft w:val="0"/>
            <w:marRight w:val="0"/>
            <w:marTop w:val="0"/>
            <w:marBottom w:val="0"/>
            <w:divBdr>
              <w:top w:val="none" w:sz="0" w:space="0" w:color="auto"/>
              <w:left w:val="none" w:sz="0" w:space="0" w:color="auto"/>
              <w:bottom w:val="none" w:sz="0" w:space="0" w:color="auto"/>
              <w:right w:val="none" w:sz="0" w:space="0" w:color="auto"/>
            </w:divBdr>
          </w:div>
          <w:div w:id="604268308">
            <w:bodyDiv w:val="1"/>
            <w:marLeft w:val="0"/>
            <w:marRight w:val="0"/>
            <w:marTop w:val="0"/>
            <w:marBottom w:val="0"/>
            <w:divBdr>
              <w:top w:val="none" w:sz="0" w:space="0" w:color="auto"/>
              <w:left w:val="none" w:sz="0" w:space="0" w:color="auto"/>
              <w:bottom w:val="none" w:sz="0" w:space="0" w:color="auto"/>
              <w:right w:val="none" w:sz="0" w:space="0" w:color="auto"/>
            </w:divBdr>
          </w:div>
          <w:div w:id="605501209">
            <w:bodyDiv w:val="1"/>
            <w:marLeft w:val="0"/>
            <w:marRight w:val="0"/>
            <w:marTop w:val="0"/>
            <w:marBottom w:val="0"/>
            <w:divBdr>
              <w:top w:val="none" w:sz="0" w:space="0" w:color="auto"/>
              <w:left w:val="none" w:sz="0" w:space="0" w:color="auto"/>
              <w:bottom w:val="none" w:sz="0" w:space="0" w:color="auto"/>
              <w:right w:val="none" w:sz="0" w:space="0" w:color="auto"/>
            </w:divBdr>
          </w:div>
          <w:div w:id="614403588">
            <w:bodyDiv w:val="1"/>
            <w:marLeft w:val="0"/>
            <w:marRight w:val="0"/>
            <w:marTop w:val="0"/>
            <w:marBottom w:val="0"/>
            <w:divBdr>
              <w:top w:val="none" w:sz="0" w:space="0" w:color="auto"/>
              <w:left w:val="none" w:sz="0" w:space="0" w:color="auto"/>
              <w:bottom w:val="none" w:sz="0" w:space="0" w:color="auto"/>
              <w:right w:val="none" w:sz="0" w:space="0" w:color="auto"/>
            </w:divBdr>
          </w:div>
          <w:div w:id="620570722">
            <w:bodyDiv w:val="1"/>
            <w:marLeft w:val="0"/>
            <w:marRight w:val="0"/>
            <w:marTop w:val="0"/>
            <w:marBottom w:val="0"/>
            <w:divBdr>
              <w:top w:val="none" w:sz="0" w:space="0" w:color="auto"/>
              <w:left w:val="none" w:sz="0" w:space="0" w:color="auto"/>
              <w:bottom w:val="none" w:sz="0" w:space="0" w:color="auto"/>
              <w:right w:val="none" w:sz="0" w:space="0" w:color="auto"/>
            </w:divBdr>
          </w:div>
          <w:div w:id="626009525">
            <w:bodyDiv w:val="1"/>
            <w:marLeft w:val="0"/>
            <w:marRight w:val="0"/>
            <w:marTop w:val="0"/>
            <w:marBottom w:val="0"/>
            <w:divBdr>
              <w:top w:val="none" w:sz="0" w:space="0" w:color="auto"/>
              <w:left w:val="none" w:sz="0" w:space="0" w:color="auto"/>
              <w:bottom w:val="none" w:sz="0" w:space="0" w:color="auto"/>
              <w:right w:val="none" w:sz="0" w:space="0" w:color="auto"/>
            </w:divBdr>
          </w:div>
          <w:div w:id="629676382">
            <w:bodyDiv w:val="1"/>
            <w:marLeft w:val="0"/>
            <w:marRight w:val="0"/>
            <w:marTop w:val="0"/>
            <w:marBottom w:val="0"/>
            <w:divBdr>
              <w:top w:val="none" w:sz="0" w:space="0" w:color="auto"/>
              <w:left w:val="none" w:sz="0" w:space="0" w:color="auto"/>
              <w:bottom w:val="none" w:sz="0" w:space="0" w:color="auto"/>
              <w:right w:val="none" w:sz="0" w:space="0" w:color="auto"/>
            </w:divBdr>
          </w:div>
          <w:div w:id="634525357">
            <w:bodyDiv w:val="1"/>
            <w:marLeft w:val="0"/>
            <w:marRight w:val="0"/>
            <w:marTop w:val="0"/>
            <w:marBottom w:val="0"/>
            <w:divBdr>
              <w:top w:val="none" w:sz="0" w:space="0" w:color="auto"/>
              <w:left w:val="none" w:sz="0" w:space="0" w:color="auto"/>
              <w:bottom w:val="none" w:sz="0" w:space="0" w:color="auto"/>
              <w:right w:val="none" w:sz="0" w:space="0" w:color="auto"/>
            </w:divBdr>
          </w:div>
          <w:div w:id="641663180">
            <w:bodyDiv w:val="1"/>
            <w:marLeft w:val="0"/>
            <w:marRight w:val="0"/>
            <w:marTop w:val="0"/>
            <w:marBottom w:val="0"/>
            <w:divBdr>
              <w:top w:val="none" w:sz="0" w:space="0" w:color="auto"/>
              <w:left w:val="none" w:sz="0" w:space="0" w:color="auto"/>
              <w:bottom w:val="none" w:sz="0" w:space="0" w:color="auto"/>
              <w:right w:val="none" w:sz="0" w:space="0" w:color="auto"/>
            </w:divBdr>
          </w:div>
          <w:div w:id="643704954">
            <w:bodyDiv w:val="1"/>
            <w:marLeft w:val="0"/>
            <w:marRight w:val="0"/>
            <w:marTop w:val="0"/>
            <w:marBottom w:val="0"/>
            <w:divBdr>
              <w:top w:val="none" w:sz="0" w:space="0" w:color="auto"/>
              <w:left w:val="none" w:sz="0" w:space="0" w:color="auto"/>
              <w:bottom w:val="none" w:sz="0" w:space="0" w:color="auto"/>
              <w:right w:val="none" w:sz="0" w:space="0" w:color="auto"/>
            </w:divBdr>
          </w:div>
          <w:div w:id="643891428">
            <w:bodyDiv w:val="1"/>
            <w:marLeft w:val="0"/>
            <w:marRight w:val="0"/>
            <w:marTop w:val="0"/>
            <w:marBottom w:val="0"/>
            <w:divBdr>
              <w:top w:val="none" w:sz="0" w:space="0" w:color="auto"/>
              <w:left w:val="none" w:sz="0" w:space="0" w:color="auto"/>
              <w:bottom w:val="none" w:sz="0" w:space="0" w:color="auto"/>
              <w:right w:val="none" w:sz="0" w:space="0" w:color="auto"/>
            </w:divBdr>
          </w:div>
          <w:div w:id="645479296">
            <w:bodyDiv w:val="1"/>
            <w:marLeft w:val="0"/>
            <w:marRight w:val="0"/>
            <w:marTop w:val="0"/>
            <w:marBottom w:val="0"/>
            <w:divBdr>
              <w:top w:val="none" w:sz="0" w:space="0" w:color="auto"/>
              <w:left w:val="none" w:sz="0" w:space="0" w:color="auto"/>
              <w:bottom w:val="none" w:sz="0" w:space="0" w:color="auto"/>
              <w:right w:val="none" w:sz="0" w:space="0" w:color="auto"/>
            </w:divBdr>
          </w:div>
          <w:div w:id="645941054">
            <w:bodyDiv w:val="1"/>
            <w:marLeft w:val="0"/>
            <w:marRight w:val="0"/>
            <w:marTop w:val="0"/>
            <w:marBottom w:val="0"/>
            <w:divBdr>
              <w:top w:val="none" w:sz="0" w:space="0" w:color="auto"/>
              <w:left w:val="none" w:sz="0" w:space="0" w:color="auto"/>
              <w:bottom w:val="none" w:sz="0" w:space="0" w:color="auto"/>
              <w:right w:val="none" w:sz="0" w:space="0" w:color="auto"/>
            </w:divBdr>
          </w:div>
          <w:div w:id="650329261">
            <w:bodyDiv w:val="1"/>
            <w:marLeft w:val="0"/>
            <w:marRight w:val="0"/>
            <w:marTop w:val="0"/>
            <w:marBottom w:val="0"/>
            <w:divBdr>
              <w:top w:val="none" w:sz="0" w:space="0" w:color="auto"/>
              <w:left w:val="none" w:sz="0" w:space="0" w:color="auto"/>
              <w:bottom w:val="none" w:sz="0" w:space="0" w:color="auto"/>
              <w:right w:val="none" w:sz="0" w:space="0" w:color="auto"/>
            </w:divBdr>
          </w:div>
          <w:div w:id="654799500">
            <w:bodyDiv w:val="1"/>
            <w:marLeft w:val="0"/>
            <w:marRight w:val="0"/>
            <w:marTop w:val="0"/>
            <w:marBottom w:val="0"/>
            <w:divBdr>
              <w:top w:val="none" w:sz="0" w:space="0" w:color="auto"/>
              <w:left w:val="none" w:sz="0" w:space="0" w:color="auto"/>
              <w:bottom w:val="none" w:sz="0" w:space="0" w:color="auto"/>
              <w:right w:val="none" w:sz="0" w:space="0" w:color="auto"/>
            </w:divBdr>
          </w:div>
          <w:div w:id="666009291">
            <w:bodyDiv w:val="1"/>
            <w:marLeft w:val="0"/>
            <w:marRight w:val="0"/>
            <w:marTop w:val="0"/>
            <w:marBottom w:val="0"/>
            <w:divBdr>
              <w:top w:val="none" w:sz="0" w:space="0" w:color="auto"/>
              <w:left w:val="none" w:sz="0" w:space="0" w:color="auto"/>
              <w:bottom w:val="none" w:sz="0" w:space="0" w:color="auto"/>
              <w:right w:val="none" w:sz="0" w:space="0" w:color="auto"/>
            </w:divBdr>
          </w:div>
          <w:div w:id="668337314">
            <w:bodyDiv w:val="1"/>
            <w:marLeft w:val="0"/>
            <w:marRight w:val="0"/>
            <w:marTop w:val="0"/>
            <w:marBottom w:val="0"/>
            <w:divBdr>
              <w:top w:val="none" w:sz="0" w:space="0" w:color="auto"/>
              <w:left w:val="none" w:sz="0" w:space="0" w:color="auto"/>
              <w:bottom w:val="none" w:sz="0" w:space="0" w:color="auto"/>
              <w:right w:val="none" w:sz="0" w:space="0" w:color="auto"/>
            </w:divBdr>
          </w:div>
          <w:div w:id="673798082">
            <w:bodyDiv w:val="1"/>
            <w:marLeft w:val="0"/>
            <w:marRight w:val="0"/>
            <w:marTop w:val="0"/>
            <w:marBottom w:val="0"/>
            <w:divBdr>
              <w:top w:val="none" w:sz="0" w:space="0" w:color="auto"/>
              <w:left w:val="none" w:sz="0" w:space="0" w:color="auto"/>
              <w:bottom w:val="none" w:sz="0" w:space="0" w:color="auto"/>
              <w:right w:val="none" w:sz="0" w:space="0" w:color="auto"/>
            </w:divBdr>
          </w:div>
          <w:div w:id="680157666">
            <w:bodyDiv w:val="1"/>
            <w:marLeft w:val="0"/>
            <w:marRight w:val="0"/>
            <w:marTop w:val="0"/>
            <w:marBottom w:val="0"/>
            <w:divBdr>
              <w:top w:val="none" w:sz="0" w:space="0" w:color="auto"/>
              <w:left w:val="none" w:sz="0" w:space="0" w:color="auto"/>
              <w:bottom w:val="none" w:sz="0" w:space="0" w:color="auto"/>
              <w:right w:val="none" w:sz="0" w:space="0" w:color="auto"/>
            </w:divBdr>
          </w:div>
          <w:div w:id="685253748">
            <w:bodyDiv w:val="1"/>
            <w:marLeft w:val="0"/>
            <w:marRight w:val="0"/>
            <w:marTop w:val="0"/>
            <w:marBottom w:val="0"/>
            <w:divBdr>
              <w:top w:val="none" w:sz="0" w:space="0" w:color="auto"/>
              <w:left w:val="none" w:sz="0" w:space="0" w:color="auto"/>
              <w:bottom w:val="none" w:sz="0" w:space="0" w:color="auto"/>
              <w:right w:val="none" w:sz="0" w:space="0" w:color="auto"/>
            </w:divBdr>
            <w:divsChild>
              <w:div w:id="966467913">
                <w:marLeft w:val="0"/>
                <w:marRight w:val="0"/>
                <w:marTop w:val="0"/>
                <w:marBottom w:val="0"/>
                <w:divBdr>
                  <w:top w:val="none" w:sz="0" w:space="0" w:color="auto"/>
                  <w:left w:val="none" w:sz="0" w:space="0" w:color="auto"/>
                  <w:bottom w:val="none" w:sz="0" w:space="0" w:color="auto"/>
                  <w:right w:val="none" w:sz="0" w:space="0" w:color="auto"/>
                </w:divBdr>
              </w:div>
            </w:divsChild>
          </w:div>
          <w:div w:id="690645258">
            <w:bodyDiv w:val="1"/>
            <w:marLeft w:val="0"/>
            <w:marRight w:val="0"/>
            <w:marTop w:val="0"/>
            <w:marBottom w:val="0"/>
            <w:divBdr>
              <w:top w:val="none" w:sz="0" w:space="0" w:color="auto"/>
              <w:left w:val="none" w:sz="0" w:space="0" w:color="auto"/>
              <w:bottom w:val="none" w:sz="0" w:space="0" w:color="auto"/>
              <w:right w:val="none" w:sz="0" w:space="0" w:color="auto"/>
            </w:divBdr>
          </w:div>
          <w:div w:id="693459405">
            <w:bodyDiv w:val="1"/>
            <w:marLeft w:val="0"/>
            <w:marRight w:val="0"/>
            <w:marTop w:val="0"/>
            <w:marBottom w:val="0"/>
            <w:divBdr>
              <w:top w:val="none" w:sz="0" w:space="0" w:color="auto"/>
              <w:left w:val="none" w:sz="0" w:space="0" w:color="auto"/>
              <w:bottom w:val="none" w:sz="0" w:space="0" w:color="auto"/>
              <w:right w:val="none" w:sz="0" w:space="0" w:color="auto"/>
            </w:divBdr>
          </w:div>
          <w:div w:id="695080367">
            <w:bodyDiv w:val="1"/>
            <w:marLeft w:val="0"/>
            <w:marRight w:val="0"/>
            <w:marTop w:val="0"/>
            <w:marBottom w:val="0"/>
            <w:divBdr>
              <w:top w:val="none" w:sz="0" w:space="0" w:color="auto"/>
              <w:left w:val="none" w:sz="0" w:space="0" w:color="auto"/>
              <w:bottom w:val="none" w:sz="0" w:space="0" w:color="auto"/>
              <w:right w:val="none" w:sz="0" w:space="0" w:color="auto"/>
            </w:divBdr>
          </w:div>
          <w:div w:id="701593002">
            <w:bodyDiv w:val="1"/>
            <w:marLeft w:val="0"/>
            <w:marRight w:val="0"/>
            <w:marTop w:val="0"/>
            <w:marBottom w:val="0"/>
            <w:divBdr>
              <w:top w:val="none" w:sz="0" w:space="0" w:color="auto"/>
              <w:left w:val="none" w:sz="0" w:space="0" w:color="auto"/>
              <w:bottom w:val="none" w:sz="0" w:space="0" w:color="auto"/>
              <w:right w:val="none" w:sz="0" w:space="0" w:color="auto"/>
            </w:divBdr>
          </w:div>
          <w:div w:id="705182334">
            <w:bodyDiv w:val="1"/>
            <w:marLeft w:val="0"/>
            <w:marRight w:val="0"/>
            <w:marTop w:val="0"/>
            <w:marBottom w:val="0"/>
            <w:divBdr>
              <w:top w:val="none" w:sz="0" w:space="0" w:color="auto"/>
              <w:left w:val="none" w:sz="0" w:space="0" w:color="auto"/>
              <w:bottom w:val="none" w:sz="0" w:space="0" w:color="auto"/>
              <w:right w:val="none" w:sz="0" w:space="0" w:color="auto"/>
            </w:divBdr>
          </w:div>
          <w:div w:id="705645988">
            <w:bodyDiv w:val="1"/>
            <w:marLeft w:val="0"/>
            <w:marRight w:val="0"/>
            <w:marTop w:val="0"/>
            <w:marBottom w:val="0"/>
            <w:divBdr>
              <w:top w:val="none" w:sz="0" w:space="0" w:color="auto"/>
              <w:left w:val="none" w:sz="0" w:space="0" w:color="auto"/>
              <w:bottom w:val="none" w:sz="0" w:space="0" w:color="auto"/>
              <w:right w:val="none" w:sz="0" w:space="0" w:color="auto"/>
            </w:divBdr>
          </w:div>
          <w:div w:id="708575803">
            <w:bodyDiv w:val="1"/>
            <w:marLeft w:val="0"/>
            <w:marRight w:val="0"/>
            <w:marTop w:val="0"/>
            <w:marBottom w:val="0"/>
            <w:divBdr>
              <w:top w:val="none" w:sz="0" w:space="0" w:color="auto"/>
              <w:left w:val="none" w:sz="0" w:space="0" w:color="auto"/>
              <w:bottom w:val="none" w:sz="0" w:space="0" w:color="auto"/>
              <w:right w:val="none" w:sz="0" w:space="0" w:color="auto"/>
            </w:divBdr>
          </w:div>
          <w:div w:id="712848458">
            <w:bodyDiv w:val="1"/>
            <w:marLeft w:val="0"/>
            <w:marRight w:val="0"/>
            <w:marTop w:val="0"/>
            <w:marBottom w:val="0"/>
            <w:divBdr>
              <w:top w:val="none" w:sz="0" w:space="0" w:color="auto"/>
              <w:left w:val="none" w:sz="0" w:space="0" w:color="auto"/>
              <w:bottom w:val="none" w:sz="0" w:space="0" w:color="auto"/>
              <w:right w:val="none" w:sz="0" w:space="0" w:color="auto"/>
            </w:divBdr>
          </w:div>
          <w:div w:id="715860725">
            <w:bodyDiv w:val="1"/>
            <w:marLeft w:val="0"/>
            <w:marRight w:val="0"/>
            <w:marTop w:val="0"/>
            <w:marBottom w:val="0"/>
            <w:divBdr>
              <w:top w:val="none" w:sz="0" w:space="0" w:color="auto"/>
              <w:left w:val="none" w:sz="0" w:space="0" w:color="auto"/>
              <w:bottom w:val="none" w:sz="0" w:space="0" w:color="auto"/>
              <w:right w:val="none" w:sz="0" w:space="0" w:color="auto"/>
            </w:divBdr>
          </w:div>
          <w:div w:id="723067003">
            <w:bodyDiv w:val="1"/>
            <w:marLeft w:val="0"/>
            <w:marRight w:val="0"/>
            <w:marTop w:val="0"/>
            <w:marBottom w:val="0"/>
            <w:divBdr>
              <w:top w:val="none" w:sz="0" w:space="0" w:color="auto"/>
              <w:left w:val="none" w:sz="0" w:space="0" w:color="auto"/>
              <w:bottom w:val="none" w:sz="0" w:space="0" w:color="auto"/>
              <w:right w:val="none" w:sz="0" w:space="0" w:color="auto"/>
            </w:divBdr>
          </w:div>
          <w:div w:id="753942973">
            <w:bodyDiv w:val="1"/>
            <w:marLeft w:val="0"/>
            <w:marRight w:val="0"/>
            <w:marTop w:val="0"/>
            <w:marBottom w:val="0"/>
            <w:divBdr>
              <w:top w:val="none" w:sz="0" w:space="0" w:color="auto"/>
              <w:left w:val="none" w:sz="0" w:space="0" w:color="auto"/>
              <w:bottom w:val="none" w:sz="0" w:space="0" w:color="auto"/>
              <w:right w:val="none" w:sz="0" w:space="0" w:color="auto"/>
            </w:divBdr>
          </w:div>
          <w:div w:id="755244839">
            <w:bodyDiv w:val="1"/>
            <w:marLeft w:val="0"/>
            <w:marRight w:val="0"/>
            <w:marTop w:val="0"/>
            <w:marBottom w:val="0"/>
            <w:divBdr>
              <w:top w:val="none" w:sz="0" w:space="0" w:color="auto"/>
              <w:left w:val="none" w:sz="0" w:space="0" w:color="auto"/>
              <w:bottom w:val="none" w:sz="0" w:space="0" w:color="auto"/>
              <w:right w:val="none" w:sz="0" w:space="0" w:color="auto"/>
            </w:divBdr>
          </w:div>
          <w:div w:id="756094730">
            <w:bodyDiv w:val="1"/>
            <w:marLeft w:val="0"/>
            <w:marRight w:val="0"/>
            <w:marTop w:val="0"/>
            <w:marBottom w:val="0"/>
            <w:divBdr>
              <w:top w:val="none" w:sz="0" w:space="0" w:color="auto"/>
              <w:left w:val="none" w:sz="0" w:space="0" w:color="auto"/>
              <w:bottom w:val="none" w:sz="0" w:space="0" w:color="auto"/>
              <w:right w:val="none" w:sz="0" w:space="0" w:color="auto"/>
            </w:divBdr>
          </w:div>
          <w:div w:id="757480696">
            <w:bodyDiv w:val="1"/>
            <w:marLeft w:val="0"/>
            <w:marRight w:val="0"/>
            <w:marTop w:val="0"/>
            <w:marBottom w:val="0"/>
            <w:divBdr>
              <w:top w:val="none" w:sz="0" w:space="0" w:color="auto"/>
              <w:left w:val="none" w:sz="0" w:space="0" w:color="auto"/>
              <w:bottom w:val="none" w:sz="0" w:space="0" w:color="auto"/>
              <w:right w:val="none" w:sz="0" w:space="0" w:color="auto"/>
            </w:divBdr>
          </w:div>
          <w:div w:id="763497495">
            <w:bodyDiv w:val="1"/>
            <w:marLeft w:val="0"/>
            <w:marRight w:val="0"/>
            <w:marTop w:val="0"/>
            <w:marBottom w:val="0"/>
            <w:divBdr>
              <w:top w:val="none" w:sz="0" w:space="0" w:color="auto"/>
              <w:left w:val="none" w:sz="0" w:space="0" w:color="auto"/>
              <w:bottom w:val="none" w:sz="0" w:space="0" w:color="auto"/>
              <w:right w:val="none" w:sz="0" w:space="0" w:color="auto"/>
            </w:divBdr>
          </w:div>
          <w:div w:id="766539540">
            <w:bodyDiv w:val="1"/>
            <w:marLeft w:val="0"/>
            <w:marRight w:val="0"/>
            <w:marTop w:val="0"/>
            <w:marBottom w:val="0"/>
            <w:divBdr>
              <w:top w:val="none" w:sz="0" w:space="0" w:color="auto"/>
              <w:left w:val="none" w:sz="0" w:space="0" w:color="auto"/>
              <w:bottom w:val="none" w:sz="0" w:space="0" w:color="auto"/>
              <w:right w:val="none" w:sz="0" w:space="0" w:color="auto"/>
            </w:divBdr>
          </w:div>
          <w:div w:id="767237040">
            <w:bodyDiv w:val="1"/>
            <w:marLeft w:val="0"/>
            <w:marRight w:val="0"/>
            <w:marTop w:val="0"/>
            <w:marBottom w:val="0"/>
            <w:divBdr>
              <w:top w:val="none" w:sz="0" w:space="0" w:color="auto"/>
              <w:left w:val="none" w:sz="0" w:space="0" w:color="auto"/>
              <w:bottom w:val="none" w:sz="0" w:space="0" w:color="auto"/>
              <w:right w:val="none" w:sz="0" w:space="0" w:color="auto"/>
            </w:divBdr>
          </w:div>
          <w:div w:id="772483699">
            <w:bodyDiv w:val="1"/>
            <w:marLeft w:val="0"/>
            <w:marRight w:val="0"/>
            <w:marTop w:val="0"/>
            <w:marBottom w:val="0"/>
            <w:divBdr>
              <w:top w:val="none" w:sz="0" w:space="0" w:color="auto"/>
              <w:left w:val="none" w:sz="0" w:space="0" w:color="auto"/>
              <w:bottom w:val="none" w:sz="0" w:space="0" w:color="auto"/>
              <w:right w:val="none" w:sz="0" w:space="0" w:color="auto"/>
            </w:divBdr>
          </w:div>
          <w:div w:id="774861692">
            <w:bodyDiv w:val="1"/>
            <w:marLeft w:val="0"/>
            <w:marRight w:val="0"/>
            <w:marTop w:val="0"/>
            <w:marBottom w:val="0"/>
            <w:divBdr>
              <w:top w:val="none" w:sz="0" w:space="0" w:color="auto"/>
              <w:left w:val="none" w:sz="0" w:space="0" w:color="auto"/>
              <w:bottom w:val="none" w:sz="0" w:space="0" w:color="auto"/>
              <w:right w:val="none" w:sz="0" w:space="0" w:color="auto"/>
            </w:divBdr>
          </w:div>
          <w:div w:id="785808350">
            <w:bodyDiv w:val="1"/>
            <w:marLeft w:val="0"/>
            <w:marRight w:val="0"/>
            <w:marTop w:val="0"/>
            <w:marBottom w:val="0"/>
            <w:divBdr>
              <w:top w:val="none" w:sz="0" w:space="0" w:color="auto"/>
              <w:left w:val="none" w:sz="0" w:space="0" w:color="auto"/>
              <w:bottom w:val="none" w:sz="0" w:space="0" w:color="auto"/>
              <w:right w:val="none" w:sz="0" w:space="0" w:color="auto"/>
            </w:divBdr>
          </w:div>
          <w:div w:id="788741745">
            <w:bodyDiv w:val="1"/>
            <w:marLeft w:val="0"/>
            <w:marRight w:val="0"/>
            <w:marTop w:val="0"/>
            <w:marBottom w:val="0"/>
            <w:divBdr>
              <w:top w:val="none" w:sz="0" w:space="0" w:color="auto"/>
              <w:left w:val="none" w:sz="0" w:space="0" w:color="auto"/>
              <w:bottom w:val="none" w:sz="0" w:space="0" w:color="auto"/>
              <w:right w:val="none" w:sz="0" w:space="0" w:color="auto"/>
            </w:divBdr>
          </w:div>
          <w:div w:id="801966733">
            <w:bodyDiv w:val="1"/>
            <w:marLeft w:val="0"/>
            <w:marRight w:val="0"/>
            <w:marTop w:val="0"/>
            <w:marBottom w:val="0"/>
            <w:divBdr>
              <w:top w:val="none" w:sz="0" w:space="0" w:color="auto"/>
              <w:left w:val="none" w:sz="0" w:space="0" w:color="auto"/>
              <w:bottom w:val="none" w:sz="0" w:space="0" w:color="auto"/>
              <w:right w:val="none" w:sz="0" w:space="0" w:color="auto"/>
            </w:divBdr>
            <w:divsChild>
              <w:div w:id="2132475932">
                <w:marLeft w:val="0"/>
                <w:marRight w:val="0"/>
                <w:marTop w:val="0"/>
                <w:marBottom w:val="0"/>
                <w:divBdr>
                  <w:top w:val="none" w:sz="0" w:space="0" w:color="auto"/>
                  <w:left w:val="none" w:sz="0" w:space="0" w:color="auto"/>
                  <w:bottom w:val="none" w:sz="0" w:space="0" w:color="auto"/>
                  <w:right w:val="none" w:sz="0" w:space="0" w:color="auto"/>
                </w:divBdr>
                <w:divsChild>
                  <w:div w:id="210568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5313871">
            <w:bodyDiv w:val="1"/>
            <w:marLeft w:val="0"/>
            <w:marRight w:val="0"/>
            <w:marTop w:val="0"/>
            <w:marBottom w:val="0"/>
            <w:divBdr>
              <w:top w:val="none" w:sz="0" w:space="0" w:color="auto"/>
              <w:left w:val="none" w:sz="0" w:space="0" w:color="auto"/>
              <w:bottom w:val="none" w:sz="0" w:space="0" w:color="auto"/>
              <w:right w:val="none" w:sz="0" w:space="0" w:color="auto"/>
            </w:divBdr>
          </w:div>
          <w:div w:id="806896376">
            <w:bodyDiv w:val="1"/>
            <w:marLeft w:val="0"/>
            <w:marRight w:val="0"/>
            <w:marTop w:val="0"/>
            <w:marBottom w:val="0"/>
            <w:divBdr>
              <w:top w:val="none" w:sz="0" w:space="0" w:color="auto"/>
              <w:left w:val="none" w:sz="0" w:space="0" w:color="auto"/>
              <w:bottom w:val="none" w:sz="0" w:space="0" w:color="auto"/>
              <w:right w:val="none" w:sz="0" w:space="0" w:color="auto"/>
            </w:divBdr>
          </w:div>
          <w:div w:id="807476430">
            <w:bodyDiv w:val="1"/>
            <w:marLeft w:val="0"/>
            <w:marRight w:val="0"/>
            <w:marTop w:val="0"/>
            <w:marBottom w:val="0"/>
            <w:divBdr>
              <w:top w:val="none" w:sz="0" w:space="0" w:color="auto"/>
              <w:left w:val="none" w:sz="0" w:space="0" w:color="auto"/>
              <w:bottom w:val="none" w:sz="0" w:space="0" w:color="auto"/>
              <w:right w:val="none" w:sz="0" w:space="0" w:color="auto"/>
            </w:divBdr>
          </w:div>
          <w:div w:id="811599116">
            <w:bodyDiv w:val="1"/>
            <w:marLeft w:val="0"/>
            <w:marRight w:val="0"/>
            <w:marTop w:val="0"/>
            <w:marBottom w:val="0"/>
            <w:divBdr>
              <w:top w:val="none" w:sz="0" w:space="0" w:color="auto"/>
              <w:left w:val="none" w:sz="0" w:space="0" w:color="auto"/>
              <w:bottom w:val="none" w:sz="0" w:space="0" w:color="auto"/>
              <w:right w:val="none" w:sz="0" w:space="0" w:color="auto"/>
            </w:divBdr>
          </w:div>
          <w:div w:id="815610724">
            <w:bodyDiv w:val="1"/>
            <w:marLeft w:val="0"/>
            <w:marRight w:val="0"/>
            <w:marTop w:val="0"/>
            <w:marBottom w:val="0"/>
            <w:divBdr>
              <w:top w:val="none" w:sz="0" w:space="0" w:color="auto"/>
              <w:left w:val="none" w:sz="0" w:space="0" w:color="auto"/>
              <w:bottom w:val="none" w:sz="0" w:space="0" w:color="auto"/>
              <w:right w:val="none" w:sz="0" w:space="0" w:color="auto"/>
            </w:divBdr>
          </w:div>
          <w:div w:id="816143862">
            <w:bodyDiv w:val="1"/>
            <w:marLeft w:val="0"/>
            <w:marRight w:val="0"/>
            <w:marTop w:val="0"/>
            <w:marBottom w:val="0"/>
            <w:divBdr>
              <w:top w:val="none" w:sz="0" w:space="0" w:color="auto"/>
              <w:left w:val="none" w:sz="0" w:space="0" w:color="auto"/>
              <w:bottom w:val="none" w:sz="0" w:space="0" w:color="auto"/>
              <w:right w:val="none" w:sz="0" w:space="0" w:color="auto"/>
            </w:divBdr>
          </w:div>
          <w:div w:id="817456849">
            <w:bodyDiv w:val="1"/>
            <w:marLeft w:val="0"/>
            <w:marRight w:val="0"/>
            <w:marTop w:val="0"/>
            <w:marBottom w:val="0"/>
            <w:divBdr>
              <w:top w:val="none" w:sz="0" w:space="0" w:color="auto"/>
              <w:left w:val="none" w:sz="0" w:space="0" w:color="auto"/>
              <w:bottom w:val="none" w:sz="0" w:space="0" w:color="auto"/>
              <w:right w:val="none" w:sz="0" w:space="0" w:color="auto"/>
            </w:divBdr>
          </w:div>
          <w:div w:id="819732091">
            <w:bodyDiv w:val="1"/>
            <w:marLeft w:val="0"/>
            <w:marRight w:val="0"/>
            <w:marTop w:val="0"/>
            <w:marBottom w:val="0"/>
            <w:divBdr>
              <w:top w:val="none" w:sz="0" w:space="0" w:color="auto"/>
              <w:left w:val="none" w:sz="0" w:space="0" w:color="auto"/>
              <w:bottom w:val="none" w:sz="0" w:space="0" w:color="auto"/>
              <w:right w:val="none" w:sz="0" w:space="0" w:color="auto"/>
            </w:divBdr>
          </w:div>
          <w:div w:id="820315315">
            <w:bodyDiv w:val="1"/>
            <w:marLeft w:val="0"/>
            <w:marRight w:val="0"/>
            <w:marTop w:val="0"/>
            <w:marBottom w:val="0"/>
            <w:divBdr>
              <w:top w:val="none" w:sz="0" w:space="0" w:color="auto"/>
              <w:left w:val="none" w:sz="0" w:space="0" w:color="auto"/>
              <w:bottom w:val="none" w:sz="0" w:space="0" w:color="auto"/>
              <w:right w:val="none" w:sz="0" w:space="0" w:color="auto"/>
            </w:divBdr>
          </w:div>
          <w:div w:id="823008253">
            <w:bodyDiv w:val="1"/>
            <w:marLeft w:val="0"/>
            <w:marRight w:val="0"/>
            <w:marTop w:val="0"/>
            <w:marBottom w:val="0"/>
            <w:divBdr>
              <w:top w:val="none" w:sz="0" w:space="0" w:color="auto"/>
              <w:left w:val="none" w:sz="0" w:space="0" w:color="auto"/>
              <w:bottom w:val="none" w:sz="0" w:space="0" w:color="auto"/>
              <w:right w:val="none" w:sz="0" w:space="0" w:color="auto"/>
            </w:divBdr>
            <w:divsChild>
              <w:div w:id="919094657">
                <w:marLeft w:val="0"/>
                <w:marRight w:val="0"/>
                <w:marTop w:val="0"/>
                <w:marBottom w:val="0"/>
                <w:divBdr>
                  <w:top w:val="none" w:sz="0" w:space="0" w:color="auto"/>
                  <w:left w:val="none" w:sz="0" w:space="0" w:color="auto"/>
                  <w:bottom w:val="none" w:sz="0" w:space="0" w:color="auto"/>
                  <w:right w:val="none" w:sz="0" w:space="0" w:color="auto"/>
                </w:divBdr>
              </w:div>
            </w:divsChild>
          </w:div>
          <w:div w:id="823662625">
            <w:bodyDiv w:val="1"/>
            <w:marLeft w:val="0"/>
            <w:marRight w:val="0"/>
            <w:marTop w:val="0"/>
            <w:marBottom w:val="0"/>
            <w:divBdr>
              <w:top w:val="none" w:sz="0" w:space="0" w:color="auto"/>
              <w:left w:val="none" w:sz="0" w:space="0" w:color="auto"/>
              <w:bottom w:val="none" w:sz="0" w:space="0" w:color="auto"/>
              <w:right w:val="none" w:sz="0" w:space="0" w:color="auto"/>
            </w:divBdr>
          </w:div>
          <w:div w:id="832720759">
            <w:bodyDiv w:val="1"/>
            <w:marLeft w:val="0"/>
            <w:marRight w:val="0"/>
            <w:marTop w:val="0"/>
            <w:marBottom w:val="0"/>
            <w:divBdr>
              <w:top w:val="none" w:sz="0" w:space="0" w:color="auto"/>
              <w:left w:val="none" w:sz="0" w:space="0" w:color="auto"/>
              <w:bottom w:val="none" w:sz="0" w:space="0" w:color="auto"/>
              <w:right w:val="none" w:sz="0" w:space="0" w:color="auto"/>
            </w:divBdr>
            <w:divsChild>
              <w:div w:id="645477802">
                <w:marLeft w:val="0"/>
                <w:marRight w:val="0"/>
                <w:marTop w:val="0"/>
                <w:marBottom w:val="0"/>
                <w:divBdr>
                  <w:top w:val="none" w:sz="0" w:space="0" w:color="auto"/>
                  <w:left w:val="none" w:sz="0" w:space="0" w:color="auto"/>
                  <w:bottom w:val="none" w:sz="0" w:space="0" w:color="auto"/>
                  <w:right w:val="none" w:sz="0" w:space="0" w:color="auto"/>
                </w:divBdr>
              </w:div>
            </w:divsChild>
          </w:div>
          <w:div w:id="834953970">
            <w:bodyDiv w:val="1"/>
            <w:marLeft w:val="0"/>
            <w:marRight w:val="0"/>
            <w:marTop w:val="0"/>
            <w:marBottom w:val="0"/>
            <w:divBdr>
              <w:top w:val="none" w:sz="0" w:space="0" w:color="auto"/>
              <w:left w:val="none" w:sz="0" w:space="0" w:color="auto"/>
              <w:bottom w:val="none" w:sz="0" w:space="0" w:color="auto"/>
              <w:right w:val="none" w:sz="0" w:space="0" w:color="auto"/>
            </w:divBdr>
          </w:div>
          <w:div w:id="837888907">
            <w:bodyDiv w:val="1"/>
            <w:marLeft w:val="0"/>
            <w:marRight w:val="0"/>
            <w:marTop w:val="0"/>
            <w:marBottom w:val="0"/>
            <w:divBdr>
              <w:top w:val="none" w:sz="0" w:space="0" w:color="auto"/>
              <w:left w:val="none" w:sz="0" w:space="0" w:color="auto"/>
              <w:bottom w:val="none" w:sz="0" w:space="0" w:color="auto"/>
              <w:right w:val="none" w:sz="0" w:space="0" w:color="auto"/>
            </w:divBdr>
          </w:div>
          <w:div w:id="869073182">
            <w:bodyDiv w:val="1"/>
            <w:marLeft w:val="0"/>
            <w:marRight w:val="0"/>
            <w:marTop w:val="0"/>
            <w:marBottom w:val="0"/>
            <w:divBdr>
              <w:top w:val="none" w:sz="0" w:space="0" w:color="auto"/>
              <w:left w:val="none" w:sz="0" w:space="0" w:color="auto"/>
              <w:bottom w:val="none" w:sz="0" w:space="0" w:color="auto"/>
              <w:right w:val="none" w:sz="0" w:space="0" w:color="auto"/>
            </w:divBdr>
          </w:div>
          <w:div w:id="871960579">
            <w:bodyDiv w:val="1"/>
            <w:marLeft w:val="0"/>
            <w:marRight w:val="0"/>
            <w:marTop w:val="0"/>
            <w:marBottom w:val="0"/>
            <w:divBdr>
              <w:top w:val="none" w:sz="0" w:space="0" w:color="auto"/>
              <w:left w:val="none" w:sz="0" w:space="0" w:color="auto"/>
              <w:bottom w:val="none" w:sz="0" w:space="0" w:color="auto"/>
              <w:right w:val="none" w:sz="0" w:space="0" w:color="auto"/>
            </w:divBdr>
          </w:div>
          <w:div w:id="872501438">
            <w:bodyDiv w:val="1"/>
            <w:marLeft w:val="0"/>
            <w:marRight w:val="0"/>
            <w:marTop w:val="0"/>
            <w:marBottom w:val="0"/>
            <w:divBdr>
              <w:top w:val="none" w:sz="0" w:space="0" w:color="auto"/>
              <w:left w:val="none" w:sz="0" w:space="0" w:color="auto"/>
              <w:bottom w:val="none" w:sz="0" w:space="0" w:color="auto"/>
              <w:right w:val="none" w:sz="0" w:space="0" w:color="auto"/>
            </w:divBdr>
          </w:div>
          <w:div w:id="875888843">
            <w:bodyDiv w:val="1"/>
            <w:marLeft w:val="0"/>
            <w:marRight w:val="0"/>
            <w:marTop w:val="0"/>
            <w:marBottom w:val="0"/>
            <w:divBdr>
              <w:top w:val="none" w:sz="0" w:space="0" w:color="auto"/>
              <w:left w:val="none" w:sz="0" w:space="0" w:color="auto"/>
              <w:bottom w:val="none" w:sz="0" w:space="0" w:color="auto"/>
              <w:right w:val="none" w:sz="0" w:space="0" w:color="auto"/>
            </w:divBdr>
          </w:div>
          <w:div w:id="877010254">
            <w:bodyDiv w:val="1"/>
            <w:marLeft w:val="0"/>
            <w:marRight w:val="0"/>
            <w:marTop w:val="0"/>
            <w:marBottom w:val="0"/>
            <w:divBdr>
              <w:top w:val="none" w:sz="0" w:space="0" w:color="auto"/>
              <w:left w:val="none" w:sz="0" w:space="0" w:color="auto"/>
              <w:bottom w:val="none" w:sz="0" w:space="0" w:color="auto"/>
              <w:right w:val="none" w:sz="0" w:space="0" w:color="auto"/>
            </w:divBdr>
          </w:div>
          <w:div w:id="879169304">
            <w:bodyDiv w:val="1"/>
            <w:marLeft w:val="0"/>
            <w:marRight w:val="0"/>
            <w:marTop w:val="0"/>
            <w:marBottom w:val="0"/>
            <w:divBdr>
              <w:top w:val="none" w:sz="0" w:space="0" w:color="auto"/>
              <w:left w:val="none" w:sz="0" w:space="0" w:color="auto"/>
              <w:bottom w:val="none" w:sz="0" w:space="0" w:color="auto"/>
              <w:right w:val="none" w:sz="0" w:space="0" w:color="auto"/>
            </w:divBdr>
          </w:div>
          <w:div w:id="888684021">
            <w:bodyDiv w:val="1"/>
            <w:marLeft w:val="0"/>
            <w:marRight w:val="0"/>
            <w:marTop w:val="0"/>
            <w:marBottom w:val="0"/>
            <w:divBdr>
              <w:top w:val="none" w:sz="0" w:space="0" w:color="auto"/>
              <w:left w:val="none" w:sz="0" w:space="0" w:color="auto"/>
              <w:bottom w:val="none" w:sz="0" w:space="0" w:color="auto"/>
              <w:right w:val="none" w:sz="0" w:space="0" w:color="auto"/>
            </w:divBdr>
          </w:div>
          <w:div w:id="895749238">
            <w:bodyDiv w:val="1"/>
            <w:marLeft w:val="0"/>
            <w:marRight w:val="0"/>
            <w:marTop w:val="0"/>
            <w:marBottom w:val="0"/>
            <w:divBdr>
              <w:top w:val="none" w:sz="0" w:space="0" w:color="auto"/>
              <w:left w:val="none" w:sz="0" w:space="0" w:color="auto"/>
              <w:bottom w:val="none" w:sz="0" w:space="0" w:color="auto"/>
              <w:right w:val="none" w:sz="0" w:space="0" w:color="auto"/>
            </w:divBdr>
          </w:div>
          <w:div w:id="897935514">
            <w:bodyDiv w:val="1"/>
            <w:marLeft w:val="0"/>
            <w:marRight w:val="0"/>
            <w:marTop w:val="0"/>
            <w:marBottom w:val="0"/>
            <w:divBdr>
              <w:top w:val="none" w:sz="0" w:space="0" w:color="auto"/>
              <w:left w:val="none" w:sz="0" w:space="0" w:color="auto"/>
              <w:bottom w:val="none" w:sz="0" w:space="0" w:color="auto"/>
              <w:right w:val="none" w:sz="0" w:space="0" w:color="auto"/>
            </w:divBdr>
          </w:div>
          <w:div w:id="898173910">
            <w:bodyDiv w:val="1"/>
            <w:marLeft w:val="0"/>
            <w:marRight w:val="0"/>
            <w:marTop w:val="0"/>
            <w:marBottom w:val="0"/>
            <w:divBdr>
              <w:top w:val="none" w:sz="0" w:space="0" w:color="auto"/>
              <w:left w:val="none" w:sz="0" w:space="0" w:color="auto"/>
              <w:bottom w:val="none" w:sz="0" w:space="0" w:color="auto"/>
              <w:right w:val="none" w:sz="0" w:space="0" w:color="auto"/>
            </w:divBdr>
          </w:div>
          <w:div w:id="908155271">
            <w:bodyDiv w:val="1"/>
            <w:marLeft w:val="0"/>
            <w:marRight w:val="0"/>
            <w:marTop w:val="0"/>
            <w:marBottom w:val="0"/>
            <w:divBdr>
              <w:top w:val="none" w:sz="0" w:space="0" w:color="auto"/>
              <w:left w:val="none" w:sz="0" w:space="0" w:color="auto"/>
              <w:bottom w:val="none" w:sz="0" w:space="0" w:color="auto"/>
              <w:right w:val="none" w:sz="0" w:space="0" w:color="auto"/>
            </w:divBdr>
            <w:divsChild>
              <w:div w:id="1204176248">
                <w:marLeft w:val="0"/>
                <w:marRight w:val="0"/>
                <w:marTop w:val="0"/>
                <w:marBottom w:val="0"/>
                <w:divBdr>
                  <w:top w:val="none" w:sz="0" w:space="0" w:color="auto"/>
                  <w:left w:val="none" w:sz="0" w:space="0" w:color="auto"/>
                  <w:bottom w:val="none" w:sz="0" w:space="0" w:color="auto"/>
                  <w:right w:val="none" w:sz="0" w:space="0" w:color="auto"/>
                </w:divBdr>
              </w:div>
            </w:divsChild>
          </w:div>
          <w:div w:id="908925879">
            <w:bodyDiv w:val="1"/>
            <w:marLeft w:val="0"/>
            <w:marRight w:val="0"/>
            <w:marTop w:val="0"/>
            <w:marBottom w:val="0"/>
            <w:divBdr>
              <w:top w:val="none" w:sz="0" w:space="0" w:color="auto"/>
              <w:left w:val="none" w:sz="0" w:space="0" w:color="auto"/>
              <w:bottom w:val="none" w:sz="0" w:space="0" w:color="auto"/>
              <w:right w:val="none" w:sz="0" w:space="0" w:color="auto"/>
            </w:divBdr>
          </w:div>
          <w:div w:id="915480788">
            <w:bodyDiv w:val="1"/>
            <w:marLeft w:val="0"/>
            <w:marRight w:val="0"/>
            <w:marTop w:val="0"/>
            <w:marBottom w:val="0"/>
            <w:divBdr>
              <w:top w:val="none" w:sz="0" w:space="0" w:color="auto"/>
              <w:left w:val="none" w:sz="0" w:space="0" w:color="auto"/>
              <w:bottom w:val="none" w:sz="0" w:space="0" w:color="auto"/>
              <w:right w:val="none" w:sz="0" w:space="0" w:color="auto"/>
            </w:divBdr>
          </w:div>
          <w:div w:id="916669627">
            <w:bodyDiv w:val="1"/>
            <w:marLeft w:val="0"/>
            <w:marRight w:val="0"/>
            <w:marTop w:val="0"/>
            <w:marBottom w:val="0"/>
            <w:divBdr>
              <w:top w:val="none" w:sz="0" w:space="0" w:color="auto"/>
              <w:left w:val="none" w:sz="0" w:space="0" w:color="auto"/>
              <w:bottom w:val="none" w:sz="0" w:space="0" w:color="auto"/>
              <w:right w:val="none" w:sz="0" w:space="0" w:color="auto"/>
            </w:divBdr>
          </w:div>
          <w:div w:id="917330697">
            <w:bodyDiv w:val="1"/>
            <w:marLeft w:val="0"/>
            <w:marRight w:val="0"/>
            <w:marTop w:val="0"/>
            <w:marBottom w:val="0"/>
            <w:divBdr>
              <w:top w:val="none" w:sz="0" w:space="0" w:color="auto"/>
              <w:left w:val="none" w:sz="0" w:space="0" w:color="auto"/>
              <w:bottom w:val="none" w:sz="0" w:space="0" w:color="auto"/>
              <w:right w:val="none" w:sz="0" w:space="0" w:color="auto"/>
            </w:divBdr>
          </w:div>
          <w:div w:id="930772378">
            <w:bodyDiv w:val="1"/>
            <w:marLeft w:val="0"/>
            <w:marRight w:val="0"/>
            <w:marTop w:val="0"/>
            <w:marBottom w:val="0"/>
            <w:divBdr>
              <w:top w:val="none" w:sz="0" w:space="0" w:color="auto"/>
              <w:left w:val="none" w:sz="0" w:space="0" w:color="auto"/>
              <w:bottom w:val="none" w:sz="0" w:space="0" w:color="auto"/>
              <w:right w:val="none" w:sz="0" w:space="0" w:color="auto"/>
            </w:divBdr>
          </w:div>
          <w:div w:id="938949234">
            <w:bodyDiv w:val="1"/>
            <w:marLeft w:val="0"/>
            <w:marRight w:val="0"/>
            <w:marTop w:val="0"/>
            <w:marBottom w:val="0"/>
            <w:divBdr>
              <w:top w:val="none" w:sz="0" w:space="0" w:color="auto"/>
              <w:left w:val="none" w:sz="0" w:space="0" w:color="auto"/>
              <w:bottom w:val="none" w:sz="0" w:space="0" w:color="auto"/>
              <w:right w:val="none" w:sz="0" w:space="0" w:color="auto"/>
            </w:divBdr>
          </w:div>
          <w:div w:id="947466021">
            <w:bodyDiv w:val="1"/>
            <w:marLeft w:val="0"/>
            <w:marRight w:val="0"/>
            <w:marTop w:val="0"/>
            <w:marBottom w:val="0"/>
            <w:divBdr>
              <w:top w:val="none" w:sz="0" w:space="0" w:color="auto"/>
              <w:left w:val="none" w:sz="0" w:space="0" w:color="auto"/>
              <w:bottom w:val="none" w:sz="0" w:space="0" w:color="auto"/>
              <w:right w:val="none" w:sz="0" w:space="0" w:color="auto"/>
            </w:divBdr>
          </w:div>
          <w:div w:id="951548809">
            <w:bodyDiv w:val="1"/>
            <w:marLeft w:val="0"/>
            <w:marRight w:val="0"/>
            <w:marTop w:val="0"/>
            <w:marBottom w:val="0"/>
            <w:divBdr>
              <w:top w:val="none" w:sz="0" w:space="0" w:color="auto"/>
              <w:left w:val="none" w:sz="0" w:space="0" w:color="auto"/>
              <w:bottom w:val="none" w:sz="0" w:space="0" w:color="auto"/>
              <w:right w:val="none" w:sz="0" w:space="0" w:color="auto"/>
            </w:divBdr>
          </w:div>
          <w:div w:id="952246768">
            <w:bodyDiv w:val="1"/>
            <w:marLeft w:val="0"/>
            <w:marRight w:val="0"/>
            <w:marTop w:val="0"/>
            <w:marBottom w:val="0"/>
            <w:divBdr>
              <w:top w:val="none" w:sz="0" w:space="0" w:color="auto"/>
              <w:left w:val="none" w:sz="0" w:space="0" w:color="auto"/>
              <w:bottom w:val="none" w:sz="0" w:space="0" w:color="auto"/>
              <w:right w:val="none" w:sz="0" w:space="0" w:color="auto"/>
            </w:divBdr>
          </w:div>
          <w:div w:id="956182896">
            <w:bodyDiv w:val="1"/>
            <w:marLeft w:val="0"/>
            <w:marRight w:val="0"/>
            <w:marTop w:val="0"/>
            <w:marBottom w:val="0"/>
            <w:divBdr>
              <w:top w:val="none" w:sz="0" w:space="0" w:color="auto"/>
              <w:left w:val="none" w:sz="0" w:space="0" w:color="auto"/>
              <w:bottom w:val="none" w:sz="0" w:space="0" w:color="auto"/>
              <w:right w:val="none" w:sz="0" w:space="0" w:color="auto"/>
            </w:divBdr>
          </w:div>
          <w:div w:id="956251013">
            <w:bodyDiv w:val="1"/>
            <w:marLeft w:val="0"/>
            <w:marRight w:val="0"/>
            <w:marTop w:val="0"/>
            <w:marBottom w:val="0"/>
            <w:divBdr>
              <w:top w:val="none" w:sz="0" w:space="0" w:color="auto"/>
              <w:left w:val="none" w:sz="0" w:space="0" w:color="auto"/>
              <w:bottom w:val="none" w:sz="0" w:space="0" w:color="auto"/>
              <w:right w:val="none" w:sz="0" w:space="0" w:color="auto"/>
            </w:divBdr>
          </w:div>
          <w:div w:id="961111511">
            <w:bodyDiv w:val="1"/>
            <w:marLeft w:val="0"/>
            <w:marRight w:val="0"/>
            <w:marTop w:val="0"/>
            <w:marBottom w:val="0"/>
            <w:divBdr>
              <w:top w:val="none" w:sz="0" w:space="0" w:color="auto"/>
              <w:left w:val="none" w:sz="0" w:space="0" w:color="auto"/>
              <w:bottom w:val="none" w:sz="0" w:space="0" w:color="auto"/>
              <w:right w:val="none" w:sz="0" w:space="0" w:color="auto"/>
            </w:divBdr>
          </w:div>
          <w:div w:id="976229706">
            <w:bodyDiv w:val="1"/>
            <w:marLeft w:val="0"/>
            <w:marRight w:val="0"/>
            <w:marTop w:val="0"/>
            <w:marBottom w:val="0"/>
            <w:divBdr>
              <w:top w:val="none" w:sz="0" w:space="0" w:color="auto"/>
              <w:left w:val="none" w:sz="0" w:space="0" w:color="auto"/>
              <w:bottom w:val="none" w:sz="0" w:space="0" w:color="auto"/>
              <w:right w:val="none" w:sz="0" w:space="0" w:color="auto"/>
            </w:divBdr>
          </w:div>
          <w:div w:id="977078422">
            <w:bodyDiv w:val="1"/>
            <w:marLeft w:val="0"/>
            <w:marRight w:val="0"/>
            <w:marTop w:val="0"/>
            <w:marBottom w:val="0"/>
            <w:divBdr>
              <w:top w:val="none" w:sz="0" w:space="0" w:color="auto"/>
              <w:left w:val="none" w:sz="0" w:space="0" w:color="auto"/>
              <w:bottom w:val="none" w:sz="0" w:space="0" w:color="auto"/>
              <w:right w:val="none" w:sz="0" w:space="0" w:color="auto"/>
            </w:divBdr>
          </w:div>
          <w:div w:id="979650221">
            <w:bodyDiv w:val="1"/>
            <w:marLeft w:val="0"/>
            <w:marRight w:val="0"/>
            <w:marTop w:val="0"/>
            <w:marBottom w:val="0"/>
            <w:divBdr>
              <w:top w:val="none" w:sz="0" w:space="0" w:color="auto"/>
              <w:left w:val="none" w:sz="0" w:space="0" w:color="auto"/>
              <w:bottom w:val="none" w:sz="0" w:space="0" w:color="auto"/>
              <w:right w:val="none" w:sz="0" w:space="0" w:color="auto"/>
            </w:divBdr>
          </w:div>
          <w:div w:id="980690933">
            <w:bodyDiv w:val="1"/>
            <w:marLeft w:val="0"/>
            <w:marRight w:val="0"/>
            <w:marTop w:val="0"/>
            <w:marBottom w:val="0"/>
            <w:divBdr>
              <w:top w:val="none" w:sz="0" w:space="0" w:color="auto"/>
              <w:left w:val="none" w:sz="0" w:space="0" w:color="auto"/>
              <w:bottom w:val="none" w:sz="0" w:space="0" w:color="auto"/>
              <w:right w:val="none" w:sz="0" w:space="0" w:color="auto"/>
            </w:divBdr>
          </w:div>
          <w:div w:id="991372456">
            <w:bodyDiv w:val="1"/>
            <w:marLeft w:val="0"/>
            <w:marRight w:val="0"/>
            <w:marTop w:val="0"/>
            <w:marBottom w:val="0"/>
            <w:divBdr>
              <w:top w:val="none" w:sz="0" w:space="0" w:color="auto"/>
              <w:left w:val="none" w:sz="0" w:space="0" w:color="auto"/>
              <w:bottom w:val="none" w:sz="0" w:space="0" w:color="auto"/>
              <w:right w:val="none" w:sz="0" w:space="0" w:color="auto"/>
            </w:divBdr>
          </w:div>
          <w:div w:id="991756996">
            <w:bodyDiv w:val="1"/>
            <w:marLeft w:val="0"/>
            <w:marRight w:val="0"/>
            <w:marTop w:val="0"/>
            <w:marBottom w:val="0"/>
            <w:divBdr>
              <w:top w:val="none" w:sz="0" w:space="0" w:color="auto"/>
              <w:left w:val="none" w:sz="0" w:space="0" w:color="auto"/>
              <w:bottom w:val="none" w:sz="0" w:space="0" w:color="auto"/>
              <w:right w:val="none" w:sz="0" w:space="0" w:color="auto"/>
            </w:divBdr>
          </w:div>
          <w:div w:id="992291513">
            <w:bodyDiv w:val="1"/>
            <w:marLeft w:val="0"/>
            <w:marRight w:val="0"/>
            <w:marTop w:val="0"/>
            <w:marBottom w:val="0"/>
            <w:divBdr>
              <w:top w:val="none" w:sz="0" w:space="0" w:color="auto"/>
              <w:left w:val="none" w:sz="0" w:space="0" w:color="auto"/>
              <w:bottom w:val="none" w:sz="0" w:space="0" w:color="auto"/>
              <w:right w:val="none" w:sz="0" w:space="0" w:color="auto"/>
            </w:divBdr>
          </w:div>
          <w:div w:id="992876438">
            <w:bodyDiv w:val="1"/>
            <w:marLeft w:val="0"/>
            <w:marRight w:val="0"/>
            <w:marTop w:val="0"/>
            <w:marBottom w:val="0"/>
            <w:divBdr>
              <w:top w:val="none" w:sz="0" w:space="0" w:color="auto"/>
              <w:left w:val="none" w:sz="0" w:space="0" w:color="auto"/>
              <w:bottom w:val="none" w:sz="0" w:space="0" w:color="auto"/>
              <w:right w:val="none" w:sz="0" w:space="0" w:color="auto"/>
            </w:divBdr>
          </w:div>
          <w:div w:id="995689710">
            <w:bodyDiv w:val="1"/>
            <w:marLeft w:val="0"/>
            <w:marRight w:val="0"/>
            <w:marTop w:val="0"/>
            <w:marBottom w:val="0"/>
            <w:divBdr>
              <w:top w:val="none" w:sz="0" w:space="0" w:color="auto"/>
              <w:left w:val="none" w:sz="0" w:space="0" w:color="auto"/>
              <w:bottom w:val="none" w:sz="0" w:space="0" w:color="auto"/>
              <w:right w:val="none" w:sz="0" w:space="0" w:color="auto"/>
            </w:divBdr>
          </w:div>
          <w:div w:id="997657538">
            <w:bodyDiv w:val="1"/>
            <w:marLeft w:val="0"/>
            <w:marRight w:val="0"/>
            <w:marTop w:val="0"/>
            <w:marBottom w:val="0"/>
            <w:divBdr>
              <w:top w:val="none" w:sz="0" w:space="0" w:color="auto"/>
              <w:left w:val="none" w:sz="0" w:space="0" w:color="auto"/>
              <w:bottom w:val="none" w:sz="0" w:space="0" w:color="auto"/>
              <w:right w:val="none" w:sz="0" w:space="0" w:color="auto"/>
            </w:divBdr>
          </w:div>
          <w:div w:id="1004626565">
            <w:bodyDiv w:val="1"/>
            <w:marLeft w:val="0"/>
            <w:marRight w:val="0"/>
            <w:marTop w:val="0"/>
            <w:marBottom w:val="0"/>
            <w:divBdr>
              <w:top w:val="none" w:sz="0" w:space="0" w:color="auto"/>
              <w:left w:val="none" w:sz="0" w:space="0" w:color="auto"/>
              <w:bottom w:val="none" w:sz="0" w:space="0" w:color="auto"/>
              <w:right w:val="none" w:sz="0" w:space="0" w:color="auto"/>
            </w:divBdr>
          </w:div>
          <w:div w:id="1010108005">
            <w:bodyDiv w:val="1"/>
            <w:marLeft w:val="0"/>
            <w:marRight w:val="0"/>
            <w:marTop w:val="0"/>
            <w:marBottom w:val="0"/>
            <w:divBdr>
              <w:top w:val="none" w:sz="0" w:space="0" w:color="auto"/>
              <w:left w:val="none" w:sz="0" w:space="0" w:color="auto"/>
              <w:bottom w:val="none" w:sz="0" w:space="0" w:color="auto"/>
              <w:right w:val="none" w:sz="0" w:space="0" w:color="auto"/>
            </w:divBdr>
          </w:div>
          <w:div w:id="1015578028">
            <w:bodyDiv w:val="1"/>
            <w:marLeft w:val="0"/>
            <w:marRight w:val="0"/>
            <w:marTop w:val="0"/>
            <w:marBottom w:val="0"/>
            <w:divBdr>
              <w:top w:val="none" w:sz="0" w:space="0" w:color="auto"/>
              <w:left w:val="none" w:sz="0" w:space="0" w:color="auto"/>
              <w:bottom w:val="none" w:sz="0" w:space="0" w:color="auto"/>
              <w:right w:val="none" w:sz="0" w:space="0" w:color="auto"/>
            </w:divBdr>
          </w:div>
          <w:div w:id="1016345915">
            <w:bodyDiv w:val="1"/>
            <w:marLeft w:val="0"/>
            <w:marRight w:val="0"/>
            <w:marTop w:val="0"/>
            <w:marBottom w:val="0"/>
            <w:divBdr>
              <w:top w:val="none" w:sz="0" w:space="0" w:color="auto"/>
              <w:left w:val="none" w:sz="0" w:space="0" w:color="auto"/>
              <w:bottom w:val="none" w:sz="0" w:space="0" w:color="auto"/>
              <w:right w:val="none" w:sz="0" w:space="0" w:color="auto"/>
            </w:divBdr>
          </w:div>
          <w:div w:id="1045758432">
            <w:bodyDiv w:val="1"/>
            <w:marLeft w:val="0"/>
            <w:marRight w:val="0"/>
            <w:marTop w:val="0"/>
            <w:marBottom w:val="0"/>
            <w:divBdr>
              <w:top w:val="none" w:sz="0" w:space="0" w:color="auto"/>
              <w:left w:val="none" w:sz="0" w:space="0" w:color="auto"/>
              <w:bottom w:val="none" w:sz="0" w:space="0" w:color="auto"/>
              <w:right w:val="none" w:sz="0" w:space="0" w:color="auto"/>
            </w:divBdr>
          </w:div>
          <w:div w:id="1053121924">
            <w:bodyDiv w:val="1"/>
            <w:marLeft w:val="0"/>
            <w:marRight w:val="0"/>
            <w:marTop w:val="0"/>
            <w:marBottom w:val="0"/>
            <w:divBdr>
              <w:top w:val="none" w:sz="0" w:space="0" w:color="auto"/>
              <w:left w:val="none" w:sz="0" w:space="0" w:color="auto"/>
              <w:bottom w:val="none" w:sz="0" w:space="0" w:color="auto"/>
              <w:right w:val="none" w:sz="0" w:space="0" w:color="auto"/>
            </w:divBdr>
          </w:div>
          <w:div w:id="1054085494">
            <w:bodyDiv w:val="1"/>
            <w:marLeft w:val="0"/>
            <w:marRight w:val="0"/>
            <w:marTop w:val="0"/>
            <w:marBottom w:val="0"/>
            <w:divBdr>
              <w:top w:val="none" w:sz="0" w:space="0" w:color="auto"/>
              <w:left w:val="none" w:sz="0" w:space="0" w:color="auto"/>
              <w:bottom w:val="none" w:sz="0" w:space="0" w:color="auto"/>
              <w:right w:val="none" w:sz="0" w:space="0" w:color="auto"/>
            </w:divBdr>
          </w:div>
          <w:div w:id="1056318849">
            <w:bodyDiv w:val="1"/>
            <w:marLeft w:val="0"/>
            <w:marRight w:val="0"/>
            <w:marTop w:val="0"/>
            <w:marBottom w:val="0"/>
            <w:divBdr>
              <w:top w:val="none" w:sz="0" w:space="0" w:color="auto"/>
              <w:left w:val="none" w:sz="0" w:space="0" w:color="auto"/>
              <w:bottom w:val="none" w:sz="0" w:space="0" w:color="auto"/>
              <w:right w:val="none" w:sz="0" w:space="0" w:color="auto"/>
            </w:divBdr>
          </w:div>
          <w:div w:id="1056972092">
            <w:bodyDiv w:val="1"/>
            <w:marLeft w:val="0"/>
            <w:marRight w:val="0"/>
            <w:marTop w:val="0"/>
            <w:marBottom w:val="0"/>
            <w:divBdr>
              <w:top w:val="none" w:sz="0" w:space="0" w:color="auto"/>
              <w:left w:val="none" w:sz="0" w:space="0" w:color="auto"/>
              <w:bottom w:val="none" w:sz="0" w:space="0" w:color="auto"/>
              <w:right w:val="none" w:sz="0" w:space="0" w:color="auto"/>
            </w:divBdr>
          </w:div>
          <w:div w:id="1064765699">
            <w:bodyDiv w:val="1"/>
            <w:marLeft w:val="0"/>
            <w:marRight w:val="0"/>
            <w:marTop w:val="0"/>
            <w:marBottom w:val="0"/>
            <w:divBdr>
              <w:top w:val="none" w:sz="0" w:space="0" w:color="auto"/>
              <w:left w:val="none" w:sz="0" w:space="0" w:color="auto"/>
              <w:bottom w:val="none" w:sz="0" w:space="0" w:color="auto"/>
              <w:right w:val="none" w:sz="0" w:space="0" w:color="auto"/>
            </w:divBdr>
          </w:div>
          <w:div w:id="1067188835">
            <w:bodyDiv w:val="1"/>
            <w:marLeft w:val="0"/>
            <w:marRight w:val="0"/>
            <w:marTop w:val="0"/>
            <w:marBottom w:val="0"/>
            <w:divBdr>
              <w:top w:val="none" w:sz="0" w:space="0" w:color="auto"/>
              <w:left w:val="none" w:sz="0" w:space="0" w:color="auto"/>
              <w:bottom w:val="none" w:sz="0" w:space="0" w:color="auto"/>
              <w:right w:val="none" w:sz="0" w:space="0" w:color="auto"/>
            </w:divBdr>
          </w:div>
          <w:div w:id="1069616904">
            <w:bodyDiv w:val="1"/>
            <w:marLeft w:val="0"/>
            <w:marRight w:val="0"/>
            <w:marTop w:val="0"/>
            <w:marBottom w:val="0"/>
            <w:divBdr>
              <w:top w:val="none" w:sz="0" w:space="0" w:color="auto"/>
              <w:left w:val="none" w:sz="0" w:space="0" w:color="auto"/>
              <w:bottom w:val="none" w:sz="0" w:space="0" w:color="auto"/>
              <w:right w:val="none" w:sz="0" w:space="0" w:color="auto"/>
            </w:divBdr>
          </w:div>
          <w:div w:id="1070420212">
            <w:bodyDiv w:val="1"/>
            <w:marLeft w:val="0"/>
            <w:marRight w:val="0"/>
            <w:marTop w:val="0"/>
            <w:marBottom w:val="0"/>
            <w:divBdr>
              <w:top w:val="none" w:sz="0" w:space="0" w:color="auto"/>
              <w:left w:val="none" w:sz="0" w:space="0" w:color="auto"/>
              <w:bottom w:val="none" w:sz="0" w:space="0" w:color="auto"/>
              <w:right w:val="none" w:sz="0" w:space="0" w:color="auto"/>
            </w:divBdr>
          </w:div>
          <w:div w:id="1070663818">
            <w:bodyDiv w:val="1"/>
            <w:marLeft w:val="0"/>
            <w:marRight w:val="0"/>
            <w:marTop w:val="0"/>
            <w:marBottom w:val="0"/>
            <w:divBdr>
              <w:top w:val="none" w:sz="0" w:space="0" w:color="auto"/>
              <w:left w:val="none" w:sz="0" w:space="0" w:color="auto"/>
              <w:bottom w:val="none" w:sz="0" w:space="0" w:color="auto"/>
              <w:right w:val="none" w:sz="0" w:space="0" w:color="auto"/>
            </w:divBdr>
          </w:div>
          <w:div w:id="1071584239">
            <w:bodyDiv w:val="1"/>
            <w:marLeft w:val="0"/>
            <w:marRight w:val="0"/>
            <w:marTop w:val="0"/>
            <w:marBottom w:val="0"/>
            <w:divBdr>
              <w:top w:val="none" w:sz="0" w:space="0" w:color="auto"/>
              <w:left w:val="none" w:sz="0" w:space="0" w:color="auto"/>
              <w:bottom w:val="none" w:sz="0" w:space="0" w:color="auto"/>
              <w:right w:val="none" w:sz="0" w:space="0" w:color="auto"/>
            </w:divBdr>
          </w:div>
          <w:div w:id="1075203113">
            <w:bodyDiv w:val="1"/>
            <w:marLeft w:val="0"/>
            <w:marRight w:val="0"/>
            <w:marTop w:val="0"/>
            <w:marBottom w:val="0"/>
            <w:divBdr>
              <w:top w:val="none" w:sz="0" w:space="0" w:color="auto"/>
              <w:left w:val="none" w:sz="0" w:space="0" w:color="auto"/>
              <w:bottom w:val="none" w:sz="0" w:space="0" w:color="auto"/>
              <w:right w:val="none" w:sz="0" w:space="0" w:color="auto"/>
            </w:divBdr>
          </w:div>
          <w:div w:id="1076587410">
            <w:bodyDiv w:val="1"/>
            <w:marLeft w:val="0"/>
            <w:marRight w:val="0"/>
            <w:marTop w:val="0"/>
            <w:marBottom w:val="0"/>
            <w:divBdr>
              <w:top w:val="none" w:sz="0" w:space="0" w:color="auto"/>
              <w:left w:val="none" w:sz="0" w:space="0" w:color="auto"/>
              <w:bottom w:val="none" w:sz="0" w:space="0" w:color="auto"/>
              <w:right w:val="none" w:sz="0" w:space="0" w:color="auto"/>
            </w:divBdr>
          </w:div>
          <w:div w:id="1077484805">
            <w:bodyDiv w:val="1"/>
            <w:marLeft w:val="0"/>
            <w:marRight w:val="0"/>
            <w:marTop w:val="0"/>
            <w:marBottom w:val="0"/>
            <w:divBdr>
              <w:top w:val="none" w:sz="0" w:space="0" w:color="auto"/>
              <w:left w:val="none" w:sz="0" w:space="0" w:color="auto"/>
              <w:bottom w:val="none" w:sz="0" w:space="0" w:color="auto"/>
              <w:right w:val="none" w:sz="0" w:space="0" w:color="auto"/>
            </w:divBdr>
          </w:div>
          <w:div w:id="1103645381">
            <w:bodyDiv w:val="1"/>
            <w:marLeft w:val="0"/>
            <w:marRight w:val="0"/>
            <w:marTop w:val="0"/>
            <w:marBottom w:val="0"/>
            <w:divBdr>
              <w:top w:val="none" w:sz="0" w:space="0" w:color="auto"/>
              <w:left w:val="none" w:sz="0" w:space="0" w:color="auto"/>
              <w:bottom w:val="none" w:sz="0" w:space="0" w:color="auto"/>
              <w:right w:val="none" w:sz="0" w:space="0" w:color="auto"/>
            </w:divBdr>
          </w:div>
          <w:div w:id="1104301644">
            <w:bodyDiv w:val="1"/>
            <w:marLeft w:val="0"/>
            <w:marRight w:val="0"/>
            <w:marTop w:val="0"/>
            <w:marBottom w:val="0"/>
            <w:divBdr>
              <w:top w:val="none" w:sz="0" w:space="0" w:color="auto"/>
              <w:left w:val="none" w:sz="0" w:space="0" w:color="auto"/>
              <w:bottom w:val="none" w:sz="0" w:space="0" w:color="auto"/>
              <w:right w:val="none" w:sz="0" w:space="0" w:color="auto"/>
            </w:divBdr>
          </w:div>
          <w:div w:id="1117602885">
            <w:bodyDiv w:val="1"/>
            <w:marLeft w:val="0"/>
            <w:marRight w:val="0"/>
            <w:marTop w:val="0"/>
            <w:marBottom w:val="0"/>
            <w:divBdr>
              <w:top w:val="none" w:sz="0" w:space="0" w:color="auto"/>
              <w:left w:val="none" w:sz="0" w:space="0" w:color="auto"/>
              <w:bottom w:val="none" w:sz="0" w:space="0" w:color="auto"/>
              <w:right w:val="none" w:sz="0" w:space="0" w:color="auto"/>
            </w:divBdr>
          </w:div>
          <w:div w:id="1119690913">
            <w:bodyDiv w:val="1"/>
            <w:marLeft w:val="0"/>
            <w:marRight w:val="0"/>
            <w:marTop w:val="0"/>
            <w:marBottom w:val="0"/>
            <w:divBdr>
              <w:top w:val="none" w:sz="0" w:space="0" w:color="auto"/>
              <w:left w:val="none" w:sz="0" w:space="0" w:color="auto"/>
              <w:bottom w:val="none" w:sz="0" w:space="0" w:color="auto"/>
              <w:right w:val="none" w:sz="0" w:space="0" w:color="auto"/>
            </w:divBdr>
          </w:div>
          <w:div w:id="1130511848">
            <w:bodyDiv w:val="1"/>
            <w:marLeft w:val="0"/>
            <w:marRight w:val="0"/>
            <w:marTop w:val="0"/>
            <w:marBottom w:val="0"/>
            <w:divBdr>
              <w:top w:val="none" w:sz="0" w:space="0" w:color="auto"/>
              <w:left w:val="none" w:sz="0" w:space="0" w:color="auto"/>
              <w:bottom w:val="none" w:sz="0" w:space="0" w:color="auto"/>
              <w:right w:val="none" w:sz="0" w:space="0" w:color="auto"/>
            </w:divBdr>
          </w:div>
          <w:div w:id="1132746323">
            <w:bodyDiv w:val="1"/>
            <w:marLeft w:val="0"/>
            <w:marRight w:val="0"/>
            <w:marTop w:val="0"/>
            <w:marBottom w:val="0"/>
            <w:divBdr>
              <w:top w:val="none" w:sz="0" w:space="0" w:color="auto"/>
              <w:left w:val="none" w:sz="0" w:space="0" w:color="auto"/>
              <w:bottom w:val="none" w:sz="0" w:space="0" w:color="auto"/>
              <w:right w:val="none" w:sz="0" w:space="0" w:color="auto"/>
            </w:divBdr>
          </w:div>
          <w:div w:id="1136068686">
            <w:bodyDiv w:val="1"/>
            <w:marLeft w:val="0"/>
            <w:marRight w:val="0"/>
            <w:marTop w:val="0"/>
            <w:marBottom w:val="0"/>
            <w:divBdr>
              <w:top w:val="none" w:sz="0" w:space="0" w:color="auto"/>
              <w:left w:val="none" w:sz="0" w:space="0" w:color="auto"/>
              <w:bottom w:val="none" w:sz="0" w:space="0" w:color="auto"/>
              <w:right w:val="none" w:sz="0" w:space="0" w:color="auto"/>
            </w:divBdr>
          </w:div>
          <w:div w:id="1137146098">
            <w:bodyDiv w:val="1"/>
            <w:marLeft w:val="0"/>
            <w:marRight w:val="0"/>
            <w:marTop w:val="0"/>
            <w:marBottom w:val="0"/>
            <w:divBdr>
              <w:top w:val="none" w:sz="0" w:space="0" w:color="auto"/>
              <w:left w:val="none" w:sz="0" w:space="0" w:color="auto"/>
              <w:bottom w:val="none" w:sz="0" w:space="0" w:color="auto"/>
              <w:right w:val="none" w:sz="0" w:space="0" w:color="auto"/>
            </w:divBdr>
          </w:div>
          <w:div w:id="1141655179">
            <w:bodyDiv w:val="1"/>
            <w:marLeft w:val="0"/>
            <w:marRight w:val="0"/>
            <w:marTop w:val="0"/>
            <w:marBottom w:val="0"/>
            <w:divBdr>
              <w:top w:val="none" w:sz="0" w:space="0" w:color="auto"/>
              <w:left w:val="none" w:sz="0" w:space="0" w:color="auto"/>
              <w:bottom w:val="none" w:sz="0" w:space="0" w:color="auto"/>
              <w:right w:val="none" w:sz="0" w:space="0" w:color="auto"/>
            </w:divBdr>
          </w:div>
          <w:div w:id="1147208375">
            <w:bodyDiv w:val="1"/>
            <w:marLeft w:val="0"/>
            <w:marRight w:val="0"/>
            <w:marTop w:val="0"/>
            <w:marBottom w:val="0"/>
            <w:divBdr>
              <w:top w:val="none" w:sz="0" w:space="0" w:color="auto"/>
              <w:left w:val="none" w:sz="0" w:space="0" w:color="auto"/>
              <w:bottom w:val="none" w:sz="0" w:space="0" w:color="auto"/>
              <w:right w:val="none" w:sz="0" w:space="0" w:color="auto"/>
            </w:divBdr>
          </w:div>
          <w:div w:id="1149980100">
            <w:bodyDiv w:val="1"/>
            <w:marLeft w:val="0"/>
            <w:marRight w:val="0"/>
            <w:marTop w:val="0"/>
            <w:marBottom w:val="0"/>
            <w:divBdr>
              <w:top w:val="none" w:sz="0" w:space="0" w:color="auto"/>
              <w:left w:val="none" w:sz="0" w:space="0" w:color="auto"/>
              <w:bottom w:val="none" w:sz="0" w:space="0" w:color="auto"/>
              <w:right w:val="none" w:sz="0" w:space="0" w:color="auto"/>
            </w:divBdr>
          </w:div>
          <w:div w:id="1152647627">
            <w:bodyDiv w:val="1"/>
            <w:marLeft w:val="0"/>
            <w:marRight w:val="0"/>
            <w:marTop w:val="0"/>
            <w:marBottom w:val="0"/>
            <w:divBdr>
              <w:top w:val="none" w:sz="0" w:space="0" w:color="auto"/>
              <w:left w:val="none" w:sz="0" w:space="0" w:color="auto"/>
              <w:bottom w:val="none" w:sz="0" w:space="0" w:color="auto"/>
              <w:right w:val="none" w:sz="0" w:space="0" w:color="auto"/>
            </w:divBdr>
          </w:div>
          <w:div w:id="1164861711">
            <w:bodyDiv w:val="1"/>
            <w:marLeft w:val="0"/>
            <w:marRight w:val="0"/>
            <w:marTop w:val="0"/>
            <w:marBottom w:val="0"/>
            <w:divBdr>
              <w:top w:val="none" w:sz="0" w:space="0" w:color="auto"/>
              <w:left w:val="none" w:sz="0" w:space="0" w:color="auto"/>
              <w:bottom w:val="none" w:sz="0" w:space="0" w:color="auto"/>
              <w:right w:val="none" w:sz="0" w:space="0" w:color="auto"/>
            </w:divBdr>
          </w:div>
          <w:div w:id="1174957915">
            <w:bodyDiv w:val="1"/>
            <w:marLeft w:val="0"/>
            <w:marRight w:val="0"/>
            <w:marTop w:val="0"/>
            <w:marBottom w:val="0"/>
            <w:divBdr>
              <w:top w:val="none" w:sz="0" w:space="0" w:color="auto"/>
              <w:left w:val="none" w:sz="0" w:space="0" w:color="auto"/>
              <w:bottom w:val="none" w:sz="0" w:space="0" w:color="auto"/>
              <w:right w:val="none" w:sz="0" w:space="0" w:color="auto"/>
            </w:divBdr>
          </w:div>
          <w:div w:id="1176380985">
            <w:bodyDiv w:val="1"/>
            <w:marLeft w:val="0"/>
            <w:marRight w:val="0"/>
            <w:marTop w:val="0"/>
            <w:marBottom w:val="0"/>
            <w:divBdr>
              <w:top w:val="none" w:sz="0" w:space="0" w:color="auto"/>
              <w:left w:val="none" w:sz="0" w:space="0" w:color="auto"/>
              <w:bottom w:val="none" w:sz="0" w:space="0" w:color="auto"/>
              <w:right w:val="none" w:sz="0" w:space="0" w:color="auto"/>
            </w:divBdr>
          </w:div>
          <w:div w:id="1177882642">
            <w:bodyDiv w:val="1"/>
            <w:marLeft w:val="0"/>
            <w:marRight w:val="0"/>
            <w:marTop w:val="0"/>
            <w:marBottom w:val="0"/>
            <w:divBdr>
              <w:top w:val="none" w:sz="0" w:space="0" w:color="auto"/>
              <w:left w:val="none" w:sz="0" w:space="0" w:color="auto"/>
              <w:bottom w:val="none" w:sz="0" w:space="0" w:color="auto"/>
              <w:right w:val="none" w:sz="0" w:space="0" w:color="auto"/>
            </w:divBdr>
          </w:div>
          <w:div w:id="1186208729">
            <w:bodyDiv w:val="1"/>
            <w:marLeft w:val="0"/>
            <w:marRight w:val="0"/>
            <w:marTop w:val="0"/>
            <w:marBottom w:val="0"/>
            <w:divBdr>
              <w:top w:val="none" w:sz="0" w:space="0" w:color="auto"/>
              <w:left w:val="none" w:sz="0" w:space="0" w:color="auto"/>
              <w:bottom w:val="none" w:sz="0" w:space="0" w:color="auto"/>
              <w:right w:val="none" w:sz="0" w:space="0" w:color="auto"/>
            </w:divBdr>
          </w:div>
          <w:div w:id="1189178457">
            <w:bodyDiv w:val="1"/>
            <w:marLeft w:val="0"/>
            <w:marRight w:val="0"/>
            <w:marTop w:val="0"/>
            <w:marBottom w:val="0"/>
            <w:divBdr>
              <w:top w:val="none" w:sz="0" w:space="0" w:color="auto"/>
              <w:left w:val="none" w:sz="0" w:space="0" w:color="auto"/>
              <w:bottom w:val="none" w:sz="0" w:space="0" w:color="auto"/>
              <w:right w:val="none" w:sz="0" w:space="0" w:color="auto"/>
            </w:divBdr>
          </w:div>
          <w:div w:id="1194684493">
            <w:bodyDiv w:val="1"/>
            <w:marLeft w:val="0"/>
            <w:marRight w:val="0"/>
            <w:marTop w:val="0"/>
            <w:marBottom w:val="0"/>
            <w:divBdr>
              <w:top w:val="none" w:sz="0" w:space="0" w:color="auto"/>
              <w:left w:val="none" w:sz="0" w:space="0" w:color="auto"/>
              <w:bottom w:val="none" w:sz="0" w:space="0" w:color="auto"/>
              <w:right w:val="none" w:sz="0" w:space="0" w:color="auto"/>
            </w:divBdr>
          </w:div>
          <w:div w:id="1195536716">
            <w:bodyDiv w:val="1"/>
            <w:marLeft w:val="0"/>
            <w:marRight w:val="0"/>
            <w:marTop w:val="0"/>
            <w:marBottom w:val="0"/>
            <w:divBdr>
              <w:top w:val="none" w:sz="0" w:space="0" w:color="auto"/>
              <w:left w:val="none" w:sz="0" w:space="0" w:color="auto"/>
              <w:bottom w:val="none" w:sz="0" w:space="0" w:color="auto"/>
              <w:right w:val="none" w:sz="0" w:space="0" w:color="auto"/>
            </w:divBdr>
          </w:div>
          <w:div w:id="1198280924">
            <w:bodyDiv w:val="1"/>
            <w:marLeft w:val="0"/>
            <w:marRight w:val="0"/>
            <w:marTop w:val="0"/>
            <w:marBottom w:val="0"/>
            <w:divBdr>
              <w:top w:val="none" w:sz="0" w:space="0" w:color="auto"/>
              <w:left w:val="none" w:sz="0" w:space="0" w:color="auto"/>
              <w:bottom w:val="none" w:sz="0" w:space="0" w:color="auto"/>
              <w:right w:val="none" w:sz="0" w:space="0" w:color="auto"/>
            </w:divBdr>
          </w:div>
          <w:div w:id="1199390453">
            <w:bodyDiv w:val="1"/>
            <w:marLeft w:val="0"/>
            <w:marRight w:val="0"/>
            <w:marTop w:val="0"/>
            <w:marBottom w:val="0"/>
            <w:divBdr>
              <w:top w:val="none" w:sz="0" w:space="0" w:color="auto"/>
              <w:left w:val="none" w:sz="0" w:space="0" w:color="auto"/>
              <w:bottom w:val="none" w:sz="0" w:space="0" w:color="auto"/>
              <w:right w:val="none" w:sz="0" w:space="0" w:color="auto"/>
            </w:divBdr>
          </w:div>
          <w:div w:id="1200243428">
            <w:bodyDiv w:val="1"/>
            <w:marLeft w:val="0"/>
            <w:marRight w:val="0"/>
            <w:marTop w:val="0"/>
            <w:marBottom w:val="0"/>
            <w:divBdr>
              <w:top w:val="none" w:sz="0" w:space="0" w:color="auto"/>
              <w:left w:val="none" w:sz="0" w:space="0" w:color="auto"/>
              <w:bottom w:val="none" w:sz="0" w:space="0" w:color="auto"/>
              <w:right w:val="none" w:sz="0" w:space="0" w:color="auto"/>
            </w:divBdr>
          </w:div>
          <w:div w:id="1200704997">
            <w:bodyDiv w:val="1"/>
            <w:marLeft w:val="0"/>
            <w:marRight w:val="0"/>
            <w:marTop w:val="0"/>
            <w:marBottom w:val="0"/>
            <w:divBdr>
              <w:top w:val="none" w:sz="0" w:space="0" w:color="auto"/>
              <w:left w:val="none" w:sz="0" w:space="0" w:color="auto"/>
              <w:bottom w:val="none" w:sz="0" w:space="0" w:color="auto"/>
              <w:right w:val="none" w:sz="0" w:space="0" w:color="auto"/>
            </w:divBdr>
          </w:div>
          <w:div w:id="1201362412">
            <w:bodyDiv w:val="1"/>
            <w:marLeft w:val="0"/>
            <w:marRight w:val="0"/>
            <w:marTop w:val="0"/>
            <w:marBottom w:val="0"/>
            <w:divBdr>
              <w:top w:val="none" w:sz="0" w:space="0" w:color="auto"/>
              <w:left w:val="none" w:sz="0" w:space="0" w:color="auto"/>
              <w:bottom w:val="none" w:sz="0" w:space="0" w:color="auto"/>
              <w:right w:val="none" w:sz="0" w:space="0" w:color="auto"/>
            </w:divBdr>
          </w:div>
          <w:div w:id="1202599069">
            <w:bodyDiv w:val="1"/>
            <w:marLeft w:val="0"/>
            <w:marRight w:val="0"/>
            <w:marTop w:val="0"/>
            <w:marBottom w:val="0"/>
            <w:divBdr>
              <w:top w:val="none" w:sz="0" w:space="0" w:color="auto"/>
              <w:left w:val="none" w:sz="0" w:space="0" w:color="auto"/>
              <w:bottom w:val="none" w:sz="0" w:space="0" w:color="auto"/>
              <w:right w:val="none" w:sz="0" w:space="0" w:color="auto"/>
            </w:divBdr>
          </w:div>
          <w:div w:id="1219434531">
            <w:bodyDiv w:val="1"/>
            <w:marLeft w:val="0"/>
            <w:marRight w:val="0"/>
            <w:marTop w:val="0"/>
            <w:marBottom w:val="0"/>
            <w:divBdr>
              <w:top w:val="none" w:sz="0" w:space="0" w:color="auto"/>
              <w:left w:val="none" w:sz="0" w:space="0" w:color="auto"/>
              <w:bottom w:val="none" w:sz="0" w:space="0" w:color="auto"/>
              <w:right w:val="none" w:sz="0" w:space="0" w:color="auto"/>
            </w:divBdr>
          </w:div>
          <w:div w:id="1221360592">
            <w:bodyDiv w:val="1"/>
            <w:marLeft w:val="0"/>
            <w:marRight w:val="0"/>
            <w:marTop w:val="0"/>
            <w:marBottom w:val="0"/>
            <w:divBdr>
              <w:top w:val="none" w:sz="0" w:space="0" w:color="auto"/>
              <w:left w:val="none" w:sz="0" w:space="0" w:color="auto"/>
              <w:bottom w:val="none" w:sz="0" w:space="0" w:color="auto"/>
              <w:right w:val="none" w:sz="0" w:space="0" w:color="auto"/>
            </w:divBdr>
          </w:div>
          <w:div w:id="1224755603">
            <w:bodyDiv w:val="1"/>
            <w:marLeft w:val="0"/>
            <w:marRight w:val="0"/>
            <w:marTop w:val="0"/>
            <w:marBottom w:val="0"/>
            <w:divBdr>
              <w:top w:val="none" w:sz="0" w:space="0" w:color="auto"/>
              <w:left w:val="none" w:sz="0" w:space="0" w:color="auto"/>
              <w:bottom w:val="none" w:sz="0" w:space="0" w:color="auto"/>
              <w:right w:val="none" w:sz="0" w:space="0" w:color="auto"/>
            </w:divBdr>
          </w:div>
          <w:div w:id="1229225024">
            <w:bodyDiv w:val="1"/>
            <w:marLeft w:val="0"/>
            <w:marRight w:val="0"/>
            <w:marTop w:val="0"/>
            <w:marBottom w:val="0"/>
            <w:divBdr>
              <w:top w:val="none" w:sz="0" w:space="0" w:color="auto"/>
              <w:left w:val="none" w:sz="0" w:space="0" w:color="auto"/>
              <w:bottom w:val="none" w:sz="0" w:space="0" w:color="auto"/>
              <w:right w:val="none" w:sz="0" w:space="0" w:color="auto"/>
            </w:divBdr>
          </w:div>
          <w:div w:id="1235244085">
            <w:bodyDiv w:val="1"/>
            <w:marLeft w:val="0"/>
            <w:marRight w:val="0"/>
            <w:marTop w:val="0"/>
            <w:marBottom w:val="0"/>
            <w:divBdr>
              <w:top w:val="none" w:sz="0" w:space="0" w:color="auto"/>
              <w:left w:val="none" w:sz="0" w:space="0" w:color="auto"/>
              <w:bottom w:val="none" w:sz="0" w:space="0" w:color="auto"/>
              <w:right w:val="none" w:sz="0" w:space="0" w:color="auto"/>
            </w:divBdr>
          </w:div>
          <w:div w:id="1236166960">
            <w:bodyDiv w:val="1"/>
            <w:marLeft w:val="0"/>
            <w:marRight w:val="0"/>
            <w:marTop w:val="0"/>
            <w:marBottom w:val="0"/>
            <w:divBdr>
              <w:top w:val="none" w:sz="0" w:space="0" w:color="auto"/>
              <w:left w:val="none" w:sz="0" w:space="0" w:color="auto"/>
              <w:bottom w:val="none" w:sz="0" w:space="0" w:color="auto"/>
              <w:right w:val="none" w:sz="0" w:space="0" w:color="auto"/>
            </w:divBdr>
          </w:div>
          <w:div w:id="1236473125">
            <w:bodyDiv w:val="1"/>
            <w:marLeft w:val="0"/>
            <w:marRight w:val="0"/>
            <w:marTop w:val="0"/>
            <w:marBottom w:val="0"/>
            <w:divBdr>
              <w:top w:val="none" w:sz="0" w:space="0" w:color="auto"/>
              <w:left w:val="none" w:sz="0" w:space="0" w:color="auto"/>
              <w:bottom w:val="none" w:sz="0" w:space="0" w:color="auto"/>
              <w:right w:val="none" w:sz="0" w:space="0" w:color="auto"/>
            </w:divBdr>
          </w:div>
          <w:div w:id="1245529103">
            <w:bodyDiv w:val="1"/>
            <w:marLeft w:val="0"/>
            <w:marRight w:val="0"/>
            <w:marTop w:val="0"/>
            <w:marBottom w:val="0"/>
            <w:divBdr>
              <w:top w:val="none" w:sz="0" w:space="0" w:color="auto"/>
              <w:left w:val="none" w:sz="0" w:space="0" w:color="auto"/>
              <w:bottom w:val="none" w:sz="0" w:space="0" w:color="auto"/>
              <w:right w:val="none" w:sz="0" w:space="0" w:color="auto"/>
            </w:divBdr>
          </w:div>
          <w:div w:id="1250190623">
            <w:bodyDiv w:val="1"/>
            <w:marLeft w:val="0"/>
            <w:marRight w:val="0"/>
            <w:marTop w:val="0"/>
            <w:marBottom w:val="0"/>
            <w:divBdr>
              <w:top w:val="none" w:sz="0" w:space="0" w:color="auto"/>
              <w:left w:val="none" w:sz="0" w:space="0" w:color="auto"/>
              <w:bottom w:val="none" w:sz="0" w:space="0" w:color="auto"/>
              <w:right w:val="none" w:sz="0" w:space="0" w:color="auto"/>
            </w:divBdr>
          </w:div>
          <w:div w:id="1253591846">
            <w:bodyDiv w:val="1"/>
            <w:marLeft w:val="0"/>
            <w:marRight w:val="0"/>
            <w:marTop w:val="0"/>
            <w:marBottom w:val="0"/>
            <w:divBdr>
              <w:top w:val="none" w:sz="0" w:space="0" w:color="auto"/>
              <w:left w:val="none" w:sz="0" w:space="0" w:color="auto"/>
              <w:bottom w:val="none" w:sz="0" w:space="0" w:color="auto"/>
              <w:right w:val="none" w:sz="0" w:space="0" w:color="auto"/>
            </w:divBdr>
          </w:div>
          <w:div w:id="1254784237">
            <w:bodyDiv w:val="1"/>
            <w:marLeft w:val="0"/>
            <w:marRight w:val="0"/>
            <w:marTop w:val="0"/>
            <w:marBottom w:val="0"/>
            <w:divBdr>
              <w:top w:val="none" w:sz="0" w:space="0" w:color="auto"/>
              <w:left w:val="none" w:sz="0" w:space="0" w:color="auto"/>
              <w:bottom w:val="none" w:sz="0" w:space="0" w:color="auto"/>
              <w:right w:val="none" w:sz="0" w:space="0" w:color="auto"/>
            </w:divBdr>
          </w:div>
          <w:div w:id="1255818156">
            <w:bodyDiv w:val="1"/>
            <w:marLeft w:val="0"/>
            <w:marRight w:val="0"/>
            <w:marTop w:val="0"/>
            <w:marBottom w:val="0"/>
            <w:divBdr>
              <w:top w:val="none" w:sz="0" w:space="0" w:color="auto"/>
              <w:left w:val="none" w:sz="0" w:space="0" w:color="auto"/>
              <w:bottom w:val="none" w:sz="0" w:space="0" w:color="auto"/>
              <w:right w:val="none" w:sz="0" w:space="0" w:color="auto"/>
            </w:divBdr>
          </w:div>
          <w:div w:id="1257401008">
            <w:bodyDiv w:val="1"/>
            <w:marLeft w:val="0"/>
            <w:marRight w:val="0"/>
            <w:marTop w:val="0"/>
            <w:marBottom w:val="0"/>
            <w:divBdr>
              <w:top w:val="none" w:sz="0" w:space="0" w:color="auto"/>
              <w:left w:val="none" w:sz="0" w:space="0" w:color="auto"/>
              <w:bottom w:val="none" w:sz="0" w:space="0" w:color="auto"/>
              <w:right w:val="none" w:sz="0" w:space="0" w:color="auto"/>
            </w:divBdr>
            <w:divsChild>
              <w:div w:id="322512741">
                <w:marLeft w:val="0"/>
                <w:marRight w:val="0"/>
                <w:marTop w:val="0"/>
                <w:marBottom w:val="0"/>
                <w:divBdr>
                  <w:top w:val="none" w:sz="0" w:space="0" w:color="auto"/>
                  <w:left w:val="none" w:sz="0" w:space="0" w:color="auto"/>
                  <w:bottom w:val="none" w:sz="0" w:space="0" w:color="auto"/>
                  <w:right w:val="none" w:sz="0" w:space="0" w:color="auto"/>
                </w:divBdr>
              </w:div>
            </w:divsChild>
          </w:div>
          <w:div w:id="1259295117">
            <w:bodyDiv w:val="1"/>
            <w:marLeft w:val="0"/>
            <w:marRight w:val="0"/>
            <w:marTop w:val="0"/>
            <w:marBottom w:val="0"/>
            <w:divBdr>
              <w:top w:val="none" w:sz="0" w:space="0" w:color="auto"/>
              <w:left w:val="none" w:sz="0" w:space="0" w:color="auto"/>
              <w:bottom w:val="none" w:sz="0" w:space="0" w:color="auto"/>
              <w:right w:val="none" w:sz="0" w:space="0" w:color="auto"/>
            </w:divBdr>
          </w:div>
          <w:div w:id="1260259517">
            <w:bodyDiv w:val="1"/>
            <w:marLeft w:val="0"/>
            <w:marRight w:val="0"/>
            <w:marTop w:val="0"/>
            <w:marBottom w:val="0"/>
            <w:divBdr>
              <w:top w:val="none" w:sz="0" w:space="0" w:color="auto"/>
              <w:left w:val="none" w:sz="0" w:space="0" w:color="auto"/>
              <w:bottom w:val="none" w:sz="0" w:space="0" w:color="auto"/>
              <w:right w:val="none" w:sz="0" w:space="0" w:color="auto"/>
            </w:divBdr>
          </w:div>
          <w:div w:id="1260676383">
            <w:bodyDiv w:val="1"/>
            <w:marLeft w:val="0"/>
            <w:marRight w:val="0"/>
            <w:marTop w:val="0"/>
            <w:marBottom w:val="0"/>
            <w:divBdr>
              <w:top w:val="none" w:sz="0" w:space="0" w:color="auto"/>
              <w:left w:val="none" w:sz="0" w:space="0" w:color="auto"/>
              <w:bottom w:val="none" w:sz="0" w:space="0" w:color="auto"/>
              <w:right w:val="none" w:sz="0" w:space="0" w:color="auto"/>
            </w:divBdr>
          </w:div>
          <w:div w:id="1265187383">
            <w:bodyDiv w:val="1"/>
            <w:marLeft w:val="0"/>
            <w:marRight w:val="0"/>
            <w:marTop w:val="0"/>
            <w:marBottom w:val="0"/>
            <w:divBdr>
              <w:top w:val="none" w:sz="0" w:space="0" w:color="auto"/>
              <w:left w:val="none" w:sz="0" w:space="0" w:color="auto"/>
              <w:bottom w:val="none" w:sz="0" w:space="0" w:color="auto"/>
              <w:right w:val="none" w:sz="0" w:space="0" w:color="auto"/>
            </w:divBdr>
          </w:div>
          <w:div w:id="1268541880">
            <w:bodyDiv w:val="1"/>
            <w:marLeft w:val="0"/>
            <w:marRight w:val="0"/>
            <w:marTop w:val="0"/>
            <w:marBottom w:val="0"/>
            <w:divBdr>
              <w:top w:val="none" w:sz="0" w:space="0" w:color="auto"/>
              <w:left w:val="none" w:sz="0" w:space="0" w:color="auto"/>
              <w:bottom w:val="none" w:sz="0" w:space="0" w:color="auto"/>
              <w:right w:val="none" w:sz="0" w:space="0" w:color="auto"/>
            </w:divBdr>
          </w:div>
          <w:div w:id="1273320016">
            <w:bodyDiv w:val="1"/>
            <w:marLeft w:val="0"/>
            <w:marRight w:val="0"/>
            <w:marTop w:val="0"/>
            <w:marBottom w:val="0"/>
            <w:divBdr>
              <w:top w:val="none" w:sz="0" w:space="0" w:color="auto"/>
              <w:left w:val="none" w:sz="0" w:space="0" w:color="auto"/>
              <w:bottom w:val="none" w:sz="0" w:space="0" w:color="auto"/>
              <w:right w:val="none" w:sz="0" w:space="0" w:color="auto"/>
            </w:divBdr>
          </w:div>
          <w:div w:id="1273903420">
            <w:bodyDiv w:val="1"/>
            <w:marLeft w:val="0"/>
            <w:marRight w:val="0"/>
            <w:marTop w:val="0"/>
            <w:marBottom w:val="0"/>
            <w:divBdr>
              <w:top w:val="none" w:sz="0" w:space="0" w:color="auto"/>
              <w:left w:val="none" w:sz="0" w:space="0" w:color="auto"/>
              <w:bottom w:val="none" w:sz="0" w:space="0" w:color="auto"/>
              <w:right w:val="none" w:sz="0" w:space="0" w:color="auto"/>
            </w:divBdr>
          </w:div>
          <w:div w:id="1277298316">
            <w:bodyDiv w:val="1"/>
            <w:marLeft w:val="0"/>
            <w:marRight w:val="0"/>
            <w:marTop w:val="0"/>
            <w:marBottom w:val="0"/>
            <w:divBdr>
              <w:top w:val="none" w:sz="0" w:space="0" w:color="auto"/>
              <w:left w:val="none" w:sz="0" w:space="0" w:color="auto"/>
              <w:bottom w:val="none" w:sz="0" w:space="0" w:color="auto"/>
              <w:right w:val="none" w:sz="0" w:space="0" w:color="auto"/>
            </w:divBdr>
          </w:div>
          <w:div w:id="1297179464">
            <w:bodyDiv w:val="1"/>
            <w:marLeft w:val="0"/>
            <w:marRight w:val="0"/>
            <w:marTop w:val="0"/>
            <w:marBottom w:val="0"/>
            <w:divBdr>
              <w:top w:val="none" w:sz="0" w:space="0" w:color="auto"/>
              <w:left w:val="none" w:sz="0" w:space="0" w:color="auto"/>
              <w:bottom w:val="none" w:sz="0" w:space="0" w:color="auto"/>
              <w:right w:val="none" w:sz="0" w:space="0" w:color="auto"/>
            </w:divBdr>
          </w:div>
          <w:div w:id="1299144015">
            <w:bodyDiv w:val="1"/>
            <w:marLeft w:val="0"/>
            <w:marRight w:val="0"/>
            <w:marTop w:val="0"/>
            <w:marBottom w:val="0"/>
            <w:divBdr>
              <w:top w:val="none" w:sz="0" w:space="0" w:color="auto"/>
              <w:left w:val="none" w:sz="0" w:space="0" w:color="auto"/>
              <w:bottom w:val="none" w:sz="0" w:space="0" w:color="auto"/>
              <w:right w:val="none" w:sz="0" w:space="0" w:color="auto"/>
            </w:divBdr>
          </w:div>
          <w:div w:id="1299610884">
            <w:bodyDiv w:val="1"/>
            <w:marLeft w:val="0"/>
            <w:marRight w:val="0"/>
            <w:marTop w:val="0"/>
            <w:marBottom w:val="0"/>
            <w:divBdr>
              <w:top w:val="none" w:sz="0" w:space="0" w:color="auto"/>
              <w:left w:val="none" w:sz="0" w:space="0" w:color="auto"/>
              <w:bottom w:val="none" w:sz="0" w:space="0" w:color="auto"/>
              <w:right w:val="none" w:sz="0" w:space="0" w:color="auto"/>
            </w:divBdr>
          </w:div>
          <w:div w:id="1307471811">
            <w:bodyDiv w:val="1"/>
            <w:marLeft w:val="0"/>
            <w:marRight w:val="0"/>
            <w:marTop w:val="0"/>
            <w:marBottom w:val="0"/>
            <w:divBdr>
              <w:top w:val="none" w:sz="0" w:space="0" w:color="auto"/>
              <w:left w:val="none" w:sz="0" w:space="0" w:color="auto"/>
              <w:bottom w:val="none" w:sz="0" w:space="0" w:color="auto"/>
              <w:right w:val="none" w:sz="0" w:space="0" w:color="auto"/>
            </w:divBdr>
          </w:div>
          <w:div w:id="1313294183">
            <w:bodyDiv w:val="1"/>
            <w:marLeft w:val="0"/>
            <w:marRight w:val="0"/>
            <w:marTop w:val="0"/>
            <w:marBottom w:val="0"/>
            <w:divBdr>
              <w:top w:val="none" w:sz="0" w:space="0" w:color="auto"/>
              <w:left w:val="none" w:sz="0" w:space="0" w:color="auto"/>
              <w:bottom w:val="none" w:sz="0" w:space="0" w:color="auto"/>
              <w:right w:val="none" w:sz="0" w:space="0" w:color="auto"/>
            </w:divBdr>
          </w:div>
          <w:div w:id="1318727736">
            <w:bodyDiv w:val="1"/>
            <w:marLeft w:val="0"/>
            <w:marRight w:val="0"/>
            <w:marTop w:val="0"/>
            <w:marBottom w:val="0"/>
            <w:divBdr>
              <w:top w:val="none" w:sz="0" w:space="0" w:color="auto"/>
              <w:left w:val="none" w:sz="0" w:space="0" w:color="auto"/>
              <w:bottom w:val="none" w:sz="0" w:space="0" w:color="auto"/>
              <w:right w:val="none" w:sz="0" w:space="0" w:color="auto"/>
            </w:divBdr>
          </w:div>
          <w:div w:id="1321885673">
            <w:bodyDiv w:val="1"/>
            <w:marLeft w:val="0"/>
            <w:marRight w:val="0"/>
            <w:marTop w:val="0"/>
            <w:marBottom w:val="0"/>
            <w:divBdr>
              <w:top w:val="none" w:sz="0" w:space="0" w:color="auto"/>
              <w:left w:val="none" w:sz="0" w:space="0" w:color="auto"/>
              <w:bottom w:val="none" w:sz="0" w:space="0" w:color="auto"/>
              <w:right w:val="none" w:sz="0" w:space="0" w:color="auto"/>
            </w:divBdr>
          </w:div>
          <w:div w:id="1344553284">
            <w:bodyDiv w:val="1"/>
            <w:marLeft w:val="0"/>
            <w:marRight w:val="0"/>
            <w:marTop w:val="0"/>
            <w:marBottom w:val="0"/>
            <w:divBdr>
              <w:top w:val="none" w:sz="0" w:space="0" w:color="auto"/>
              <w:left w:val="none" w:sz="0" w:space="0" w:color="auto"/>
              <w:bottom w:val="none" w:sz="0" w:space="0" w:color="auto"/>
              <w:right w:val="none" w:sz="0" w:space="0" w:color="auto"/>
            </w:divBdr>
          </w:div>
          <w:div w:id="1347707472">
            <w:bodyDiv w:val="1"/>
            <w:marLeft w:val="0"/>
            <w:marRight w:val="0"/>
            <w:marTop w:val="0"/>
            <w:marBottom w:val="0"/>
            <w:divBdr>
              <w:top w:val="none" w:sz="0" w:space="0" w:color="auto"/>
              <w:left w:val="none" w:sz="0" w:space="0" w:color="auto"/>
              <w:bottom w:val="none" w:sz="0" w:space="0" w:color="auto"/>
              <w:right w:val="none" w:sz="0" w:space="0" w:color="auto"/>
            </w:divBdr>
          </w:div>
          <w:div w:id="1359576981">
            <w:bodyDiv w:val="1"/>
            <w:marLeft w:val="0"/>
            <w:marRight w:val="0"/>
            <w:marTop w:val="0"/>
            <w:marBottom w:val="0"/>
            <w:divBdr>
              <w:top w:val="none" w:sz="0" w:space="0" w:color="auto"/>
              <w:left w:val="none" w:sz="0" w:space="0" w:color="auto"/>
              <w:bottom w:val="none" w:sz="0" w:space="0" w:color="auto"/>
              <w:right w:val="none" w:sz="0" w:space="0" w:color="auto"/>
            </w:divBdr>
          </w:div>
          <w:div w:id="1361710805">
            <w:bodyDiv w:val="1"/>
            <w:marLeft w:val="0"/>
            <w:marRight w:val="0"/>
            <w:marTop w:val="0"/>
            <w:marBottom w:val="0"/>
            <w:divBdr>
              <w:top w:val="none" w:sz="0" w:space="0" w:color="auto"/>
              <w:left w:val="none" w:sz="0" w:space="0" w:color="auto"/>
              <w:bottom w:val="none" w:sz="0" w:space="0" w:color="auto"/>
              <w:right w:val="none" w:sz="0" w:space="0" w:color="auto"/>
            </w:divBdr>
          </w:div>
          <w:div w:id="1363674207">
            <w:bodyDiv w:val="1"/>
            <w:marLeft w:val="0"/>
            <w:marRight w:val="0"/>
            <w:marTop w:val="0"/>
            <w:marBottom w:val="0"/>
            <w:divBdr>
              <w:top w:val="none" w:sz="0" w:space="0" w:color="auto"/>
              <w:left w:val="none" w:sz="0" w:space="0" w:color="auto"/>
              <w:bottom w:val="none" w:sz="0" w:space="0" w:color="auto"/>
              <w:right w:val="none" w:sz="0" w:space="0" w:color="auto"/>
            </w:divBdr>
          </w:div>
          <w:div w:id="1365136194">
            <w:bodyDiv w:val="1"/>
            <w:marLeft w:val="0"/>
            <w:marRight w:val="0"/>
            <w:marTop w:val="0"/>
            <w:marBottom w:val="0"/>
            <w:divBdr>
              <w:top w:val="none" w:sz="0" w:space="0" w:color="auto"/>
              <w:left w:val="none" w:sz="0" w:space="0" w:color="auto"/>
              <w:bottom w:val="none" w:sz="0" w:space="0" w:color="auto"/>
              <w:right w:val="none" w:sz="0" w:space="0" w:color="auto"/>
            </w:divBdr>
          </w:div>
          <w:div w:id="1367481724">
            <w:bodyDiv w:val="1"/>
            <w:marLeft w:val="0"/>
            <w:marRight w:val="0"/>
            <w:marTop w:val="0"/>
            <w:marBottom w:val="0"/>
            <w:divBdr>
              <w:top w:val="none" w:sz="0" w:space="0" w:color="auto"/>
              <w:left w:val="none" w:sz="0" w:space="0" w:color="auto"/>
              <w:bottom w:val="none" w:sz="0" w:space="0" w:color="auto"/>
              <w:right w:val="none" w:sz="0" w:space="0" w:color="auto"/>
            </w:divBdr>
          </w:div>
          <w:div w:id="1368798749">
            <w:bodyDiv w:val="1"/>
            <w:marLeft w:val="0"/>
            <w:marRight w:val="0"/>
            <w:marTop w:val="0"/>
            <w:marBottom w:val="0"/>
            <w:divBdr>
              <w:top w:val="none" w:sz="0" w:space="0" w:color="auto"/>
              <w:left w:val="none" w:sz="0" w:space="0" w:color="auto"/>
              <w:bottom w:val="none" w:sz="0" w:space="0" w:color="auto"/>
              <w:right w:val="none" w:sz="0" w:space="0" w:color="auto"/>
            </w:divBdr>
          </w:div>
          <w:div w:id="1372923433">
            <w:bodyDiv w:val="1"/>
            <w:marLeft w:val="0"/>
            <w:marRight w:val="0"/>
            <w:marTop w:val="0"/>
            <w:marBottom w:val="0"/>
            <w:divBdr>
              <w:top w:val="none" w:sz="0" w:space="0" w:color="auto"/>
              <w:left w:val="none" w:sz="0" w:space="0" w:color="auto"/>
              <w:bottom w:val="none" w:sz="0" w:space="0" w:color="auto"/>
              <w:right w:val="none" w:sz="0" w:space="0" w:color="auto"/>
            </w:divBdr>
          </w:div>
          <w:div w:id="1377047580">
            <w:bodyDiv w:val="1"/>
            <w:marLeft w:val="0"/>
            <w:marRight w:val="0"/>
            <w:marTop w:val="0"/>
            <w:marBottom w:val="0"/>
            <w:divBdr>
              <w:top w:val="none" w:sz="0" w:space="0" w:color="auto"/>
              <w:left w:val="none" w:sz="0" w:space="0" w:color="auto"/>
              <w:bottom w:val="none" w:sz="0" w:space="0" w:color="auto"/>
              <w:right w:val="none" w:sz="0" w:space="0" w:color="auto"/>
            </w:divBdr>
          </w:div>
          <w:div w:id="1377120468">
            <w:bodyDiv w:val="1"/>
            <w:marLeft w:val="0"/>
            <w:marRight w:val="0"/>
            <w:marTop w:val="0"/>
            <w:marBottom w:val="0"/>
            <w:divBdr>
              <w:top w:val="none" w:sz="0" w:space="0" w:color="auto"/>
              <w:left w:val="none" w:sz="0" w:space="0" w:color="auto"/>
              <w:bottom w:val="none" w:sz="0" w:space="0" w:color="auto"/>
              <w:right w:val="none" w:sz="0" w:space="0" w:color="auto"/>
            </w:divBdr>
          </w:div>
          <w:div w:id="1382825523">
            <w:bodyDiv w:val="1"/>
            <w:marLeft w:val="0"/>
            <w:marRight w:val="0"/>
            <w:marTop w:val="0"/>
            <w:marBottom w:val="0"/>
            <w:divBdr>
              <w:top w:val="none" w:sz="0" w:space="0" w:color="auto"/>
              <w:left w:val="none" w:sz="0" w:space="0" w:color="auto"/>
              <w:bottom w:val="none" w:sz="0" w:space="0" w:color="auto"/>
              <w:right w:val="none" w:sz="0" w:space="0" w:color="auto"/>
            </w:divBdr>
          </w:div>
          <w:div w:id="1393506156">
            <w:bodyDiv w:val="1"/>
            <w:marLeft w:val="0"/>
            <w:marRight w:val="0"/>
            <w:marTop w:val="0"/>
            <w:marBottom w:val="0"/>
            <w:divBdr>
              <w:top w:val="none" w:sz="0" w:space="0" w:color="auto"/>
              <w:left w:val="none" w:sz="0" w:space="0" w:color="auto"/>
              <w:bottom w:val="none" w:sz="0" w:space="0" w:color="auto"/>
              <w:right w:val="none" w:sz="0" w:space="0" w:color="auto"/>
            </w:divBdr>
          </w:div>
          <w:div w:id="1409964238">
            <w:bodyDiv w:val="1"/>
            <w:marLeft w:val="0"/>
            <w:marRight w:val="0"/>
            <w:marTop w:val="0"/>
            <w:marBottom w:val="0"/>
            <w:divBdr>
              <w:top w:val="none" w:sz="0" w:space="0" w:color="auto"/>
              <w:left w:val="none" w:sz="0" w:space="0" w:color="auto"/>
              <w:bottom w:val="none" w:sz="0" w:space="0" w:color="auto"/>
              <w:right w:val="none" w:sz="0" w:space="0" w:color="auto"/>
            </w:divBdr>
          </w:div>
          <w:div w:id="1413428533">
            <w:bodyDiv w:val="1"/>
            <w:marLeft w:val="0"/>
            <w:marRight w:val="0"/>
            <w:marTop w:val="0"/>
            <w:marBottom w:val="0"/>
            <w:divBdr>
              <w:top w:val="none" w:sz="0" w:space="0" w:color="auto"/>
              <w:left w:val="none" w:sz="0" w:space="0" w:color="auto"/>
              <w:bottom w:val="none" w:sz="0" w:space="0" w:color="auto"/>
              <w:right w:val="none" w:sz="0" w:space="0" w:color="auto"/>
            </w:divBdr>
          </w:div>
          <w:div w:id="1414860015">
            <w:bodyDiv w:val="1"/>
            <w:marLeft w:val="0"/>
            <w:marRight w:val="0"/>
            <w:marTop w:val="0"/>
            <w:marBottom w:val="0"/>
            <w:divBdr>
              <w:top w:val="none" w:sz="0" w:space="0" w:color="auto"/>
              <w:left w:val="none" w:sz="0" w:space="0" w:color="auto"/>
              <w:bottom w:val="none" w:sz="0" w:space="0" w:color="auto"/>
              <w:right w:val="none" w:sz="0" w:space="0" w:color="auto"/>
            </w:divBdr>
          </w:div>
          <w:div w:id="1424455878">
            <w:bodyDiv w:val="1"/>
            <w:marLeft w:val="0"/>
            <w:marRight w:val="0"/>
            <w:marTop w:val="0"/>
            <w:marBottom w:val="0"/>
            <w:divBdr>
              <w:top w:val="none" w:sz="0" w:space="0" w:color="auto"/>
              <w:left w:val="none" w:sz="0" w:space="0" w:color="auto"/>
              <w:bottom w:val="none" w:sz="0" w:space="0" w:color="auto"/>
              <w:right w:val="none" w:sz="0" w:space="0" w:color="auto"/>
            </w:divBdr>
          </w:div>
          <w:div w:id="1437409230">
            <w:bodyDiv w:val="1"/>
            <w:marLeft w:val="0"/>
            <w:marRight w:val="0"/>
            <w:marTop w:val="0"/>
            <w:marBottom w:val="0"/>
            <w:divBdr>
              <w:top w:val="none" w:sz="0" w:space="0" w:color="auto"/>
              <w:left w:val="none" w:sz="0" w:space="0" w:color="auto"/>
              <w:bottom w:val="none" w:sz="0" w:space="0" w:color="auto"/>
              <w:right w:val="none" w:sz="0" w:space="0" w:color="auto"/>
            </w:divBdr>
          </w:div>
          <w:div w:id="1445223737">
            <w:bodyDiv w:val="1"/>
            <w:marLeft w:val="0"/>
            <w:marRight w:val="0"/>
            <w:marTop w:val="0"/>
            <w:marBottom w:val="0"/>
            <w:divBdr>
              <w:top w:val="none" w:sz="0" w:space="0" w:color="auto"/>
              <w:left w:val="none" w:sz="0" w:space="0" w:color="auto"/>
              <w:bottom w:val="none" w:sz="0" w:space="0" w:color="auto"/>
              <w:right w:val="none" w:sz="0" w:space="0" w:color="auto"/>
            </w:divBdr>
          </w:div>
          <w:div w:id="1448042096">
            <w:bodyDiv w:val="1"/>
            <w:marLeft w:val="0"/>
            <w:marRight w:val="0"/>
            <w:marTop w:val="0"/>
            <w:marBottom w:val="0"/>
            <w:divBdr>
              <w:top w:val="none" w:sz="0" w:space="0" w:color="auto"/>
              <w:left w:val="none" w:sz="0" w:space="0" w:color="auto"/>
              <w:bottom w:val="none" w:sz="0" w:space="0" w:color="auto"/>
              <w:right w:val="none" w:sz="0" w:space="0" w:color="auto"/>
            </w:divBdr>
          </w:div>
          <w:div w:id="1457800134">
            <w:bodyDiv w:val="1"/>
            <w:marLeft w:val="0"/>
            <w:marRight w:val="0"/>
            <w:marTop w:val="0"/>
            <w:marBottom w:val="0"/>
            <w:divBdr>
              <w:top w:val="none" w:sz="0" w:space="0" w:color="auto"/>
              <w:left w:val="none" w:sz="0" w:space="0" w:color="auto"/>
              <w:bottom w:val="none" w:sz="0" w:space="0" w:color="auto"/>
              <w:right w:val="none" w:sz="0" w:space="0" w:color="auto"/>
            </w:divBdr>
          </w:div>
          <w:div w:id="1461917250">
            <w:bodyDiv w:val="1"/>
            <w:marLeft w:val="0"/>
            <w:marRight w:val="0"/>
            <w:marTop w:val="0"/>
            <w:marBottom w:val="0"/>
            <w:divBdr>
              <w:top w:val="none" w:sz="0" w:space="0" w:color="auto"/>
              <w:left w:val="none" w:sz="0" w:space="0" w:color="auto"/>
              <w:bottom w:val="none" w:sz="0" w:space="0" w:color="auto"/>
              <w:right w:val="none" w:sz="0" w:space="0" w:color="auto"/>
            </w:divBdr>
          </w:div>
          <w:div w:id="1466198562">
            <w:bodyDiv w:val="1"/>
            <w:marLeft w:val="0"/>
            <w:marRight w:val="0"/>
            <w:marTop w:val="0"/>
            <w:marBottom w:val="0"/>
            <w:divBdr>
              <w:top w:val="none" w:sz="0" w:space="0" w:color="auto"/>
              <w:left w:val="none" w:sz="0" w:space="0" w:color="auto"/>
              <w:bottom w:val="none" w:sz="0" w:space="0" w:color="auto"/>
              <w:right w:val="none" w:sz="0" w:space="0" w:color="auto"/>
            </w:divBdr>
          </w:div>
          <w:div w:id="1469933979">
            <w:bodyDiv w:val="1"/>
            <w:marLeft w:val="0"/>
            <w:marRight w:val="0"/>
            <w:marTop w:val="0"/>
            <w:marBottom w:val="0"/>
            <w:divBdr>
              <w:top w:val="none" w:sz="0" w:space="0" w:color="auto"/>
              <w:left w:val="none" w:sz="0" w:space="0" w:color="auto"/>
              <w:bottom w:val="none" w:sz="0" w:space="0" w:color="auto"/>
              <w:right w:val="none" w:sz="0" w:space="0" w:color="auto"/>
            </w:divBdr>
          </w:div>
          <w:div w:id="1470786552">
            <w:bodyDiv w:val="1"/>
            <w:marLeft w:val="0"/>
            <w:marRight w:val="0"/>
            <w:marTop w:val="0"/>
            <w:marBottom w:val="0"/>
            <w:divBdr>
              <w:top w:val="none" w:sz="0" w:space="0" w:color="auto"/>
              <w:left w:val="none" w:sz="0" w:space="0" w:color="auto"/>
              <w:bottom w:val="none" w:sz="0" w:space="0" w:color="auto"/>
              <w:right w:val="none" w:sz="0" w:space="0" w:color="auto"/>
            </w:divBdr>
          </w:div>
          <w:div w:id="1480540816">
            <w:bodyDiv w:val="1"/>
            <w:marLeft w:val="0"/>
            <w:marRight w:val="0"/>
            <w:marTop w:val="0"/>
            <w:marBottom w:val="0"/>
            <w:divBdr>
              <w:top w:val="none" w:sz="0" w:space="0" w:color="auto"/>
              <w:left w:val="none" w:sz="0" w:space="0" w:color="auto"/>
              <w:bottom w:val="none" w:sz="0" w:space="0" w:color="auto"/>
              <w:right w:val="none" w:sz="0" w:space="0" w:color="auto"/>
            </w:divBdr>
          </w:div>
          <w:div w:id="1480609198">
            <w:bodyDiv w:val="1"/>
            <w:marLeft w:val="0"/>
            <w:marRight w:val="0"/>
            <w:marTop w:val="0"/>
            <w:marBottom w:val="0"/>
            <w:divBdr>
              <w:top w:val="none" w:sz="0" w:space="0" w:color="auto"/>
              <w:left w:val="none" w:sz="0" w:space="0" w:color="auto"/>
              <w:bottom w:val="none" w:sz="0" w:space="0" w:color="auto"/>
              <w:right w:val="none" w:sz="0" w:space="0" w:color="auto"/>
            </w:divBdr>
          </w:div>
          <w:div w:id="1481842623">
            <w:bodyDiv w:val="1"/>
            <w:marLeft w:val="0"/>
            <w:marRight w:val="0"/>
            <w:marTop w:val="0"/>
            <w:marBottom w:val="0"/>
            <w:divBdr>
              <w:top w:val="none" w:sz="0" w:space="0" w:color="auto"/>
              <w:left w:val="none" w:sz="0" w:space="0" w:color="auto"/>
              <w:bottom w:val="none" w:sz="0" w:space="0" w:color="auto"/>
              <w:right w:val="none" w:sz="0" w:space="0" w:color="auto"/>
            </w:divBdr>
          </w:div>
          <w:div w:id="1487748824">
            <w:bodyDiv w:val="1"/>
            <w:marLeft w:val="0"/>
            <w:marRight w:val="0"/>
            <w:marTop w:val="0"/>
            <w:marBottom w:val="0"/>
            <w:divBdr>
              <w:top w:val="none" w:sz="0" w:space="0" w:color="auto"/>
              <w:left w:val="none" w:sz="0" w:space="0" w:color="auto"/>
              <w:bottom w:val="none" w:sz="0" w:space="0" w:color="auto"/>
              <w:right w:val="none" w:sz="0" w:space="0" w:color="auto"/>
            </w:divBdr>
          </w:div>
          <w:div w:id="1490487746">
            <w:bodyDiv w:val="1"/>
            <w:marLeft w:val="0"/>
            <w:marRight w:val="0"/>
            <w:marTop w:val="0"/>
            <w:marBottom w:val="0"/>
            <w:divBdr>
              <w:top w:val="none" w:sz="0" w:space="0" w:color="auto"/>
              <w:left w:val="none" w:sz="0" w:space="0" w:color="auto"/>
              <w:bottom w:val="none" w:sz="0" w:space="0" w:color="auto"/>
              <w:right w:val="none" w:sz="0" w:space="0" w:color="auto"/>
            </w:divBdr>
          </w:div>
          <w:div w:id="1494292819">
            <w:bodyDiv w:val="1"/>
            <w:marLeft w:val="0"/>
            <w:marRight w:val="0"/>
            <w:marTop w:val="0"/>
            <w:marBottom w:val="0"/>
            <w:divBdr>
              <w:top w:val="none" w:sz="0" w:space="0" w:color="auto"/>
              <w:left w:val="none" w:sz="0" w:space="0" w:color="auto"/>
              <w:bottom w:val="none" w:sz="0" w:space="0" w:color="auto"/>
              <w:right w:val="none" w:sz="0" w:space="0" w:color="auto"/>
            </w:divBdr>
          </w:div>
          <w:div w:id="1498884586">
            <w:bodyDiv w:val="1"/>
            <w:marLeft w:val="0"/>
            <w:marRight w:val="0"/>
            <w:marTop w:val="0"/>
            <w:marBottom w:val="0"/>
            <w:divBdr>
              <w:top w:val="none" w:sz="0" w:space="0" w:color="auto"/>
              <w:left w:val="none" w:sz="0" w:space="0" w:color="auto"/>
              <w:bottom w:val="none" w:sz="0" w:space="0" w:color="auto"/>
              <w:right w:val="none" w:sz="0" w:space="0" w:color="auto"/>
            </w:divBdr>
          </w:div>
          <w:div w:id="1502575669">
            <w:bodyDiv w:val="1"/>
            <w:marLeft w:val="0"/>
            <w:marRight w:val="0"/>
            <w:marTop w:val="0"/>
            <w:marBottom w:val="0"/>
            <w:divBdr>
              <w:top w:val="none" w:sz="0" w:space="0" w:color="auto"/>
              <w:left w:val="none" w:sz="0" w:space="0" w:color="auto"/>
              <w:bottom w:val="none" w:sz="0" w:space="0" w:color="auto"/>
              <w:right w:val="none" w:sz="0" w:space="0" w:color="auto"/>
            </w:divBdr>
          </w:div>
          <w:div w:id="1511334614">
            <w:bodyDiv w:val="1"/>
            <w:marLeft w:val="0"/>
            <w:marRight w:val="0"/>
            <w:marTop w:val="0"/>
            <w:marBottom w:val="0"/>
            <w:divBdr>
              <w:top w:val="none" w:sz="0" w:space="0" w:color="auto"/>
              <w:left w:val="none" w:sz="0" w:space="0" w:color="auto"/>
              <w:bottom w:val="none" w:sz="0" w:space="0" w:color="auto"/>
              <w:right w:val="none" w:sz="0" w:space="0" w:color="auto"/>
            </w:divBdr>
          </w:div>
          <w:div w:id="1518034927">
            <w:bodyDiv w:val="1"/>
            <w:marLeft w:val="0"/>
            <w:marRight w:val="0"/>
            <w:marTop w:val="0"/>
            <w:marBottom w:val="0"/>
            <w:divBdr>
              <w:top w:val="none" w:sz="0" w:space="0" w:color="auto"/>
              <w:left w:val="none" w:sz="0" w:space="0" w:color="auto"/>
              <w:bottom w:val="none" w:sz="0" w:space="0" w:color="auto"/>
              <w:right w:val="none" w:sz="0" w:space="0" w:color="auto"/>
            </w:divBdr>
          </w:div>
          <w:div w:id="1539586815">
            <w:bodyDiv w:val="1"/>
            <w:marLeft w:val="0"/>
            <w:marRight w:val="0"/>
            <w:marTop w:val="0"/>
            <w:marBottom w:val="0"/>
            <w:divBdr>
              <w:top w:val="none" w:sz="0" w:space="0" w:color="auto"/>
              <w:left w:val="none" w:sz="0" w:space="0" w:color="auto"/>
              <w:bottom w:val="none" w:sz="0" w:space="0" w:color="auto"/>
              <w:right w:val="none" w:sz="0" w:space="0" w:color="auto"/>
            </w:divBdr>
          </w:div>
          <w:div w:id="1548419475">
            <w:bodyDiv w:val="1"/>
            <w:marLeft w:val="0"/>
            <w:marRight w:val="0"/>
            <w:marTop w:val="0"/>
            <w:marBottom w:val="0"/>
            <w:divBdr>
              <w:top w:val="none" w:sz="0" w:space="0" w:color="auto"/>
              <w:left w:val="none" w:sz="0" w:space="0" w:color="auto"/>
              <w:bottom w:val="none" w:sz="0" w:space="0" w:color="auto"/>
              <w:right w:val="none" w:sz="0" w:space="0" w:color="auto"/>
            </w:divBdr>
          </w:div>
          <w:div w:id="1549416574">
            <w:bodyDiv w:val="1"/>
            <w:marLeft w:val="0"/>
            <w:marRight w:val="0"/>
            <w:marTop w:val="0"/>
            <w:marBottom w:val="0"/>
            <w:divBdr>
              <w:top w:val="none" w:sz="0" w:space="0" w:color="auto"/>
              <w:left w:val="none" w:sz="0" w:space="0" w:color="auto"/>
              <w:bottom w:val="none" w:sz="0" w:space="0" w:color="auto"/>
              <w:right w:val="none" w:sz="0" w:space="0" w:color="auto"/>
            </w:divBdr>
          </w:div>
          <w:div w:id="1565724257">
            <w:bodyDiv w:val="1"/>
            <w:marLeft w:val="0"/>
            <w:marRight w:val="0"/>
            <w:marTop w:val="0"/>
            <w:marBottom w:val="0"/>
            <w:divBdr>
              <w:top w:val="none" w:sz="0" w:space="0" w:color="auto"/>
              <w:left w:val="none" w:sz="0" w:space="0" w:color="auto"/>
              <w:bottom w:val="none" w:sz="0" w:space="0" w:color="auto"/>
              <w:right w:val="none" w:sz="0" w:space="0" w:color="auto"/>
            </w:divBdr>
          </w:div>
          <w:div w:id="1569152282">
            <w:bodyDiv w:val="1"/>
            <w:marLeft w:val="0"/>
            <w:marRight w:val="0"/>
            <w:marTop w:val="0"/>
            <w:marBottom w:val="0"/>
            <w:divBdr>
              <w:top w:val="none" w:sz="0" w:space="0" w:color="auto"/>
              <w:left w:val="none" w:sz="0" w:space="0" w:color="auto"/>
              <w:bottom w:val="none" w:sz="0" w:space="0" w:color="auto"/>
              <w:right w:val="none" w:sz="0" w:space="0" w:color="auto"/>
            </w:divBdr>
          </w:div>
          <w:div w:id="1570118239">
            <w:bodyDiv w:val="1"/>
            <w:marLeft w:val="0"/>
            <w:marRight w:val="0"/>
            <w:marTop w:val="0"/>
            <w:marBottom w:val="0"/>
            <w:divBdr>
              <w:top w:val="none" w:sz="0" w:space="0" w:color="auto"/>
              <w:left w:val="none" w:sz="0" w:space="0" w:color="auto"/>
              <w:bottom w:val="none" w:sz="0" w:space="0" w:color="auto"/>
              <w:right w:val="none" w:sz="0" w:space="0" w:color="auto"/>
            </w:divBdr>
          </w:div>
          <w:div w:id="1571429771">
            <w:bodyDiv w:val="1"/>
            <w:marLeft w:val="0"/>
            <w:marRight w:val="0"/>
            <w:marTop w:val="0"/>
            <w:marBottom w:val="0"/>
            <w:divBdr>
              <w:top w:val="none" w:sz="0" w:space="0" w:color="auto"/>
              <w:left w:val="none" w:sz="0" w:space="0" w:color="auto"/>
              <w:bottom w:val="none" w:sz="0" w:space="0" w:color="auto"/>
              <w:right w:val="none" w:sz="0" w:space="0" w:color="auto"/>
            </w:divBdr>
          </w:div>
          <w:div w:id="1572156238">
            <w:bodyDiv w:val="1"/>
            <w:marLeft w:val="0"/>
            <w:marRight w:val="0"/>
            <w:marTop w:val="0"/>
            <w:marBottom w:val="0"/>
            <w:divBdr>
              <w:top w:val="none" w:sz="0" w:space="0" w:color="auto"/>
              <w:left w:val="none" w:sz="0" w:space="0" w:color="auto"/>
              <w:bottom w:val="none" w:sz="0" w:space="0" w:color="auto"/>
              <w:right w:val="none" w:sz="0" w:space="0" w:color="auto"/>
            </w:divBdr>
          </w:div>
          <w:div w:id="1573269435">
            <w:bodyDiv w:val="1"/>
            <w:marLeft w:val="0"/>
            <w:marRight w:val="0"/>
            <w:marTop w:val="0"/>
            <w:marBottom w:val="0"/>
            <w:divBdr>
              <w:top w:val="none" w:sz="0" w:space="0" w:color="auto"/>
              <w:left w:val="none" w:sz="0" w:space="0" w:color="auto"/>
              <w:bottom w:val="none" w:sz="0" w:space="0" w:color="auto"/>
              <w:right w:val="none" w:sz="0" w:space="0" w:color="auto"/>
            </w:divBdr>
          </w:div>
          <w:div w:id="1582719405">
            <w:bodyDiv w:val="1"/>
            <w:marLeft w:val="0"/>
            <w:marRight w:val="0"/>
            <w:marTop w:val="0"/>
            <w:marBottom w:val="0"/>
            <w:divBdr>
              <w:top w:val="none" w:sz="0" w:space="0" w:color="auto"/>
              <w:left w:val="none" w:sz="0" w:space="0" w:color="auto"/>
              <w:bottom w:val="none" w:sz="0" w:space="0" w:color="auto"/>
              <w:right w:val="none" w:sz="0" w:space="0" w:color="auto"/>
            </w:divBdr>
          </w:div>
          <w:div w:id="1585529209">
            <w:marLeft w:val="0"/>
            <w:marRight w:val="0"/>
            <w:marTop w:val="0"/>
            <w:marBottom w:val="0"/>
            <w:divBdr>
              <w:top w:val="none" w:sz="0" w:space="0" w:color="auto"/>
              <w:left w:val="none" w:sz="0" w:space="0" w:color="auto"/>
              <w:bottom w:val="none" w:sz="0" w:space="0" w:color="auto"/>
              <w:right w:val="none" w:sz="0" w:space="0" w:color="auto"/>
            </w:divBdr>
          </w:div>
          <w:div w:id="1593515568">
            <w:bodyDiv w:val="1"/>
            <w:marLeft w:val="0"/>
            <w:marRight w:val="0"/>
            <w:marTop w:val="0"/>
            <w:marBottom w:val="0"/>
            <w:divBdr>
              <w:top w:val="none" w:sz="0" w:space="0" w:color="auto"/>
              <w:left w:val="none" w:sz="0" w:space="0" w:color="auto"/>
              <w:bottom w:val="none" w:sz="0" w:space="0" w:color="auto"/>
              <w:right w:val="none" w:sz="0" w:space="0" w:color="auto"/>
            </w:divBdr>
          </w:div>
          <w:div w:id="1594128702">
            <w:bodyDiv w:val="1"/>
            <w:marLeft w:val="0"/>
            <w:marRight w:val="0"/>
            <w:marTop w:val="0"/>
            <w:marBottom w:val="0"/>
            <w:divBdr>
              <w:top w:val="none" w:sz="0" w:space="0" w:color="auto"/>
              <w:left w:val="none" w:sz="0" w:space="0" w:color="auto"/>
              <w:bottom w:val="none" w:sz="0" w:space="0" w:color="auto"/>
              <w:right w:val="none" w:sz="0" w:space="0" w:color="auto"/>
            </w:divBdr>
          </w:div>
          <w:div w:id="1596522515">
            <w:bodyDiv w:val="1"/>
            <w:marLeft w:val="0"/>
            <w:marRight w:val="0"/>
            <w:marTop w:val="0"/>
            <w:marBottom w:val="0"/>
            <w:divBdr>
              <w:top w:val="none" w:sz="0" w:space="0" w:color="auto"/>
              <w:left w:val="none" w:sz="0" w:space="0" w:color="auto"/>
              <w:bottom w:val="none" w:sz="0" w:space="0" w:color="auto"/>
              <w:right w:val="none" w:sz="0" w:space="0" w:color="auto"/>
            </w:divBdr>
          </w:div>
          <w:div w:id="1596596826">
            <w:bodyDiv w:val="1"/>
            <w:marLeft w:val="0"/>
            <w:marRight w:val="0"/>
            <w:marTop w:val="0"/>
            <w:marBottom w:val="0"/>
            <w:divBdr>
              <w:top w:val="none" w:sz="0" w:space="0" w:color="auto"/>
              <w:left w:val="none" w:sz="0" w:space="0" w:color="auto"/>
              <w:bottom w:val="none" w:sz="0" w:space="0" w:color="auto"/>
              <w:right w:val="none" w:sz="0" w:space="0" w:color="auto"/>
            </w:divBdr>
          </w:div>
          <w:div w:id="1599438438">
            <w:bodyDiv w:val="1"/>
            <w:marLeft w:val="0"/>
            <w:marRight w:val="0"/>
            <w:marTop w:val="0"/>
            <w:marBottom w:val="0"/>
            <w:divBdr>
              <w:top w:val="none" w:sz="0" w:space="0" w:color="auto"/>
              <w:left w:val="none" w:sz="0" w:space="0" w:color="auto"/>
              <w:bottom w:val="none" w:sz="0" w:space="0" w:color="auto"/>
              <w:right w:val="none" w:sz="0" w:space="0" w:color="auto"/>
            </w:divBdr>
          </w:div>
          <w:div w:id="1605452684">
            <w:bodyDiv w:val="1"/>
            <w:marLeft w:val="0"/>
            <w:marRight w:val="0"/>
            <w:marTop w:val="0"/>
            <w:marBottom w:val="0"/>
            <w:divBdr>
              <w:top w:val="none" w:sz="0" w:space="0" w:color="auto"/>
              <w:left w:val="none" w:sz="0" w:space="0" w:color="auto"/>
              <w:bottom w:val="none" w:sz="0" w:space="0" w:color="auto"/>
              <w:right w:val="none" w:sz="0" w:space="0" w:color="auto"/>
            </w:divBdr>
          </w:div>
          <w:div w:id="1610889479">
            <w:bodyDiv w:val="1"/>
            <w:marLeft w:val="0"/>
            <w:marRight w:val="0"/>
            <w:marTop w:val="0"/>
            <w:marBottom w:val="0"/>
            <w:divBdr>
              <w:top w:val="none" w:sz="0" w:space="0" w:color="auto"/>
              <w:left w:val="none" w:sz="0" w:space="0" w:color="auto"/>
              <w:bottom w:val="none" w:sz="0" w:space="0" w:color="auto"/>
              <w:right w:val="none" w:sz="0" w:space="0" w:color="auto"/>
            </w:divBdr>
          </w:div>
          <w:div w:id="1613827112">
            <w:bodyDiv w:val="1"/>
            <w:marLeft w:val="0"/>
            <w:marRight w:val="0"/>
            <w:marTop w:val="0"/>
            <w:marBottom w:val="0"/>
            <w:divBdr>
              <w:top w:val="none" w:sz="0" w:space="0" w:color="auto"/>
              <w:left w:val="none" w:sz="0" w:space="0" w:color="auto"/>
              <w:bottom w:val="none" w:sz="0" w:space="0" w:color="auto"/>
              <w:right w:val="none" w:sz="0" w:space="0" w:color="auto"/>
            </w:divBdr>
          </w:div>
          <w:div w:id="1642223168">
            <w:bodyDiv w:val="1"/>
            <w:marLeft w:val="0"/>
            <w:marRight w:val="0"/>
            <w:marTop w:val="0"/>
            <w:marBottom w:val="0"/>
            <w:divBdr>
              <w:top w:val="none" w:sz="0" w:space="0" w:color="auto"/>
              <w:left w:val="none" w:sz="0" w:space="0" w:color="auto"/>
              <w:bottom w:val="none" w:sz="0" w:space="0" w:color="auto"/>
              <w:right w:val="none" w:sz="0" w:space="0" w:color="auto"/>
            </w:divBdr>
          </w:div>
          <w:div w:id="1648902666">
            <w:bodyDiv w:val="1"/>
            <w:marLeft w:val="0"/>
            <w:marRight w:val="0"/>
            <w:marTop w:val="0"/>
            <w:marBottom w:val="0"/>
            <w:divBdr>
              <w:top w:val="none" w:sz="0" w:space="0" w:color="auto"/>
              <w:left w:val="none" w:sz="0" w:space="0" w:color="auto"/>
              <w:bottom w:val="none" w:sz="0" w:space="0" w:color="auto"/>
              <w:right w:val="none" w:sz="0" w:space="0" w:color="auto"/>
            </w:divBdr>
          </w:div>
          <w:div w:id="1649552899">
            <w:bodyDiv w:val="1"/>
            <w:marLeft w:val="0"/>
            <w:marRight w:val="0"/>
            <w:marTop w:val="0"/>
            <w:marBottom w:val="0"/>
            <w:divBdr>
              <w:top w:val="none" w:sz="0" w:space="0" w:color="auto"/>
              <w:left w:val="none" w:sz="0" w:space="0" w:color="auto"/>
              <w:bottom w:val="none" w:sz="0" w:space="0" w:color="auto"/>
              <w:right w:val="none" w:sz="0" w:space="0" w:color="auto"/>
            </w:divBdr>
          </w:div>
          <w:div w:id="1653027622">
            <w:bodyDiv w:val="1"/>
            <w:marLeft w:val="0"/>
            <w:marRight w:val="0"/>
            <w:marTop w:val="0"/>
            <w:marBottom w:val="0"/>
            <w:divBdr>
              <w:top w:val="none" w:sz="0" w:space="0" w:color="auto"/>
              <w:left w:val="none" w:sz="0" w:space="0" w:color="auto"/>
              <w:bottom w:val="none" w:sz="0" w:space="0" w:color="auto"/>
              <w:right w:val="none" w:sz="0" w:space="0" w:color="auto"/>
            </w:divBdr>
          </w:div>
          <w:div w:id="1654488848">
            <w:bodyDiv w:val="1"/>
            <w:marLeft w:val="0"/>
            <w:marRight w:val="0"/>
            <w:marTop w:val="0"/>
            <w:marBottom w:val="0"/>
            <w:divBdr>
              <w:top w:val="none" w:sz="0" w:space="0" w:color="auto"/>
              <w:left w:val="none" w:sz="0" w:space="0" w:color="auto"/>
              <w:bottom w:val="none" w:sz="0" w:space="0" w:color="auto"/>
              <w:right w:val="none" w:sz="0" w:space="0" w:color="auto"/>
            </w:divBdr>
          </w:div>
          <w:div w:id="1661495447">
            <w:bodyDiv w:val="1"/>
            <w:marLeft w:val="0"/>
            <w:marRight w:val="0"/>
            <w:marTop w:val="0"/>
            <w:marBottom w:val="0"/>
            <w:divBdr>
              <w:top w:val="none" w:sz="0" w:space="0" w:color="auto"/>
              <w:left w:val="none" w:sz="0" w:space="0" w:color="auto"/>
              <w:bottom w:val="none" w:sz="0" w:space="0" w:color="auto"/>
              <w:right w:val="none" w:sz="0" w:space="0" w:color="auto"/>
            </w:divBdr>
          </w:div>
          <w:div w:id="1665545110">
            <w:bodyDiv w:val="1"/>
            <w:marLeft w:val="0"/>
            <w:marRight w:val="0"/>
            <w:marTop w:val="0"/>
            <w:marBottom w:val="0"/>
            <w:divBdr>
              <w:top w:val="none" w:sz="0" w:space="0" w:color="auto"/>
              <w:left w:val="none" w:sz="0" w:space="0" w:color="auto"/>
              <w:bottom w:val="none" w:sz="0" w:space="0" w:color="auto"/>
              <w:right w:val="none" w:sz="0" w:space="0" w:color="auto"/>
            </w:divBdr>
          </w:div>
          <w:div w:id="1666519156">
            <w:bodyDiv w:val="1"/>
            <w:marLeft w:val="0"/>
            <w:marRight w:val="0"/>
            <w:marTop w:val="0"/>
            <w:marBottom w:val="0"/>
            <w:divBdr>
              <w:top w:val="none" w:sz="0" w:space="0" w:color="auto"/>
              <w:left w:val="none" w:sz="0" w:space="0" w:color="auto"/>
              <w:bottom w:val="none" w:sz="0" w:space="0" w:color="auto"/>
              <w:right w:val="none" w:sz="0" w:space="0" w:color="auto"/>
            </w:divBdr>
          </w:div>
          <w:div w:id="1671056068">
            <w:bodyDiv w:val="1"/>
            <w:marLeft w:val="0"/>
            <w:marRight w:val="0"/>
            <w:marTop w:val="0"/>
            <w:marBottom w:val="0"/>
            <w:divBdr>
              <w:top w:val="none" w:sz="0" w:space="0" w:color="auto"/>
              <w:left w:val="none" w:sz="0" w:space="0" w:color="auto"/>
              <w:bottom w:val="none" w:sz="0" w:space="0" w:color="auto"/>
              <w:right w:val="none" w:sz="0" w:space="0" w:color="auto"/>
            </w:divBdr>
          </w:div>
          <w:div w:id="1684437513">
            <w:bodyDiv w:val="1"/>
            <w:marLeft w:val="0"/>
            <w:marRight w:val="0"/>
            <w:marTop w:val="0"/>
            <w:marBottom w:val="0"/>
            <w:divBdr>
              <w:top w:val="none" w:sz="0" w:space="0" w:color="auto"/>
              <w:left w:val="none" w:sz="0" w:space="0" w:color="auto"/>
              <w:bottom w:val="none" w:sz="0" w:space="0" w:color="auto"/>
              <w:right w:val="none" w:sz="0" w:space="0" w:color="auto"/>
            </w:divBdr>
          </w:div>
          <w:div w:id="1690140140">
            <w:bodyDiv w:val="1"/>
            <w:marLeft w:val="0"/>
            <w:marRight w:val="0"/>
            <w:marTop w:val="0"/>
            <w:marBottom w:val="0"/>
            <w:divBdr>
              <w:top w:val="none" w:sz="0" w:space="0" w:color="auto"/>
              <w:left w:val="none" w:sz="0" w:space="0" w:color="auto"/>
              <w:bottom w:val="none" w:sz="0" w:space="0" w:color="auto"/>
              <w:right w:val="none" w:sz="0" w:space="0" w:color="auto"/>
            </w:divBdr>
          </w:div>
          <w:div w:id="1697659743">
            <w:bodyDiv w:val="1"/>
            <w:marLeft w:val="0"/>
            <w:marRight w:val="0"/>
            <w:marTop w:val="0"/>
            <w:marBottom w:val="0"/>
            <w:divBdr>
              <w:top w:val="none" w:sz="0" w:space="0" w:color="auto"/>
              <w:left w:val="none" w:sz="0" w:space="0" w:color="auto"/>
              <w:bottom w:val="none" w:sz="0" w:space="0" w:color="auto"/>
              <w:right w:val="none" w:sz="0" w:space="0" w:color="auto"/>
            </w:divBdr>
          </w:div>
          <w:div w:id="1698431039">
            <w:bodyDiv w:val="1"/>
            <w:marLeft w:val="0"/>
            <w:marRight w:val="0"/>
            <w:marTop w:val="0"/>
            <w:marBottom w:val="0"/>
            <w:divBdr>
              <w:top w:val="none" w:sz="0" w:space="0" w:color="auto"/>
              <w:left w:val="none" w:sz="0" w:space="0" w:color="auto"/>
              <w:bottom w:val="none" w:sz="0" w:space="0" w:color="auto"/>
              <w:right w:val="none" w:sz="0" w:space="0" w:color="auto"/>
            </w:divBdr>
            <w:divsChild>
              <w:div w:id="706947907">
                <w:marLeft w:val="0"/>
                <w:marRight w:val="0"/>
                <w:marTop w:val="0"/>
                <w:marBottom w:val="0"/>
                <w:divBdr>
                  <w:top w:val="none" w:sz="0" w:space="0" w:color="auto"/>
                  <w:left w:val="none" w:sz="0" w:space="0" w:color="auto"/>
                  <w:bottom w:val="none" w:sz="0" w:space="0" w:color="auto"/>
                  <w:right w:val="none" w:sz="0" w:space="0" w:color="auto"/>
                </w:divBdr>
              </w:div>
              <w:div w:id="660734840">
                <w:marLeft w:val="0"/>
                <w:marRight w:val="0"/>
                <w:marTop w:val="0"/>
                <w:marBottom w:val="0"/>
                <w:divBdr>
                  <w:top w:val="none" w:sz="0" w:space="0" w:color="auto"/>
                  <w:left w:val="none" w:sz="0" w:space="0" w:color="auto"/>
                  <w:bottom w:val="none" w:sz="0" w:space="0" w:color="auto"/>
                  <w:right w:val="none" w:sz="0" w:space="0" w:color="auto"/>
                </w:divBdr>
              </w:div>
              <w:div w:id="1349596615">
                <w:marLeft w:val="0"/>
                <w:marRight w:val="0"/>
                <w:marTop w:val="0"/>
                <w:marBottom w:val="0"/>
                <w:divBdr>
                  <w:top w:val="none" w:sz="0" w:space="0" w:color="auto"/>
                  <w:left w:val="none" w:sz="0" w:space="0" w:color="auto"/>
                  <w:bottom w:val="none" w:sz="0" w:space="0" w:color="auto"/>
                  <w:right w:val="none" w:sz="0" w:space="0" w:color="auto"/>
                </w:divBdr>
              </w:div>
              <w:div w:id="1431924060">
                <w:marLeft w:val="0"/>
                <w:marRight w:val="0"/>
                <w:marTop w:val="0"/>
                <w:marBottom w:val="0"/>
                <w:divBdr>
                  <w:top w:val="none" w:sz="0" w:space="0" w:color="auto"/>
                  <w:left w:val="none" w:sz="0" w:space="0" w:color="auto"/>
                  <w:bottom w:val="none" w:sz="0" w:space="0" w:color="auto"/>
                  <w:right w:val="none" w:sz="0" w:space="0" w:color="auto"/>
                </w:divBdr>
              </w:div>
              <w:div w:id="735398578">
                <w:marLeft w:val="0"/>
                <w:marRight w:val="0"/>
                <w:marTop w:val="0"/>
                <w:marBottom w:val="0"/>
                <w:divBdr>
                  <w:top w:val="none" w:sz="0" w:space="0" w:color="auto"/>
                  <w:left w:val="none" w:sz="0" w:space="0" w:color="auto"/>
                  <w:bottom w:val="none" w:sz="0" w:space="0" w:color="auto"/>
                  <w:right w:val="none" w:sz="0" w:space="0" w:color="auto"/>
                </w:divBdr>
              </w:div>
            </w:divsChild>
          </w:div>
          <w:div w:id="1699577056">
            <w:bodyDiv w:val="1"/>
            <w:marLeft w:val="0"/>
            <w:marRight w:val="0"/>
            <w:marTop w:val="0"/>
            <w:marBottom w:val="0"/>
            <w:divBdr>
              <w:top w:val="none" w:sz="0" w:space="0" w:color="auto"/>
              <w:left w:val="none" w:sz="0" w:space="0" w:color="auto"/>
              <w:bottom w:val="none" w:sz="0" w:space="0" w:color="auto"/>
              <w:right w:val="none" w:sz="0" w:space="0" w:color="auto"/>
            </w:divBdr>
          </w:div>
          <w:div w:id="1712222475">
            <w:bodyDiv w:val="1"/>
            <w:marLeft w:val="0"/>
            <w:marRight w:val="0"/>
            <w:marTop w:val="0"/>
            <w:marBottom w:val="0"/>
            <w:divBdr>
              <w:top w:val="none" w:sz="0" w:space="0" w:color="auto"/>
              <w:left w:val="none" w:sz="0" w:space="0" w:color="auto"/>
              <w:bottom w:val="none" w:sz="0" w:space="0" w:color="auto"/>
              <w:right w:val="none" w:sz="0" w:space="0" w:color="auto"/>
            </w:divBdr>
          </w:div>
          <w:div w:id="1722635842">
            <w:bodyDiv w:val="1"/>
            <w:marLeft w:val="0"/>
            <w:marRight w:val="0"/>
            <w:marTop w:val="0"/>
            <w:marBottom w:val="0"/>
            <w:divBdr>
              <w:top w:val="none" w:sz="0" w:space="0" w:color="auto"/>
              <w:left w:val="none" w:sz="0" w:space="0" w:color="auto"/>
              <w:bottom w:val="none" w:sz="0" w:space="0" w:color="auto"/>
              <w:right w:val="none" w:sz="0" w:space="0" w:color="auto"/>
            </w:divBdr>
          </w:div>
          <w:div w:id="1722749790">
            <w:bodyDiv w:val="1"/>
            <w:marLeft w:val="0"/>
            <w:marRight w:val="0"/>
            <w:marTop w:val="0"/>
            <w:marBottom w:val="0"/>
            <w:divBdr>
              <w:top w:val="none" w:sz="0" w:space="0" w:color="auto"/>
              <w:left w:val="none" w:sz="0" w:space="0" w:color="auto"/>
              <w:bottom w:val="none" w:sz="0" w:space="0" w:color="auto"/>
              <w:right w:val="none" w:sz="0" w:space="0" w:color="auto"/>
            </w:divBdr>
          </w:div>
          <w:div w:id="1730374657">
            <w:bodyDiv w:val="1"/>
            <w:marLeft w:val="0"/>
            <w:marRight w:val="0"/>
            <w:marTop w:val="0"/>
            <w:marBottom w:val="0"/>
            <w:divBdr>
              <w:top w:val="none" w:sz="0" w:space="0" w:color="auto"/>
              <w:left w:val="none" w:sz="0" w:space="0" w:color="auto"/>
              <w:bottom w:val="none" w:sz="0" w:space="0" w:color="auto"/>
              <w:right w:val="none" w:sz="0" w:space="0" w:color="auto"/>
            </w:divBdr>
          </w:div>
          <w:div w:id="1742291734">
            <w:bodyDiv w:val="1"/>
            <w:marLeft w:val="0"/>
            <w:marRight w:val="0"/>
            <w:marTop w:val="0"/>
            <w:marBottom w:val="0"/>
            <w:divBdr>
              <w:top w:val="none" w:sz="0" w:space="0" w:color="auto"/>
              <w:left w:val="none" w:sz="0" w:space="0" w:color="auto"/>
              <w:bottom w:val="none" w:sz="0" w:space="0" w:color="auto"/>
              <w:right w:val="none" w:sz="0" w:space="0" w:color="auto"/>
            </w:divBdr>
          </w:div>
          <w:div w:id="1747025465">
            <w:bodyDiv w:val="1"/>
            <w:marLeft w:val="0"/>
            <w:marRight w:val="0"/>
            <w:marTop w:val="0"/>
            <w:marBottom w:val="0"/>
            <w:divBdr>
              <w:top w:val="none" w:sz="0" w:space="0" w:color="auto"/>
              <w:left w:val="none" w:sz="0" w:space="0" w:color="auto"/>
              <w:bottom w:val="none" w:sz="0" w:space="0" w:color="auto"/>
              <w:right w:val="none" w:sz="0" w:space="0" w:color="auto"/>
            </w:divBdr>
          </w:div>
          <w:div w:id="1749114352">
            <w:bodyDiv w:val="1"/>
            <w:marLeft w:val="0"/>
            <w:marRight w:val="0"/>
            <w:marTop w:val="0"/>
            <w:marBottom w:val="0"/>
            <w:divBdr>
              <w:top w:val="none" w:sz="0" w:space="0" w:color="auto"/>
              <w:left w:val="none" w:sz="0" w:space="0" w:color="auto"/>
              <w:bottom w:val="none" w:sz="0" w:space="0" w:color="auto"/>
              <w:right w:val="none" w:sz="0" w:space="0" w:color="auto"/>
            </w:divBdr>
          </w:div>
          <w:div w:id="1752582131">
            <w:bodyDiv w:val="1"/>
            <w:marLeft w:val="0"/>
            <w:marRight w:val="0"/>
            <w:marTop w:val="0"/>
            <w:marBottom w:val="0"/>
            <w:divBdr>
              <w:top w:val="none" w:sz="0" w:space="0" w:color="auto"/>
              <w:left w:val="none" w:sz="0" w:space="0" w:color="auto"/>
              <w:bottom w:val="none" w:sz="0" w:space="0" w:color="auto"/>
              <w:right w:val="none" w:sz="0" w:space="0" w:color="auto"/>
            </w:divBdr>
          </w:div>
          <w:div w:id="1766610208">
            <w:bodyDiv w:val="1"/>
            <w:marLeft w:val="0"/>
            <w:marRight w:val="0"/>
            <w:marTop w:val="0"/>
            <w:marBottom w:val="0"/>
            <w:divBdr>
              <w:top w:val="none" w:sz="0" w:space="0" w:color="auto"/>
              <w:left w:val="none" w:sz="0" w:space="0" w:color="auto"/>
              <w:bottom w:val="none" w:sz="0" w:space="0" w:color="auto"/>
              <w:right w:val="none" w:sz="0" w:space="0" w:color="auto"/>
            </w:divBdr>
          </w:div>
          <w:div w:id="1774783957">
            <w:bodyDiv w:val="1"/>
            <w:marLeft w:val="0"/>
            <w:marRight w:val="0"/>
            <w:marTop w:val="0"/>
            <w:marBottom w:val="0"/>
            <w:divBdr>
              <w:top w:val="none" w:sz="0" w:space="0" w:color="auto"/>
              <w:left w:val="none" w:sz="0" w:space="0" w:color="auto"/>
              <w:bottom w:val="none" w:sz="0" w:space="0" w:color="auto"/>
              <w:right w:val="none" w:sz="0" w:space="0" w:color="auto"/>
            </w:divBdr>
          </w:div>
          <w:div w:id="1779909583">
            <w:bodyDiv w:val="1"/>
            <w:marLeft w:val="0"/>
            <w:marRight w:val="0"/>
            <w:marTop w:val="0"/>
            <w:marBottom w:val="0"/>
            <w:divBdr>
              <w:top w:val="none" w:sz="0" w:space="0" w:color="auto"/>
              <w:left w:val="none" w:sz="0" w:space="0" w:color="auto"/>
              <w:bottom w:val="none" w:sz="0" w:space="0" w:color="auto"/>
              <w:right w:val="none" w:sz="0" w:space="0" w:color="auto"/>
            </w:divBdr>
          </w:div>
          <w:div w:id="1795979304">
            <w:bodyDiv w:val="1"/>
            <w:marLeft w:val="0"/>
            <w:marRight w:val="0"/>
            <w:marTop w:val="0"/>
            <w:marBottom w:val="0"/>
            <w:divBdr>
              <w:top w:val="none" w:sz="0" w:space="0" w:color="auto"/>
              <w:left w:val="none" w:sz="0" w:space="0" w:color="auto"/>
              <w:bottom w:val="none" w:sz="0" w:space="0" w:color="auto"/>
              <w:right w:val="none" w:sz="0" w:space="0" w:color="auto"/>
            </w:divBdr>
          </w:div>
          <w:div w:id="1801874057">
            <w:bodyDiv w:val="1"/>
            <w:marLeft w:val="0"/>
            <w:marRight w:val="0"/>
            <w:marTop w:val="0"/>
            <w:marBottom w:val="0"/>
            <w:divBdr>
              <w:top w:val="none" w:sz="0" w:space="0" w:color="auto"/>
              <w:left w:val="none" w:sz="0" w:space="0" w:color="auto"/>
              <w:bottom w:val="none" w:sz="0" w:space="0" w:color="auto"/>
              <w:right w:val="none" w:sz="0" w:space="0" w:color="auto"/>
            </w:divBdr>
          </w:div>
          <w:div w:id="1802572186">
            <w:bodyDiv w:val="1"/>
            <w:marLeft w:val="0"/>
            <w:marRight w:val="0"/>
            <w:marTop w:val="0"/>
            <w:marBottom w:val="0"/>
            <w:divBdr>
              <w:top w:val="none" w:sz="0" w:space="0" w:color="auto"/>
              <w:left w:val="none" w:sz="0" w:space="0" w:color="auto"/>
              <w:bottom w:val="none" w:sz="0" w:space="0" w:color="auto"/>
              <w:right w:val="none" w:sz="0" w:space="0" w:color="auto"/>
            </w:divBdr>
          </w:div>
          <w:div w:id="1804419491">
            <w:bodyDiv w:val="1"/>
            <w:marLeft w:val="0"/>
            <w:marRight w:val="0"/>
            <w:marTop w:val="0"/>
            <w:marBottom w:val="0"/>
            <w:divBdr>
              <w:top w:val="none" w:sz="0" w:space="0" w:color="auto"/>
              <w:left w:val="none" w:sz="0" w:space="0" w:color="auto"/>
              <w:bottom w:val="none" w:sz="0" w:space="0" w:color="auto"/>
              <w:right w:val="none" w:sz="0" w:space="0" w:color="auto"/>
            </w:divBdr>
          </w:div>
          <w:div w:id="1805803968">
            <w:bodyDiv w:val="1"/>
            <w:marLeft w:val="0"/>
            <w:marRight w:val="0"/>
            <w:marTop w:val="0"/>
            <w:marBottom w:val="0"/>
            <w:divBdr>
              <w:top w:val="none" w:sz="0" w:space="0" w:color="auto"/>
              <w:left w:val="none" w:sz="0" w:space="0" w:color="auto"/>
              <w:bottom w:val="none" w:sz="0" w:space="0" w:color="auto"/>
              <w:right w:val="none" w:sz="0" w:space="0" w:color="auto"/>
            </w:divBdr>
          </w:div>
          <w:div w:id="1814834655">
            <w:bodyDiv w:val="1"/>
            <w:marLeft w:val="0"/>
            <w:marRight w:val="0"/>
            <w:marTop w:val="0"/>
            <w:marBottom w:val="0"/>
            <w:divBdr>
              <w:top w:val="none" w:sz="0" w:space="0" w:color="auto"/>
              <w:left w:val="none" w:sz="0" w:space="0" w:color="auto"/>
              <w:bottom w:val="none" w:sz="0" w:space="0" w:color="auto"/>
              <w:right w:val="none" w:sz="0" w:space="0" w:color="auto"/>
            </w:divBdr>
          </w:div>
          <w:div w:id="1815640958">
            <w:bodyDiv w:val="1"/>
            <w:marLeft w:val="0"/>
            <w:marRight w:val="0"/>
            <w:marTop w:val="0"/>
            <w:marBottom w:val="0"/>
            <w:divBdr>
              <w:top w:val="none" w:sz="0" w:space="0" w:color="auto"/>
              <w:left w:val="none" w:sz="0" w:space="0" w:color="auto"/>
              <w:bottom w:val="none" w:sz="0" w:space="0" w:color="auto"/>
              <w:right w:val="none" w:sz="0" w:space="0" w:color="auto"/>
            </w:divBdr>
            <w:divsChild>
              <w:div w:id="577442569">
                <w:marLeft w:val="0"/>
                <w:marRight w:val="0"/>
                <w:marTop w:val="0"/>
                <w:marBottom w:val="0"/>
                <w:divBdr>
                  <w:top w:val="none" w:sz="0" w:space="0" w:color="auto"/>
                  <w:left w:val="none" w:sz="0" w:space="0" w:color="auto"/>
                  <w:bottom w:val="none" w:sz="0" w:space="0" w:color="auto"/>
                  <w:right w:val="none" w:sz="0" w:space="0" w:color="auto"/>
                </w:divBdr>
              </w:div>
            </w:divsChild>
          </w:div>
          <w:div w:id="1822771077">
            <w:bodyDiv w:val="1"/>
            <w:marLeft w:val="0"/>
            <w:marRight w:val="0"/>
            <w:marTop w:val="0"/>
            <w:marBottom w:val="0"/>
            <w:divBdr>
              <w:top w:val="none" w:sz="0" w:space="0" w:color="auto"/>
              <w:left w:val="none" w:sz="0" w:space="0" w:color="auto"/>
              <w:bottom w:val="none" w:sz="0" w:space="0" w:color="auto"/>
              <w:right w:val="none" w:sz="0" w:space="0" w:color="auto"/>
            </w:divBdr>
            <w:divsChild>
              <w:div w:id="1375081521">
                <w:marLeft w:val="0"/>
                <w:marRight w:val="0"/>
                <w:marTop w:val="0"/>
                <w:marBottom w:val="0"/>
                <w:divBdr>
                  <w:top w:val="none" w:sz="0" w:space="0" w:color="auto"/>
                  <w:left w:val="none" w:sz="0" w:space="0" w:color="auto"/>
                  <w:bottom w:val="none" w:sz="0" w:space="0" w:color="auto"/>
                  <w:right w:val="none" w:sz="0" w:space="0" w:color="auto"/>
                </w:divBdr>
              </w:div>
            </w:divsChild>
          </w:div>
          <w:div w:id="1833182097">
            <w:bodyDiv w:val="1"/>
            <w:marLeft w:val="0"/>
            <w:marRight w:val="0"/>
            <w:marTop w:val="0"/>
            <w:marBottom w:val="0"/>
            <w:divBdr>
              <w:top w:val="none" w:sz="0" w:space="0" w:color="auto"/>
              <w:left w:val="none" w:sz="0" w:space="0" w:color="auto"/>
              <w:bottom w:val="none" w:sz="0" w:space="0" w:color="auto"/>
              <w:right w:val="none" w:sz="0" w:space="0" w:color="auto"/>
            </w:divBdr>
          </w:div>
          <w:div w:id="1839808604">
            <w:bodyDiv w:val="1"/>
            <w:marLeft w:val="0"/>
            <w:marRight w:val="0"/>
            <w:marTop w:val="0"/>
            <w:marBottom w:val="0"/>
            <w:divBdr>
              <w:top w:val="none" w:sz="0" w:space="0" w:color="auto"/>
              <w:left w:val="none" w:sz="0" w:space="0" w:color="auto"/>
              <w:bottom w:val="none" w:sz="0" w:space="0" w:color="auto"/>
              <w:right w:val="none" w:sz="0" w:space="0" w:color="auto"/>
            </w:divBdr>
          </w:div>
          <w:div w:id="1844202148">
            <w:bodyDiv w:val="1"/>
            <w:marLeft w:val="0"/>
            <w:marRight w:val="0"/>
            <w:marTop w:val="0"/>
            <w:marBottom w:val="0"/>
            <w:divBdr>
              <w:top w:val="none" w:sz="0" w:space="0" w:color="auto"/>
              <w:left w:val="none" w:sz="0" w:space="0" w:color="auto"/>
              <w:bottom w:val="none" w:sz="0" w:space="0" w:color="auto"/>
              <w:right w:val="none" w:sz="0" w:space="0" w:color="auto"/>
            </w:divBdr>
          </w:div>
          <w:div w:id="1847401903">
            <w:bodyDiv w:val="1"/>
            <w:marLeft w:val="0"/>
            <w:marRight w:val="0"/>
            <w:marTop w:val="0"/>
            <w:marBottom w:val="0"/>
            <w:divBdr>
              <w:top w:val="none" w:sz="0" w:space="0" w:color="auto"/>
              <w:left w:val="none" w:sz="0" w:space="0" w:color="auto"/>
              <w:bottom w:val="none" w:sz="0" w:space="0" w:color="auto"/>
              <w:right w:val="none" w:sz="0" w:space="0" w:color="auto"/>
            </w:divBdr>
          </w:div>
          <w:div w:id="1855879597">
            <w:bodyDiv w:val="1"/>
            <w:marLeft w:val="0"/>
            <w:marRight w:val="0"/>
            <w:marTop w:val="0"/>
            <w:marBottom w:val="0"/>
            <w:divBdr>
              <w:top w:val="none" w:sz="0" w:space="0" w:color="auto"/>
              <w:left w:val="none" w:sz="0" w:space="0" w:color="auto"/>
              <w:bottom w:val="none" w:sz="0" w:space="0" w:color="auto"/>
              <w:right w:val="none" w:sz="0" w:space="0" w:color="auto"/>
            </w:divBdr>
          </w:div>
          <w:div w:id="1859394900">
            <w:bodyDiv w:val="1"/>
            <w:marLeft w:val="0"/>
            <w:marRight w:val="0"/>
            <w:marTop w:val="0"/>
            <w:marBottom w:val="0"/>
            <w:divBdr>
              <w:top w:val="none" w:sz="0" w:space="0" w:color="auto"/>
              <w:left w:val="none" w:sz="0" w:space="0" w:color="auto"/>
              <w:bottom w:val="none" w:sz="0" w:space="0" w:color="auto"/>
              <w:right w:val="none" w:sz="0" w:space="0" w:color="auto"/>
            </w:divBdr>
          </w:div>
          <w:div w:id="1859611539">
            <w:bodyDiv w:val="1"/>
            <w:marLeft w:val="0"/>
            <w:marRight w:val="0"/>
            <w:marTop w:val="0"/>
            <w:marBottom w:val="0"/>
            <w:divBdr>
              <w:top w:val="none" w:sz="0" w:space="0" w:color="auto"/>
              <w:left w:val="none" w:sz="0" w:space="0" w:color="auto"/>
              <w:bottom w:val="none" w:sz="0" w:space="0" w:color="auto"/>
              <w:right w:val="none" w:sz="0" w:space="0" w:color="auto"/>
            </w:divBdr>
          </w:div>
          <w:div w:id="1861359891">
            <w:bodyDiv w:val="1"/>
            <w:marLeft w:val="0"/>
            <w:marRight w:val="0"/>
            <w:marTop w:val="0"/>
            <w:marBottom w:val="0"/>
            <w:divBdr>
              <w:top w:val="none" w:sz="0" w:space="0" w:color="auto"/>
              <w:left w:val="none" w:sz="0" w:space="0" w:color="auto"/>
              <w:bottom w:val="none" w:sz="0" w:space="0" w:color="auto"/>
              <w:right w:val="none" w:sz="0" w:space="0" w:color="auto"/>
            </w:divBdr>
          </w:div>
          <w:div w:id="1878470312">
            <w:bodyDiv w:val="1"/>
            <w:marLeft w:val="0"/>
            <w:marRight w:val="0"/>
            <w:marTop w:val="0"/>
            <w:marBottom w:val="0"/>
            <w:divBdr>
              <w:top w:val="none" w:sz="0" w:space="0" w:color="auto"/>
              <w:left w:val="none" w:sz="0" w:space="0" w:color="auto"/>
              <w:bottom w:val="none" w:sz="0" w:space="0" w:color="auto"/>
              <w:right w:val="none" w:sz="0" w:space="0" w:color="auto"/>
            </w:divBdr>
          </w:div>
          <w:div w:id="1882016593">
            <w:bodyDiv w:val="1"/>
            <w:marLeft w:val="0"/>
            <w:marRight w:val="0"/>
            <w:marTop w:val="0"/>
            <w:marBottom w:val="0"/>
            <w:divBdr>
              <w:top w:val="none" w:sz="0" w:space="0" w:color="auto"/>
              <w:left w:val="none" w:sz="0" w:space="0" w:color="auto"/>
              <w:bottom w:val="none" w:sz="0" w:space="0" w:color="auto"/>
              <w:right w:val="none" w:sz="0" w:space="0" w:color="auto"/>
            </w:divBdr>
          </w:div>
          <w:div w:id="1900048481">
            <w:bodyDiv w:val="1"/>
            <w:marLeft w:val="0"/>
            <w:marRight w:val="0"/>
            <w:marTop w:val="0"/>
            <w:marBottom w:val="0"/>
            <w:divBdr>
              <w:top w:val="none" w:sz="0" w:space="0" w:color="auto"/>
              <w:left w:val="none" w:sz="0" w:space="0" w:color="auto"/>
              <w:bottom w:val="none" w:sz="0" w:space="0" w:color="auto"/>
              <w:right w:val="none" w:sz="0" w:space="0" w:color="auto"/>
            </w:divBdr>
          </w:div>
          <w:div w:id="1901138666">
            <w:bodyDiv w:val="1"/>
            <w:marLeft w:val="0"/>
            <w:marRight w:val="0"/>
            <w:marTop w:val="0"/>
            <w:marBottom w:val="0"/>
            <w:divBdr>
              <w:top w:val="none" w:sz="0" w:space="0" w:color="auto"/>
              <w:left w:val="none" w:sz="0" w:space="0" w:color="auto"/>
              <w:bottom w:val="none" w:sz="0" w:space="0" w:color="auto"/>
              <w:right w:val="none" w:sz="0" w:space="0" w:color="auto"/>
            </w:divBdr>
          </w:div>
          <w:div w:id="1902982863">
            <w:bodyDiv w:val="1"/>
            <w:marLeft w:val="0"/>
            <w:marRight w:val="0"/>
            <w:marTop w:val="0"/>
            <w:marBottom w:val="0"/>
            <w:divBdr>
              <w:top w:val="none" w:sz="0" w:space="0" w:color="auto"/>
              <w:left w:val="none" w:sz="0" w:space="0" w:color="auto"/>
              <w:bottom w:val="none" w:sz="0" w:space="0" w:color="auto"/>
              <w:right w:val="none" w:sz="0" w:space="0" w:color="auto"/>
            </w:divBdr>
          </w:div>
          <w:div w:id="1906837050">
            <w:bodyDiv w:val="1"/>
            <w:marLeft w:val="0"/>
            <w:marRight w:val="0"/>
            <w:marTop w:val="0"/>
            <w:marBottom w:val="0"/>
            <w:divBdr>
              <w:top w:val="none" w:sz="0" w:space="0" w:color="auto"/>
              <w:left w:val="none" w:sz="0" w:space="0" w:color="auto"/>
              <w:bottom w:val="none" w:sz="0" w:space="0" w:color="auto"/>
              <w:right w:val="none" w:sz="0" w:space="0" w:color="auto"/>
            </w:divBdr>
          </w:div>
          <w:div w:id="1907103204">
            <w:bodyDiv w:val="1"/>
            <w:marLeft w:val="0"/>
            <w:marRight w:val="0"/>
            <w:marTop w:val="0"/>
            <w:marBottom w:val="0"/>
            <w:divBdr>
              <w:top w:val="none" w:sz="0" w:space="0" w:color="auto"/>
              <w:left w:val="none" w:sz="0" w:space="0" w:color="auto"/>
              <w:bottom w:val="none" w:sz="0" w:space="0" w:color="auto"/>
              <w:right w:val="none" w:sz="0" w:space="0" w:color="auto"/>
            </w:divBdr>
          </w:div>
          <w:div w:id="1911117893">
            <w:bodyDiv w:val="1"/>
            <w:marLeft w:val="0"/>
            <w:marRight w:val="0"/>
            <w:marTop w:val="0"/>
            <w:marBottom w:val="0"/>
            <w:divBdr>
              <w:top w:val="none" w:sz="0" w:space="0" w:color="auto"/>
              <w:left w:val="none" w:sz="0" w:space="0" w:color="auto"/>
              <w:bottom w:val="none" w:sz="0" w:space="0" w:color="auto"/>
              <w:right w:val="none" w:sz="0" w:space="0" w:color="auto"/>
            </w:divBdr>
          </w:div>
          <w:div w:id="1912231556">
            <w:bodyDiv w:val="1"/>
            <w:marLeft w:val="0"/>
            <w:marRight w:val="0"/>
            <w:marTop w:val="0"/>
            <w:marBottom w:val="0"/>
            <w:divBdr>
              <w:top w:val="none" w:sz="0" w:space="0" w:color="auto"/>
              <w:left w:val="none" w:sz="0" w:space="0" w:color="auto"/>
              <w:bottom w:val="none" w:sz="0" w:space="0" w:color="auto"/>
              <w:right w:val="none" w:sz="0" w:space="0" w:color="auto"/>
            </w:divBdr>
          </w:div>
          <w:div w:id="1915970106">
            <w:bodyDiv w:val="1"/>
            <w:marLeft w:val="0"/>
            <w:marRight w:val="0"/>
            <w:marTop w:val="0"/>
            <w:marBottom w:val="0"/>
            <w:divBdr>
              <w:top w:val="none" w:sz="0" w:space="0" w:color="auto"/>
              <w:left w:val="none" w:sz="0" w:space="0" w:color="auto"/>
              <w:bottom w:val="none" w:sz="0" w:space="0" w:color="auto"/>
              <w:right w:val="none" w:sz="0" w:space="0" w:color="auto"/>
            </w:divBdr>
          </w:div>
          <w:div w:id="1917780711">
            <w:bodyDiv w:val="1"/>
            <w:marLeft w:val="0"/>
            <w:marRight w:val="0"/>
            <w:marTop w:val="0"/>
            <w:marBottom w:val="0"/>
            <w:divBdr>
              <w:top w:val="none" w:sz="0" w:space="0" w:color="auto"/>
              <w:left w:val="none" w:sz="0" w:space="0" w:color="auto"/>
              <w:bottom w:val="none" w:sz="0" w:space="0" w:color="auto"/>
              <w:right w:val="none" w:sz="0" w:space="0" w:color="auto"/>
            </w:divBdr>
          </w:div>
          <w:div w:id="1929924876">
            <w:bodyDiv w:val="1"/>
            <w:marLeft w:val="0"/>
            <w:marRight w:val="0"/>
            <w:marTop w:val="0"/>
            <w:marBottom w:val="0"/>
            <w:divBdr>
              <w:top w:val="none" w:sz="0" w:space="0" w:color="auto"/>
              <w:left w:val="none" w:sz="0" w:space="0" w:color="auto"/>
              <w:bottom w:val="none" w:sz="0" w:space="0" w:color="auto"/>
              <w:right w:val="none" w:sz="0" w:space="0" w:color="auto"/>
            </w:divBdr>
          </w:div>
          <w:div w:id="1936551170">
            <w:bodyDiv w:val="1"/>
            <w:marLeft w:val="0"/>
            <w:marRight w:val="0"/>
            <w:marTop w:val="0"/>
            <w:marBottom w:val="0"/>
            <w:divBdr>
              <w:top w:val="none" w:sz="0" w:space="0" w:color="auto"/>
              <w:left w:val="none" w:sz="0" w:space="0" w:color="auto"/>
              <w:bottom w:val="none" w:sz="0" w:space="0" w:color="auto"/>
              <w:right w:val="none" w:sz="0" w:space="0" w:color="auto"/>
            </w:divBdr>
          </w:div>
          <w:div w:id="1939168640">
            <w:bodyDiv w:val="1"/>
            <w:marLeft w:val="0"/>
            <w:marRight w:val="0"/>
            <w:marTop w:val="0"/>
            <w:marBottom w:val="0"/>
            <w:divBdr>
              <w:top w:val="none" w:sz="0" w:space="0" w:color="auto"/>
              <w:left w:val="none" w:sz="0" w:space="0" w:color="auto"/>
              <w:bottom w:val="none" w:sz="0" w:space="0" w:color="auto"/>
              <w:right w:val="none" w:sz="0" w:space="0" w:color="auto"/>
            </w:divBdr>
          </w:div>
          <w:div w:id="1939436161">
            <w:bodyDiv w:val="1"/>
            <w:marLeft w:val="0"/>
            <w:marRight w:val="0"/>
            <w:marTop w:val="0"/>
            <w:marBottom w:val="0"/>
            <w:divBdr>
              <w:top w:val="none" w:sz="0" w:space="0" w:color="auto"/>
              <w:left w:val="none" w:sz="0" w:space="0" w:color="auto"/>
              <w:bottom w:val="none" w:sz="0" w:space="0" w:color="auto"/>
              <w:right w:val="none" w:sz="0" w:space="0" w:color="auto"/>
            </w:divBdr>
          </w:div>
          <w:div w:id="1948658753">
            <w:bodyDiv w:val="1"/>
            <w:marLeft w:val="0"/>
            <w:marRight w:val="0"/>
            <w:marTop w:val="0"/>
            <w:marBottom w:val="0"/>
            <w:divBdr>
              <w:top w:val="none" w:sz="0" w:space="0" w:color="auto"/>
              <w:left w:val="none" w:sz="0" w:space="0" w:color="auto"/>
              <w:bottom w:val="none" w:sz="0" w:space="0" w:color="auto"/>
              <w:right w:val="none" w:sz="0" w:space="0" w:color="auto"/>
            </w:divBdr>
          </w:div>
          <w:div w:id="1952545647">
            <w:bodyDiv w:val="1"/>
            <w:marLeft w:val="0"/>
            <w:marRight w:val="0"/>
            <w:marTop w:val="0"/>
            <w:marBottom w:val="0"/>
            <w:divBdr>
              <w:top w:val="none" w:sz="0" w:space="0" w:color="auto"/>
              <w:left w:val="none" w:sz="0" w:space="0" w:color="auto"/>
              <w:bottom w:val="none" w:sz="0" w:space="0" w:color="auto"/>
              <w:right w:val="none" w:sz="0" w:space="0" w:color="auto"/>
            </w:divBdr>
          </w:div>
          <w:div w:id="1962304795">
            <w:bodyDiv w:val="1"/>
            <w:marLeft w:val="0"/>
            <w:marRight w:val="0"/>
            <w:marTop w:val="0"/>
            <w:marBottom w:val="0"/>
            <w:divBdr>
              <w:top w:val="none" w:sz="0" w:space="0" w:color="auto"/>
              <w:left w:val="none" w:sz="0" w:space="0" w:color="auto"/>
              <w:bottom w:val="none" w:sz="0" w:space="0" w:color="auto"/>
              <w:right w:val="none" w:sz="0" w:space="0" w:color="auto"/>
            </w:divBdr>
          </w:div>
          <w:div w:id="1968774462">
            <w:bodyDiv w:val="1"/>
            <w:marLeft w:val="0"/>
            <w:marRight w:val="0"/>
            <w:marTop w:val="0"/>
            <w:marBottom w:val="0"/>
            <w:divBdr>
              <w:top w:val="none" w:sz="0" w:space="0" w:color="auto"/>
              <w:left w:val="none" w:sz="0" w:space="0" w:color="auto"/>
              <w:bottom w:val="none" w:sz="0" w:space="0" w:color="auto"/>
              <w:right w:val="none" w:sz="0" w:space="0" w:color="auto"/>
            </w:divBdr>
          </w:div>
          <w:div w:id="1973556771">
            <w:bodyDiv w:val="1"/>
            <w:marLeft w:val="0"/>
            <w:marRight w:val="0"/>
            <w:marTop w:val="0"/>
            <w:marBottom w:val="0"/>
            <w:divBdr>
              <w:top w:val="none" w:sz="0" w:space="0" w:color="auto"/>
              <w:left w:val="none" w:sz="0" w:space="0" w:color="auto"/>
              <w:bottom w:val="none" w:sz="0" w:space="0" w:color="auto"/>
              <w:right w:val="none" w:sz="0" w:space="0" w:color="auto"/>
            </w:divBdr>
          </w:div>
          <w:div w:id="1977098325">
            <w:bodyDiv w:val="1"/>
            <w:marLeft w:val="0"/>
            <w:marRight w:val="0"/>
            <w:marTop w:val="0"/>
            <w:marBottom w:val="0"/>
            <w:divBdr>
              <w:top w:val="none" w:sz="0" w:space="0" w:color="auto"/>
              <w:left w:val="none" w:sz="0" w:space="0" w:color="auto"/>
              <w:bottom w:val="none" w:sz="0" w:space="0" w:color="auto"/>
              <w:right w:val="none" w:sz="0" w:space="0" w:color="auto"/>
            </w:divBdr>
          </w:div>
          <w:div w:id="1978685251">
            <w:bodyDiv w:val="1"/>
            <w:marLeft w:val="0"/>
            <w:marRight w:val="0"/>
            <w:marTop w:val="0"/>
            <w:marBottom w:val="0"/>
            <w:divBdr>
              <w:top w:val="none" w:sz="0" w:space="0" w:color="auto"/>
              <w:left w:val="none" w:sz="0" w:space="0" w:color="auto"/>
              <w:bottom w:val="none" w:sz="0" w:space="0" w:color="auto"/>
              <w:right w:val="none" w:sz="0" w:space="0" w:color="auto"/>
            </w:divBdr>
          </w:div>
          <w:div w:id="1988169585">
            <w:bodyDiv w:val="1"/>
            <w:marLeft w:val="0"/>
            <w:marRight w:val="0"/>
            <w:marTop w:val="0"/>
            <w:marBottom w:val="0"/>
            <w:divBdr>
              <w:top w:val="none" w:sz="0" w:space="0" w:color="auto"/>
              <w:left w:val="none" w:sz="0" w:space="0" w:color="auto"/>
              <w:bottom w:val="none" w:sz="0" w:space="0" w:color="auto"/>
              <w:right w:val="none" w:sz="0" w:space="0" w:color="auto"/>
            </w:divBdr>
          </w:div>
          <w:div w:id="1989244824">
            <w:bodyDiv w:val="1"/>
            <w:marLeft w:val="0"/>
            <w:marRight w:val="0"/>
            <w:marTop w:val="0"/>
            <w:marBottom w:val="0"/>
            <w:divBdr>
              <w:top w:val="none" w:sz="0" w:space="0" w:color="auto"/>
              <w:left w:val="none" w:sz="0" w:space="0" w:color="auto"/>
              <w:bottom w:val="none" w:sz="0" w:space="0" w:color="auto"/>
              <w:right w:val="none" w:sz="0" w:space="0" w:color="auto"/>
            </w:divBdr>
          </w:div>
          <w:div w:id="1991518748">
            <w:bodyDiv w:val="1"/>
            <w:marLeft w:val="0"/>
            <w:marRight w:val="0"/>
            <w:marTop w:val="0"/>
            <w:marBottom w:val="0"/>
            <w:divBdr>
              <w:top w:val="none" w:sz="0" w:space="0" w:color="auto"/>
              <w:left w:val="none" w:sz="0" w:space="0" w:color="auto"/>
              <w:bottom w:val="none" w:sz="0" w:space="0" w:color="auto"/>
              <w:right w:val="none" w:sz="0" w:space="0" w:color="auto"/>
            </w:divBdr>
          </w:div>
          <w:div w:id="1994411624">
            <w:bodyDiv w:val="1"/>
            <w:marLeft w:val="0"/>
            <w:marRight w:val="0"/>
            <w:marTop w:val="0"/>
            <w:marBottom w:val="0"/>
            <w:divBdr>
              <w:top w:val="none" w:sz="0" w:space="0" w:color="auto"/>
              <w:left w:val="none" w:sz="0" w:space="0" w:color="auto"/>
              <w:bottom w:val="none" w:sz="0" w:space="0" w:color="auto"/>
              <w:right w:val="none" w:sz="0" w:space="0" w:color="auto"/>
            </w:divBdr>
          </w:div>
          <w:div w:id="1997031502">
            <w:bodyDiv w:val="1"/>
            <w:marLeft w:val="0"/>
            <w:marRight w:val="0"/>
            <w:marTop w:val="0"/>
            <w:marBottom w:val="0"/>
            <w:divBdr>
              <w:top w:val="none" w:sz="0" w:space="0" w:color="auto"/>
              <w:left w:val="none" w:sz="0" w:space="0" w:color="auto"/>
              <w:bottom w:val="none" w:sz="0" w:space="0" w:color="auto"/>
              <w:right w:val="none" w:sz="0" w:space="0" w:color="auto"/>
            </w:divBdr>
          </w:div>
          <w:div w:id="2003971768">
            <w:bodyDiv w:val="1"/>
            <w:marLeft w:val="0"/>
            <w:marRight w:val="0"/>
            <w:marTop w:val="0"/>
            <w:marBottom w:val="0"/>
            <w:divBdr>
              <w:top w:val="none" w:sz="0" w:space="0" w:color="auto"/>
              <w:left w:val="none" w:sz="0" w:space="0" w:color="auto"/>
              <w:bottom w:val="none" w:sz="0" w:space="0" w:color="auto"/>
              <w:right w:val="none" w:sz="0" w:space="0" w:color="auto"/>
            </w:divBdr>
          </w:div>
          <w:div w:id="2006087742">
            <w:bodyDiv w:val="1"/>
            <w:marLeft w:val="0"/>
            <w:marRight w:val="0"/>
            <w:marTop w:val="0"/>
            <w:marBottom w:val="0"/>
            <w:divBdr>
              <w:top w:val="none" w:sz="0" w:space="0" w:color="auto"/>
              <w:left w:val="none" w:sz="0" w:space="0" w:color="auto"/>
              <w:bottom w:val="none" w:sz="0" w:space="0" w:color="auto"/>
              <w:right w:val="none" w:sz="0" w:space="0" w:color="auto"/>
            </w:divBdr>
          </w:div>
          <w:div w:id="2009207331">
            <w:bodyDiv w:val="1"/>
            <w:marLeft w:val="0"/>
            <w:marRight w:val="0"/>
            <w:marTop w:val="0"/>
            <w:marBottom w:val="0"/>
            <w:divBdr>
              <w:top w:val="none" w:sz="0" w:space="0" w:color="auto"/>
              <w:left w:val="none" w:sz="0" w:space="0" w:color="auto"/>
              <w:bottom w:val="none" w:sz="0" w:space="0" w:color="auto"/>
              <w:right w:val="none" w:sz="0" w:space="0" w:color="auto"/>
            </w:divBdr>
          </w:div>
          <w:div w:id="2013095695">
            <w:bodyDiv w:val="1"/>
            <w:marLeft w:val="0"/>
            <w:marRight w:val="0"/>
            <w:marTop w:val="0"/>
            <w:marBottom w:val="0"/>
            <w:divBdr>
              <w:top w:val="none" w:sz="0" w:space="0" w:color="auto"/>
              <w:left w:val="none" w:sz="0" w:space="0" w:color="auto"/>
              <w:bottom w:val="none" w:sz="0" w:space="0" w:color="auto"/>
              <w:right w:val="none" w:sz="0" w:space="0" w:color="auto"/>
            </w:divBdr>
          </w:div>
          <w:div w:id="2013800870">
            <w:bodyDiv w:val="1"/>
            <w:marLeft w:val="0"/>
            <w:marRight w:val="0"/>
            <w:marTop w:val="0"/>
            <w:marBottom w:val="0"/>
            <w:divBdr>
              <w:top w:val="none" w:sz="0" w:space="0" w:color="auto"/>
              <w:left w:val="none" w:sz="0" w:space="0" w:color="auto"/>
              <w:bottom w:val="none" w:sz="0" w:space="0" w:color="auto"/>
              <w:right w:val="none" w:sz="0" w:space="0" w:color="auto"/>
            </w:divBdr>
          </w:div>
          <w:div w:id="2015108547">
            <w:bodyDiv w:val="1"/>
            <w:marLeft w:val="0"/>
            <w:marRight w:val="0"/>
            <w:marTop w:val="0"/>
            <w:marBottom w:val="0"/>
            <w:divBdr>
              <w:top w:val="none" w:sz="0" w:space="0" w:color="auto"/>
              <w:left w:val="none" w:sz="0" w:space="0" w:color="auto"/>
              <w:bottom w:val="none" w:sz="0" w:space="0" w:color="auto"/>
              <w:right w:val="none" w:sz="0" w:space="0" w:color="auto"/>
            </w:divBdr>
          </w:div>
          <w:div w:id="2017926639">
            <w:bodyDiv w:val="1"/>
            <w:marLeft w:val="0"/>
            <w:marRight w:val="0"/>
            <w:marTop w:val="0"/>
            <w:marBottom w:val="0"/>
            <w:divBdr>
              <w:top w:val="none" w:sz="0" w:space="0" w:color="auto"/>
              <w:left w:val="none" w:sz="0" w:space="0" w:color="auto"/>
              <w:bottom w:val="none" w:sz="0" w:space="0" w:color="auto"/>
              <w:right w:val="none" w:sz="0" w:space="0" w:color="auto"/>
            </w:divBdr>
          </w:div>
          <w:div w:id="2018379996">
            <w:bodyDiv w:val="1"/>
            <w:marLeft w:val="0"/>
            <w:marRight w:val="0"/>
            <w:marTop w:val="0"/>
            <w:marBottom w:val="0"/>
            <w:divBdr>
              <w:top w:val="none" w:sz="0" w:space="0" w:color="auto"/>
              <w:left w:val="none" w:sz="0" w:space="0" w:color="auto"/>
              <w:bottom w:val="none" w:sz="0" w:space="0" w:color="auto"/>
              <w:right w:val="none" w:sz="0" w:space="0" w:color="auto"/>
            </w:divBdr>
          </w:div>
          <w:div w:id="2024279580">
            <w:bodyDiv w:val="1"/>
            <w:marLeft w:val="0"/>
            <w:marRight w:val="0"/>
            <w:marTop w:val="0"/>
            <w:marBottom w:val="0"/>
            <w:divBdr>
              <w:top w:val="none" w:sz="0" w:space="0" w:color="auto"/>
              <w:left w:val="none" w:sz="0" w:space="0" w:color="auto"/>
              <w:bottom w:val="none" w:sz="0" w:space="0" w:color="auto"/>
              <w:right w:val="none" w:sz="0" w:space="0" w:color="auto"/>
            </w:divBdr>
          </w:div>
          <w:div w:id="2026469990">
            <w:bodyDiv w:val="1"/>
            <w:marLeft w:val="0"/>
            <w:marRight w:val="0"/>
            <w:marTop w:val="0"/>
            <w:marBottom w:val="0"/>
            <w:divBdr>
              <w:top w:val="none" w:sz="0" w:space="0" w:color="auto"/>
              <w:left w:val="none" w:sz="0" w:space="0" w:color="auto"/>
              <w:bottom w:val="none" w:sz="0" w:space="0" w:color="auto"/>
              <w:right w:val="none" w:sz="0" w:space="0" w:color="auto"/>
            </w:divBdr>
          </w:div>
          <w:div w:id="2029866849">
            <w:bodyDiv w:val="1"/>
            <w:marLeft w:val="0"/>
            <w:marRight w:val="0"/>
            <w:marTop w:val="0"/>
            <w:marBottom w:val="0"/>
            <w:divBdr>
              <w:top w:val="none" w:sz="0" w:space="0" w:color="auto"/>
              <w:left w:val="none" w:sz="0" w:space="0" w:color="auto"/>
              <w:bottom w:val="none" w:sz="0" w:space="0" w:color="auto"/>
              <w:right w:val="none" w:sz="0" w:space="0" w:color="auto"/>
            </w:divBdr>
          </w:div>
          <w:div w:id="2031223865">
            <w:bodyDiv w:val="1"/>
            <w:marLeft w:val="0"/>
            <w:marRight w:val="0"/>
            <w:marTop w:val="0"/>
            <w:marBottom w:val="0"/>
            <w:divBdr>
              <w:top w:val="none" w:sz="0" w:space="0" w:color="auto"/>
              <w:left w:val="none" w:sz="0" w:space="0" w:color="auto"/>
              <w:bottom w:val="none" w:sz="0" w:space="0" w:color="auto"/>
              <w:right w:val="none" w:sz="0" w:space="0" w:color="auto"/>
            </w:divBdr>
          </w:div>
          <w:div w:id="2036885394">
            <w:bodyDiv w:val="1"/>
            <w:marLeft w:val="0"/>
            <w:marRight w:val="0"/>
            <w:marTop w:val="0"/>
            <w:marBottom w:val="0"/>
            <w:divBdr>
              <w:top w:val="none" w:sz="0" w:space="0" w:color="auto"/>
              <w:left w:val="none" w:sz="0" w:space="0" w:color="auto"/>
              <w:bottom w:val="none" w:sz="0" w:space="0" w:color="auto"/>
              <w:right w:val="none" w:sz="0" w:space="0" w:color="auto"/>
            </w:divBdr>
          </w:div>
          <w:div w:id="2036927091">
            <w:bodyDiv w:val="1"/>
            <w:marLeft w:val="0"/>
            <w:marRight w:val="0"/>
            <w:marTop w:val="0"/>
            <w:marBottom w:val="0"/>
            <w:divBdr>
              <w:top w:val="none" w:sz="0" w:space="0" w:color="auto"/>
              <w:left w:val="none" w:sz="0" w:space="0" w:color="auto"/>
              <w:bottom w:val="none" w:sz="0" w:space="0" w:color="auto"/>
              <w:right w:val="none" w:sz="0" w:space="0" w:color="auto"/>
            </w:divBdr>
          </w:div>
          <w:div w:id="2038650648">
            <w:bodyDiv w:val="1"/>
            <w:marLeft w:val="0"/>
            <w:marRight w:val="0"/>
            <w:marTop w:val="0"/>
            <w:marBottom w:val="0"/>
            <w:divBdr>
              <w:top w:val="none" w:sz="0" w:space="0" w:color="auto"/>
              <w:left w:val="none" w:sz="0" w:space="0" w:color="auto"/>
              <w:bottom w:val="none" w:sz="0" w:space="0" w:color="auto"/>
              <w:right w:val="none" w:sz="0" w:space="0" w:color="auto"/>
            </w:divBdr>
          </w:div>
          <w:div w:id="2048140416">
            <w:bodyDiv w:val="1"/>
            <w:marLeft w:val="0"/>
            <w:marRight w:val="0"/>
            <w:marTop w:val="0"/>
            <w:marBottom w:val="0"/>
            <w:divBdr>
              <w:top w:val="none" w:sz="0" w:space="0" w:color="auto"/>
              <w:left w:val="none" w:sz="0" w:space="0" w:color="auto"/>
              <w:bottom w:val="none" w:sz="0" w:space="0" w:color="auto"/>
              <w:right w:val="none" w:sz="0" w:space="0" w:color="auto"/>
            </w:divBdr>
          </w:div>
          <w:div w:id="2052799959">
            <w:bodyDiv w:val="1"/>
            <w:marLeft w:val="0"/>
            <w:marRight w:val="0"/>
            <w:marTop w:val="0"/>
            <w:marBottom w:val="0"/>
            <w:divBdr>
              <w:top w:val="none" w:sz="0" w:space="0" w:color="auto"/>
              <w:left w:val="none" w:sz="0" w:space="0" w:color="auto"/>
              <w:bottom w:val="none" w:sz="0" w:space="0" w:color="auto"/>
              <w:right w:val="none" w:sz="0" w:space="0" w:color="auto"/>
            </w:divBdr>
          </w:div>
          <w:div w:id="2061399369">
            <w:bodyDiv w:val="1"/>
            <w:marLeft w:val="0"/>
            <w:marRight w:val="0"/>
            <w:marTop w:val="0"/>
            <w:marBottom w:val="0"/>
            <w:divBdr>
              <w:top w:val="none" w:sz="0" w:space="0" w:color="auto"/>
              <w:left w:val="none" w:sz="0" w:space="0" w:color="auto"/>
              <w:bottom w:val="none" w:sz="0" w:space="0" w:color="auto"/>
              <w:right w:val="none" w:sz="0" w:space="0" w:color="auto"/>
            </w:divBdr>
          </w:div>
          <w:div w:id="2071271050">
            <w:bodyDiv w:val="1"/>
            <w:marLeft w:val="0"/>
            <w:marRight w:val="0"/>
            <w:marTop w:val="0"/>
            <w:marBottom w:val="0"/>
            <w:divBdr>
              <w:top w:val="none" w:sz="0" w:space="0" w:color="auto"/>
              <w:left w:val="none" w:sz="0" w:space="0" w:color="auto"/>
              <w:bottom w:val="none" w:sz="0" w:space="0" w:color="auto"/>
              <w:right w:val="none" w:sz="0" w:space="0" w:color="auto"/>
            </w:divBdr>
          </w:div>
          <w:div w:id="2074351288">
            <w:bodyDiv w:val="1"/>
            <w:marLeft w:val="0"/>
            <w:marRight w:val="0"/>
            <w:marTop w:val="0"/>
            <w:marBottom w:val="0"/>
            <w:divBdr>
              <w:top w:val="none" w:sz="0" w:space="0" w:color="auto"/>
              <w:left w:val="none" w:sz="0" w:space="0" w:color="auto"/>
              <w:bottom w:val="none" w:sz="0" w:space="0" w:color="auto"/>
              <w:right w:val="none" w:sz="0" w:space="0" w:color="auto"/>
            </w:divBdr>
          </w:div>
          <w:div w:id="2075735306">
            <w:bodyDiv w:val="1"/>
            <w:marLeft w:val="0"/>
            <w:marRight w:val="0"/>
            <w:marTop w:val="0"/>
            <w:marBottom w:val="0"/>
            <w:divBdr>
              <w:top w:val="none" w:sz="0" w:space="0" w:color="auto"/>
              <w:left w:val="none" w:sz="0" w:space="0" w:color="auto"/>
              <w:bottom w:val="none" w:sz="0" w:space="0" w:color="auto"/>
              <w:right w:val="none" w:sz="0" w:space="0" w:color="auto"/>
            </w:divBdr>
          </w:div>
          <w:div w:id="2087258636">
            <w:bodyDiv w:val="1"/>
            <w:marLeft w:val="0"/>
            <w:marRight w:val="0"/>
            <w:marTop w:val="0"/>
            <w:marBottom w:val="0"/>
            <w:divBdr>
              <w:top w:val="none" w:sz="0" w:space="0" w:color="auto"/>
              <w:left w:val="none" w:sz="0" w:space="0" w:color="auto"/>
              <w:bottom w:val="none" w:sz="0" w:space="0" w:color="auto"/>
              <w:right w:val="none" w:sz="0" w:space="0" w:color="auto"/>
            </w:divBdr>
          </w:div>
          <w:div w:id="2100788290">
            <w:bodyDiv w:val="1"/>
            <w:marLeft w:val="0"/>
            <w:marRight w:val="0"/>
            <w:marTop w:val="0"/>
            <w:marBottom w:val="0"/>
            <w:divBdr>
              <w:top w:val="none" w:sz="0" w:space="0" w:color="auto"/>
              <w:left w:val="none" w:sz="0" w:space="0" w:color="auto"/>
              <w:bottom w:val="none" w:sz="0" w:space="0" w:color="auto"/>
              <w:right w:val="none" w:sz="0" w:space="0" w:color="auto"/>
            </w:divBdr>
          </w:div>
          <w:div w:id="2111271592">
            <w:bodyDiv w:val="1"/>
            <w:marLeft w:val="0"/>
            <w:marRight w:val="0"/>
            <w:marTop w:val="0"/>
            <w:marBottom w:val="0"/>
            <w:divBdr>
              <w:top w:val="none" w:sz="0" w:space="0" w:color="auto"/>
              <w:left w:val="none" w:sz="0" w:space="0" w:color="auto"/>
              <w:bottom w:val="none" w:sz="0" w:space="0" w:color="auto"/>
              <w:right w:val="none" w:sz="0" w:space="0" w:color="auto"/>
            </w:divBdr>
          </w:div>
          <w:div w:id="2112160800">
            <w:bodyDiv w:val="1"/>
            <w:marLeft w:val="0"/>
            <w:marRight w:val="0"/>
            <w:marTop w:val="0"/>
            <w:marBottom w:val="0"/>
            <w:divBdr>
              <w:top w:val="none" w:sz="0" w:space="0" w:color="auto"/>
              <w:left w:val="none" w:sz="0" w:space="0" w:color="auto"/>
              <w:bottom w:val="none" w:sz="0" w:space="0" w:color="auto"/>
              <w:right w:val="none" w:sz="0" w:space="0" w:color="auto"/>
            </w:divBdr>
          </w:div>
          <w:div w:id="2113747379">
            <w:bodyDiv w:val="1"/>
            <w:marLeft w:val="0"/>
            <w:marRight w:val="0"/>
            <w:marTop w:val="0"/>
            <w:marBottom w:val="0"/>
            <w:divBdr>
              <w:top w:val="none" w:sz="0" w:space="0" w:color="auto"/>
              <w:left w:val="none" w:sz="0" w:space="0" w:color="auto"/>
              <w:bottom w:val="none" w:sz="0" w:space="0" w:color="auto"/>
              <w:right w:val="none" w:sz="0" w:space="0" w:color="auto"/>
            </w:divBdr>
          </w:div>
          <w:div w:id="2116364359">
            <w:bodyDiv w:val="1"/>
            <w:marLeft w:val="0"/>
            <w:marRight w:val="0"/>
            <w:marTop w:val="0"/>
            <w:marBottom w:val="0"/>
            <w:divBdr>
              <w:top w:val="none" w:sz="0" w:space="0" w:color="auto"/>
              <w:left w:val="none" w:sz="0" w:space="0" w:color="auto"/>
              <w:bottom w:val="none" w:sz="0" w:space="0" w:color="auto"/>
              <w:right w:val="none" w:sz="0" w:space="0" w:color="auto"/>
            </w:divBdr>
            <w:divsChild>
              <w:div w:id="1529106472">
                <w:marLeft w:val="0"/>
                <w:marRight w:val="0"/>
                <w:marTop w:val="0"/>
                <w:marBottom w:val="0"/>
                <w:divBdr>
                  <w:top w:val="none" w:sz="0" w:space="0" w:color="auto"/>
                  <w:left w:val="none" w:sz="0" w:space="0" w:color="auto"/>
                  <w:bottom w:val="none" w:sz="0" w:space="0" w:color="auto"/>
                  <w:right w:val="none" w:sz="0" w:space="0" w:color="auto"/>
                </w:divBdr>
              </w:div>
            </w:divsChild>
          </w:div>
          <w:div w:id="2120559040">
            <w:bodyDiv w:val="1"/>
            <w:marLeft w:val="0"/>
            <w:marRight w:val="0"/>
            <w:marTop w:val="0"/>
            <w:marBottom w:val="0"/>
            <w:divBdr>
              <w:top w:val="none" w:sz="0" w:space="0" w:color="auto"/>
              <w:left w:val="none" w:sz="0" w:space="0" w:color="auto"/>
              <w:bottom w:val="none" w:sz="0" w:space="0" w:color="auto"/>
              <w:right w:val="none" w:sz="0" w:space="0" w:color="auto"/>
            </w:divBdr>
          </w:div>
          <w:div w:id="2120948385">
            <w:bodyDiv w:val="1"/>
            <w:marLeft w:val="0"/>
            <w:marRight w:val="0"/>
            <w:marTop w:val="0"/>
            <w:marBottom w:val="0"/>
            <w:divBdr>
              <w:top w:val="none" w:sz="0" w:space="0" w:color="auto"/>
              <w:left w:val="none" w:sz="0" w:space="0" w:color="auto"/>
              <w:bottom w:val="none" w:sz="0" w:space="0" w:color="auto"/>
              <w:right w:val="none" w:sz="0" w:space="0" w:color="auto"/>
            </w:divBdr>
          </w:div>
          <w:div w:id="2126463995">
            <w:bodyDiv w:val="1"/>
            <w:marLeft w:val="0"/>
            <w:marRight w:val="0"/>
            <w:marTop w:val="0"/>
            <w:marBottom w:val="0"/>
            <w:divBdr>
              <w:top w:val="none" w:sz="0" w:space="0" w:color="auto"/>
              <w:left w:val="none" w:sz="0" w:space="0" w:color="auto"/>
              <w:bottom w:val="none" w:sz="0" w:space="0" w:color="auto"/>
              <w:right w:val="none" w:sz="0" w:space="0" w:color="auto"/>
            </w:divBdr>
          </w:div>
          <w:div w:id="2131780371">
            <w:bodyDiv w:val="1"/>
            <w:marLeft w:val="0"/>
            <w:marRight w:val="0"/>
            <w:marTop w:val="0"/>
            <w:marBottom w:val="0"/>
            <w:divBdr>
              <w:top w:val="none" w:sz="0" w:space="0" w:color="auto"/>
              <w:left w:val="none" w:sz="0" w:space="0" w:color="auto"/>
              <w:bottom w:val="none" w:sz="0" w:space="0" w:color="auto"/>
              <w:right w:val="none" w:sz="0" w:space="0" w:color="auto"/>
            </w:divBdr>
          </w:div>
          <w:div w:id="2133211624">
            <w:bodyDiv w:val="1"/>
            <w:marLeft w:val="0"/>
            <w:marRight w:val="0"/>
            <w:marTop w:val="0"/>
            <w:marBottom w:val="0"/>
            <w:divBdr>
              <w:top w:val="none" w:sz="0" w:space="0" w:color="auto"/>
              <w:left w:val="none" w:sz="0" w:space="0" w:color="auto"/>
              <w:bottom w:val="none" w:sz="0" w:space="0" w:color="auto"/>
              <w:right w:val="none" w:sz="0" w:space="0" w:color="auto"/>
            </w:divBdr>
          </w:div>
          <w:div w:id="2133358697">
            <w:bodyDiv w:val="1"/>
            <w:marLeft w:val="0"/>
            <w:marRight w:val="0"/>
            <w:marTop w:val="0"/>
            <w:marBottom w:val="0"/>
            <w:divBdr>
              <w:top w:val="none" w:sz="0" w:space="0" w:color="auto"/>
              <w:left w:val="none" w:sz="0" w:space="0" w:color="auto"/>
              <w:bottom w:val="none" w:sz="0" w:space="0" w:color="auto"/>
              <w:right w:val="none" w:sz="0" w:space="0" w:color="auto"/>
            </w:divBdr>
          </w:div>
          <w:div w:id="2137260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pkg:xmlData>
  </pkg:part>
  <pkg:part pkg:name="/word/fontTable.xml" pkg:contentType="application/vnd.openxmlformats-officedocument.wordprocessingml.fontTable+xml">
    <pkg:xmlData>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ingLiU">
          <w:altName w:val="細明體"/>
          <w:panose1 w:val="02010609000101010101"/>
          <w:charset w:val="88"/>
          <w:family w:val="modern"/>
          <w:pitch w:val="fixed"/>
          <w:sig w:usb0="A00002FF" w:usb1="28CFFCFA" w:usb2="00000016" w:usb3="00000000" w:csb0="00100001" w:csb1="00000000"/>
        </w:font>
        <w:font w:name="Angsana New">
          <w:panose1 w:val="02020603050405020304"/>
          <w:charset w:val="DE"/>
          <w:family w:val="roman"/>
          <w:pitch w:val="variable"/>
          <w:sig w:usb0="81000003" w:usb1="00000000" w:usb2="00000000" w:usb3="00000000" w:csb0="00010001" w:csb1="00000000"/>
        </w:font>
        <w:font w:name="PMingLiU">
          <w:altName w:val="新細明體"/>
          <w:panose1 w:val="02010601000101010101"/>
          <w:charset w:val="88"/>
          <w:family w:val="roman"/>
          <w:pitch w:val="variable"/>
          <w:sig w:usb0="A00002FF" w:usb1="28CFFCFA" w:usb2="00000016" w:usb3="00000000" w:csb0="00100001" w:csb1="00000000"/>
        </w:font>
      </w:fonts>
    </pkg:xmlData>
  </pkg:part>
</pkg:packag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710EE6" w:rsidRDefault="00710EE6">
      <w:r>
        <w:separator/>
      </w:r>
    </w:p>
  </w:endnote>
  <w:endnote w:type="continuationSeparator" w:id="0">
    <w:p w:rsidR="00710EE6" w:rsidRDefault="00710E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Times">
    <w:panose1 w:val="02020603050405020304"/>
    <w:charset w:val="00"/>
    <w:family w:val="roman"/>
    <w:pitch w:val="variable"/>
    <w:sig w:usb0="E0002EFF" w:usb1="C000785B"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ingLiU">
    <w:altName w:val="細明體"/>
    <w:panose1 w:val="02020509000000000000"/>
    <w:charset w:val="88"/>
    <w:family w:val="modern"/>
    <w:pitch w:val="fixed"/>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5124374"/>
      <w:docPartObj>
        <w:docPartGallery w:val="Page Numbers (Bottom of Page)"/>
        <w:docPartUnique/>
      </w:docPartObj>
    </w:sdtPr>
    <w:sdtEndPr>
      <w:rPr>
        <w:noProof/>
      </w:rPr>
    </w:sdtEndPr>
    <w:sdtContent>
      <w:p w:rsidR="00BE1867" w:rsidRDefault="00BE1867">
        <w:pPr>
          <w:pStyle w:val="Footer"/>
          <w:spacing w:before="480"/>
          <w:jc w:val="center"/>
        </w:pPr>
        <w:r>
          <w:fldChar w:fldCharType="begin"/>
        </w:r>
        <w:r>
          <w:instrText xml:space="preserve"> PAGE   \* MERGEFORMAT </w:instrText>
        </w:r>
        <w:r>
          <w:fldChar w:fldCharType="separate"/>
        </w:r>
        <w:r>
          <w:rPr>
            <w:noProof/>
          </w:rPr>
          <w:t>72</w:t>
        </w:r>
        <w:r>
          <w:rPr>
            <w:noProof/>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2254686"/>
      <w:docPartObj>
        <w:docPartGallery w:val="Page Numbers (Bottom of Page)"/>
        <w:docPartUnique/>
      </w:docPartObj>
    </w:sdtPr>
    <w:sdtEndPr>
      <w:rPr>
        <w:noProof/>
      </w:rPr>
    </w:sdtEndPr>
    <w:sdtContent>
      <w:p w:rsidR="00BE1867" w:rsidRDefault="00BE1867">
        <w:pPr>
          <w:pStyle w:val="Footer"/>
          <w:spacing w:before="480"/>
          <w:jc w:val="center"/>
        </w:pPr>
        <w:r>
          <w:fldChar w:fldCharType="begin"/>
        </w:r>
        <w:r>
          <w:instrText xml:space="preserve"> PAGE   \* MERGEFORMAT </w:instrText>
        </w:r>
        <w:r>
          <w:fldChar w:fldCharType="separate"/>
        </w:r>
        <w:r>
          <w:rPr>
            <w:noProof/>
          </w:rPr>
          <w:t>1</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88626361"/>
      <w:docPartObj>
        <w:docPartGallery w:val="Page Numbers (Bottom of Page)"/>
        <w:docPartUnique/>
      </w:docPartObj>
    </w:sdtPr>
    <w:sdtEndPr>
      <w:rPr>
        <w:noProof/>
      </w:rPr>
    </w:sdtEndPr>
    <w:sdtContent>
      <w:p w:rsidR="00BE1867" w:rsidRDefault="00BE1867">
        <w:pPr>
          <w:pStyle w:val="Footer"/>
          <w:spacing w:before="480"/>
          <w:jc w:val="center"/>
        </w:pPr>
        <w:r>
          <w:fldChar w:fldCharType="begin"/>
        </w:r>
        <w:r>
          <w:instrText xml:space="preserve"> PAGE   \* MERGEFORMAT </w:instrText>
        </w:r>
        <w:r>
          <w:fldChar w:fldCharType="separate"/>
        </w:r>
        <w:r>
          <w:rPr>
            <w:noProof/>
          </w:rPr>
          <w:t>94</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710EE6" w:rsidRDefault="00710EE6">
      <w:r>
        <w:separator/>
      </w:r>
    </w:p>
  </w:footnote>
  <w:footnote w:type="continuationSeparator" w:id="0">
    <w:p w:rsidR="00710EE6" w:rsidRDefault="00710E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E1867" w:rsidRDefault="00710EE6">
    <w:pPr>
      <w:pStyle w:val="Header"/>
      <w:keepNext/>
      <w:spacing w:after="600"/>
      <w:rPr>
        <w:color w:val="0563C1"/>
        <w14:textFill>
          <w14:solidFill>
            <w14:srgbClr w14:val="0563C1">
              <w14:alpha w14:val="100000"/>
            </w14:srgbClr>
          </w14:solidFill>
        </w14:textFill>
      </w:rPr>
    </w:pPr>
    <w:hyperlink w:anchor="Toc" w:history="1">
      <w:r w:rsidR="00BE1867">
        <w:rPr>
          <w:rStyle w:val="Hyperlink"/>
          <w:color w:val="0563C1"/>
          <w14:textFill>
            <w14:solidFill>
              <w14:srgbClr w14:val="0563C1">
                <w14:alpha w14:val="100000"/>
              </w14:srgbClr>
            </w14:solidFill>
          </w14:textFill>
        </w:rPr>
        <w:t>Table of Contents</w:t>
      </w:r>
    </w:hyperlink>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E1867" w:rsidRDefault="00710EE6">
    <w:pPr>
      <w:pStyle w:val="Header"/>
      <w:keepNext/>
      <w:spacing w:after="600"/>
      <w:rPr>
        <w:color w:val="0563C1"/>
        <w14:textFill>
          <w14:solidFill>
            <w14:srgbClr w14:val="0563C1">
              <w14:alpha w14:val="100000"/>
            </w14:srgbClr>
          </w14:solidFill>
        </w14:textFill>
      </w:rPr>
    </w:pPr>
    <w:hyperlink w:anchor="Toc" w:history="1">
      <w:r w:rsidR="00BE1867">
        <w:rPr>
          <w:rStyle w:val="Hyperlink"/>
          <w:color w:val="0563C1"/>
          <w14:textFill>
            <w14:solidFill>
              <w14:srgbClr w14:val="0563C1">
                <w14:alpha w14:val="100000"/>
              </w14:srgbClr>
            </w14:solidFill>
          </w14:textFill>
        </w:rPr>
        <w:t>Table of Contents</w:t>
      </w:r>
    </w:hyperlink>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E1867" w:rsidRDefault="00710EE6">
    <w:pPr>
      <w:pStyle w:val="Header"/>
      <w:keepNext/>
      <w:spacing w:after="600"/>
      <w:rPr>
        <w:rStyle w:val="Hyperlink"/>
        <w:color w:val="0563C1"/>
        <w14:textFill>
          <w14:solidFill>
            <w14:srgbClr w14:val="0563C1">
              <w14:alpha w14:val="100000"/>
            </w14:srgbClr>
          </w14:solidFill>
        </w14:textFill>
      </w:rPr>
    </w:pPr>
    <w:hyperlink w:anchor="Toc" w:history="1">
      <w:r w:rsidR="00BE1867">
        <w:rPr>
          <w:rStyle w:val="Hyperlink"/>
          <w:color w:val="0563C1"/>
          <w14:textFill>
            <w14:solidFill>
              <w14:srgbClr w14:val="0563C1">
                <w14:alpha w14:val="100000"/>
              </w14:srgbClr>
            </w14:solidFill>
          </w14:textFill>
        </w:rPr>
        <w:t>Table of Contents</w:t>
      </w:r>
    </w:hyperlink>
  </w:p>
  <w:p w:rsidR="00BE1867" w:rsidRDefault="00BE1867">
    <w:pPr>
      <w:jc w:val="center"/>
      <w:rPr>
        <w:b/>
        <w:szCs w:val="20"/>
      </w:rPr>
    </w:pPr>
    <w:r>
      <w:rPr>
        <w:b/>
        <w:szCs w:val="20"/>
      </w:rPr>
      <w:t>MCEWEN MINING INC.</w:t>
    </w:r>
  </w:p>
  <w:p w:rsidR="00BE1867" w:rsidRDefault="00BE1867">
    <w:pPr>
      <w:jc w:val="center"/>
      <w:rPr>
        <w:b/>
        <w:szCs w:val="20"/>
      </w:rPr>
    </w:pPr>
    <w:r>
      <w:rPr>
        <w:b/>
        <w:szCs w:val="20"/>
      </w:rPr>
      <w:t>NOTES TO CONSOLIDATED FINANCIAL STATEMENTS</w:t>
    </w:r>
  </w:p>
  <w:p w:rsidR="00BE1867" w:rsidRDefault="00BE1867">
    <w:pPr>
      <w:jc w:val="center"/>
      <w:rPr>
        <w:b/>
        <w:szCs w:val="20"/>
      </w:rPr>
    </w:pPr>
    <w:r>
      <w:rPr>
        <w:b/>
        <w:szCs w:val="20"/>
      </w:rPr>
      <w:t>December 31, 2021</w:t>
    </w:r>
  </w:p>
  <w:p w:rsidR="00BE1867" w:rsidRDefault="00BE1867">
    <w:pPr>
      <w:jc w:val="center"/>
      <w:rPr>
        <w:b/>
        <w:szCs w:val="20"/>
      </w:rPr>
    </w:pPr>
    <w:r>
      <w:rPr>
        <w:b/>
        <w:szCs w:val="20"/>
      </w:rPr>
      <w:t>(tabular amounts are in thousands of U.S. dollars, unless otherwise noted) (Continued)</w:t>
    </w:r>
  </w:p>
  <w:p w:rsidR="00BE1867" w:rsidRDefault="00BE1867">
    <w:pPr>
      <w:jc w:val="center"/>
      <w:rPr>
        <w:szCs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E1867" w:rsidRDefault="00710EE6">
    <w:pPr>
      <w:pStyle w:val="Header"/>
      <w:keepNext/>
      <w:spacing w:after="600"/>
      <w:rPr>
        <w:rStyle w:val="Hyperlink"/>
        <w:color w:val="0563C1"/>
        <w14:textFill>
          <w14:solidFill>
            <w14:srgbClr w14:val="0563C1">
              <w14:alpha w14:val="100000"/>
            </w14:srgbClr>
          </w14:solidFill>
        </w14:textFill>
      </w:rPr>
    </w:pPr>
    <w:hyperlink w:anchor="Toc" w:history="1">
      <w:r w:rsidR="00BE1867">
        <w:rPr>
          <w:rStyle w:val="Hyperlink"/>
          <w:color w:val="0563C1"/>
          <w14:textFill>
            <w14:solidFill>
              <w14:srgbClr w14:val="0563C1">
                <w14:alpha w14:val="100000"/>
              </w14:srgbClr>
            </w14:solidFill>
          </w14:textFill>
        </w:rPr>
        <w:t>Table of Contents</w:t>
      </w:r>
    </w:hyperlink>
  </w:p>
  <w:p w:rsidR="00BE1867" w:rsidRDefault="00BE1867">
    <w:pPr>
      <w:jc w:val="center"/>
      <w:rPr>
        <w:b/>
        <w:szCs w:val="20"/>
      </w:rPr>
    </w:pPr>
    <w:r>
      <w:rPr>
        <w:b/>
        <w:szCs w:val="20"/>
      </w:rPr>
      <w:t>MCEWEN MINING INC.</w:t>
    </w:r>
  </w:p>
  <w:p w:rsidR="00BE1867" w:rsidRDefault="00BE1867">
    <w:pPr>
      <w:jc w:val="center"/>
      <w:rPr>
        <w:b/>
        <w:szCs w:val="20"/>
      </w:rPr>
    </w:pPr>
    <w:r>
      <w:rPr>
        <w:b/>
        <w:szCs w:val="20"/>
      </w:rPr>
      <w:t>NOTES TO CONSOLIDATED FINANCIAL STATEMENTS</w:t>
    </w:r>
  </w:p>
  <w:p w:rsidR="00BE1867" w:rsidRDefault="00BE1867">
    <w:pPr>
      <w:jc w:val="center"/>
      <w:rPr>
        <w:b/>
        <w:szCs w:val="20"/>
      </w:rPr>
    </w:pPr>
    <w:r>
      <w:rPr>
        <w:b/>
        <w:szCs w:val="20"/>
      </w:rPr>
      <w:t>December 31, 2021</w:t>
    </w:r>
  </w:p>
  <w:p w:rsidR="00BE1867" w:rsidRDefault="00BE1867">
    <w:pPr>
      <w:jc w:val="center"/>
      <w:rPr>
        <w:b/>
        <w:szCs w:val="20"/>
      </w:rPr>
    </w:pPr>
    <w:r>
      <w:rPr>
        <w:b/>
        <w:szCs w:val="20"/>
      </w:rPr>
      <w:t>(tabular amounts are in thousands of U.S. dollars, unless otherwise noted)</w:t>
    </w:r>
  </w:p>
  <w:p w:rsidR="00BE1867" w:rsidRDefault="00BE1867">
    <w:pPr>
      <w:jc w:val="center"/>
      <w:rPr>
        <w:b/>
        <w:szCs w:val="2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E1867" w:rsidRDefault="00710EE6">
    <w:pPr>
      <w:pStyle w:val="Header"/>
      <w:keepNext/>
      <w:spacing w:after="600"/>
      <w:rPr>
        <w:rStyle w:val="Hyperlink"/>
        <w:color w:val="0563C1"/>
        <w14:textFill>
          <w14:solidFill>
            <w14:srgbClr w14:val="0563C1">
              <w14:alpha w14:val="100000"/>
            </w14:srgbClr>
          </w14:solidFill>
        </w14:textFill>
      </w:rPr>
    </w:pPr>
    <w:hyperlink w:anchor="Toc" w:history="1">
      <w:r w:rsidR="00BE1867">
        <w:rPr>
          <w:rStyle w:val="Hyperlink"/>
          <w:color w:val="0563C1"/>
          <w14:textFill>
            <w14:solidFill>
              <w14:srgbClr w14:val="0563C1">
                <w14:alpha w14:val="100000"/>
              </w14:srgbClr>
            </w14:solidFill>
          </w14:textFill>
        </w:rPr>
        <w:t>Table of Contents</w:t>
      </w:r>
    </w:hyperlink>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E1867" w:rsidRDefault="00710EE6">
    <w:pPr>
      <w:pStyle w:val="Header"/>
      <w:keepNext/>
      <w:spacing w:after="600"/>
      <w:rPr>
        <w:rStyle w:val="Hyperlink"/>
        <w:color w:val="0563C1"/>
        <w14:textFill>
          <w14:solidFill>
            <w14:srgbClr w14:val="0563C1">
              <w14:alpha w14:val="100000"/>
            </w14:srgbClr>
          </w14:solidFill>
        </w14:textFill>
      </w:rPr>
    </w:pPr>
    <w:hyperlink w:anchor="Toc" w:history="1">
      <w:r w:rsidR="00BE1867">
        <w:rPr>
          <w:rStyle w:val="Hyperlink"/>
          <w:color w:val="0563C1"/>
          <w14:textFill>
            <w14:solidFill>
              <w14:srgbClr w14:val="0563C1">
                <w14:alpha w14:val="100000"/>
              </w14:srgbClr>
            </w14:solidFill>
          </w14:textFill>
        </w:rPr>
        <w:t>Table of Contents</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EEC81F52"/>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64"/>
    <w:multiLevelType w:val="multilevel"/>
    <w:tmpl w:val="00000064"/>
    <w:name w:val="WP List 0"/>
    <w:lvl w:ilvl="0">
      <w:start w:val="1"/>
      <w:numFmt w:val="upperRoman"/>
      <w:suff w:val="nothing"/>
      <w:lvlText w:val="%1."/>
      <w:lvlJc w:val="left"/>
      <w:rPr>
        <w:rFonts w:cs="Times New Roman"/>
      </w:rPr>
    </w:lvl>
    <w:lvl w:ilvl="1">
      <w:start w:val="1"/>
      <w:numFmt w:val="upperLetter"/>
      <w:suff w:val="nothing"/>
      <w:lvlText w:val="%2."/>
      <w:lvlJc w:val="left"/>
      <w:rPr>
        <w:rFonts w:cs="Times New Roman"/>
      </w:rPr>
    </w:lvl>
    <w:lvl w:ilvl="2">
      <w:start w:val="1"/>
      <w:numFmt w:val="decimal"/>
      <w:suff w:val="nothing"/>
      <w:lvlText w:val="%3."/>
      <w:lvlJc w:val="left"/>
      <w:rPr>
        <w:rFonts w:cs="Times New Roman"/>
      </w:rPr>
    </w:lvl>
    <w:lvl w:ilvl="3">
      <w:start w:val="1"/>
      <w:numFmt w:val="lowerLetter"/>
      <w:suff w:val="nothing"/>
      <w:lvlText w:val="%4."/>
      <w:lvlJc w:val="left"/>
      <w:rPr>
        <w:rFonts w:cs="Times New Roman"/>
      </w:rPr>
    </w:lvl>
    <w:lvl w:ilvl="4">
      <w:start w:val="1"/>
      <w:numFmt w:val="decimal"/>
      <w:suff w:val="nothing"/>
      <w:lvlText w:val="(%5)"/>
      <w:lvlJc w:val="left"/>
      <w:rPr>
        <w:rFonts w:cs="Times New Roman"/>
      </w:rPr>
    </w:lvl>
    <w:lvl w:ilvl="5">
      <w:start w:val="1"/>
      <w:numFmt w:val="lowerLetter"/>
      <w:suff w:val="nothing"/>
      <w:lvlText w:val="(%6)"/>
      <w:lvlJc w:val="left"/>
      <w:rPr>
        <w:rFonts w:cs="Times New Roman"/>
      </w:rPr>
    </w:lvl>
    <w:lvl w:ilvl="6">
      <w:start w:val="1"/>
      <w:numFmt w:val="lowerRoman"/>
      <w:suff w:val="nothing"/>
      <w:lvlText w:val="%7)"/>
      <w:lvlJc w:val="left"/>
      <w:rPr>
        <w:rFonts w:cs="Times New Roman"/>
      </w:rPr>
    </w:lvl>
    <w:lvl w:ilvl="7">
      <w:start w:val="1"/>
      <w:numFmt w:val="lowerLetter"/>
      <w:suff w:val="nothing"/>
      <w:lvlText w:val="%8)"/>
      <w:lvlJc w:val="left"/>
      <w:rPr>
        <w:rFonts w:cs="Times New Roman"/>
      </w:rPr>
    </w:lvl>
    <w:lvl w:ilvl="8">
      <w:numFmt w:val="none"/>
      <w:lvlText w:val=""/>
      <w:lvlJc w:val="left"/>
      <w:rPr>
        <w:rFonts w:cs="Times New Roman"/>
      </w:rPr>
    </w:lvl>
  </w:abstractNum>
  <w:abstractNum w:abstractNumId="2" w15:restartNumberingAfterBreak="0">
    <w:nsid w:val="00E90C8E"/>
    <w:multiLevelType w:val="hybridMultilevel"/>
    <w:tmpl w:val="10889C26"/>
    <w:lvl w:ilvl="0" w:tplc="ED78D9E0">
      <w:start w:val="1"/>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390B2C"/>
    <w:multiLevelType w:val="hybridMultilevel"/>
    <w:tmpl w:val="47C48F9A"/>
    <w:lvl w:ilvl="0" w:tplc="5F885FB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0AE65AC2"/>
    <w:multiLevelType w:val="hybridMultilevel"/>
    <w:tmpl w:val="30FEE1C6"/>
    <w:lvl w:ilvl="0" w:tplc="FFFFFFFF">
      <w:start w:val="1"/>
      <w:numFmt w:val="decimal"/>
      <w:lvlText w:val="(%1)"/>
      <w:lvlJc w:val="left"/>
      <w:pPr>
        <w:ind w:left="360" w:hanging="360"/>
      </w:pPr>
      <w:rPr>
        <w:rFonts w:hint="default"/>
        <w:i/>
        <w:sz w:val="16"/>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E2C66A7"/>
    <w:multiLevelType w:val="hybridMultilevel"/>
    <w:tmpl w:val="E0E40A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3830DE"/>
    <w:multiLevelType w:val="hybridMultilevel"/>
    <w:tmpl w:val="93C42F50"/>
    <w:lvl w:ilvl="0" w:tplc="0A42C3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345DA0"/>
    <w:multiLevelType w:val="hybridMultilevel"/>
    <w:tmpl w:val="B88AFEAC"/>
    <w:lvl w:ilvl="0" w:tplc="2B48BCFC">
      <w:start w:val="1"/>
      <w:numFmt w:val="decimal"/>
      <w:lvlText w:val="(%1)"/>
      <w:lvlJc w:val="left"/>
      <w:pPr>
        <w:ind w:left="720" w:hanging="360"/>
      </w:pPr>
      <w:rPr>
        <w:rFonts w:asciiTheme="minorHAnsi" w:hAnsiTheme="minorHAnsi" w:cstheme="minorHAnsi" w:hint="default"/>
        <w:i/>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F9039AB"/>
    <w:multiLevelType w:val="hybridMultilevel"/>
    <w:tmpl w:val="25FA581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9" w15:restartNumberingAfterBreak="0">
    <w:nsid w:val="1067760C"/>
    <w:multiLevelType w:val="hybridMultilevel"/>
    <w:tmpl w:val="FFFFFFFF"/>
    <w:lvl w:ilvl="0" w:tplc="EC0886BE">
      <w:start w:val="1"/>
      <w:numFmt w:val="bullet"/>
      <w:lvlText w:val=""/>
      <w:lvlJc w:val="left"/>
      <w:pPr>
        <w:ind w:left="720" w:hanging="360"/>
      </w:pPr>
      <w:rPr>
        <w:rFonts w:ascii="Symbol" w:hAnsi="Symbol" w:hint="default"/>
      </w:rPr>
    </w:lvl>
    <w:lvl w:ilvl="1" w:tplc="C50E3290">
      <w:start w:val="1"/>
      <w:numFmt w:val="bullet"/>
      <w:lvlText w:val="o"/>
      <w:lvlJc w:val="left"/>
      <w:pPr>
        <w:ind w:left="1440" w:hanging="360"/>
      </w:pPr>
      <w:rPr>
        <w:rFonts w:ascii="Courier New" w:hAnsi="Courier New" w:cs="Times New Roman" w:hint="default"/>
      </w:rPr>
    </w:lvl>
    <w:lvl w:ilvl="2" w:tplc="0ED08ACA">
      <w:start w:val="1"/>
      <w:numFmt w:val="bullet"/>
      <w:lvlText w:val=""/>
      <w:lvlJc w:val="left"/>
      <w:pPr>
        <w:ind w:left="2160" w:hanging="360"/>
      </w:pPr>
      <w:rPr>
        <w:rFonts w:ascii="Wingdings" w:hAnsi="Wingdings" w:hint="default"/>
      </w:rPr>
    </w:lvl>
    <w:lvl w:ilvl="3" w:tplc="00CA7CD0">
      <w:start w:val="1"/>
      <w:numFmt w:val="bullet"/>
      <w:lvlText w:val=""/>
      <w:lvlJc w:val="left"/>
      <w:pPr>
        <w:ind w:left="2880" w:hanging="360"/>
      </w:pPr>
      <w:rPr>
        <w:rFonts w:ascii="Symbol" w:hAnsi="Symbol" w:hint="default"/>
      </w:rPr>
    </w:lvl>
    <w:lvl w:ilvl="4" w:tplc="DD64DF8E">
      <w:start w:val="1"/>
      <w:numFmt w:val="bullet"/>
      <w:lvlText w:val="o"/>
      <w:lvlJc w:val="left"/>
      <w:pPr>
        <w:ind w:left="3600" w:hanging="360"/>
      </w:pPr>
      <w:rPr>
        <w:rFonts w:ascii="Courier New" w:hAnsi="Courier New" w:cs="Times New Roman" w:hint="default"/>
      </w:rPr>
    </w:lvl>
    <w:lvl w:ilvl="5" w:tplc="03B0E194">
      <w:start w:val="1"/>
      <w:numFmt w:val="bullet"/>
      <w:lvlText w:val=""/>
      <w:lvlJc w:val="left"/>
      <w:pPr>
        <w:ind w:left="4320" w:hanging="360"/>
      </w:pPr>
      <w:rPr>
        <w:rFonts w:ascii="Wingdings" w:hAnsi="Wingdings" w:hint="default"/>
      </w:rPr>
    </w:lvl>
    <w:lvl w:ilvl="6" w:tplc="8F78628C">
      <w:start w:val="1"/>
      <w:numFmt w:val="bullet"/>
      <w:lvlText w:val=""/>
      <w:lvlJc w:val="left"/>
      <w:pPr>
        <w:ind w:left="5040" w:hanging="360"/>
      </w:pPr>
      <w:rPr>
        <w:rFonts w:ascii="Symbol" w:hAnsi="Symbol" w:hint="default"/>
      </w:rPr>
    </w:lvl>
    <w:lvl w:ilvl="7" w:tplc="194833A4">
      <w:start w:val="1"/>
      <w:numFmt w:val="bullet"/>
      <w:lvlText w:val="o"/>
      <w:lvlJc w:val="left"/>
      <w:pPr>
        <w:ind w:left="5760" w:hanging="360"/>
      </w:pPr>
      <w:rPr>
        <w:rFonts w:ascii="Courier New" w:hAnsi="Courier New" w:cs="Times New Roman" w:hint="default"/>
      </w:rPr>
    </w:lvl>
    <w:lvl w:ilvl="8" w:tplc="867A79A8">
      <w:start w:val="1"/>
      <w:numFmt w:val="bullet"/>
      <w:lvlText w:val=""/>
      <w:lvlJc w:val="left"/>
      <w:pPr>
        <w:ind w:left="6480" w:hanging="360"/>
      </w:pPr>
      <w:rPr>
        <w:rFonts w:ascii="Wingdings" w:hAnsi="Wingdings" w:hint="default"/>
      </w:rPr>
    </w:lvl>
  </w:abstractNum>
  <w:abstractNum w:abstractNumId="10" w15:restartNumberingAfterBreak="0">
    <w:nsid w:val="19812E75"/>
    <w:multiLevelType w:val="hybridMultilevel"/>
    <w:tmpl w:val="F514900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C4B22C6"/>
    <w:multiLevelType w:val="hybridMultilevel"/>
    <w:tmpl w:val="0A4EC152"/>
    <w:lvl w:ilvl="0" w:tplc="B41E60DA">
      <w:start w:val="1"/>
      <w:numFmt w:val="decimal"/>
      <w:lvlText w:val="(%1)"/>
      <w:lvlJc w:val="left"/>
      <w:pPr>
        <w:ind w:left="720" w:hanging="360"/>
      </w:pPr>
      <w:rPr>
        <w:rFonts w:asciiTheme="minorHAnsi" w:hAnsiTheme="minorHAnsi" w:cstheme="minorHAnsi" w:hint="default"/>
        <w:i/>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E654152"/>
    <w:multiLevelType w:val="hybridMultilevel"/>
    <w:tmpl w:val="5A3E6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674C9F"/>
    <w:multiLevelType w:val="hybridMultilevel"/>
    <w:tmpl w:val="694AB37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4" w15:restartNumberingAfterBreak="0">
    <w:nsid w:val="226B0BB9"/>
    <w:multiLevelType w:val="hybridMultilevel"/>
    <w:tmpl w:val="7EC028EA"/>
    <w:lvl w:ilvl="0" w:tplc="1E481FB4">
      <w:start w:val="1"/>
      <w:numFmt w:val="decimal"/>
      <w:lvlText w:val="(%1)"/>
      <w:lvlJc w:val="left"/>
      <w:pPr>
        <w:ind w:left="360" w:hanging="360"/>
      </w:pPr>
      <w:rPr>
        <w:rFonts w:hint="default"/>
        <w:b w:val="0"/>
        <w:i w:val="0"/>
        <w:sz w:val="1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23D31C6A"/>
    <w:multiLevelType w:val="hybridMultilevel"/>
    <w:tmpl w:val="6B8A0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2C7E9B"/>
    <w:multiLevelType w:val="hybridMultilevel"/>
    <w:tmpl w:val="91865F0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7" w15:restartNumberingAfterBreak="0">
    <w:nsid w:val="279405E7"/>
    <w:multiLevelType w:val="hybridMultilevel"/>
    <w:tmpl w:val="0478E6E4"/>
    <w:lvl w:ilvl="0" w:tplc="8048C63A">
      <w:start w:val="1"/>
      <w:numFmt w:val="lowerLetter"/>
      <w:lvlText w:val="(%1)"/>
      <w:lvlJc w:val="left"/>
      <w:pPr>
        <w:ind w:left="360" w:hanging="360"/>
      </w:pPr>
      <w:rPr>
        <w:rFonts w:ascii="Times New Roman" w:eastAsia="Times New Roman" w:hAnsi="Times New Roman" w:cs="Times New Roman"/>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9013688"/>
    <w:multiLevelType w:val="hybridMultilevel"/>
    <w:tmpl w:val="71D227A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9" w15:restartNumberingAfterBreak="0">
    <w:nsid w:val="2A6407EB"/>
    <w:multiLevelType w:val="hybridMultilevel"/>
    <w:tmpl w:val="30FEE1C6"/>
    <w:lvl w:ilvl="0" w:tplc="0EEA9504">
      <w:start w:val="1"/>
      <w:numFmt w:val="decimal"/>
      <w:lvlText w:val="(%1)"/>
      <w:lvlJc w:val="left"/>
      <w:pPr>
        <w:ind w:left="720" w:hanging="360"/>
      </w:pPr>
      <w:rPr>
        <w:rFonts w:hint="default"/>
        <w:i/>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FAE6C0D"/>
    <w:multiLevelType w:val="hybridMultilevel"/>
    <w:tmpl w:val="90DE0DB0"/>
    <w:lvl w:ilvl="0" w:tplc="5860B37E">
      <w:start w:val="1"/>
      <w:numFmt w:val="decimal"/>
      <w:lvlText w:val="(%1)"/>
      <w:lvlJc w:val="left"/>
      <w:pPr>
        <w:ind w:left="720" w:hanging="360"/>
      </w:pPr>
      <w:rPr>
        <w:rFonts w:hint="default"/>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02D64C5"/>
    <w:multiLevelType w:val="hybridMultilevel"/>
    <w:tmpl w:val="FFFFFFFF"/>
    <w:lvl w:ilvl="0" w:tplc="5F885FBE">
      <w:start w:val="1"/>
      <w:numFmt w:val="bullet"/>
      <w:lvlText w:val="·"/>
      <w:lvlJc w:val="left"/>
      <w:pPr>
        <w:ind w:left="720" w:hanging="360"/>
      </w:pPr>
      <w:rPr>
        <w:rFonts w:ascii="Symbol" w:hAnsi="Symbol" w:hint="default"/>
      </w:rPr>
    </w:lvl>
    <w:lvl w:ilvl="1" w:tplc="64B4A65C">
      <w:start w:val="1"/>
      <w:numFmt w:val="bullet"/>
      <w:lvlText w:val="o"/>
      <w:lvlJc w:val="left"/>
      <w:pPr>
        <w:ind w:left="1440" w:hanging="360"/>
      </w:pPr>
      <w:rPr>
        <w:rFonts w:ascii="Courier New" w:hAnsi="Courier New" w:cs="Times New Roman" w:hint="default"/>
      </w:rPr>
    </w:lvl>
    <w:lvl w:ilvl="2" w:tplc="A2A89008">
      <w:start w:val="1"/>
      <w:numFmt w:val="bullet"/>
      <w:lvlText w:val=""/>
      <w:lvlJc w:val="left"/>
      <w:pPr>
        <w:ind w:left="2160" w:hanging="360"/>
      </w:pPr>
      <w:rPr>
        <w:rFonts w:ascii="Wingdings" w:hAnsi="Wingdings" w:hint="default"/>
      </w:rPr>
    </w:lvl>
    <w:lvl w:ilvl="3" w:tplc="EEDCF990">
      <w:start w:val="1"/>
      <w:numFmt w:val="bullet"/>
      <w:lvlText w:val=""/>
      <w:lvlJc w:val="left"/>
      <w:pPr>
        <w:ind w:left="2880" w:hanging="360"/>
      </w:pPr>
      <w:rPr>
        <w:rFonts w:ascii="Symbol" w:hAnsi="Symbol" w:hint="default"/>
      </w:rPr>
    </w:lvl>
    <w:lvl w:ilvl="4" w:tplc="A170EDBA">
      <w:start w:val="1"/>
      <w:numFmt w:val="bullet"/>
      <w:lvlText w:val="o"/>
      <w:lvlJc w:val="left"/>
      <w:pPr>
        <w:ind w:left="3600" w:hanging="360"/>
      </w:pPr>
      <w:rPr>
        <w:rFonts w:ascii="Courier New" w:hAnsi="Courier New" w:cs="Times New Roman" w:hint="default"/>
      </w:rPr>
    </w:lvl>
    <w:lvl w:ilvl="5" w:tplc="A0BA8C76">
      <w:start w:val="1"/>
      <w:numFmt w:val="bullet"/>
      <w:lvlText w:val=""/>
      <w:lvlJc w:val="left"/>
      <w:pPr>
        <w:ind w:left="4320" w:hanging="360"/>
      </w:pPr>
      <w:rPr>
        <w:rFonts w:ascii="Wingdings" w:hAnsi="Wingdings" w:hint="default"/>
      </w:rPr>
    </w:lvl>
    <w:lvl w:ilvl="6" w:tplc="328A32C0">
      <w:start w:val="1"/>
      <w:numFmt w:val="bullet"/>
      <w:lvlText w:val=""/>
      <w:lvlJc w:val="left"/>
      <w:pPr>
        <w:ind w:left="5040" w:hanging="360"/>
      </w:pPr>
      <w:rPr>
        <w:rFonts w:ascii="Symbol" w:hAnsi="Symbol" w:hint="default"/>
      </w:rPr>
    </w:lvl>
    <w:lvl w:ilvl="7" w:tplc="7BF6F24E">
      <w:start w:val="1"/>
      <w:numFmt w:val="bullet"/>
      <w:lvlText w:val="o"/>
      <w:lvlJc w:val="left"/>
      <w:pPr>
        <w:ind w:left="5760" w:hanging="360"/>
      </w:pPr>
      <w:rPr>
        <w:rFonts w:ascii="Courier New" w:hAnsi="Courier New" w:cs="Times New Roman" w:hint="default"/>
      </w:rPr>
    </w:lvl>
    <w:lvl w:ilvl="8" w:tplc="42D8C9A0">
      <w:start w:val="1"/>
      <w:numFmt w:val="bullet"/>
      <w:lvlText w:val=""/>
      <w:lvlJc w:val="left"/>
      <w:pPr>
        <w:ind w:left="6480" w:hanging="360"/>
      </w:pPr>
      <w:rPr>
        <w:rFonts w:ascii="Wingdings" w:hAnsi="Wingdings" w:hint="default"/>
      </w:rPr>
    </w:lvl>
  </w:abstractNum>
  <w:abstractNum w:abstractNumId="22" w15:restartNumberingAfterBreak="0">
    <w:nsid w:val="30F61257"/>
    <w:multiLevelType w:val="hybridMultilevel"/>
    <w:tmpl w:val="690C54E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 w15:restartNumberingAfterBreak="0">
    <w:nsid w:val="33A02F58"/>
    <w:multiLevelType w:val="hybridMultilevel"/>
    <w:tmpl w:val="82D21220"/>
    <w:lvl w:ilvl="0" w:tplc="66A66052">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6627B2E"/>
    <w:multiLevelType w:val="hybridMultilevel"/>
    <w:tmpl w:val="7E1A2030"/>
    <w:lvl w:ilvl="0" w:tplc="B6D001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6BE49CD"/>
    <w:multiLevelType w:val="hybridMultilevel"/>
    <w:tmpl w:val="30FEE1C6"/>
    <w:lvl w:ilvl="0" w:tplc="0EEA9504">
      <w:start w:val="1"/>
      <w:numFmt w:val="decimal"/>
      <w:lvlText w:val="(%1)"/>
      <w:lvlJc w:val="left"/>
      <w:pPr>
        <w:ind w:left="360" w:hanging="360"/>
      </w:pPr>
      <w:rPr>
        <w:rFonts w:hint="default"/>
        <w:i/>
        <w:sz w:val="16"/>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38846C5F"/>
    <w:multiLevelType w:val="hybridMultilevel"/>
    <w:tmpl w:val="1BC25F1C"/>
    <w:lvl w:ilvl="0" w:tplc="0F78BE6E">
      <w:start w:val="1"/>
      <w:numFmt w:val="decimal"/>
      <w:lvlText w:val="(%1)"/>
      <w:lvlJc w:val="left"/>
      <w:pPr>
        <w:ind w:left="720" w:hanging="36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F3E7B1B"/>
    <w:multiLevelType w:val="hybridMultilevel"/>
    <w:tmpl w:val="2FAEB5FA"/>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28" w15:restartNumberingAfterBreak="0">
    <w:nsid w:val="42F44FC5"/>
    <w:multiLevelType w:val="hybridMultilevel"/>
    <w:tmpl w:val="F7029F6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9" w15:restartNumberingAfterBreak="0">
    <w:nsid w:val="47F7243F"/>
    <w:multiLevelType w:val="hybridMultilevel"/>
    <w:tmpl w:val="5F128D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4F9D07F6"/>
    <w:multiLevelType w:val="hybridMultilevel"/>
    <w:tmpl w:val="2A8EEB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56CF030D"/>
    <w:multiLevelType w:val="hybridMultilevel"/>
    <w:tmpl w:val="856E326E"/>
    <w:lvl w:ilvl="0" w:tplc="0EC2A2AE">
      <w:start w:val="1"/>
      <w:numFmt w:val="decimal"/>
      <w:lvlText w:val="(%1)"/>
      <w:lvlJc w:val="left"/>
      <w:pPr>
        <w:ind w:left="1080" w:hanging="720"/>
      </w:pPr>
      <w:rPr>
        <w:sz w:val="16"/>
      </w:rPr>
    </w:lvl>
    <w:lvl w:ilvl="1" w:tplc="04090001">
      <w:start w:val="1"/>
      <w:numFmt w:val="bullet"/>
      <w:lvlText w:val=""/>
      <w:lvlJc w:val="left"/>
      <w:pPr>
        <w:ind w:left="1440" w:hanging="360"/>
      </w:pPr>
      <w:rPr>
        <w:rFonts w:ascii="Symbol" w:hAnsi="Symbol" w:hint="default"/>
        <w:b/>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58207DF1"/>
    <w:multiLevelType w:val="hybridMultilevel"/>
    <w:tmpl w:val="871833DC"/>
    <w:lvl w:ilvl="0" w:tplc="30883026">
      <w:start w:val="1"/>
      <w:numFmt w:val="decimal"/>
      <w:lvlText w:val="(%1)"/>
      <w:lvlJc w:val="left"/>
      <w:pPr>
        <w:ind w:left="720" w:hanging="360"/>
      </w:pPr>
      <w:rPr>
        <w:rFonts w:hint="default"/>
        <w:i/>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3947A3"/>
    <w:multiLevelType w:val="hybridMultilevel"/>
    <w:tmpl w:val="8026AE68"/>
    <w:lvl w:ilvl="0" w:tplc="65B8E24A">
      <w:start w:val="1"/>
      <w:numFmt w:val="decimal"/>
      <w:lvlText w:val="(%1)"/>
      <w:lvlJc w:val="left"/>
      <w:pPr>
        <w:ind w:left="720" w:hanging="360"/>
      </w:pPr>
      <w:rPr>
        <w:rFonts w:hint="default"/>
        <w:sz w:val="18"/>
        <w:szCs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9677E14"/>
    <w:multiLevelType w:val="hybridMultilevel"/>
    <w:tmpl w:val="97B6C300"/>
    <w:lvl w:ilvl="0" w:tplc="5F56F6FA">
      <w:start w:val="1"/>
      <w:numFmt w:val="decimal"/>
      <w:lvlText w:val="(%1)"/>
      <w:lvlJc w:val="left"/>
      <w:pPr>
        <w:ind w:left="720" w:hanging="360"/>
      </w:pPr>
      <w:rPr>
        <w:rFonts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A140908"/>
    <w:multiLevelType w:val="hybridMultilevel"/>
    <w:tmpl w:val="532C179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6" w15:restartNumberingAfterBreak="0">
    <w:nsid w:val="5E105A1C"/>
    <w:multiLevelType w:val="hybridMultilevel"/>
    <w:tmpl w:val="5318429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7" w15:restartNumberingAfterBreak="0">
    <w:nsid w:val="73D75705"/>
    <w:multiLevelType w:val="hybridMultilevel"/>
    <w:tmpl w:val="351CE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7251329"/>
    <w:multiLevelType w:val="hybridMultilevel"/>
    <w:tmpl w:val="4274DF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7A3766AF"/>
    <w:multiLevelType w:val="hybridMultilevel"/>
    <w:tmpl w:val="1A60332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0"/>
  </w:num>
  <w:num w:numId="2">
    <w:abstractNumId w:val="35"/>
  </w:num>
  <w:num w:numId="3">
    <w:abstractNumId w:val="8"/>
  </w:num>
  <w:num w:numId="4">
    <w:abstractNumId w:val="27"/>
  </w:num>
  <w:num w:numId="5">
    <w:abstractNumId w:val="3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8"/>
  </w:num>
  <w:num w:numId="7">
    <w:abstractNumId w:val="16"/>
  </w:num>
  <w:num w:numId="8">
    <w:abstractNumId w:val="36"/>
  </w:num>
  <w:num w:numId="9">
    <w:abstractNumId w:val="6"/>
  </w:num>
  <w:num w:numId="10">
    <w:abstractNumId w:val="13"/>
  </w:num>
  <w:num w:numId="11">
    <w:abstractNumId w:val="26"/>
  </w:num>
  <w:num w:numId="12">
    <w:abstractNumId w:val="5"/>
  </w:num>
  <w:num w:numId="13">
    <w:abstractNumId w:val="34"/>
  </w:num>
  <w:num w:numId="14">
    <w:abstractNumId w:val="24"/>
  </w:num>
  <w:num w:numId="15">
    <w:abstractNumId w:val="33"/>
  </w:num>
  <w:num w:numId="16">
    <w:abstractNumId w:val="20"/>
  </w:num>
  <w:num w:numId="17">
    <w:abstractNumId w:val="10"/>
  </w:num>
  <w:num w:numId="18">
    <w:abstractNumId w:val="22"/>
  </w:num>
  <w:num w:numId="19">
    <w:abstractNumId w:val="23"/>
  </w:num>
  <w:num w:numId="20">
    <w:abstractNumId w:val="17"/>
  </w:num>
  <w:num w:numId="21">
    <w:abstractNumId w:val="14"/>
  </w:num>
  <w:num w:numId="22">
    <w:abstractNumId w:val="19"/>
  </w:num>
  <w:num w:numId="23">
    <w:abstractNumId w:val="38"/>
  </w:num>
  <w:num w:numId="24">
    <w:abstractNumId w:val="37"/>
  </w:num>
  <w:num w:numId="25">
    <w:abstractNumId w:val="15"/>
  </w:num>
  <w:num w:numId="26">
    <w:abstractNumId w:val="29"/>
  </w:num>
  <w:num w:numId="27">
    <w:abstractNumId w:val="32"/>
  </w:num>
  <w:num w:numId="28">
    <w:abstractNumId w:val="28"/>
  </w:num>
  <w:num w:numId="29">
    <w:abstractNumId w:val="11"/>
  </w:num>
  <w:num w:numId="30">
    <w:abstractNumId w:val="7"/>
  </w:num>
  <w:num w:numId="31">
    <w:abstractNumId w:val="30"/>
  </w:num>
  <w:num w:numId="32">
    <w:abstractNumId w:val="25"/>
  </w:num>
  <w:num w:numId="33">
    <w:abstractNumId w:val="21"/>
  </w:num>
  <w:num w:numId="34">
    <w:abstractNumId w:val="2"/>
  </w:num>
  <w:num w:numId="35">
    <w:abstractNumId w:val="3"/>
  </w:num>
  <w:num w:numId="36">
    <w:abstractNumId w:val="9"/>
  </w:num>
  <w:num w:numId="37">
    <w:abstractNumId w:val="9"/>
  </w:num>
  <w:num w:numId="38">
    <w:abstractNumId w:val="35"/>
  </w:num>
  <w:num w:numId="39">
    <w:abstractNumId w:val="28"/>
  </w:num>
  <w:num w:numId="40">
    <w:abstractNumId w:val="38"/>
  </w:num>
  <w:num w:numId="41">
    <w:abstractNumId w:val="27"/>
  </w:num>
  <w:num w:numId="42">
    <w:abstractNumId w:val="29"/>
  </w:num>
  <w:num w:numId="43">
    <w:abstractNumId w:val="21"/>
  </w:num>
  <w:num w:numId="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2"/>
  </w:num>
  <w:num w:numId="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
  </w:num>
  <w:num w:numId="49">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removePersonalInformation/>
  <w:removeDateAndTime/>
  <w:bordersDoNotSurroundHeader/>
  <w:bordersDoNotSurroundFooter/>
  <w:activeWritingStyle w:appName="MSWord" w:lang="es-MX" w:vendorID="64" w:dllVersion="6" w:nlCheck="1" w:checkStyle="0"/>
  <w:activeWritingStyle w:appName="MSWord" w:lang="en-US" w:vendorID="64" w:dllVersion="6" w:nlCheck="1" w:checkStyle="1"/>
  <w:activeWritingStyle w:appName="MSWord" w:lang="en-US" w:vendorID="64" w:dllVersion="0" w:nlCheck="1" w:checkStyle="0"/>
  <w:activeWritingStyle w:appName="MSWord" w:lang="en-CA" w:vendorID="64" w:dllVersion="0" w:nlCheck="1" w:checkStyle="0"/>
  <w:activeWritingStyle w:appName="MSWord" w:lang="es-MX" w:vendorID="64" w:dllVersion="0" w:nlCheck="1" w:checkStyle="0"/>
  <w:activeWritingStyle w:appName="MSWord" w:lang="en-CA" w:vendorID="64" w:dllVersion="6" w:nlCheck="1" w:checkStyle="1"/>
  <w:activeWritingStyle w:appName="MSWord" w:lang="fr-FR" w:vendorID="64" w:dllVersion="0" w:nlCheck="1" w:checkStyle="0"/>
  <w:activeWritingStyle w:appName="MSWord" w:lang="fr-FR" w:vendorID="64" w:dllVersion="6" w:nlCheck="1" w:checkStyle="0"/>
  <w:activeWritingStyle w:appName="MSWord" w:lang="es-E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enforcement="0"/>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ddin" w:val="DL Readback - Formatted.dot"/>
    <w:docVar w:name="ReadbackLevel" w:val="2"/>
  </w:docVars>
  <w:rsids>
    <w:rsidRoot w:val="003C4A3B"/>
    <w:rsid w:val="000011D1"/>
    <w:rsid w:val="000013C5"/>
    <w:rsid w:val="0000293D"/>
    <w:rsid w:val="00002BAB"/>
    <w:rsid w:val="00003441"/>
    <w:rsid w:val="0000402E"/>
    <w:rsid w:val="00004F3C"/>
    <w:rsid w:val="0000567E"/>
    <w:rsid w:val="000077CD"/>
    <w:rsid w:val="00007D1C"/>
    <w:rsid w:val="00013777"/>
    <w:rsid w:val="0001399E"/>
    <w:rsid w:val="000147AC"/>
    <w:rsid w:val="000147ED"/>
    <w:rsid w:val="00016EAC"/>
    <w:rsid w:val="00036D17"/>
    <w:rsid w:val="000374A0"/>
    <w:rsid w:val="00040430"/>
    <w:rsid w:val="00040875"/>
    <w:rsid w:val="00042B99"/>
    <w:rsid w:val="000512D1"/>
    <w:rsid w:val="00065E82"/>
    <w:rsid w:val="00066D4E"/>
    <w:rsid w:val="000736C2"/>
    <w:rsid w:val="00082EA9"/>
    <w:rsid w:val="000904C2"/>
    <w:rsid w:val="00094D98"/>
    <w:rsid w:val="0009513B"/>
    <w:rsid w:val="000978B5"/>
    <w:rsid w:val="000A239D"/>
    <w:rsid w:val="000A520C"/>
    <w:rsid w:val="000A5EEC"/>
    <w:rsid w:val="000A7288"/>
    <w:rsid w:val="000B07A7"/>
    <w:rsid w:val="000B633A"/>
    <w:rsid w:val="000C1548"/>
    <w:rsid w:val="000C1D41"/>
    <w:rsid w:val="000C2894"/>
    <w:rsid w:val="000C471D"/>
    <w:rsid w:val="000D0033"/>
    <w:rsid w:val="000D42B9"/>
    <w:rsid w:val="000E2C18"/>
    <w:rsid w:val="000F20DA"/>
    <w:rsid w:val="000F2895"/>
    <w:rsid w:val="000F2B6F"/>
    <w:rsid w:val="000F4984"/>
    <w:rsid w:val="000F50FC"/>
    <w:rsid w:val="000F5394"/>
    <w:rsid w:val="000F6B90"/>
    <w:rsid w:val="00100AF7"/>
    <w:rsid w:val="00100CEE"/>
    <w:rsid w:val="00104670"/>
    <w:rsid w:val="001050A1"/>
    <w:rsid w:val="001067E9"/>
    <w:rsid w:val="0011358C"/>
    <w:rsid w:val="001140F6"/>
    <w:rsid w:val="00115F4E"/>
    <w:rsid w:val="00116776"/>
    <w:rsid w:val="001169B5"/>
    <w:rsid w:val="00120B7D"/>
    <w:rsid w:val="00120C2A"/>
    <w:rsid w:val="00122184"/>
    <w:rsid w:val="00124B6E"/>
    <w:rsid w:val="00124D58"/>
    <w:rsid w:val="00126420"/>
    <w:rsid w:val="00127E9C"/>
    <w:rsid w:val="00127F2F"/>
    <w:rsid w:val="0013071E"/>
    <w:rsid w:val="00130C9F"/>
    <w:rsid w:val="00131452"/>
    <w:rsid w:val="00131CB1"/>
    <w:rsid w:val="0013393C"/>
    <w:rsid w:val="001360EE"/>
    <w:rsid w:val="0014518B"/>
    <w:rsid w:val="0014629D"/>
    <w:rsid w:val="00152318"/>
    <w:rsid w:val="00155C73"/>
    <w:rsid w:val="0015666B"/>
    <w:rsid w:val="00160251"/>
    <w:rsid w:val="00167E2A"/>
    <w:rsid w:val="0017464F"/>
    <w:rsid w:val="00175059"/>
    <w:rsid w:val="00175D39"/>
    <w:rsid w:val="0017665B"/>
    <w:rsid w:val="001813D3"/>
    <w:rsid w:val="0018308A"/>
    <w:rsid w:val="0018514F"/>
    <w:rsid w:val="0019191C"/>
    <w:rsid w:val="00192AED"/>
    <w:rsid w:val="00194116"/>
    <w:rsid w:val="001B4577"/>
    <w:rsid w:val="001B6455"/>
    <w:rsid w:val="001C0AD8"/>
    <w:rsid w:val="001C1F1F"/>
    <w:rsid w:val="001C3ECC"/>
    <w:rsid w:val="001C6157"/>
    <w:rsid w:val="001C6D69"/>
    <w:rsid w:val="001D152B"/>
    <w:rsid w:val="001E1FD2"/>
    <w:rsid w:val="001E2059"/>
    <w:rsid w:val="001E2EF2"/>
    <w:rsid w:val="001F0405"/>
    <w:rsid w:val="001F0DBA"/>
    <w:rsid w:val="001F2E4E"/>
    <w:rsid w:val="001F66FC"/>
    <w:rsid w:val="002014C5"/>
    <w:rsid w:val="002034E0"/>
    <w:rsid w:val="00216DCD"/>
    <w:rsid w:val="00224212"/>
    <w:rsid w:val="002268C2"/>
    <w:rsid w:val="00230A30"/>
    <w:rsid w:val="00237B4B"/>
    <w:rsid w:val="00241AEA"/>
    <w:rsid w:val="00242651"/>
    <w:rsid w:val="00242E72"/>
    <w:rsid w:val="0024584D"/>
    <w:rsid w:val="00246D1E"/>
    <w:rsid w:val="00250BE6"/>
    <w:rsid w:val="00251B01"/>
    <w:rsid w:val="00255BAF"/>
    <w:rsid w:val="00263C8C"/>
    <w:rsid w:val="00266BFC"/>
    <w:rsid w:val="00266FC3"/>
    <w:rsid w:val="0027177B"/>
    <w:rsid w:val="002737F7"/>
    <w:rsid w:val="0028305F"/>
    <w:rsid w:val="002922B7"/>
    <w:rsid w:val="00295D19"/>
    <w:rsid w:val="002A0168"/>
    <w:rsid w:val="002A0700"/>
    <w:rsid w:val="002A0FAB"/>
    <w:rsid w:val="002A1C4B"/>
    <w:rsid w:val="002A1EDE"/>
    <w:rsid w:val="002A5243"/>
    <w:rsid w:val="002A64CF"/>
    <w:rsid w:val="002B0B46"/>
    <w:rsid w:val="002B3940"/>
    <w:rsid w:val="002B3BE9"/>
    <w:rsid w:val="002B498E"/>
    <w:rsid w:val="002B534B"/>
    <w:rsid w:val="002C0B2A"/>
    <w:rsid w:val="002C34E1"/>
    <w:rsid w:val="002C6C40"/>
    <w:rsid w:val="002D1176"/>
    <w:rsid w:val="002D63D8"/>
    <w:rsid w:val="002D7320"/>
    <w:rsid w:val="002D758E"/>
    <w:rsid w:val="002E2430"/>
    <w:rsid w:val="002F249C"/>
    <w:rsid w:val="002F3423"/>
    <w:rsid w:val="002F4700"/>
    <w:rsid w:val="002F5395"/>
    <w:rsid w:val="002F5896"/>
    <w:rsid w:val="002F5DA1"/>
    <w:rsid w:val="002F6845"/>
    <w:rsid w:val="00301781"/>
    <w:rsid w:val="00310A4E"/>
    <w:rsid w:val="00313D7F"/>
    <w:rsid w:val="003142D5"/>
    <w:rsid w:val="00314B43"/>
    <w:rsid w:val="0032112E"/>
    <w:rsid w:val="00321DD2"/>
    <w:rsid w:val="00322733"/>
    <w:rsid w:val="003230BB"/>
    <w:rsid w:val="00325AAE"/>
    <w:rsid w:val="00326E64"/>
    <w:rsid w:val="00327670"/>
    <w:rsid w:val="00327B2E"/>
    <w:rsid w:val="003310A8"/>
    <w:rsid w:val="00336BD9"/>
    <w:rsid w:val="00341428"/>
    <w:rsid w:val="00341D77"/>
    <w:rsid w:val="003444B0"/>
    <w:rsid w:val="00344C90"/>
    <w:rsid w:val="00347E8E"/>
    <w:rsid w:val="003512AF"/>
    <w:rsid w:val="0035233B"/>
    <w:rsid w:val="0036034A"/>
    <w:rsid w:val="00363D7C"/>
    <w:rsid w:val="00364C37"/>
    <w:rsid w:val="00366AFB"/>
    <w:rsid w:val="0036736A"/>
    <w:rsid w:val="0037644E"/>
    <w:rsid w:val="00376C0C"/>
    <w:rsid w:val="0037707C"/>
    <w:rsid w:val="00380142"/>
    <w:rsid w:val="00381635"/>
    <w:rsid w:val="0038166F"/>
    <w:rsid w:val="00383B57"/>
    <w:rsid w:val="003A0451"/>
    <w:rsid w:val="003A0E6E"/>
    <w:rsid w:val="003B4B6C"/>
    <w:rsid w:val="003C2579"/>
    <w:rsid w:val="003C2AAD"/>
    <w:rsid w:val="003C4A3B"/>
    <w:rsid w:val="003D0263"/>
    <w:rsid w:val="003D189A"/>
    <w:rsid w:val="003D2F5F"/>
    <w:rsid w:val="003E3C29"/>
    <w:rsid w:val="003E429E"/>
    <w:rsid w:val="003E4D7F"/>
    <w:rsid w:val="003F026F"/>
    <w:rsid w:val="003F39E5"/>
    <w:rsid w:val="003F65EE"/>
    <w:rsid w:val="003F755E"/>
    <w:rsid w:val="003F7631"/>
    <w:rsid w:val="00411F3F"/>
    <w:rsid w:val="004121E4"/>
    <w:rsid w:val="00413103"/>
    <w:rsid w:val="004160C7"/>
    <w:rsid w:val="00417522"/>
    <w:rsid w:val="004221DC"/>
    <w:rsid w:val="0042310D"/>
    <w:rsid w:val="00424033"/>
    <w:rsid w:val="0042637E"/>
    <w:rsid w:val="00427031"/>
    <w:rsid w:val="00432952"/>
    <w:rsid w:val="00432ECC"/>
    <w:rsid w:val="00440672"/>
    <w:rsid w:val="004473B3"/>
    <w:rsid w:val="00447561"/>
    <w:rsid w:val="00452195"/>
    <w:rsid w:val="0045283B"/>
    <w:rsid w:val="0045305B"/>
    <w:rsid w:val="00460F83"/>
    <w:rsid w:val="00462221"/>
    <w:rsid w:val="004623D6"/>
    <w:rsid w:val="00462EA2"/>
    <w:rsid w:val="00463BB9"/>
    <w:rsid w:val="004702C4"/>
    <w:rsid w:val="00470BF3"/>
    <w:rsid w:val="00474EF4"/>
    <w:rsid w:val="00476A77"/>
    <w:rsid w:val="00477204"/>
    <w:rsid w:val="00480A94"/>
    <w:rsid w:val="004820CA"/>
    <w:rsid w:val="00485F38"/>
    <w:rsid w:val="00492CC7"/>
    <w:rsid w:val="004957D9"/>
    <w:rsid w:val="00495BE9"/>
    <w:rsid w:val="004970B5"/>
    <w:rsid w:val="004A2B6B"/>
    <w:rsid w:val="004A4505"/>
    <w:rsid w:val="004A623C"/>
    <w:rsid w:val="004A6C4D"/>
    <w:rsid w:val="004B1CD8"/>
    <w:rsid w:val="004C1482"/>
    <w:rsid w:val="004D1A97"/>
    <w:rsid w:val="004D22F7"/>
    <w:rsid w:val="004D517B"/>
    <w:rsid w:val="004D5457"/>
    <w:rsid w:val="004D7060"/>
    <w:rsid w:val="004E4CBD"/>
    <w:rsid w:val="004E762F"/>
    <w:rsid w:val="004F4DB6"/>
    <w:rsid w:val="004F6377"/>
    <w:rsid w:val="00501DD9"/>
    <w:rsid w:val="00504BD6"/>
    <w:rsid w:val="00504F31"/>
    <w:rsid w:val="00505416"/>
    <w:rsid w:val="005068DF"/>
    <w:rsid w:val="0051054F"/>
    <w:rsid w:val="005132BF"/>
    <w:rsid w:val="0051415D"/>
    <w:rsid w:val="0051761E"/>
    <w:rsid w:val="00520F23"/>
    <w:rsid w:val="0052578F"/>
    <w:rsid w:val="00527039"/>
    <w:rsid w:val="00527291"/>
    <w:rsid w:val="00527636"/>
    <w:rsid w:val="00531D14"/>
    <w:rsid w:val="0053258A"/>
    <w:rsid w:val="00541064"/>
    <w:rsid w:val="005414BE"/>
    <w:rsid w:val="00541926"/>
    <w:rsid w:val="0054307E"/>
    <w:rsid w:val="005501D4"/>
    <w:rsid w:val="005502B3"/>
    <w:rsid w:val="00560E6C"/>
    <w:rsid w:val="00561726"/>
    <w:rsid w:val="00564C0B"/>
    <w:rsid w:val="005661B8"/>
    <w:rsid w:val="00572BDE"/>
    <w:rsid w:val="00574219"/>
    <w:rsid w:val="00580FCA"/>
    <w:rsid w:val="00581ABB"/>
    <w:rsid w:val="00581C72"/>
    <w:rsid w:val="00585434"/>
    <w:rsid w:val="005873F7"/>
    <w:rsid w:val="00592F03"/>
    <w:rsid w:val="00593565"/>
    <w:rsid w:val="00594ECF"/>
    <w:rsid w:val="005A0377"/>
    <w:rsid w:val="005A5053"/>
    <w:rsid w:val="005A593C"/>
    <w:rsid w:val="005A76DA"/>
    <w:rsid w:val="005B2ADE"/>
    <w:rsid w:val="005B5167"/>
    <w:rsid w:val="005B6312"/>
    <w:rsid w:val="005B69B8"/>
    <w:rsid w:val="005D1F18"/>
    <w:rsid w:val="005D25CD"/>
    <w:rsid w:val="005D743A"/>
    <w:rsid w:val="005D7C91"/>
    <w:rsid w:val="005E09BE"/>
    <w:rsid w:val="005E5626"/>
    <w:rsid w:val="005E7293"/>
    <w:rsid w:val="005F2A2D"/>
    <w:rsid w:val="005F5028"/>
    <w:rsid w:val="005F61D3"/>
    <w:rsid w:val="005F74FF"/>
    <w:rsid w:val="00601382"/>
    <w:rsid w:val="00601B25"/>
    <w:rsid w:val="00601CCF"/>
    <w:rsid w:val="006038C5"/>
    <w:rsid w:val="00604123"/>
    <w:rsid w:val="00604DA0"/>
    <w:rsid w:val="00604E2D"/>
    <w:rsid w:val="0060710D"/>
    <w:rsid w:val="00613EF4"/>
    <w:rsid w:val="00616D04"/>
    <w:rsid w:val="00617A6B"/>
    <w:rsid w:val="0062289C"/>
    <w:rsid w:val="00622FFF"/>
    <w:rsid w:val="00625E6B"/>
    <w:rsid w:val="006260C1"/>
    <w:rsid w:val="00627DFA"/>
    <w:rsid w:val="00635688"/>
    <w:rsid w:val="00637A04"/>
    <w:rsid w:val="006428D9"/>
    <w:rsid w:val="00642C79"/>
    <w:rsid w:val="006433A2"/>
    <w:rsid w:val="006444F1"/>
    <w:rsid w:val="00647A56"/>
    <w:rsid w:val="00650491"/>
    <w:rsid w:val="00650B09"/>
    <w:rsid w:val="006525C2"/>
    <w:rsid w:val="00653D2A"/>
    <w:rsid w:val="00655351"/>
    <w:rsid w:val="006574E8"/>
    <w:rsid w:val="00660AB2"/>
    <w:rsid w:val="00664354"/>
    <w:rsid w:val="006659D4"/>
    <w:rsid w:val="0066609B"/>
    <w:rsid w:val="00667E6A"/>
    <w:rsid w:val="00674D36"/>
    <w:rsid w:val="00676EE9"/>
    <w:rsid w:val="006778AD"/>
    <w:rsid w:val="00682521"/>
    <w:rsid w:val="00685072"/>
    <w:rsid w:val="00691179"/>
    <w:rsid w:val="00691D1F"/>
    <w:rsid w:val="00692589"/>
    <w:rsid w:val="00692742"/>
    <w:rsid w:val="00693E4C"/>
    <w:rsid w:val="00696BED"/>
    <w:rsid w:val="00697973"/>
    <w:rsid w:val="006B1321"/>
    <w:rsid w:val="006B54AF"/>
    <w:rsid w:val="006B5656"/>
    <w:rsid w:val="006B567A"/>
    <w:rsid w:val="006B7469"/>
    <w:rsid w:val="006D19E4"/>
    <w:rsid w:val="006D1B09"/>
    <w:rsid w:val="006D3600"/>
    <w:rsid w:val="006D4E82"/>
    <w:rsid w:val="006D60FD"/>
    <w:rsid w:val="006D7358"/>
    <w:rsid w:val="006E0611"/>
    <w:rsid w:val="006E33A9"/>
    <w:rsid w:val="006E36DE"/>
    <w:rsid w:val="006E5599"/>
    <w:rsid w:val="006F0D9A"/>
    <w:rsid w:val="006F323E"/>
    <w:rsid w:val="006F37BD"/>
    <w:rsid w:val="0070016E"/>
    <w:rsid w:val="00700F43"/>
    <w:rsid w:val="00710EE6"/>
    <w:rsid w:val="00713ADC"/>
    <w:rsid w:val="007150FE"/>
    <w:rsid w:val="0071521C"/>
    <w:rsid w:val="00723236"/>
    <w:rsid w:val="00724231"/>
    <w:rsid w:val="00726784"/>
    <w:rsid w:val="007305A2"/>
    <w:rsid w:val="007448A0"/>
    <w:rsid w:val="00746584"/>
    <w:rsid w:val="0074682F"/>
    <w:rsid w:val="00746E96"/>
    <w:rsid w:val="00747874"/>
    <w:rsid w:val="007557E7"/>
    <w:rsid w:val="00765B46"/>
    <w:rsid w:val="00766DB1"/>
    <w:rsid w:val="00767941"/>
    <w:rsid w:val="007804FC"/>
    <w:rsid w:val="00785B4D"/>
    <w:rsid w:val="00786C22"/>
    <w:rsid w:val="00787773"/>
    <w:rsid w:val="00787B69"/>
    <w:rsid w:val="0079065B"/>
    <w:rsid w:val="007A0E45"/>
    <w:rsid w:val="007A5830"/>
    <w:rsid w:val="007A6EF2"/>
    <w:rsid w:val="007A79E5"/>
    <w:rsid w:val="007C168A"/>
    <w:rsid w:val="007D1A8A"/>
    <w:rsid w:val="007D24B5"/>
    <w:rsid w:val="007D2A47"/>
    <w:rsid w:val="007E25FB"/>
    <w:rsid w:val="007E3445"/>
    <w:rsid w:val="007E4D13"/>
    <w:rsid w:val="007E677E"/>
    <w:rsid w:val="007E7562"/>
    <w:rsid w:val="007F0312"/>
    <w:rsid w:val="007F197C"/>
    <w:rsid w:val="007F43FE"/>
    <w:rsid w:val="007F634A"/>
    <w:rsid w:val="007F78B4"/>
    <w:rsid w:val="007F7AD7"/>
    <w:rsid w:val="00802EC7"/>
    <w:rsid w:val="0080537D"/>
    <w:rsid w:val="00807EF5"/>
    <w:rsid w:val="0081092F"/>
    <w:rsid w:val="00813703"/>
    <w:rsid w:val="00815708"/>
    <w:rsid w:val="00817542"/>
    <w:rsid w:val="00817F27"/>
    <w:rsid w:val="0082090B"/>
    <w:rsid w:val="008248AB"/>
    <w:rsid w:val="008260CF"/>
    <w:rsid w:val="008277CC"/>
    <w:rsid w:val="00831E5A"/>
    <w:rsid w:val="00832B51"/>
    <w:rsid w:val="0083538A"/>
    <w:rsid w:val="00835FF5"/>
    <w:rsid w:val="00841FC1"/>
    <w:rsid w:val="008461F1"/>
    <w:rsid w:val="00847D14"/>
    <w:rsid w:val="00850E9F"/>
    <w:rsid w:val="008517EA"/>
    <w:rsid w:val="0086008C"/>
    <w:rsid w:val="00863455"/>
    <w:rsid w:val="008640B7"/>
    <w:rsid w:val="008659C8"/>
    <w:rsid w:val="00870647"/>
    <w:rsid w:val="00870BD3"/>
    <w:rsid w:val="00872C02"/>
    <w:rsid w:val="0087787F"/>
    <w:rsid w:val="0088389D"/>
    <w:rsid w:val="00892D1B"/>
    <w:rsid w:val="00895637"/>
    <w:rsid w:val="008A00FF"/>
    <w:rsid w:val="008A5CE9"/>
    <w:rsid w:val="008B173A"/>
    <w:rsid w:val="008B4B89"/>
    <w:rsid w:val="008B7C43"/>
    <w:rsid w:val="008C176A"/>
    <w:rsid w:val="008C1927"/>
    <w:rsid w:val="008C7019"/>
    <w:rsid w:val="008D101D"/>
    <w:rsid w:val="008D28A8"/>
    <w:rsid w:val="008D3CFA"/>
    <w:rsid w:val="008E441B"/>
    <w:rsid w:val="008E4B5B"/>
    <w:rsid w:val="008F2B37"/>
    <w:rsid w:val="008F7238"/>
    <w:rsid w:val="009001D5"/>
    <w:rsid w:val="009026CD"/>
    <w:rsid w:val="009069B7"/>
    <w:rsid w:val="009078A8"/>
    <w:rsid w:val="00911186"/>
    <w:rsid w:val="009147C1"/>
    <w:rsid w:val="00915774"/>
    <w:rsid w:val="00923FAC"/>
    <w:rsid w:val="009260C1"/>
    <w:rsid w:val="009264A6"/>
    <w:rsid w:val="0094135C"/>
    <w:rsid w:val="00943175"/>
    <w:rsid w:val="009442A9"/>
    <w:rsid w:val="00944347"/>
    <w:rsid w:val="009506CF"/>
    <w:rsid w:val="00953157"/>
    <w:rsid w:val="0095526F"/>
    <w:rsid w:val="00970379"/>
    <w:rsid w:val="0097139C"/>
    <w:rsid w:val="00972766"/>
    <w:rsid w:val="00975335"/>
    <w:rsid w:val="00976179"/>
    <w:rsid w:val="009762C7"/>
    <w:rsid w:val="00976328"/>
    <w:rsid w:val="009904D4"/>
    <w:rsid w:val="009908E7"/>
    <w:rsid w:val="00991DE4"/>
    <w:rsid w:val="0099473C"/>
    <w:rsid w:val="00995030"/>
    <w:rsid w:val="00995D9F"/>
    <w:rsid w:val="00997D3E"/>
    <w:rsid w:val="009A2BC3"/>
    <w:rsid w:val="009A5676"/>
    <w:rsid w:val="009B0B6F"/>
    <w:rsid w:val="009B3419"/>
    <w:rsid w:val="009B734D"/>
    <w:rsid w:val="009C3150"/>
    <w:rsid w:val="009D1475"/>
    <w:rsid w:val="009D39A0"/>
    <w:rsid w:val="009D76AD"/>
    <w:rsid w:val="009D7AAF"/>
    <w:rsid w:val="009E17F5"/>
    <w:rsid w:val="009E68A0"/>
    <w:rsid w:val="009F07F5"/>
    <w:rsid w:val="009F0DF4"/>
    <w:rsid w:val="009F12F6"/>
    <w:rsid w:val="009F2470"/>
    <w:rsid w:val="009F2FE2"/>
    <w:rsid w:val="009F6570"/>
    <w:rsid w:val="009F713B"/>
    <w:rsid w:val="00A0113D"/>
    <w:rsid w:val="00A01A5D"/>
    <w:rsid w:val="00A03183"/>
    <w:rsid w:val="00A0556A"/>
    <w:rsid w:val="00A05E7B"/>
    <w:rsid w:val="00A12794"/>
    <w:rsid w:val="00A127E9"/>
    <w:rsid w:val="00A27F1F"/>
    <w:rsid w:val="00A31CD9"/>
    <w:rsid w:val="00A3522A"/>
    <w:rsid w:val="00A35AF8"/>
    <w:rsid w:val="00A35D47"/>
    <w:rsid w:val="00A41F3F"/>
    <w:rsid w:val="00A42E21"/>
    <w:rsid w:val="00A43DDC"/>
    <w:rsid w:val="00A43E8A"/>
    <w:rsid w:val="00A465E3"/>
    <w:rsid w:val="00A476FC"/>
    <w:rsid w:val="00A505B6"/>
    <w:rsid w:val="00A5190F"/>
    <w:rsid w:val="00A5213C"/>
    <w:rsid w:val="00A52F3A"/>
    <w:rsid w:val="00A53F9F"/>
    <w:rsid w:val="00A60501"/>
    <w:rsid w:val="00A640B5"/>
    <w:rsid w:val="00A671D1"/>
    <w:rsid w:val="00A718E8"/>
    <w:rsid w:val="00A76B2B"/>
    <w:rsid w:val="00A80C6C"/>
    <w:rsid w:val="00A80F47"/>
    <w:rsid w:val="00A82367"/>
    <w:rsid w:val="00A83E43"/>
    <w:rsid w:val="00A85192"/>
    <w:rsid w:val="00A90999"/>
    <w:rsid w:val="00A910CE"/>
    <w:rsid w:val="00AA410F"/>
    <w:rsid w:val="00AB0186"/>
    <w:rsid w:val="00AB26C4"/>
    <w:rsid w:val="00AB5639"/>
    <w:rsid w:val="00AB6DF6"/>
    <w:rsid w:val="00AC0631"/>
    <w:rsid w:val="00AC0D0C"/>
    <w:rsid w:val="00AC3AD1"/>
    <w:rsid w:val="00AC492F"/>
    <w:rsid w:val="00AC6E99"/>
    <w:rsid w:val="00AD0A69"/>
    <w:rsid w:val="00AD471B"/>
    <w:rsid w:val="00AD49EF"/>
    <w:rsid w:val="00AE4DC4"/>
    <w:rsid w:val="00AE76CE"/>
    <w:rsid w:val="00AF0E06"/>
    <w:rsid w:val="00AF5459"/>
    <w:rsid w:val="00AF5D65"/>
    <w:rsid w:val="00AF615F"/>
    <w:rsid w:val="00AF720C"/>
    <w:rsid w:val="00B00BDB"/>
    <w:rsid w:val="00B03CC1"/>
    <w:rsid w:val="00B2098B"/>
    <w:rsid w:val="00B21795"/>
    <w:rsid w:val="00B255A4"/>
    <w:rsid w:val="00B275AB"/>
    <w:rsid w:val="00B352C7"/>
    <w:rsid w:val="00B4657A"/>
    <w:rsid w:val="00B47421"/>
    <w:rsid w:val="00B51FDA"/>
    <w:rsid w:val="00B522EC"/>
    <w:rsid w:val="00B55724"/>
    <w:rsid w:val="00B61A46"/>
    <w:rsid w:val="00B6226E"/>
    <w:rsid w:val="00B62483"/>
    <w:rsid w:val="00B63D0F"/>
    <w:rsid w:val="00B66567"/>
    <w:rsid w:val="00B71672"/>
    <w:rsid w:val="00B72FDF"/>
    <w:rsid w:val="00B76A33"/>
    <w:rsid w:val="00B80DC4"/>
    <w:rsid w:val="00B845FD"/>
    <w:rsid w:val="00B84F0D"/>
    <w:rsid w:val="00B85CF6"/>
    <w:rsid w:val="00B85DA0"/>
    <w:rsid w:val="00B90942"/>
    <w:rsid w:val="00B95B1E"/>
    <w:rsid w:val="00B974E5"/>
    <w:rsid w:val="00B977F4"/>
    <w:rsid w:val="00BA15AA"/>
    <w:rsid w:val="00BA3688"/>
    <w:rsid w:val="00BA43FF"/>
    <w:rsid w:val="00BA4E83"/>
    <w:rsid w:val="00BB28BD"/>
    <w:rsid w:val="00BB32DF"/>
    <w:rsid w:val="00BC35A0"/>
    <w:rsid w:val="00BC3E6D"/>
    <w:rsid w:val="00BC40C4"/>
    <w:rsid w:val="00BC48C8"/>
    <w:rsid w:val="00BC520E"/>
    <w:rsid w:val="00BC59FD"/>
    <w:rsid w:val="00BC5C6A"/>
    <w:rsid w:val="00BC64E4"/>
    <w:rsid w:val="00BD00FF"/>
    <w:rsid w:val="00BD0CB2"/>
    <w:rsid w:val="00BD1580"/>
    <w:rsid w:val="00BD2C27"/>
    <w:rsid w:val="00BD54A2"/>
    <w:rsid w:val="00BD6FD8"/>
    <w:rsid w:val="00BD7AE5"/>
    <w:rsid w:val="00BE1867"/>
    <w:rsid w:val="00BE2A09"/>
    <w:rsid w:val="00BE7C26"/>
    <w:rsid w:val="00BF37AE"/>
    <w:rsid w:val="00BF3801"/>
    <w:rsid w:val="00BF3D96"/>
    <w:rsid w:val="00BF3E75"/>
    <w:rsid w:val="00C00E42"/>
    <w:rsid w:val="00C06EC4"/>
    <w:rsid w:val="00C0762F"/>
    <w:rsid w:val="00C07B8C"/>
    <w:rsid w:val="00C11CBF"/>
    <w:rsid w:val="00C1574D"/>
    <w:rsid w:val="00C17AF2"/>
    <w:rsid w:val="00C17D89"/>
    <w:rsid w:val="00C21AB5"/>
    <w:rsid w:val="00C306B7"/>
    <w:rsid w:val="00C30F91"/>
    <w:rsid w:val="00C313C6"/>
    <w:rsid w:val="00C3194B"/>
    <w:rsid w:val="00C33341"/>
    <w:rsid w:val="00C33D5B"/>
    <w:rsid w:val="00C404F8"/>
    <w:rsid w:val="00C4310E"/>
    <w:rsid w:val="00C46831"/>
    <w:rsid w:val="00C54587"/>
    <w:rsid w:val="00C60BA0"/>
    <w:rsid w:val="00C61358"/>
    <w:rsid w:val="00C63157"/>
    <w:rsid w:val="00C66C4F"/>
    <w:rsid w:val="00C67637"/>
    <w:rsid w:val="00C70A91"/>
    <w:rsid w:val="00C70EDD"/>
    <w:rsid w:val="00C721E0"/>
    <w:rsid w:val="00C7230E"/>
    <w:rsid w:val="00C73663"/>
    <w:rsid w:val="00C77944"/>
    <w:rsid w:val="00C856E8"/>
    <w:rsid w:val="00C87834"/>
    <w:rsid w:val="00CA3E6F"/>
    <w:rsid w:val="00CB4185"/>
    <w:rsid w:val="00CB5EB0"/>
    <w:rsid w:val="00CC3CDD"/>
    <w:rsid w:val="00CC79FC"/>
    <w:rsid w:val="00CD294B"/>
    <w:rsid w:val="00CD5FA0"/>
    <w:rsid w:val="00CE0290"/>
    <w:rsid w:val="00CE1829"/>
    <w:rsid w:val="00CE284E"/>
    <w:rsid w:val="00CF1C27"/>
    <w:rsid w:val="00CF32A3"/>
    <w:rsid w:val="00CF6221"/>
    <w:rsid w:val="00D075C3"/>
    <w:rsid w:val="00D118EE"/>
    <w:rsid w:val="00D11C0E"/>
    <w:rsid w:val="00D12B3B"/>
    <w:rsid w:val="00D135C1"/>
    <w:rsid w:val="00D16CA6"/>
    <w:rsid w:val="00D16D67"/>
    <w:rsid w:val="00D216AF"/>
    <w:rsid w:val="00D3235F"/>
    <w:rsid w:val="00D340DF"/>
    <w:rsid w:val="00D46431"/>
    <w:rsid w:val="00D46B61"/>
    <w:rsid w:val="00D50C55"/>
    <w:rsid w:val="00D54EA8"/>
    <w:rsid w:val="00D60D13"/>
    <w:rsid w:val="00D64914"/>
    <w:rsid w:val="00D662A0"/>
    <w:rsid w:val="00D66EE0"/>
    <w:rsid w:val="00D671F8"/>
    <w:rsid w:val="00D71AAB"/>
    <w:rsid w:val="00D7298D"/>
    <w:rsid w:val="00D8076B"/>
    <w:rsid w:val="00D84264"/>
    <w:rsid w:val="00D90A0E"/>
    <w:rsid w:val="00D94D01"/>
    <w:rsid w:val="00D94E76"/>
    <w:rsid w:val="00D97D40"/>
    <w:rsid w:val="00DA455C"/>
    <w:rsid w:val="00DB2952"/>
    <w:rsid w:val="00DB72E0"/>
    <w:rsid w:val="00DB7F5F"/>
    <w:rsid w:val="00DC1736"/>
    <w:rsid w:val="00DC4A06"/>
    <w:rsid w:val="00DD011E"/>
    <w:rsid w:val="00DE6CAD"/>
    <w:rsid w:val="00DE6E52"/>
    <w:rsid w:val="00DE6E69"/>
    <w:rsid w:val="00DF29F7"/>
    <w:rsid w:val="00DF3B07"/>
    <w:rsid w:val="00DF6B04"/>
    <w:rsid w:val="00E020C0"/>
    <w:rsid w:val="00E06A01"/>
    <w:rsid w:val="00E06C93"/>
    <w:rsid w:val="00E1063D"/>
    <w:rsid w:val="00E17FA4"/>
    <w:rsid w:val="00E2123A"/>
    <w:rsid w:val="00E236DB"/>
    <w:rsid w:val="00E25752"/>
    <w:rsid w:val="00E353C7"/>
    <w:rsid w:val="00E368FF"/>
    <w:rsid w:val="00E378AE"/>
    <w:rsid w:val="00E4660D"/>
    <w:rsid w:val="00E535A1"/>
    <w:rsid w:val="00E53808"/>
    <w:rsid w:val="00E54DA2"/>
    <w:rsid w:val="00E562DA"/>
    <w:rsid w:val="00E56920"/>
    <w:rsid w:val="00E57C20"/>
    <w:rsid w:val="00E6155F"/>
    <w:rsid w:val="00E61621"/>
    <w:rsid w:val="00E6224B"/>
    <w:rsid w:val="00E65FFD"/>
    <w:rsid w:val="00E728F4"/>
    <w:rsid w:val="00E73C4A"/>
    <w:rsid w:val="00E75550"/>
    <w:rsid w:val="00E75D5F"/>
    <w:rsid w:val="00E81297"/>
    <w:rsid w:val="00E8349A"/>
    <w:rsid w:val="00E87FC5"/>
    <w:rsid w:val="00E90C8E"/>
    <w:rsid w:val="00E91DBB"/>
    <w:rsid w:val="00E92E21"/>
    <w:rsid w:val="00E9464C"/>
    <w:rsid w:val="00E953F7"/>
    <w:rsid w:val="00E964C3"/>
    <w:rsid w:val="00EA1983"/>
    <w:rsid w:val="00EA3984"/>
    <w:rsid w:val="00EA3FDB"/>
    <w:rsid w:val="00EA459D"/>
    <w:rsid w:val="00EA594F"/>
    <w:rsid w:val="00EA6B81"/>
    <w:rsid w:val="00EA772F"/>
    <w:rsid w:val="00EB135E"/>
    <w:rsid w:val="00EB1A95"/>
    <w:rsid w:val="00EB4434"/>
    <w:rsid w:val="00EB553E"/>
    <w:rsid w:val="00EC4058"/>
    <w:rsid w:val="00EC452E"/>
    <w:rsid w:val="00EC6F56"/>
    <w:rsid w:val="00ED6138"/>
    <w:rsid w:val="00EE197F"/>
    <w:rsid w:val="00EE1CA4"/>
    <w:rsid w:val="00EE3CEB"/>
    <w:rsid w:val="00EE5F44"/>
    <w:rsid w:val="00EF27AC"/>
    <w:rsid w:val="00EF4EE3"/>
    <w:rsid w:val="00EF6CCE"/>
    <w:rsid w:val="00F023C5"/>
    <w:rsid w:val="00F02FAA"/>
    <w:rsid w:val="00F05AF9"/>
    <w:rsid w:val="00F131E3"/>
    <w:rsid w:val="00F1394D"/>
    <w:rsid w:val="00F13AF8"/>
    <w:rsid w:val="00F15925"/>
    <w:rsid w:val="00F159F9"/>
    <w:rsid w:val="00F174F5"/>
    <w:rsid w:val="00F25517"/>
    <w:rsid w:val="00F30EA4"/>
    <w:rsid w:val="00F37A21"/>
    <w:rsid w:val="00F41800"/>
    <w:rsid w:val="00F435D2"/>
    <w:rsid w:val="00F43D62"/>
    <w:rsid w:val="00F506C5"/>
    <w:rsid w:val="00F50DC9"/>
    <w:rsid w:val="00F52D80"/>
    <w:rsid w:val="00F628D3"/>
    <w:rsid w:val="00F661C3"/>
    <w:rsid w:val="00F702A4"/>
    <w:rsid w:val="00F732DA"/>
    <w:rsid w:val="00F734D6"/>
    <w:rsid w:val="00F75345"/>
    <w:rsid w:val="00F839C7"/>
    <w:rsid w:val="00F84415"/>
    <w:rsid w:val="00F91616"/>
    <w:rsid w:val="00F91D82"/>
    <w:rsid w:val="00F93882"/>
    <w:rsid w:val="00F97381"/>
    <w:rsid w:val="00FA59E8"/>
    <w:rsid w:val="00FB1B07"/>
    <w:rsid w:val="00FB2231"/>
    <w:rsid w:val="00FC28B5"/>
    <w:rsid w:val="00FC325F"/>
    <w:rsid w:val="00FC640A"/>
    <w:rsid w:val="00FD0434"/>
    <w:rsid w:val="00FD18BA"/>
    <w:rsid w:val="00FD562C"/>
    <w:rsid w:val="00FE5950"/>
    <w:rsid w:val="00FE6351"/>
    <w:rsid w:val="00FE64D9"/>
    <w:rsid w:val="00FE75DF"/>
    <w:rsid w:val="00FE7A41"/>
    <w:rsid w:val="00FF446D"/>
  </w:rsids>
  <m:mathPr>
    <m:mathFont m:val="Cambria Math"/>
    <m:brkBin m:val="before"/>
    <m:brkBinSub m:val="--"/>
    <m:smallFrac m:val="0"/>
    <m:dispDef/>
    <m:lMargin m:val="0"/>
    <m:rMargin m:val="0"/>
    <m:defJc m:val="centerGroup"/>
    <m:wrapIndent m:val="1440"/>
    <m:intLim m:val="subSup"/>
    <m:naryLim m:val="undOvr"/>
  </m:mathPr>
  <w:themeFontLang w:val="en-US" w:eastAsia="zh-TW"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11502F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iPriority="99"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40430"/>
    <w:rPr>
      <w:szCs w:val="24"/>
    </w:rPr>
  </w:style>
  <w:style w:type="paragraph" w:styleId="Heading1">
    <w:name w:val="heading 1"/>
    <w:basedOn w:val="Normal"/>
    <w:next w:val="Normal"/>
    <w:link w:val="Heading1Char"/>
    <w:qFormat/>
    <w:pPr>
      <w:keepNext/>
      <w:keepLines/>
      <w:spacing w:before="480"/>
      <w:outlineLvl w:val="0"/>
    </w:pPr>
    <w:rPr>
      <w:rFonts w:eastAsia="Times New Roman"/>
      <w:b/>
      <w:bCs/>
      <w:color w:val="2E74B5"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pPr>
      <w:widowControl w:val="0"/>
      <w:numPr>
        <w:numId w:val="1"/>
      </w:numPr>
      <w:autoSpaceDE w:val="0"/>
      <w:autoSpaceDN w:val="0"/>
      <w:adjustRightInd w:val="0"/>
    </w:pPr>
    <w:rPr>
      <w:szCs w:val="22"/>
    </w:rPr>
  </w:style>
  <w:style w:type="paragraph" w:styleId="Footer">
    <w:name w:val="footer"/>
    <w:basedOn w:val="Normal"/>
    <w:link w:val="FooterChar"/>
    <w:uiPriority w:val="99"/>
    <w:pPr>
      <w:widowControl w:val="0"/>
      <w:tabs>
        <w:tab w:val="center" w:pos="4320"/>
        <w:tab w:val="right" w:pos="8640"/>
      </w:tabs>
      <w:autoSpaceDE w:val="0"/>
      <w:autoSpaceDN w:val="0"/>
      <w:adjustRightInd w:val="0"/>
    </w:pPr>
    <w:rPr>
      <w:szCs w:val="22"/>
    </w:rPr>
  </w:style>
  <w:style w:type="character" w:customStyle="1" w:styleId="FooterChar">
    <w:name w:val="Footer Char"/>
    <w:basedOn w:val="DefaultParagraphFont"/>
    <w:link w:val="Footer"/>
    <w:uiPriority w:val="99"/>
    <w:rPr>
      <w:szCs w:val="22"/>
    </w:rPr>
  </w:style>
  <w:style w:type="character" w:styleId="PageNumber">
    <w:name w:val="page number"/>
    <w:basedOn w:val="DefaultParagraphFont"/>
    <w:rPr>
      <w:rFonts w:cs="Times New Roman"/>
    </w:rPr>
  </w:style>
  <w:style w:type="paragraph" w:styleId="ListParagraph">
    <w:name w:val="List Paragraph"/>
    <w:basedOn w:val="Normal"/>
    <w:uiPriority w:val="34"/>
    <w:qFormat/>
    <w:pPr>
      <w:ind w:left="720"/>
    </w:pPr>
  </w:style>
  <w:style w:type="paragraph" w:styleId="Header">
    <w:name w:val="header"/>
    <w:basedOn w:val="Normal"/>
    <w:link w:val="HeaderChar"/>
    <w:uiPriority w:val="99"/>
    <w:pPr>
      <w:tabs>
        <w:tab w:val="center" w:pos="4680"/>
        <w:tab w:val="right" w:pos="9360"/>
      </w:tabs>
    </w:pPr>
  </w:style>
  <w:style w:type="character" w:customStyle="1" w:styleId="HeaderChar">
    <w:name w:val="Header Char"/>
    <w:basedOn w:val="DefaultParagraphFont"/>
    <w:link w:val="Header"/>
    <w:uiPriority w:val="99"/>
    <w:rPr>
      <w:sz w:val="24"/>
      <w:szCs w:val="24"/>
    </w:rPr>
  </w:style>
  <w:style w:type="character" w:styleId="PlaceholderText">
    <w:name w:val="Placeholder Text"/>
    <w:basedOn w:val="DefaultParagraphFont"/>
    <w:uiPriority w:val="99"/>
    <w:semiHidden/>
    <w:rPr>
      <w:color w:val="808080"/>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link w:val="NormalWebChar"/>
    <w:uiPriority w:val="99"/>
    <w:unhideWhenUsed/>
    <w:pPr>
      <w:spacing w:before="100" w:beforeAutospacing="1" w:after="100" w:afterAutospacing="1"/>
    </w:pPr>
    <w:rPr>
      <w:rFonts w:eastAsia="Times New Roman"/>
    </w:rPr>
  </w:style>
  <w:style w:type="character" w:styleId="Hyperlink">
    <w:name w:val="Hyperlink"/>
    <w:basedOn w:val="DefaultParagraphFont"/>
    <w:uiPriority w:val="99"/>
    <w:unhideWhenUsed/>
    <w:rPr>
      <w:color w:val="auto"/>
      <w:u w:val="none"/>
    </w:rPr>
  </w:style>
  <w:style w:type="character" w:styleId="FollowedHyperlink">
    <w:name w:val="FollowedHyperlink"/>
    <w:basedOn w:val="DefaultParagraphFont"/>
    <w:uiPriority w:val="99"/>
    <w:semiHidden/>
    <w:unhideWhenUsed/>
    <w:rPr>
      <w:color w:val="auto"/>
      <w:u w:val="none"/>
    </w:rPr>
  </w:style>
  <w:style w:type="numbering" w:customStyle="1" w:styleId="NoList1">
    <w:name w:val="No List1"/>
    <w:next w:val="NoList"/>
    <w:uiPriority w:val="99"/>
    <w:semiHidden/>
    <w:unhideWhenUsed/>
  </w:style>
  <w:style w:type="paragraph" w:styleId="Index1">
    <w:name w:val="index 1"/>
    <w:basedOn w:val="Normal"/>
    <w:next w:val="Normal"/>
    <w:autoRedefine/>
    <w:uiPriority w:val="99"/>
    <w:semiHidden/>
    <w:unhideWhenUsed/>
    <w:pPr>
      <w:widowControl w:val="0"/>
      <w:tabs>
        <w:tab w:val="right" w:leader="dot" w:pos="9360"/>
      </w:tabs>
      <w:suppressAutoHyphens/>
      <w:autoSpaceDE w:val="0"/>
      <w:autoSpaceDN w:val="0"/>
      <w:adjustRightInd w:val="0"/>
      <w:spacing w:line="240" w:lineRule="atLeast"/>
      <w:ind w:left="720" w:hanging="720"/>
    </w:pPr>
    <w:rPr>
      <w:szCs w:val="22"/>
    </w:rPr>
  </w:style>
  <w:style w:type="paragraph" w:styleId="Index2">
    <w:name w:val="index 2"/>
    <w:basedOn w:val="Normal"/>
    <w:next w:val="Normal"/>
    <w:autoRedefine/>
    <w:uiPriority w:val="99"/>
    <w:semiHidden/>
    <w:unhideWhenUsed/>
    <w:pPr>
      <w:widowControl w:val="0"/>
      <w:tabs>
        <w:tab w:val="right" w:leader="dot" w:pos="9360"/>
      </w:tabs>
      <w:suppressAutoHyphens/>
      <w:autoSpaceDE w:val="0"/>
      <w:autoSpaceDN w:val="0"/>
      <w:adjustRightInd w:val="0"/>
      <w:spacing w:line="240" w:lineRule="atLeast"/>
      <w:ind w:left="720"/>
    </w:pPr>
    <w:rPr>
      <w:szCs w:val="22"/>
    </w:rPr>
  </w:style>
  <w:style w:type="paragraph" w:styleId="TOC1">
    <w:name w:val="toc 1"/>
    <w:basedOn w:val="Normal"/>
    <w:next w:val="Normal"/>
    <w:autoRedefine/>
    <w:uiPriority w:val="39"/>
    <w:unhideWhenUsed/>
    <w:pPr>
      <w:widowControl w:val="0"/>
      <w:tabs>
        <w:tab w:val="right" w:leader="dot" w:pos="9360"/>
      </w:tabs>
      <w:suppressAutoHyphens/>
      <w:autoSpaceDE w:val="0"/>
      <w:autoSpaceDN w:val="0"/>
      <w:adjustRightInd w:val="0"/>
      <w:spacing w:before="480" w:line="240" w:lineRule="atLeast"/>
      <w:ind w:left="720" w:right="720" w:hanging="720"/>
    </w:pPr>
    <w:rPr>
      <w:szCs w:val="22"/>
    </w:rPr>
  </w:style>
  <w:style w:type="paragraph" w:styleId="TOC2">
    <w:name w:val="toc 2"/>
    <w:basedOn w:val="Normal"/>
    <w:next w:val="Normal"/>
    <w:autoRedefine/>
    <w:uiPriority w:val="99"/>
    <w:semiHidden/>
    <w:unhideWhenUsed/>
    <w:pPr>
      <w:widowControl w:val="0"/>
      <w:tabs>
        <w:tab w:val="right" w:leader="dot" w:pos="9360"/>
      </w:tabs>
      <w:suppressAutoHyphens/>
      <w:autoSpaceDE w:val="0"/>
      <w:autoSpaceDN w:val="0"/>
      <w:adjustRightInd w:val="0"/>
      <w:spacing w:line="240" w:lineRule="atLeast"/>
      <w:ind w:left="720" w:right="720"/>
    </w:pPr>
    <w:rPr>
      <w:szCs w:val="22"/>
    </w:rPr>
  </w:style>
  <w:style w:type="paragraph" w:styleId="TOC3">
    <w:name w:val="toc 3"/>
    <w:basedOn w:val="Normal"/>
    <w:next w:val="Normal"/>
    <w:autoRedefine/>
    <w:uiPriority w:val="99"/>
    <w:semiHidden/>
    <w:unhideWhenUsed/>
    <w:pPr>
      <w:widowControl w:val="0"/>
      <w:tabs>
        <w:tab w:val="right" w:leader="dot" w:pos="9360"/>
      </w:tabs>
      <w:suppressAutoHyphens/>
      <w:autoSpaceDE w:val="0"/>
      <w:autoSpaceDN w:val="0"/>
      <w:adjustRightInd w:val="0"/>
      <w:spacing w:line="240" w:lineRule="atLeast"/>
      <w:ind w:left="720" w:right="720"/>
    </w:pPr>
    <w:rPr>
      <w:szCs w:val="22"/>
    </w:rPr>
  </w:style>
  <w:style w:type="paragraph" w:styleId="TOC4">
    <w:name w:val="toc 4"/>
    <w:basedOn w:val="Normal"/>
    <w:next w:val="Normal"/>
    <w:autoRedefine/>
    <w:uiPriority w:val="99"/>
    <w:semiHidden/>
    <w:unhideWhenUsed/>
    <w:pPr>
      <w:widowControl w:val="0"/>
      <w:tabs>
        <w:tab w:val="right" w:leader="dot" w:pos="9360"/>
      </w:tabs>
      <w:suppressAutoHyphens/>
      <w:autoSpaceDE w:val="0"/>
      <w:autoSpaceDN w:val="0"/>
      <w:adjustRightInd w:val="0"/>
      <w:spacing w:line="240" w:lineRule="atLeast"/>
      <w:ind w:left="720" w:right="720"/>
    </w:pPr>
    <w:rPr>
      <w:szCs w:val="22"/>
    </w:rPr>
  </w:style>
  <w:style w:type="paragraph" w:styleId="TOC5">
    <w:name w:val="toc 5"/>
    <w:basedOn w:val="Normal"/>
    <w:next w:val="Normal"/>
    <w:autoRedefine/>
    <w:uiPriority w:val="99"/>
    <w:semiHidden/>
    <w:unhideWhenUsed/>
    <w:pPr>
      <w:widowControl w:val="0"/>
      <w:tabs>
        <w:tab w:val="right" w:leader="dot" w:pos="9360"/>
      </w:tabs>
      <w:suppressAutoHyphens/>
      <w:autoSpaceDE w:val="0"/>
      <w:autoSpaceDN w:val="0"/>
      <w:adjustRightInd w:val="0"/>
      <w:spacing w:line="240" w:lineRule="atLeast"/>
      <w:ind w:left="720" w:right="720"/>
    </w:pPr>
    <w:rPr>
      <w:szCs w:val="22"/>
    </w:rPr>
  </w:style>
  <w:style w:type="paragraph" w:styleId="TOC6">
    <w:name w:val="toc 6"/>
    <w:basedOn w:val="Normal"/>
    <w:next w:val="Normal"/>
    <w:autoRedefine/>
    <w:uiPriority w:val="99"/>
    <w:semiHidden/>
    <w:unhideWhenUsed/>
    <w:pPr>
      <w:widowControl w:val="0"/>
      <w:tabs>
        <w:tab w:val="right" w:pos="9360"/>
      </w:tabs>
      <w:suppressAutoHyphens/>
      <w:autoSpaceDE w:val="0"/>
      <w:autoSpaceDN w:val="0"/>
      <w:adjustRightInd w:val="0"/>
      <w:spacing w:line="240" w:lineRule="atLeast"/>
      <w:ind w:left="720" w:hanging="720"/>
    </w:pPr>
    <w:rPr>
      <w:szCs w:val="22"/>
    </w:rPr>
  </w:style>
  <w:style w:type="paragraph" w:styleId="TOC7">
    <w:name w:val="toc 7"/>
    <w:basedOn w:val="Normal"/>
    <w:next w:val="Normal"/>
    <w:autoRedefine/>
    <w:uiPriority w:val="99"/>
    <w:semiHidden/>
    <w:unhideWhenUsed/>
    <w:pPr>
      <w:widowControl w:val="0"/>
      <w:suppressAutoHyphens/>
      <w:autoSpaceDE w:val="0"/>
      <w:autoSpaceDN w:val="0"/>
      <w:adjustRightInd w:val="0"/>
      <w:spacing w:line="240" w:lineRule="atLeast"/>
      <w:ind w:left="720" w:hanging="720"/>
    </w:pPr>
    <w:rPr>
      <w:szCs w:val="22"/>
    </w:rPr>
  </w:style>
  <w:style w:type="paragraph" w:styleId="TOC8">
    <w:name w:val="toc 8"/>
    <w:basedOn w:val="Normal"/>
    <w:next w:val="Normal"/>
    <w:autoRedefine/>
    <w:uiPriority w:val="99"/>
    <w:semiHidden/>
    <w:unhideWhenUsed/>
    <w:pPr>
      <w:widowControl w:val="0"/>
      <w:tabs>
        <w:tab w:val="right" w:pos="9360"/>
      </w:tabs>
      <w:suppressAutoHyphens/>
      <w:autoSpaceDE w:val="0"/>
      <w:autoSpaceDN w:val="0"/>
      <w:adjustRightInd w:val="0"/>
      <w:spacing w:line="240" w:lineRule="atLeast"/>
      <w:ind w:left="720" w:hanging="720"/>
    </w:pPr>
    <w:rPr>
      <w:szCs w:val="22"/>
    </w:rPr>
  </w:style>
  <w:style w:type="paragraph" w:styleId="TOC9">
    <w:name w:val="toc 9"/>
    <w:basedOn w:val="Normal"/>
    <w:next w:val="Normal"/>
    <w:autoRedefine/>
    <w:uiPriority w:val="99"/>
    <w:semiHidden/>
    <w:unhideWhenUsed/>
    <w:pPr>
      <w:widowControl w:val="0"/>
      <w:tabs>
        <w:tab w:val="right" w:leader="dot" w:pos="9360"/>
      </w:tabs>
      <w:suppressAutoHyphens/>
      <w:autoSpaceDE w:val="0"/>
      <w:autoSpaceDN w:val="0"/>
      <w:adjustRightInd w:val="0"/>
      <w:spacing w:line="240" w:lineRule="atLeast"/>
      <w:ind w:left="720" w:hanging="720"/>
    </w:pPr>
    <w:rPr>
      <w:szCs w:val="22"/>
    </w:rPr>
  </w:style>
  <w:style w:type="paragraph" w:styleId="FootnoteText">
    <w:name w:val="footnote text"/>
    <w:basedOn w:val="Normal"/>
    <w:link w:val="FootnoteTextChar"/>
    <w:uiPriority w:val="99"/>
    <w:semiHidden/>
    <w:unhideWhenUsed/>
    <w:pPr>
      <w:widowControl w:val="0"/>
      <w:autoSpaceDE w:val="0"/>
      <w:autoSpaceDN w:val="0"/>
      <w:adjustRightInd w:val="0"/>
    </w:pPr>
  </w:style>
  <w:style w:type="character" w:customStyle="1" w:styleId="FootnoteTextChar">
    <w:name w:val="Footnote Text Char"/>
    <w:basedOn w:val="DefaultParagraphFont"/>
    <w:link w:val="FootnoteText"/>
    <w:uiPriority w:val="99"/>
    <w:semiHidden/>
    <w:rPr>
      <w:sz w:val="24"/>
      <w:szCs w:val="24"/>
    </w:rPr>
  </w:style>
  <w:style w:type="paragraph" w:styleId="Caption">
    <w:name w:val="caption"/>
    <w:basedOn w:val="Normal"/>
    <w:next w:val="Normal"/>
    <w:uiPriority w:val="99"/>
    <w:semiHidden/>
    <w:unhideWhenUsed/>
    <w:qFormat/>
    <w:pPr>
      <w:widowControl w:val="0"/>
      <w:autoSpaceDE w:val="0"/>
      <w:autoSpaceDN w:val="0"/>
      <w:adjustRightInd w:val="0"/>
    </w:pPr>
  </w:style>
  <w:style w:type="paragraph" w:styleId="EndnoteText">
    <w:name w:val="endnote text"/>
    <w:basedOn w:val="Normal"/>
    <w:link w:val="EndnoteTextChar"/>
    <w:uiPriority w:val="99"/>
    <w:semiHidden/>
    <w:unhideWhenUsed/>
    <w:pPr>
      <w:widowControl w:val="0"/>
      <w:autoSpaceDE w:val="0"/>
      <w:autoSpaceDN w:val="0"/>
      <w:adjustRightInd w:val="0"/>
    </w:pPr>
  </w:style>
  <w:style w:type="character" w:customStyle="1" w:styleId="EndnoteTextChar">
    <w:name w:val="Endnote Text Char"/>
    <w:basedOn w:val="DefaultParagraphFont"/>
    <w:link w:val="EndnoteText"/>
    <w:uiPriority w:val="99"/>
    <w:semiHidden/>
    <w:rPr>
      <w:sz w:val="24"/>
      <w:szCs w:val="24"/>
    </w:rPr>
  </w:style>
  <w:style w:type="paragraph" w:styleId="TOAHeading">
    <w:name w:val="toa heading"/>
    <w:basedOn w:val="Normal"/>
    <w:next w:val="Normal"/>
    <w:uiPriority w:val="99"/>
    <w:semiHidden/>
    <w:unhideWhenUsed/>
    <w:pPr>
      <w:widowControl w:val="0"/>
      <w:tabs>
        <w:tab w:val="right" w:pos="9360"/>
      </w:tabs>
      <w:suppressAutoHyphens/>
      <w:autoSpaceDE w:val="0"/>
      <w:autoSpaceDN w:val="0"/>
      <w:adjustRightInd w:val="0"/>
      <w:spacing w:line="240" w:lineRule="atLeast"/>
    </w:pPr>
    <w:rPr>
      <w:szCs w:val="22"/>
    </w:rPr>
  </w:style>
  <w:style w:type="character" w:customStyle="1" w:styleId="ReadbackBulletStyleChar">
    <w:name w:val="ReadbackBulletStyle Char"/>
    <w:basedOn w:val="DefaultParagraphFont"/>
    <w:link w:val="ReadbackBulletStyle"/>
    <w:locked/>
    <w:rPr>
      <w:bCs/>
      <w:szCs w:val="22"/>
    </w:rPr>
  </w:style>
  <w:style w:type="paragraph" w:customStyle="1" w:styleId="ReadbackBulletStyle">
    <w:name w:val="ReadbackBulletStyle"/>
    <w:basedOn w:val="ListBullet"/>
    <w:link w:val="ReadbackBulletStyleChar"/>
    <w:pPr>
      <w:widowControl/>
      <w:tabs>
        <w:tab w:val="clear" w:pos="360"/>
        <w:tab w:val="left" w:pos="1080"/>
      </w:tabs>
      <w:ind w:left="1080"/>
    </w:pPr>
    <w:rPr>
      <w:bCs/>
    </w:rPr>
  </w:style>
  <w:style w:type="character" w:styleId="FootnoteReference">
    <w:name w:val="footnote reference"/>
    <w:basedOn w:val="DefaultParagraphFont"/>
    <w:uiPriority w:val="99"/>
    <w:semiHidden/>
    <w:unhideWhenUsed/>
    <w:rPr>
      <w:vertAlign w:val="superscript"/>
    </w:rPr>
  </w:style>
  <w:style w:type="character" w:styleId="EndnoteReference">
    <w:name w:val="endnote reference"/>
    <w:basedOn w:val="DefaultParagraphFont"/>
    <w:uiPriority w:val="99"/>
    <w:semiHidden/>
    <w:unhideWhenUsed/>
    <w:rPr>
      <w:vertAlign w:val="superscript"/>
    </w:rPr>
  </w:style>
  <w:style w:type="character" w:customStyle="1" w:styleId="EquationCaption">
    <w:name w:val="_Equation Caption"/>
    <w:uiPriority w:val="99"/>
  </w:style>
  <w:style w:type="paragraph" w:styleId="BalloonText">
    <w:name w:val="Balloon Text"/>
    <w:basedOn w:val="Normal"/>
    <w:link w:val="BalloonTextChar"/>
    <w:semiHidden/>
    <w:unhideWhenUsed/>
    <w:rPr>
      <w:rFonts w:ascii="Tahoma" w:hAnsi="Tahoma" w:cs="Tahoma"/>
      <w:sz w:val="16"/>
      <w:szCs w:val="16"/>
    </w:rPr>
  </w:style>
  <w:style w:type="character" w:customStyle="1" w:styleId="BalloonTextChar">
    <w:name w:val="Balloon Text Char"/>
    <w:basedOn w:val="DefaultParagraphFont"/>
    <w:link w:val="BalloonText"/>
    <w:semiHidden/>
    <w:rPr>
      <w:rFonts w:ascii="Tahoma" w:hAnsi="Tahoma" w:cs="Tahoma"/>
      <w:sz w:val="16"/>
      <w:szCs w:val="16"/>
    </w:rPr>
  </w:style>
  <w:style w:type="character" w:customStyle="1" w:styleId="apple-converted-space">
    <w:name w:val="apple-converted-space"/>
    <w:basedOn w:val="DefaultParagraphFont"/>
  </w:style>
  <w:style w:type="paragraph" w:customStyle="1" w:styleId="Default">
    <w:name w:val="Default"/>
    <w:uiPriority w:val="99"/>
    <w:pPr>
      <w:autoSpaceDE w:val="0"/>
      <w:autoSpaceDN w:val="0"/>
      <w:adjustRightInd w:val="0"/>
    </w:pPr>
    <w:rPr>
      <w:rFonts w:ascii="Verdana" w:eastAsia="Times New Roman" w:hAnsi="Verdana" w:cs="Verdana"/>
      <w:color w:val="000000"/>
      <w:sz w:val="24"/>
      <w:szCs w:val="24"/>
    </w:rPr>
  </w:style>
  <w:style w:type="paragraph" w:styleId="CommentText">
    <w:name w:val="annotation text"/>
    <w:basedOn w:val="Normal"/>
    <w:link w:val="CommentTextChar"/>
    <w:uiPriority w:val="99"/>
    <w:semiHidden/>
    <w:unhideWhenUsed/>
  </w:style>
  <w:style w:type="character" w:customStyle="1" w:styleId="CommentTextChar">
    <w:name w:val="Comment Text Char"/>
    <w:basedOn w:val="DefaultParagraphFont"/>
    <w:link w:val="CommentText"/>
    <w:uiPriority w:val="99"/>
    <w:semiHidden/>
    <w:rPr>
      <w:sz w:val="24"/>
      <w:szCs w:val="24"/>
    </w:rPr>
  </w:style>
  <w:style w:type="character" w:styleId="CommentReference">
    <w:name w:val="annotation reference"/>
    <w:basedOn w:val="DefaultParagraphFont"/>
    <w:uiPriority w:val="99"/>
    <w:semiHidden/>
    <w:unhideWhenUsed/>
    <w:rPr>
      <w:sz w:val="18"/>
      <w:szCs w:val="18"/>
    </w:rPr>
  </w:style>
  <w:style w:type="character" w:customStyle="1" w:styleId="Heading1Char">
    <w:name w:val="Heading 1 Char"/>
    <w:basedOn w:val="DefaultParagraphFont"/>
    <w:link w:val="Heading1"/>
    <w:rPr>
      <w:rFonts w:ascii="Times New Roman" w:eastAsia="Times New Roman" w:hAnsi="Times New Roman" w:cs="Times New Roman"/>
      <w:b/>
      <w:bCs/>
      <w:color w:val="2E74B5" w:themeColor="accent1" w:themeShade="BF"/>
      <w:sz w:val="28"/>
      <w:szCs w:val="28"/>
    </w:rPr>
  </w:style>
  <w:style w:type="paragraph" w:styleId="TOCHeading">
    <w:name w:val="TOC Heading"/>
    <w:basedOn w:val="Heading1"/>
    <w:next w:val="Normal"/>
    <w:uiPriority w:val="39"/>
    <w:semiHidden/>
    <w:unhideWhenUsed/>
    <w:qFormat/>
    <w:pPr>
      <w:spacing w:line="276" w:lineRule="auto"/>
      <w:outlineLvl w:val="9"/>
    </w:pPr>
    <w:rPr>
      <w:lang w:eastAsia="ja-JP"/>
    </w:rPr>
  </w:style>
  <w:style w:type="paragraph" w:styleId="BodyText">
    <w:name w:val="Body Text"/>
    <w:basedOn w:val="Normal"/>
    <w:link w:val="BodyTextChar"/>
    <w:uiPriority w:val="1"/>
    <w:qFormat/>
    <w:pPr>
      <w:spacing w:after="240"/>
      <w:jc w:val="both"/>
    </w:pPr>
  </w:style>
  <w:style w:type="character" w:customStyle="1" w:styleId="BodyTextChar">
    <w:name w:val="Body Text Char"/>
    <w:basedOn w:val="DefaultParagraphFont"/>
    <w:link w:val="BodyText"/>
    <w:uiPriority w:val="1"/>
    <w:rPr>
      <w:sz w:val="24"/>
      <w:szCs w:val="24"/>
    </w:rPr>
  </w:style>
  <w:style w:type="character" w:customStyle="1" w:styleId="NormalWebChar">
    <w:name w:val="Normal (Web) Char"/>
    <w:basedOn w:val="DefaultParagraphFont"/>
    <w:link w:val="NormalWeb"/>
    <w:uiPriority w:val="99"/>
    <w:locked/>
    <w:rPr>
      <w:rFonts w:eastAsia="Times New Roman"/>
      <w:sz w:val="24"/>
      <w:szCs w:val="24"/>
    </w:rPr>
  </w:style>
  <w:style w:type="paragraph" w:customStyle="1" w:styleId="DocID">
    <w:name w:val="DocID"/>
    <w:basedOn w:val="Footer"/>
    <w:next w:val="Footer"/>
    <w:link w:val="DocIDChar"/>
    <w:pPr>
      <w:keepNext/>
      <w:keepLines/>
      <w:widowControl/>
      <w:tabs>
        <w:tab w:val="clear" w:pos="4320"/>
        <w:tab w:val="clear" w:pos="8640"/>
      </w:tabs>
      <w:suppressAutoHyphens/>
      <w:spacing w:after="240"/>
      <w:jc w:val="both"/>
    </w:pPr>
    <w:rPr>
      <w:bCs/>
      <w:sz w:val="16"/>
      <w:szCs w:val="20"/>
    </w:rPr>
  </w:style>
  <w:style w:type="character" w:customStyle="1" w:styleId="DocIDChar">
    <w:name w:val="DocID Char"/>
    <w:basedOn w:val="DefaultParagraphFont"/>
    <w:link w:val="DocID"/>
    <w:locked/>
    <w:rPr>
      <w:bCs/>
      <w:sz w:val="16"/>
    </w:rPr>
  </w:style>
  <w:style w:type="character" w:customStyle="1" w:styleId="UnresolvedMention1">
    <w:name w:val="Unresolved Mention1"/>
    <w:basedOn w:val="DefaultParagraphFont"/>
    <w:uiPriority w:val="99"/>
    <w:semiHidden/>
    <w:unhideWhenUsed/>
    <w:rPr>
      <w:color w:val="808080"/>
      <w:shd w:val="clear" w:color="auto" w:fill="E6E6E6"/>
    </w:rPr>
  </w:style>
  <w:style w:type="character" w:customStyle="1" w:styleId="UnresolvedMention2">
    <w:name w:val="Unresolved Mention2"/>
    <w:basedOn w:val="DefaultParagraphFont"/>
    <w:uiPriority w:val="99"/>
    <w:semiHidden/>
    <w:unhideWhenUsed/>
    <w:rPr>
      <w:color w:val="808080"/>
      <w:shd w:val="clear" w:color="auto" w:fill="E6E6E6"/>
    </w:rPr>
  </w:style>
  <w:style w:type="character" w:customStyle="1" w:styleId="UnresolvedMention3">
    <w:name w:val="Unresolved Mention3"/>
    <w:basedOn w:val="DefaultParagraphFont"/>
    <w:uiPriority w:val="99"/>
    <w:semiHidden/>
    <w:unhideWhenUsed/>
    <w:rPr>
      <w:color w:val="808080"/>
      <w:shd w:val="clear" w:color="auto" w:fill="E6E6E6"/>
    </w:rPr>
  </w:style>
  <w:style w:type="character" w:customStyle="1" w:styleId="UnresolvedMention4">
    <w:name w:val="Unresolved Mention4"/>
    <w:basedOn w:val="DefaultParagraphFont"/>
    <w:uiPriority w:val="99"/>
    <w:semiHidden/>
    <w:unhideWhenUsed/>
    <w:rPr>
      <w:color w:val="808080"/>
      <w:shd w:val="clear" w:color="auto" w:fill="E6E6E6"/>
    </w:rPr>
  </w:style>
  <w:style w:type="character" w:customStyle="1" w:styleId="UnresolvedMention5">
    <w:name w:val="Unresolved Mention5"/>
    <w:basedOn w:val="DefaultParagraphFont"/>
    <w:uiPriority w:val="99"/>
    <w:semiHidden/>
    <w:unhideWhenUsed/>
    <w:rPr>
      <w:color w:val="605E5C"/>
      <w:shd w:val="clear" w:color="auto" w:fill="E1DFDD"/>
    </w:rPr>
  </w:style>
  <w:style w:type="character" w:customStyle="1" w:styleId="UnresolvedMention6">
    <w:name w:val="Unresolved Mention6"/>
    <w:basedOn w:val="DefaultParagraphFont"/>
    <w:uiPriority w:val="99"/>
    <w:semiHidden/>
    <w:unhideWhenUsed/>
    <w:rPr>
      <w:color w:val="605E5C"/>
      <w:shd w:val="clear" w:color="auto" w:fill="E1DFDD"/>
    </w:rPr>
  </w:style>
  <w:style w:type="character" w:customStyle="1" w:styleId="UnresolvedMention7">
    <w:name w:val="Unresolved Mention7"/>
    <w:basedOn w:val="DefaultParagraphFont"/>
    <w:uiPriority w:val="99"/>
    <w:semiHidden/>
    <w:unhideWhenUsed/>
    <w:rPr>
      <w:color w:val="605E5C"/>
      <w:shd w:val="clear" w:color="auto" w:fill="E1DFDD"/>
    </w:rPr>
  </w:style>
  <w:style w:type="character" w:customStyle="1" w:styleId="UnresolvedMention8">
    <w:name w:val="Unresolved Mention8"/>
    <w:basedOn w:val="DefaultParagraphFont"/>
    <w:uiPriority w:val="99"/>
    <w:semiHidden/>
    <w:unhideWhenUsed/>
    <w:rPr>
      <w:color w:val="605E5C"/>
      <w:shd w:val="clear" w:color="auto" w:fill="E1DFDD"/>
    </w:rPr>
  </w:style>
  <w:style w:type="character" w:styleId="UnresolvedMention">
    <w:name w:val="Unresolved Mention"/>
    <w:basedOn w:val="DefaultParagraphFont"/>
    <w:uiPriority w:val="99"/>
    <w:semiHidden/>
    <w:unhideWhenUsed/>
    <w:rPr>
      <w:color w:val="605E5C"/>
      <w:shd w:val="clear" w:color="auto" w:fill="E1DFDD"/>
    </w:rPr>
  </w:style>
  <w:style w:type="paragraph" w:customStyle="1" w:styleId="HEDHeadCenteredBold">
    <w:name w:val="HED/Head Centered Bold"/>
    <w:basedOn w:val="Normal"/>
    <w:uiPriority w:val="99"/>
    <w:pPr>
      <w:keepNext/>
      <w:keepLines/>
      <w:suppressAutoHyphens/>
      <w:spacing w:after="240"/>
      <w:jc w:val="center"/>
    </w:pPr>
    <w:rPr>
      <w:rFonts w:eastAsia="Times New Roman"/>
      <w:b/>
      <w:bCs/>
      <w:szCs w:val="20"/>
    </w:rPr>
  </w:style>
  <w:style w:type="character" w:styleId="Strong">
    <w:name w:val="Strong"/>
    <w:basedOn w:val="DefaultParagraphFont"/>
    <w:uiPriority w:val="22"/>
    <w:qFormat/>
    <w:rsid w:val="00AC6E99"/>
    <w:rPr>
      <w:b/>
      <w:bCs/>
    </w:rPr>
  </w:style>
  <w:style w:type="table" w:customStyle="1" w:styleId="TableGrid1">
    <w:name w:val="Table Grid1"/>
    <w:basedOn w:val="TableNormal"/>
    <w:uiPriority w:val="39"/>
    <w:rsid w:val="00476A77"/>
    <w:rPr>
      <w:rFonts w:ascii="Verdana" w:eastAsia="Verdana" w:hAnsi="Verdana"/>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unhideWhenUsed/>
    <w:rsid w:val="00835FF5"/>
    <w:rPr>
      <w:color w:val="2B579A"/>
      <w:shd w:val="clear" w:color="auto" w:fill="E1DFDD"/>
    </w:rPr>
  </w:style>
  <w:style w:type="paragraph" w:styleId="Revision">
    <w:name w:val="Revision"/>
    <w:hidden/>
    <w:uiPriority w:val="99"/>
    <w:semiHidden/>
    <w:rPr>
      <w:szCs w:val="24"/>
    </w:rPr>
  </w:style>
  <w:style w:type="character" w:customStyle="1" w:styleId="normaltextrun">
    <w:name w:val="normaltextrun"/>
    <w:basedOn w:val="DefaultParagraphFont"/>
  </w:style>
  <w:style w:type="paragraph" w:customStyle="1" w:styleId="paragraph">
    <w:name w:val="paragraph"/>
    <w:basedOn w:val="Normal"/>
    <w:pPr>
      <w:spacing w:before="100" w:beforeAutospacing="1" w:after="100" w:afterAutospacing="1"/>
    </w:pPr>
    <w:rPr>
      <w:rFonts w:eastAsia="Times New Roman"/>
      <w:sz w:val="24"/>
      <w:lang w:val="en-CA" w:eastAsia="en-CA"/>
    </w:rPr>
  </w:style>
  <w:style w:type="character" w:customStyle="1" w:styleId="eop">
    <w:name w:val="eop"/>
    <w:basedOn w:val="DefaultParagraphFont"/>
  </w:style>
  <w:style w:type="paragraph" w:styleId="NoSpacing">
    <w:name w:val="No Spacing"/>
    <w:uiPriority w:val="1"/>
    <w:qFormat/>
    <w:rsid w:val="00976179"/>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34678">
      <w:bodyDiv w:val="1"/>
      <w:marLeft w:val="0"/>
      <w:marRight w:val="0"/>
      <w:marTop w:val="0"/>
      <w:marBottom w:val="0"/>
      <w:divBdr>
        <w:top w:val="none" w:sz="0" w:space="0" w:color="auto"/>
        <w:left w:val="none" w:sz="0" w:space="0" w:color="auto"/>
        <w:bottom w:val="none" w:sz="0" w:space="0" w:color="auto"/>
        <w:right w:val="none" w:sz="0" w:space="0" w:color="auto"/>
      </w:divBdr>
    </w:div>
    <w:div w:id="11542787">
      <w:bodyDiv w:val="1"/>
      <w:marLeft w:val="0"/>
      <w:marRight w:val="0"/>
      <w:marTop w:val="0"/>
      <w:marBottom w:val="0"/>
      <w:divBdr>
        <w:top w:val="none" w:sz="0" w:space="0" w:color="auto"/>
        <w:left w:val="none" w:sz="0" w:space="0" w:color="auto"/>
        <w:bottom w:val="none" w:sz="0" w:space="0" w:color="auto"/>
        <w:right w:val="none" w:sz="0" w:space="0" w:color="auto"/>
      </w:divBdr>
    </w:div>
    <w:div w:id="13195850">
      <w:bodyDiv w:val="1"/>
      <w:marLeft w:val="0"/>
      <w:marRight w:val="0"/>
      <w:marTop w:val="0"/>
      <w:marBottom w:val="0"/>
      <w:divBdr>
        <w:top w:val="none" w:sz="0" w:space="0" w:color="auto"/>
        <w:left w:val="none" w:sz="0" w:space="0" w:color="auto"/>
        <w:bottom w:val="none" w:sz="0" w:space="0" w:color="auto"/>
        <w:right w:val="none" w:sz="0" w:space="0" w:color="auto"/>
      </w:divBdr>
    </w:div>
    <w:div w:id="19625219">
      <w:bodyDiv w:val="1"/>
      <w:marLeft w:val="0"/>
      <w:marRight w:val="0"/>
      <w:marTop w:val="0"/>
      <w:marBottom w:val="0"/>
      <w:divBdr>
        <w:top w:val="none" w:sz="0" w:space="0" w:color="auto"/>
        <w:left w:val="none" w:sz="0" w:space="0" w:color="auto"/>
        <w:bottom w:val="none" w:sz="0" w:space="0" w:color="auto"/>
        <w:right w:val="none" w:sz="0" w:space="0" w:color="auto"/>
      </w:divBdr>
    </w:div>
    <w:div w:id="21396957">
      <w:bodyDiv w:val="1"/>
      <w:marLeft w:val="0"/>
      <w:marRight w:val="0"/>
      <w:marTop w:val="0"/>
      <w:marBottom w:val="0"/>
      <w:divBdr>
        <w:top w:val="none" w:sz="0" w:space="0" w:color="auto"/>
        <w:left w:val="none" w:sz="0" w:space="0" w:color="auto"/>
        <w:bottom w:val="none" w:sz="0" w:space="0" w:color="auto"/>
        <w:right w:val="none" w:sz="0" w:space="0" w:color="auto"/>
      </w:divBdr>
    </w:div>
    <w:div w:id="29229538">
      <w:bodyDiv w:val="1"/>
      <w:marLeft w:val="0"/>
      <w:marRight w:val="0"/>
      <w:marTop w:val="0"/>
      <w:marBottom w:val="0"/>
      <w:divBdr>
        <w:top w:val="none" w:sz="0" w:space="0" w:color="auto"/>
        <w:left w:val="none" w:sz="0" w:space="0" w:color="auto"/>
        <w:bottom w:val="none" w:sz="0" w:space="0" w:color="auto"/>
        <w:right w:val="none" w:sz="0" w:space="0" w:color="auto"/>
      </w:divBdr>
    </w:div>
    <w:div w:id="36127562">
      <w:bodyDiv w:val="1"/>
      <w:marLeft w:val="0"/>
      <w:marRight w:val="0"/>
      <w:marTop w:val="0"/>
      <w:marBottom w:val="0"/>
      <w:divBdr>
        <w:top w:val="none" w:sz="0" w:space="0" w:color="auto"/>
        <w:left w:val="none" w:sz="0" w:space="0" w:color="auto"/>
        <w:bottom w:val="none" w:sz="0" w:space="0" w:color="auto"/>
        <w:right w:val="none" w:sz="0" w:space="0" w:color="auto"/>
      </w:divBdr>
    </w:div>
    <w:div w:id="42412835">
      <w:bodyDiv w:val="1"/>
      <w:marLeft w:val="0"/>
      <w:marRight w:val="0"/>
      <w:marTop w:val="0"/>
      <w:marBottom w:val="0"/>
      <w:divBdr>
        <w:top w:val="none" w:sz="0" w:space="0" w:color="auto"/>
        <w:left w:val="none" w:sz="0" w:space="0" w:color="auto"/>
        <w:bottom w:val="none" w:sz="0" w:space="0" w:color="auto"/>
        <w:right w:val="none" w:sz="0" w:space="0" w:color="auto"/>
      </w:divBdr>
    </w:div>
    <w:div w:id="44911068">
      <w:bodyDiv w:val="1"/>
      <w:marLeft w:val="0"/>
      <w:marRight w:val="0"/>
      <w:marTop w:val="0"/>
      <w:marBottom w:val="0"/>
      <w:divBdr>
        <w:top w:val="none" w:sz="0" w:space="0" w:color="auto"/>
        <w:left w:val="none" w:sz="0" w:space="0" w:color="auto"/>
        <w:bottom w:val="none" w:sz="0" w:space="0" w:color="auto"/>
        <w:right w:val="none" w:sz="0" w:space="0" w:color="auto"/>
      </w:divBdr>
    </w:div>
    <w:div w:id="47190091">
      <w:bodyDiv w:val="1"/>
      <w:marLeft w:val="0"/>
      <w:marRight w:val="0"/>
      <w:marTop w:val="0"/>
      <w:marBottom w:val="0"/>
      <w:divBdr>
        <w:top w:val="none" w:sz="0" w:space="0" w:color="auto"/>
        <w:left w:val="none" w:sz="0" w:space="0" w:color="auto"/>
        <w:bottom w:val="none" w:sz="0" w:space="0" w:color="auto"/>
        <w:right w:val="none" w:sz="0" w:space="0" w:color="auto"/>
      </w:divBdr>
    </w:div>
    <w:div w:id="51542156">
      <w:bodyDiv w:val="1"/>
      <w:marLeft w:val="0"/>
      <w:marRight w:val="0"/>
      <w:marTop w:val="0"/>
      <w:marBottom w:val="0"/>
      <w:divBdr>
        <w:top w:val="none" w:sz="0" w:space="0" w:color="auto"/>
        <w:left w:val="none" w:sz="0" w:space="0" w:color="auto"/>
        <w:bottom w:val="none" w:sz="0" w:space="0" w:color="auto"/>
        <w:right w:val="none" w:sz="0" w:space="0" w:color="auto"/>
      </w:divBdr>
    </w:div>
    <w:div w:id="53745433">
      <w:bodyDiv w:val="1"/>
      <w:marLeft w:val="0"/>
      <w:marRight w:val="0"/>
      <w:marTop w:val="0"/>
      <w:marBottom w:val="0"/>
      <w:divBdr>
        <w:top w:val="none" w:sz="0" w:space="0" w:color="auto"/>
        <w:left w:val="none" w:sz="0" w:space="0" w:color="auto"/>
        <w:bottom w:val="none" w:sz="0" w:space="0" w:color="auto"/>
        <w:right w:val="none" w:sz="0" w:space="0" w:color="auto"/>
      </w:divBdr>
    </w:div>
    <w:div w:id="59258633">
      <w:bodyDiv w:val="1"/>
      <w:marLeft w:val="0"/>
      <w:marRight w:val="0"/>
      <w:marTop w:val="0"/>
      <w:marBottom w:val="0"/>
      <w:divBdr>
        <w:top w:val="none" w:sz="0" w:space="0" w:color="auto"/>
        <w:left w:val="none" w:sz="0" w:space="0" w:color="auto"/>
        <w:bottom w:val="none" w:sz="0" w:space="0" w:color="auto"/>
        <w:right w:val="none" w:sz="0" w:space="0" w:color="auto"/>
      </w:divBdr>
    </w:div>
    <w:div w:id="62796836">
      <w:bodyDiv w:val="1"/>
      <w:marLeft w:val="0"/>
      <w:marRight w:val="0"/>
      <w:marTop w:val="0"/>
      <w:marBottom w:val="0"/>
      <w:divBdr>
        <w:top w:val="none" w:sz="0" w:space="0" w:color="auto"/>
        <w:left w:val="none" w:sz="0" w:space="0" w:color="auto"/>
        <w:bottom w:val="none" w:sz="0" w:space="0" w:color="auto"/>
        <w:right w:val="none" w:sz="0" w:space="0" w:color="auto"/>
      </w:divBdr>
    </w:div>
    <w:div w:id="66417461">
      <w:bodyDiv w:val="1"/>
      <w:marLeft w:val="0"/>
      <w:marRight w:val="0"/>
      <w:marTop w:val="0"/>
      <w:marBottom w:val="0"/>
      <w:divBdr>
        <w:top w:val="none" w:sz="0" w:space="0" w:color="auto"/>
        <w:left w:val="none" w:sz="0" w:space="0" w:color="auto"/>
        <w:bottom w:val="none" w:sz="0" w:space="0" w:color="auto"/>
        <w:right w:val="none" w:sz="0" w:space="0" w:color="auto"/>
      </w:divBdr>
    </w:div>
    <w:div w:id="67000046">
      <w:bodyDiv w:val="1"/>
      <w:marLeft w:val="0"/>
      <w:marRight w:val="0"/>
      <w:marTop w:val="0"/>
      <w:marBottom w:val="0"/>
      <w:divBdr>
        <w:top w:val="none" w:sz="0" w:space="0" w:color="auto"/>
        <w:left w:val="none" w:sz="0" w:space="0" w:color="auto"/>
        <w:bottom w:val="none" w:sz="0" w:space="0" w:color="auto"/>
        <w:right w:val="none" w:sz="0" w:space="0" w:color="auto"/>
      </w:divBdr>
    </w:div>
    <w:div w:id="68157994">
      <w:bodyDiv w:val="1"/>
      <w:marLeft w:val="0"/>
      <w:marRight w:val="0"/>
      <w:marTop w:val="0"/>
      <w:marBottom w:val="0"/>
      <w:divBdr>
        <w:top w:val="none" w:sz="0" w:space="0" w:color="auto"/>
        <w:left w:val="none" w:sz="0" w:space="0" w:color="auto"/>
        <w:bottom w:val="none" w:sz="0" w:space="0" w:color="auto"/>
        <w:right w:val="none" w:sz="0" w:space="0" w:color="auto"/>
      </w:divBdr>
    </w:div>
    <w:div w:id="75175196">
      <w:bodyDiv w:val="1"/>
      <w:marLeft w:val="0"/>
      <w:marRight w:val="0"/>
      <w:marTop w:val="0"/>
      <w:marBottom w:val="0"/>
      <w:divBdr>
        <w:top w:val="none" w:sz="0" w:space="0" w:color="auto"/>
        <w:left w:val="none" w:sz="0" w:space="0" w:color="auto"/>
        <w:bottom w:val="none" w:sz="0" w:space="0" w:color="auto"/>
        <w:right w:val="none" w:sz="0" w:space="0" w:color="auto"/>
      </w:divBdr>
    </w:div>
    <w:div w:id="80880077">
      <w:bodyDiv w:val="1"/>
      <w:marLeft w:val="0"/>
      <w:marRight w:val="0"/>
      <w:marTop w:val="0"/>
      <w:marBottom w:val="0"/>
      <w:divBdr>
        <w:top w:val="none" w:sz="0" w:space="0" w:color="auto"/>
        <w:left w:val="none" w:sz="0" w:space="0" w:color="auto"/>
        <w:bottom w:val="none" w:sz="0" w:space="0" w:color="auto"/>
        <w:right w:val="none" w:sz="0" w:space="0" w:color="auto"/>
      </w:divBdr>
    </w:div>
    <w:div w:id="85998235">
      <w:bodyDiv w:val="1"/>
      <w:marLeft w:val="0"/>
      <w:marRight w:val="0"/>
      <w:marTop w:val="0"/>
      <w:marBottom w:val="0"/>
      <w:divBdr>
        <w:top w:val="none" w:sz="0" w:space="0" w:color="auto"/>
        <w:left w:val="none" w:sz="0" w:space="0" w:color="auto"/>
        <w:bottom w:val="none" w:sz="0" w:space="0" w:color="auto"/>
        <w:right w:val="none" w:sz="0" w:space="0" w:color="auto"/>
      </w:divBdr>
    </w:div>
    <w:div w:id="91170049">
      <w:bodyDiv w:val="1"/>
      <w:marLeft w:val="0"/>
      <w:marRight w:val="0"/>
      <w:marTop w:val="0"/>
      <w:marBottom w:val="0"/>
      <w:divBdr>
        <w:top w:val="none" w:sz="0" w:space="0" w:color="auto"/>
        <w:left w:val="none" w:sz="0" w:space="0" w:color="auto"/>
        <w:bottom w:val="none" w:sz="0" w:space="0" w:color="auto"/>
        <w:right w:val="none" w:sz="0" w:space="0" w:color="auto"/>
      </w:divBdr>
    </w:div>
    <w:div w:id="94332537">
      <w:bodyDiv w:val="1"/>
      <w:marLeft w:val="0"/>
      <w:marRight w:val="0"/>
      <w:marTop w:val="0"/>
      <w:marBottom w:val="0"/>
      <w:divBdr>
        <w:top w:val="none" w:sz="0" w:space="0" w:color="auto"/>
        <w:left w:val="none" w:sz="0" w:space="0" w:color="auto"/>
        <w:bottom w:val="none" w:sz="0" w:space="0" w:color="auto"/>
        <w:right w:val="none" w:sz="0" w:space="0" w:color="auto"/>
      </w:divBdr>
    </w:div>
    <w:div w:id="97144354">
      <w:bodyDiv w:val="1"/>
      <w:marLeft w:val="0"/>
      <w:marRight w:val="0"/>
      <w:marTop w:val="0"/>
      <w:marBottom w:val="0"/>
      <w:divBdr>
        <w:top w:val="none" w:sz="0" w:space="0" w:color="auto"/>
        <w:left w:val="none" w:sz="0" w:space="0" w:color="auto"/>
        <w:bottom w:val="none" w:sz="0" w:space="0" w:color="auto"/>
        <w:right w:val="none" w:sz="0" w:space="0" w:color="auto"/>
      </w:divBdr>
    </w:div>
    <w:div w:id="103355867">
      <w:bodyDiv w:val="1"/>
      <w:marLeft w:val="0"/>
      <w:marRight w:val="0"/>
      <w:marTop w:val="0"/>
      <w:marBottom w:val="0"/>
      <w:divBdr>
        <w:top w:val="none" w:sz="0" w:space="0" w:color="auto"/>
        <w:left w:val="none" w:sz="0" w:space="0" w:color="auto"/>
        <w:bottom w:val="none" w:sz="0" w:space="0" w:color="auto"/>
        <w:right w:val="none" w:sz="0" w:space="0" w:color="auto"/>
      </w:divBdr>
    </w:div>
    <w:div w:id="103815590">
      <w:bodyDiv w:val="1"/>
      <w:marLeft w:val="0"/>
      <w:marRight w:val="0"/>
      <w:marTop w:val="0"/>
      <w:marBottom w:val="0"/>
      <w:divBdr>
        <w:top w:val="none" w:sz="0" w:space="0" w:color="auto"/>
        <w:left w:val="none" w:sz="0" w:space="0" w:color="auto"/>
        <w:bottom w:val="none" w:sz="0" w:space="0" w:color="auto"/>
        <w:right w:val="none" w:sz="0" w:space="0" w:color="auto"/>
      </w:divBdr>
    </w:div>
    <w:div w:id="112942446">
      <w:bodyDiv w:val="1"/>
      <w:marLeft w:val="0"/>
      <w:marRight w:val="0"/>
      <w:marTop w:val="0"/>
      <w:marBottom w:val="0"/>
      <w:divBdr>
        <w:top w:val="none" w:sz="0" w:space="0" w:color="auto"/>
        <w:left w:val="none" w:sz="0" w:space="0" w:color="auto"/>
        <w:bottom w:val="none" w:sz="0" w:space="0" w:color="auto"/>
        <w:right w:val="none" w:sz="0" w:space="0" w:color="auto"/>
      </w:divBdr>
    </w:div>
    <w:div w:id="114258319">
      <w:bodyDiv w:val="1"/>
      <w:marLeft w:val="0"/>
      <w:marRight w:val="0"/>
      <w:marTop w:val="0"/>
      <w:marBottom w:val="0"/>
      <w:divBdr>
        <w:top w:val="none" w:sz="0" w:space="0" w:color="auto"/>
        <w:left w:val="none" w:sz="0" w:space="0" w:color="auto"/>
        <w:bottom w:val="none" w:sz="0" w:space="0" w:color="auto"/>
        <w:right w:val="none" w:sz="0" w:space="0" w:color="auto"/>
      </w:divBdr>
    </w:div>
    <w:div w:id="116728358">
      <w:bodyDiv w:val="1"/>
      <w:marLeft w:val="0"/>
      <w:marRight w:val="0"/>
      <w:marTop w:val="0"/>
      <w:marBottom w:val="0"/>
      <w:divBdr>
        <w:top w:val="none" w:sz="0" w:space="0" w:color="auto"/>
        <w:left w:val="none" w:sz="0" w:space="0" w:color="auto"/>
        <w:bottom w:val="none" w:sz="0" w:space="0" w:color="auto"/>
        <w:right w:val="none" w:sz="0" w:space="0" w:color="auto"/>
      </w:divBdr>
    </w:div>
    <w:div w:id="123935815">
      <w:bodyDiv w:val="1"/>
      <w:marLeft w:val="0"/>
      <w:marRight w:val="0"/>
      <w:marTop w:val="0"/>
      <w:marBottom w:val="0"/>
      <w:divBdr>
        <w:top w:val="none" w:sz="0" w:space="0" w:color="auto"/>
        <w:left w:val="none" w:sz="0" w:space="0" w:color="auto"/>
        <w:bottom w:val="none" w:sz="0" w:space="0" w:color="auto"/>
        <w:right w:val="none" w:sz="0" w:space="0" w:color="auto"/>
      </w:divBdr>
    </w:div>
    <w:div w:id="124590229">
      <w:bodyDiv w:val="1"/>
      <w:marLeft w:val="0"/>
      <w:marRight w:val="0"/>
      <w:marTop w:val="0"/>
      <w:marBottom w:val="0"/>
      <w:divBdr>
        <w:top w:val="none" w:sz="0" w:space="0" w:color="auto"/>
        <w:left w:val="none" w:sz="0" w:space="0" w:color="auto"/>
        <w:bottom w:val="none" w:sz="0" w:space="0" w:color="auto"/>
        <w:right w:val="none" w:sz="0" w:space="0" w:color="auto"/>
      </w:divBdr>
    </w:div>
    <w:div w:id="126511325">
      <w:bodyDiv w:val="1"/>
      <w:marLeft w:val="0"/>
      <w:marRight w:val="0"/>
      <w:marTop w:val="0"/>
      <w:marBottom w:val="0"/>
      <w:divBdr>
        <w:top w:val="none" w:sz="0" w:space="0" w:color="auto"/>
        <w:left w:val="none" w:sz="0" w:space="0" w:color="auto"/>
        <w:bottom w:val="none" w:sz="0" w:space="0" w:color="auto"/>
        <w:right w:val="none" w:sz="0" w:space="0" w:color="auto"/>
      </w:divBdr>
    </w:div>
    <w:div w:id="126628860">
      <w:bodyDiv w:val="1"/>
      <w:marLeft w:val="0"/>
      <w:marRight w:val="0"/>
      <w:marTop w:val="0"/>
      <w:marBottom w:val="0"/>
      <w:divBdr>
        <w:top w:val="none" w:sz="0" w:space="0" w:color="auto"/>
        <w:left w:val="none" w:sz="0" w:space="0" w:color="auto"/>
        <w:bottom w:val="none" w:sz="0" w:space="0" w:color="auto"/>
        <w:right w:val="none" w:sz="0" w:space="0" w:color="auto"/>
      </w:divBdr>
    </w:div>
    <w:div w:id="128788026">
      <w:bodyDiv w:val="1"/>
      <w:marLeft w:val="0"/>
      <w:marRight w:val="0"/>
      <w:marTop w:val="0"/>
      <w:marBottom w:val="0"/>
      <w:divBdr>
        <w:top w:val="none" w:sz="0" w:space="0" w:color="auto"/>
        <w:left w:val="none" w:sz="0" w:space="0" w:color="auto"/>
        <w:bottom w:val="none" w:sz="0" w:space="0" w:color="auto"/>
        <w:right w:val="none" w:sz="0" w:space="0" w:color="auto"/>
      </w:divBdr>
    </w:div>
    <w:div w:id="133958219">
      <w:bodyDiv w:val="1"/>
      <w:marLeft w:val="0"/>
      <w:marRight w:val="0"/>
      <w:marTop w:val="0"/>
      <w:marBottom w:val="0"/>
      <w:divBdr>
        <w:top w:val="none" w:sz="0" w:space="0" w:color="auto"/>
        <w:left w:val="none" w:sz="0" w:space="0" w:color="auto"/>
        <w:bottom w:val="none" w:sz="0" w:space="0" w:color="auto"/>
        <w:right w:val="none" w:sz="0" w:space="0" w:color="auto"/>
      </w:divBdr>
    </w:div>
    <w:div w:id="136650500">
      <w:bodyDiv w:val="1"/>
      <w:marLeft w:val="0"/>
      <w:marRight w:val="0"/>
      <w:marTop w:val="0"/>
      <w:marBottom w:val="0"/>
      <w:divBdr>
        <w:top w:val="none" w:sz="0" w:space="0" w:color="auto"/>
        <w:left w:val="none" w:sz="0" w:space="0" w:color="auto"/>
        <w:bottom w:val="none" w:sz="0" w:space="0" w:color="auto"/>
        <w:right w:val="none" w:sz="0" w:space="0" w:color="auto"/>
      </w:divBdr>
    </w:div>
    <w:div w:id="137919301">
      <w:bodyDiv w:val="1"/>
      <w:marLeft w:val="0"/>
      <w:marRight w:val="0"/>
      <w:marTop w:val="0"/>
      <w:marBottom w:val="0"/>
      <w:divBdr>
        <w:top w:val="none" w:sz="0" w:space="0" w:color="auto"/>
        <w:left w:val="none" w:sz="0" w:space="0" w:color="auto"/>
        <w:bottom w:val="none" w:sz="0" w:space="0" w:color="auto"/>
        <w:right w:val="none" w:sz="0" w:space="0" w:color="auto"/>
      </w:divBdr>
    </w:div>
    <w:div w:id="148864101">
      <w:bodyDiv w:val="1"/>
      <w:marLeft w:val="0"/>
      <w:marRight w:val="0"/>
      <w:marTop w:val="0"/>
      <w:marBottom w:val="0"/>
      <w:divBdr>
        <w:top w:val="none" w:sz="0" w:space="0" w:color="auto"/>
        <w:left w:val="none" w:sz="0" w:space="0" w:color="auto"/>
        <w:bottom w:val="none" w:sz="0" w:space="0" w:color="auto"/>
        <w:right w:val="none" w:sz="0" w:space="0" w:color="auto"/>
      </w:divBdr>
    </w:div>
    <w:div w:id="148987925">
      <w:bodyDiv w:val="1"/>
      <w:marLeft w:val="0"/>
      <w:marRight w:val="0"/>
      <w:marTop w:val="0"/>
      <w:marBottom w:val="0"/>
      <w:divBdr>
        <w:top w:val="none" w:sz="0" w:space="0" w:color="auto"/>
        <w:left w:val="none" w:sz="0" w:space="0" w:color="auto"/>
        <w:bottom w:val="none" w:sz="0" w:space="0" w:color="auto"/>
        <w:right w:val="none" w:sz="0" w:space="0" w:color="auto"/>
      </w:divBdr>
    </w:div>
    <w:div w:id="150298951">
      <w:bodyDiv w:val="1"/>
      <w:marLeft w:val="0"/>
      <w:marRight w:val="0"/>
      <w:marTop w:val="0"/>
      <w:marBottom w:val="0"/>
      <w:divBdr>
        <w:top w:val="none" w:sz="0" w:space="0" w:color="auto"/>
        <w:left w:val="none" w:sz="0" w:space="0" w:color="auto"/>
        <w:bottom w:val="none" w:sz="0" w:space="0" w:color="auto"/>
        <w:right w:val="none" w:sz="0" w:space="0" w:color="auto"/>
      </w:divBdr>
    </w:div>
    <w:div w:id="152988604">
      <w:bodyDiv w:val="1"/>
      <w:marLeft w:val="0"/>
      <w:marRight w:val="0"/>
      <w:marTop w:val="0"/>
      <w:marBottom w:val="0"/>
      <w:divBdr>
        <w:top w:val="none" w:sz="0" w:space="0" w:color="auto"/>
        <w:left w:val="none" w:sz="0" w:space="0" w:color="auto"/>
        <w:bottom w:val="none" w:sz="0" w:space="0" w:color="auto"/>
        <w:right w:val="none" w:sz="0" w:space="0" w:color="auto"/>
      </w:divBdr>
    </w:div>
    <w:div w:id="154222407">
      <w:bodyDiv w:val="1"/>
      <w:marLeft w:val="0"/>
      <w:marRight w:val="0"/>
      <w:marTop w:val="0"/>
      <w:marBottom w:val="0"/>
      <w:divBdr>
        <w:top w:val="none" w:sz="0" w:space="0" w:color="auto"/>
        <w:left w:val="none" w:sz="0" w:space="0" w:color="auto"/>
        <w:bottom w:val="none" w:sz="0" w:space="0" w:color="auto"/>
        <w:right w:val="none" w:sz="0" w:space="0" w:color="auto"/>
      </w:divBdr>
    </w:div>
    <w:div w:id="156388982">
      <w:bodyDiv w:val="1"/>
      <w:marLeft w:val="0"/>
      <w:marRight w:val="0"/>
      <w:marTop w:val="0"/>
      <w:marBottom w:val="0"/>
      <w:divBdr>
        <w:top w:val="none" w:sz="0" w:space="0" w:color="auto"/>
        <w:left w:val="none" w:sz="0" w:space="0" w:color="auto"/>
        <w:bottom w:val="none" w:sz="0" w:space="0" w:color="auto"/>
        <w:right w:val="none" w:sz="0" w:space="0" w:color="auto"/>
      </w:divBdr>
    </w:div>
    <w:div w:id="159515293">
      <w:bodyDiv w:val="1"/>
      <w:marLeft w:val="0"/>
      <w:marRight w:val="0"/>
      <w:marTop w:val="0"/>
      <w:marBottom w:val="0"/>
      <w:divBdr>
        <w:top w:val="none" w:sz="0" w:space="0" w:color="auto"/>
        <w:left w:val="none" w:sz="0" w:space="0" w:color="auto"/>
        <w:bottom w:val="none" w:sz="0" w:space="0" w:color="auto"/>
        <w:right w:val="none" w:sz="0" w:space="0" w:color="auto"/>
      </w:divBdr>
    </w:div>
    <w:div w:id="187060830">
      <w:bodyDiv w:val="1"/>
      <w:marLeft w:val="0"/>
      <w:marRight w:val="0"/>
      <w:marTop w:val="0"/>
      <w:marBottom w:val="0"/>
      <w:divBdr>
        <w:top w:val="none" w:sz="0" w:space="0" w:color="auto"/>
        <w:left w:val="none" w:sz="0" w:space="0" w:color="auto"/>
        <w:bottom w:val="none" w:sz="0" w:space="0" w:color="auto"/>
        <w:right w:val="none" w:sz="0" w:space="0" w:color="auto"/>
      </w:divBdr>
    </w:div>
    <w:div w:id="192812323">
      <w:bodyDiv w:val="1"/>
      <w:marLeft w:val="0"/>
      <w:marRight w:val="0"/>
      <w:marTop w:val="0"/>
      <w:marBottom w:val="0"/>
      <w:divBdr>
        <w:top w:val="none" w:sz="0" w:space="0" w:color="auto"/>
        <w:left w:val="none" w:sz="0" w:space="0" w:color="auto"/>
        <w:bottom w:val="none" w:sz="0" w:space="0" w:color="auto"/>
        <w:right w:val="none" w:sz="0" w:space="0" w:color="auto"/>
      </w:divBdr>
    </w:div>
    <w:div w:id="193229057">
      <w:bodyDiv w:val="1"/>
      <w:marLeft w:val="0"/>
      <w:marRight w:val="0"/>
      <w:marTop w:val="0"/>
      <w:marBottom w:val="0"/>
      <w:divBdr>
        <w:top w:val="none" w:sz="0" w:space="0" w:color="auto"/>
        <w:left w:val="none" w:sz="0" w:space="0" w:color="auto"/>
        <w:bottom w:val="none" w:sz="0" w:space="0" w:color="auto"/>
        <w:right w:val="none" w:sz="0" w:space="0" w:color="auto"/>
      </w:divBdr>
    </w:div>
    <w:div w:id="199830444">
      <w:bodyDiv w:val="1"/>
      <w:marLeft w:val="0"/>
      <w:marRight w:val="0"/>
      <w:marTop w:val="0"/>
      <w:marBottom w:val="0"/>
      <w:divBdr>
        <w:top w:val="none" w:sz="0" w:space="0" w:color="auto"/>
        <w:left w:val="none" w:sz="0" w:space="0" w:color="auto"/>
        <w:bottom w:val="none" w:sz="0" w:space="0" w:color="auto"/>
        <w:right w:val="none" w:sz="0" w:space="0" w:color="auto"/>
      </w:divBdr>
    </w:div>
    <w:div w:id="202715523">
      <w:bodyDiv w:val="1"/>
      <w:marLeft w:val="0"/>
      <w:marRight w:val="0"/>
      <w:marTop w:val="0"/>
      <w:marBottom w:val="0"/>
      <w:divBdr>
        <w:top w:val="none" w:sz="0" w:space="0" w:color="auto"/>
        <w:left w:val="none" w:sz="0" w:space="0" w:color="auto"/>
        <w:bottom w:val="none" w:sz="0" w:space="0" w:color="auto"/>
        <w:right w:val="none" w:sz="0" w:space="0" w:color="auto"/>
      </w:divBdr>
    </w:div>
    <w:div w:id="204173112">
      <w:bodyDiv w:val="1"/>
      <w:marLeft w:val="0"/>
      <w:marRight w:val="0"/>
      <w:marTop w:val="0"/>
      <w:marBottom w:val="0"/>
      <w:divBdr>
        <w:top w:val="none" w:sz="0" w:space="0" w:color="auto"/>
        <w:left w:val="none" w:sz="0" w:space="0" w:color="auto"/>
        <w:bottom w:val="none" w:sz="0" w:space="0" w:color="auto"/>
        <w:right w:val="none" w:sz="0" w:space="0" w:color="auto"/>
      </w:divBdr>
    </w:div>
    <w:div w:id="207034705">
      <w:bodyDiv w:val="1"/>
      <w:marLeft w:val="0"/>
      <w:marRight w:val="0"/>
      <w:marTop w:val="0"/>
      <w:marBottom w:val="0"/>
      <w:divBdr>
        <w:top w:val="none" w:sz="0" w:space="0" w:color="auto"/>
        <w:left w:val="none" w:sz="0" w:space="0" w:color="auto"/>
        <w:bottom w:val="none" w:sz="0" w:space="0" w:color="auto"/>
        <w:right w:val="none" w:sz="0" w:space="0" w:color="auto"/>
      </w:divBdr>
    </w:div>
    <w:div w:id="207912630">
      <w:bodyDiv w:val="1"/>
      <w:marLeft w:val="0"/>
      <w:marRight w:val="0"/>
      <w:marTop w:val="0"/>
      <w:marBottom w:val="0"/>
      <w:divBdr>
        <w:top w:val="none" w:sz="0" w:space="0" w:color="auto"/>
        <w:left w:val="none" w:sz="0" w:space="0" w:color="auto"/>
        <w:bottom w:val="none" w:sz="0" w:space="0" w:color="auto"/>
        <w:right w:val="none" w:sz="0" w:space="0" w:color="auto"/>
      </w:divBdr>
    </w:div>
    <w:div w:id="215624194">
      <w:bodyDiv w:val="1"/>
      <w:marLeft w:val="0"/>
      <w:marRight w:val="0"/>
      <w:marTop w:val="0"/>
      <w:marBottom w:val="0"/>
      <w:divBdr>
        <w:top w:val="none" w:sz="0" w:space="0" w:color="auto"/>
        <w:left w:val="none" w:sz="0" w:space="0" w:color="auto"/>
        <w:bottom w:val="none" w:sz="0" w:space="0" w:color="auto"/>
        <w:right w:val="none" w:sz="0" w:space="0" w:color="auto"/>
      </w:divBdr>
    </w:div>
    <w:div w:id="224534778">
      <w:bodyDiv w:val="1"/>
      <w:marLeft w:val="0"/>
      <w:marRight w:val="0"/>
      <w:marTop w:val="0"/>
      <w:marBottom w:val="0"/>
      <w:divBdr>
        <w:top w:val="none" w:sz="0" w:space="0" w:color="auto"/>
        <w:left w:val="none" w:sz="0" w:space="0" w:color="auto"/>
        <w:bottom w:val="none" w:sz="0" w:space="0" w:color="auto"/>
        <w:right w:val="none" w:sz="0" w:space="0" w:color="auto"/>
      </w:divBdr>
    </w:div>
    <w:div w:id="224922982">
      <w:bodyDiv w:val="1"/>
      <w:marLeft w:val="0"/>
      <w:marRight w:val="0"/>
      <w:marTop w:val="0"/>
      <w:marBottom w:val="0"/>
      <w:divBdr>
        <w:top w:val="none" w:sz="0" w:space="0" w:color="auto"/>
        <w:left w:val="none" w:sz="0" w:space="0" w:color="auto"/>
        <w:bottom w:val="none" w:sz="0" w:space="0" w:color="auto"/>
        <w:right w:val="none" w:sz="0" w:space="0" w:color="auto"/>
      </w:divBdr>
    </w:div>
    <w:div w:id="235366145">
      <w:bodyDiv w:val="1"/>
      <w:marLeft w:val="0"/>
      <w:marRight w:val="0"/>
      <w:marTop w:val="0"/>
      <w:marBottom w:val="0"/>
      <w:divBdr>
        <w:top w:val="none" w:sz="0" w:space="0" w:color="auto"/>
        <w:left w:val="none" w:sz="0" w:space="0" w:color="auto"/>
        <w:bottom w:val="none" w:sz="0" w:space="0" w:color="auto"/>
        <w:right w:val="none" w:sz="0" w:space="0" w:color="auto"/>
      </w:divBdr>
    </w:div>
    <w:div w:id="235743895">
      <w:bodyDiv w:val="1"/>
      <w:marLeft w:val="0"/>
      <w:marRight w:val="0"/>
      <w:marTop w:val="0"/>
      <w:marBottom w:val="0"/>
      <w:divBdr>
        <w:top w:val="none" w:sz="0" w:space="0" w:color="auto"/>
        <w:left w:val="none" w:sz="0" w:space="0" w:color="auto"/>
        <w:bottom w:val="none" w:sz="0" w:space="0" w:color="auto"/>
        <w:right w:val="none" w:sz="0" w:space="0" w:color="auto"/>
      </w:divBdr>
    </w:div>
    <w:div w:id="239753262">
      <w:bodyDiv w:val="1"/>
      <w:marLeft w:val="0"/>
      <w:marRight w:val="0"/>
      <w:marTop w:val="0"/>
      <w:marBottom w:val="0"/>
      <w:divBdr>
        <w:top w:val="none" w:sz="0" w:space="0" w:color="auto"/>
        <w:left w:val="none" w:sz="0" w:space="0" w:color="auto"/>
        <w:bottom w:val="none" w:sz="0" w:space="0" w:color="auto"/>
        <w:right w:val="none" w:sz="0" w:space="0" w:color="auto"/>
      </w:divBdr>
    </w:div>
    <w:div w:id="247464387">
      <w:bodyDiv w:val="1"/>
      <w:marLeft w:val="0"/>
      <w:marRight w:val="0"/>
      <w:marTop w:val="0"/>
      <w:marBottom w:val="0"/>
      <w:divBdr>
        <w:top w:val="none" w:sz="0" w:space="0" w:color="auto"/>
        <w:left w:val="none" w:sz="0" w:space="0" w:color="auto"/>
        <w:bottom w:val="none" w:sz="0" w:space="0" w:color="auto"/>
        <w:right w:val="none" w:sz="0" w:space="0" w:color="auto"/>
      </w:divBdr>
    </w:div>
    <w:div w:id="250046481">
      <w:bodyDiv w:val="1"/>
      <w:marLeft w:val="0"/>
      <w:marRight w:val="0"/>
      <w:marTop w:val="0"/>
      <w:marBottom w:val="0"/>
      <w:divBdr>
        <w:top w:val="none" w:sz="0" w:space="0" w:color="auto"/>
        <w:left w:val="none" w:sz="0" w:space="0" w:color="auto"/>
        <w:bottom w:val="none" w:sz="0" w:space="0" w:color="auto"/>
        <w:right w:val="none" w:sz="0" w:space="0" w:color="auto"/>
      </w:divBdr>
    </w:div>
    <w:div w:id="255867698">
      <w:bodyDiv w:val="1"/>
      <w:marLeft w:val="0"/>
      <w:marRight w:val="0"/>
      <w:marTop w:val="0"/>
      <w:marBottom w:val="0"/>
      <w:divBdr>
        <w:top w:val="none" w:sz="0" w:space="0" w:color="auto"/>
        <w:left w:val="none" w:sz="0" w:space="0" w:color="auto"/>
        <w:bottom w:val="none" w:sz="0" w:space="0" w:color="auto"/>
        <w:right w:val="none" w:sz="0" w:space="0" w:color="auto"/>
      </w:divBdr>
    </w:div>
    <w:div w:id="259067158">
      <w:bodyDiv w:val="1"/>
      <w:marLeft w:val="0"/>
      <w:marRight w:val="0"/>
      <w:marTop w:val="0"/>
      <w:marBottom w:val="0"/>
      <w:divBdr>
        <w:top w:val="none" w:sz="0" w:space="0" w:color="auto"/>
        <w:left w:val="none" w:sz="0" w:space="0" w:color="auto"/>
        <w:bottom w:val="none" w:sz="0" w:space="0" w:color="auto"/>
        <w:right w:val="none" w:sz="0" w:space="0" w:color="auto"/>
      </w:divBdr>
    </w:div>
    <w:div w:id="259485998">
      <w:bodyDiv w:val="1"/>
      <w:marLeft w:val="0"/>
      <w:marRight w:val="0"/>
      <w:marTop w:val="0"/>
      <w:marBottom w:val="0"/>
      <w:divBdr>
        <w:top w:val="none" w:sz="0" w:space="0" w:color="auto"/>
        <w:left w:val="none" w:sz="0" w:space="0" w:color="auto"/>
        <w:bottom w:val="none" w:sz="0" w:space="0" w:color="auto"/>
        <w:right w:val="none" w:sz="0" w:space="0" w:color="auto"/>
      </w:divBdr>
    </w:div>
    <w:div w:id="260723523">
      <w:bodyDiv w:val="1"/>
      <w:marLeft w:val="0"/>
      <w:marRight w:val="0"/>
      <w:marTop w:val="0"/>
      <w:marBottom w:val="0"/>
      <w:divBdr>
        <w:top w:val="none" w:sz="0" w:space="0" w:color="auto"/>
        <w:left w:val="none" w:sz="0" w:space="0" w:color="auto"/>
        <w:bottom w:val="none" w:sz="0" w:space="0" w:color="auto"/>
        <w:right w:val="none" w:sz="0" w:space="0" w:color="auto"/>
      </w:divBdr>
    </w:div>
    <w:div w:id="267742074">
      <w:bodyDiv w:val="1"/>
      <w:marLeft w:val="0"/>
      <w:marRight w:val="0"/>
      <w:marTop w:val="0"/>
      <w:marBottom w:val="0"/>
      <w:divBdr>
        <w:top w:val="none" w:sz="0" w:space="0" w:color="auto"/>
        <w:left w:val="none" w:sz="0" w:space="0" w:color="auto"/>
        <w:bottom w:val="none" w:sz="0" w:space="0" w:color="auto"/>
        <w:right w:val="none" w:sz="0" w:space="0" w:color="auto"/>
      </w:divBdr>
    </w:div>
    <w:div w:id="278026853">
      <w:bodyDiv w:val="1"/>
      <w:marLeft w:val="0"/>
      <w:marRight w:val="0"/>
      <w:marTop w:val="0"/>
      <w:marBottom w:val="0"/>
      <w:divBdr>
        <w:top w:val="none" w:sz="0" w:space="0" w:color="auto"/>
        <w:left w:val="none" w:sz="0" w:space="0" w:color="auto"/>
        <w:bottom w:val="none" w:sz="0" w:space="0" w:color="auto"/>
        <w:right w:val="none" w:sz="0" w:space="0" w:color="auto"/>
      </w:divBdr>
    </w:div>
    <w:div w:id="283657795">
      <w:bodyDiv w:val="1"/>
      <w:marLeft w:val="0"/>
      <w:marRight w:val="0"/>
      <w:marTop w:val="0"/>
      <w:marBottom w:val="0"/>
      <w:divBdr>
        <w:top w:val="none" w:sz="0" w:space="0" w:color="auto"/>
        <w:left w:val="none" w:sz="0" w:space="0" w:color="auto"/>
        <w:bottom w:val="none" w:sz="0" w:space="0" w:color="auto"/>
        <w:right w:val="none" w:sz="0" w:space="0" w:color="auto"/>
      </w:divBdr>
    </w:div>
    <w:div w:id="284778689">
      <w:bodyDiv w:val="1"/>
      <w:marLeft w:val="0"/>
      <w:marRight w:val="0"/>
      <w:marTop w:val="0"/>
      <w:marBottom w:val="0"/>
      <w:divBdr>
        <w:top w:val="none" w:sz="0" w:space="0" w:color="auto"/>
        <w:left w:val="none" w:sz="0" w:space="0" w:color="auto"/>
        <w:bottom w:val="none" w:sz="0" w:space="0" w:color="auto"/>
        <w:right w:val="none" w:sz="0" w:space="0" w:color="auto"/>
      </w:divBdr>
    </w:div>
    <w:div w:id="296306410">
      <w:bodyDiv w:val="1"/>
      <w:marLeft w:val="0"/>
      <w:marRight w:val="0"/>
      <w:marTop w:val="0"/>
      <w:marBottom w:val="0"/>
      <w:divBdr>
        <w:top w:val="none" w:sz="0" w:space="0" w:color="auto"/>
        <w:left w:val="none" w:sz="0" w:space="0" w:color="auto"/>
        <w:bottom w:val="none" w:sz="0" w:space="0" w:color="auto"/>
        <w:right w:val="none" w:sz="0" w:space="0" w:color="auto"/>
      </w:divBdr>
    </w:div>
    <w:div w:id="311913523">
      <w:bodyDiv w:val="1"/>
      <w:marLeft w:val="0"/>
      <w:marRight w:val="0"/>
      <w:marTop w:val="0"/>
      <w:marBottom w:val="0"/>
      <w:divBdr>
        <w:top w:val="none" w:sz="0" w:space="0" w:color="auto"/>
        <w:left w:val="none" w:sz="0" w:space="0" w:color="auto"/>
        <w:bottom w:val="none" w:sz="0" w:space="0" w:color="auto"/>
        <w:right w:val="none" w:sz="0" w:space="0" w:color="auto"/>
      </w:divBdr>
    </w:div>
    <w:div w:id="313610870">
      <w:bodyDiv w:val="1"/>
      <w:marLeft w:val="0"/>
      <w:marRight w:val="0"/>
      <w:marTop w:val="0"/>
      <w:marBottom w:val="0"/>
      <w:divBdr>
        <w:top w:val="none" w:sz="0" w:space="0" w:color="auto"/>
        <w:left w:val="none" w:sz="0" w:space="0" w:color="auto"/>
        <w:bottom w:val="none" w:sz="0" w:space="0" w:color="auto"/>
        <w:right w:val="none" w:sz="0" w:space="0" w:color="auto"/>
      </w:divBdr>
    </w:div>
    <w:div w:id="316226309">
      <w:bodyDiv w:val="1"/>
      <w:marLeft w:val="0"/>
      <w:marRight w:val="0"/>
      <w:marTop w:val="0"/>
      <w:marBottom w:val="0"/>
      <w:divBdr>
        <w:top w:val="none" w:sz="0" w:space="0" w:color="auto"/>
        <w:left w:val="none" w:sz="0" w:space="0" w:color="auto"/>
        <w:bottom w:val="none" w:sz="0" w:space="0" w:color="auto"/>
        <w:right w:val="none" w:sz="0" w:space="0" w:color="auto"/>
      </w:divBdr>
    </w:div>
    <w:div w:id="318046855">
      <w:bodyDiv w:val="1"/>
      <w:marLeft w:val="0"/>
      <w:marRight w:val="0"/>
      <w:marTop w:val="0"/>
      <w:marBottom w:val="0"/>
      <w:divBdr>
        <w:top w:val="none" w:sz="0" w:space="0" w:color="auto"/>
        <w:left w:val="none" w:sz="0" w:space="0" w:color="auto"/>
        <w:bottom w:val="none" w:sz="0" w:space="0" w:color="auto"/>
        <w:right w:val="none" w:sz="0" w:space="0" w:color="auto"/>
      </w:divBdr>
    </w:div>
    <w:div w:id="320935415">
      <w:bodyDiv w:val="1"/>
      <w:marLeft w:val="0"/>
      <w:marRight w:val="0"/>
      <w:marTop w:val="0"/>
      <w:marBottom w:val="0"/>
      <w:divBdr>
        <w:top w:val="none" w:sz="0" w:space="0" w:color="auto"/>
        <w:left w:val="none" w:sz="0" w:space="0" w:color="auto"/>
        <w:bottom w:val="none" w:sz="0" w:space="0" w:color="auto"/>
        <w:right w:val="none" w:sz="0" w:space="0" w:color="auto"/>
      </w:divBdr>
    </w:div>
    <w:div w:id="334916333">
      <w:bodyDiv w:val="1"/>
      <w:marLeft w:val="0"/>
      <w:marRight w:val="0"/>
      <w:marTop w:val="0"/>
      <w:marBottom w:val="0"/>
      <w:divBdr>
        <w:top w:val="none" w:sz="0" w:space="0" w:color="auto"/>
        <w:left w:val="none" w:sz="0" w:space="0" w:color="auto"/>
        <w:bottom w:val="none" w:sz="0" w:space="0" w:color="auto"/>
        <w:right w:val="none" w:sz="0" w:space="0" w:color="auto"/>
      </w:divBdr>
    </w:div>
    <w:div w:id="344552862">
      <w:bodyDiv w:val="1"/>
      <w:marLeft w:val="0"/>
      <w:marRight w:val="0"/>
      <w:marTop w:val="0"/>
      <w:marBottom w:val="0"/>
      <w:divBdr>
        <w:top w:val="none" w:sz="0" w:space="0" w:color="auto"/>
        <w:left w:val="none" w:sz="0" w:space="0" w:color="auto"/>
        <w:bottom w:val="none" w:sz="0" w:space="0" w:color="auto"/>
        <w:right w:val="none" w:sz="0" w:space="0" w:color="auto"/>
      </w:divBdr>
    </w:div>
    <w:div w:id="345405361">
      <w:bodyDiv w:val="1"/>
      <w:marLeft w:val="0"/>
      <w:marRight w:val="0"/>
      <w:marTop w:val="0"/>
      <w:marBottom w:val="0"/>
      <w:divBdr>
        <w:top w:val="none" w:sz="0" w:space="0" w:color="auto"/>
        <w:left w:val="none" w:sz="0" w:space="0" w:color="auto"/>
        <w:bottom w:val="none" w:sz="0" w:space="0" w:color="auto"/>
        <w:right w:val="none" w:sz="0" w:space="0" w:color="auto"/>
      </w:divBdr>
      <w:divsChild>
        <w:div w:id="334695615">
          <w:marLeft w:val="0"/>
          <w:marRight w:val="0"/>
          <w:marTop w:val="0"/>
          <w:marBottom w:val="0"/>
          <w:divBdr>
            <w:top w:val="none" w:sz="0" w:space="0" w:color="auto"/>
            <w:left w:val="none" w:sz="0" w:space="0" w:color="auto"/>
            <w:bottom w:val="none" w:sz="0" w:space="0" w:color="auto"/>
            <w:right w:val="none" w:sz="0" w:space="0" w:color="auto"/>
          </w:divBdr>
        </w:div>
      </w:divsChild>
    </w:div>
    <w:div w:id="348142623">
      <w:bodyDiv w:val="1"/>
      <w:marLeft w:val="0"/>
      <w:marRight w:val="0"/>
      <w:marTop w:val="0"/>
      <w:marBottom w:val="0"/>
      <w:divBdr>
        <w:top w:val="none" w:sz="0" w:space="0" w:color="auto"/>
        <w:left w:val="none" w:sz="0" w:space="0" w:color="auto"/>
        <w:bottom w:val="none" w:sz="0" w:space="0" w:color="auto"/>
        <w:right w:val="none" w:sz="0" w:space="0" w:color="auto"/>
      </w:divBdr>
    </w:div>
    <w:div w:id="354112305">
      <w:bodyDiv w:val="1"/>
      <w:marLeft w:val="0"/>
      <w:marRight w:val="0"/>
      <w:marTop w:val="0"/>
      <w:marBottom w:val="0"/>
      <w:divBdr>
        <w:top w:val="none" w:sz="0" w:space="0" w:color="auto"/>
        <w:left w:val="none" w:sz="0" w:space="0" w:color="auto"/>
        <w:bottom w:val="none" w:sz="0" w:space="0" w:color="auto"/>
        <w:right w:val="none" w:sz="0" w:space="0" w:color="auto"/>
      </w:divBdr>
    </w:div>
    <w:div w:id="357047801">
      <w:bodyDiv w:val="1"/>
      <w:marLeft w:val="0"/>
      <w:marRight w:val="0"/>
      <w:marTop w:val="0"/>
      <w:marBottom w:val="0"/>
      <w:divBdr>
        <w:top w:val="none" w:sz="0" w:space="0" w:color="auto"/>
        <w:left w:val="none" w:sz="0" w:space="0" w:color="auto"/>
        <w:bottom w:val="none" w:sz="0" w:space="0" w:color="auto"/>
        <w:right w:val="none" w:sz="0" w:space="0" w:color="auto"/>
      </w:divBdr>
    </w:div>
    <w:div w:id="359597467">
      <w:bodyDiv w:val="1"/>
      <w:marLeft w:val="0"/>
      <w:marRight w:val="0"/>
      <w:marTop w:val="0"/>
      <w:marBottom w:val="0"/>
      <w:divBdr>
        <w:top w:val="none" w:sz="0" w:space="0" w:color="auto"/>
        <w:left w:val="none" w:sz="0" w:space="0" w:color="auto"/>
        <w:bottom w:val="none" w:sz="0" w:space="0" w:color="auto"/>
        <w:right w:val="none" w:sz="0" w:space="0" w:color="auto"/>
      </w:divBdr>
    </w:div>
    <w:div w:id="364986823">
      <w:bodyDiv w:val="1"/>
      <w:marLeft w:val="0"/>
      <w:marRight w:val="0"/>
      <w:marTop w:val="0"/>
      <w:marBottom w:val="0"/>
      <w:divBdr>
        <w:top w:val="none" w:sz="0" w:space="0" w:color="auto"/>
        <w:left w:val="none" w:sz="0" w:space="0" w:color="auto"/>
        <w:bottom w:val="none" w:sz="0" w:space="0" w:color="auto"/>
        <w:right w:val="none" w:sz="0" w:space="0" w:color="auto"/>
      </w:divBdr>
    </w:div>
    <w:div w:id="366610307">
      <w:bodyDiv w:val="1"/>
      <w:marLeft w:val="0"/>
      <w:marRight w:val="0"/>
      <w:marTop w:val="0"/>
      <w:marBottom w:val="0"/>
      <w:divBdr>
        <w:top w:val="none" w:sz="0" w:space="0" w:color="auto"/>
        <w:left w:val="none" w:sz="0" w:space="0" w:color="auto"/>
        <w:bottom w:val="none" w:sz="0" w:space="0" w:color="auto"/>
        <w:right w:val="none" w:sz="0" w:space="0" w:color="auto"/>
      </w:divBdr>
    </w:div>
    <w:div w:id="371736365">
      <w:bodyDiv w:val="1"/>
      <w:marLeft w:val="0"/>
      <w:marRight w:val="0"/>
      <w:marTop w:val="0"/>
      <w:marBottom w:val="0"/>
      <w:divBdr>
        <w:top w:val="none" w:sz="0" w:space="0" w:color="auto"/>
        <w:left w:val="none" w:sz="0" w:space="0" w:color="auto"/>
        <w:bottom w:val="none" w:sz="0" w:space="0" w:color="auto"/>
        <w:right w:val="none" w:sz="0" w:space="0" w:color="auto"/>
      </w:divBdr>
    </w:div>
    <w:div w:id="374086022">
      <w:bodyDiv w:val="1"/>
      <w:marLeft w:val="0"/>
      <w:marRight w:val="0"/>
      <w:marTop w:val="0"/>
      <w:marBottom w:val="0"/>
      <w:divBdr>
        <w:top w:val="none" w:sz="0" w:space="0" w:color="auto"/>
        <w:left w:val="none" w:sz="0" w:space="0" w:color="auto"/>
        <w:bottom w:val="none" w:sz="0" w:space="0" w:color="auto"/>
        <w:right w:val="none" w:sz="0" w:space="0" w:color="auto"/>
      </w:divBdr>
    </w:div>
    <w:div w:id="379475970">
      <w:bodyDiv w:val="1"/>
      <w:marLeft w:val="0"/>
      <w:marRight w:val="0"/>
      <w:marTop w:val="0"/>
      <w:marBottom w:val="0"/>
      <w:divBdr>
        <w:top w:val="none" w:sz="0" w:space="0" w:color="auto"/>
        <w:left w:val="none" w:sz="0" w:space="0" w:color="auto"/>
        <w:bottom w:val="none" w:sz="0" w:space="0" w:color="auto"/>
        <w:right w:val="none" w:sz="0" w:space="0" w:color="auto"/>
      </w:divBdr>
    </w:div>
    <w:div w:id="392197372">
      <w:bodyDiv w:val="1"/>
      <w:marLeft w:val="0"/>
      <w:marRight w:val="0"/>
      <w:marTop w:val="0"/>
      <w:marBottom w:val="0"/>
      <w:divBdr>
        <w:top w:val="none" w:sz="0" w:space="0" w:color="auto"/>
        <w:left w:val="none" w:sz="0" w:space="0" w:color="auto"/>
        <w:bottom w:val="none" w:sz="0" w:space="0" w:color="auto"/>
        <w:right w:val="none" w:sz="0" w:space="0" w:color="auto"/>
      </w:divBdr>
    </w:div>
    <w:div w:id="397020205">
      <w:bodyDiv w:val="1"/>
      <w:marLeft w:val="0"/>
      <w:marRight w:val="0"/>
      <w:marTop w:val="0"/>
      <w:marBottom w:val="0"/>
      <w:divBdr>
        <w:top w:val="none" w:sz="0" w:space="0" w:color="auto"/>
        <w:left w:val="none" w:sz="0" w:space="0" w:color="auto"/>
        <w:bottom w:val="none" w:sz="0" w:space="0" w:color="auto"/>
        <w:right w:val="none" w:sz="0" w:space="0" w:color="auto"/>
      </w:divBdr>
    </w:div>
    <w:div w:id="411779871">
      <w:bodyDiv w:val="1"/>
      <w:marLeft w:val="0"/>
      <w:marRight w:val="0"/>
      <w:marTop w:val="0"/>
      <w:marBottom w:val="0"/>
      <w:divBdr>
        <w:top w:val="none" w:sz="0" w:space="0" w:color="auto"/>
        <w:left w:val="none" w:sz="0" w:space="0" w:color="auto"/>
        <w:bottom w:val="none" w:sz="0" w:space="0" w:color="auto"/>
        <w:right w:val="none" w:sz="0" w:space="0" w:color="auto"/>
      </w:divBdr>
    </w:div>
    <w:div w:id="415907522">
      <w:bodyDiv w:val="1"/>
      <w:marLeft w:val="0"/>
      <w:marRight w:val="0"/>
      <w:marTop w:val="0"/>
      <w:marBottom w:val="0"/>
      <w:divBdr>
        <w:top w:val="none" w:sz="0" w:space="0" w:color="auto"/>
        <w:left w:val="none" w:sz="0" w:space="0" w:color="auto"/>
        <w:bottom w:val="none" w:sz="0" w:space="0" w:color="auto"/>
        <w:right w:val="none" w:sz="0" w:space="0" w:color="auto"/>
      </w:divBdr>
    </w:div>
    <w:div w:id="418983948">
      <w:bodyDiv w:val="1"/>
      <w:marLeft w:val="0"/>
      <w:marRight w:val="0"/>
      <w:marTop w:val="0"/>
      <w:marBottom w:val="0"/>
      <w:divBdr>
        <w:top w:val="none" w:sz="0" w:space="0" w:color="auto"/>
        <w:left w:val="none" w:sz="0" w:space="0" w:color="auto"/>
        <w:bottom w:val="none" w:sz="0" w:space="0" w:color="auto"/>
        <w:right w:val="none" w:sz="0" w:space="0" w:color="auto"/>
      </w:divBdr>
    </w:div>
    <w:div w:id="427969562">
      <w:bodyDiv w:val="1"/>
      <w:marLeft w:val="0"/>
      <w:marRight w:val="0"/>
      <w:marTop w:val="0"/>
      <w:marBottom w:val="0"/>
      <w:divBdr>
        <w:top w:val="none" w:sz="0" w:space="0" w:color="auto"/>
        <w:left w:val="none" w:sz="0" w:space="0" w:color="auto"/>
        <w:bottom w:val="none" w:sz="0" w:space="0" w:color="auto"/>
        <w:right w:val="none" w:sz="0" w:space="0" w:color="auto"/>
      </w:divBdr>
    </w:div>
    <w:div w:id="433793887">
      <w:bodyDiv w:val="1"/>
      <w:marLeft w:val="0"/>
      <w:marRight w:val="0"/>
      <w:marTop w:val="0"/>
      <w:marBottom w:val="0"/>
      <w:divBdr>
        <w:top w:val="none" w:sz="0" w:space="0" w:color="auto"/>
        <w:left w:val="none" w:sz="0" w:space="0" w:color="auto"/>
        <w:bottom w:val="none" w:sz="0" w:space="0" w:color="auto"/>
        <w:right w:val="none" w:sz="0" w:space="0" w:color="auto"/>
      </w:divBdr>
    </w:div>
    <w:div w:id="434515965">
      <w:bodyDiv w:val="1"/>
      <w:marLeft w:val="0"/>
      <w:marRight w:val="0"/>
      <w:marTop w:val="0"/>
      <w:marBottom w:val="0"/>
      <w:divBdr>
        <w:top w:val="none" w:sz="0" w:space="0" w:color="auto"/>
        <w:left w:val="none" w:sz="0" w:space="0" w:color="auto"/>
        <w:bottom w:val="none" w:sz="0" w:space="0" w:color="auto"/>
        <w:right w:val="none" w:sz="0" w:space="0" w:color="auto"/>
      </w:divBdr>
    </w:div>
    <w:div w:id="438332591">
      <w:bodyDiv w:val="1"/>
      <w:marLeft w:val="0"/>
      <w:marRight w:val="0"/>
      <w:marTop w:val="0"/>
      <w:marBottom w:val="0"/>
      <w:divBdr>
        <w:top w:val="none" w:sz="0" w:space="0" w:color="auto"/>
        <w:left w:val="none" w:sz="0" w:space="0" w:color="auto"/>
        <w:bottom w:val="none" w:sz="0" w:space="0" w:color="auto"/>
        <w:right w:val="none" w:sz="0" w:space="0" w:color="auto"/>
      </w:divBdr>
    </w:div>
    <w:div w:id="438836234">
      <w:bodyDiv w:val="1"/>
      <w:marLeft w:val="0"/>
      <w:marRight w:val="0"/>
      <w:marTop w:val="0"/>
      <w:marBottom w:val="0"/>
      <w:divBdr>
        <w:top w:val="none" w:sz="0" w:space="0" w:color="auto"/>
        <w:left w:val="none" w:sz="0" w:space="0" w:color="auto"/>
        <w:bottom w:val="none" w:sz="0" w:space="0" w:color="auto"/>
        <w:right w:val="none" w:sz="0" w:space="0" w:color="auto"/>
      </w:divBdr>
    </w:div>
    <w:div w:id="440074986">
      <w:bodyDiv w:val="1"/>
      <w:marLeft w:val="0"/>
      <w:marRight w:val="0"/>
      <w:marTop w:val="0"/>
      <w:marBottom w:val="0"/>
      <w:divBdr>
        <w:top w:val="none" w:sz="0" w:space="0" w:color="auto"/>
        <w:left w:val="none" w:sz="0" w:space="0" w:color="auto"/>
        <w:bottom w:val="none" w:sz="0" w:space="0" w:color="auto"/>
        <w:right w:val="none" w:sz="0" w:space="0" w:color="auto"/>
      </w:divBdr>
    </w:div>
    <w:div w:id="442964880">
      <w:bodyDiv w:val="1"/>
      <w:marLeft w:val="0"/>
      <w:marRight w:val="0"/>
      <w:marTop w:val="0"/>
      <w:marBottom w:val="0"/>
      <w:divBdr>
        <w:top w:val="none" w:sz="0" w:space="0" w:color="auto"/>
        <w:left w:val="none" w:sz="0" w:space="0" w:color="auto"/>
        <w:bottom w:val="none" w:sz="0" w:space="0" w:color="auto"/>
        <w:right w:val="none" w:sz="0" w:space="0" w:color="auto"/>
      </w:divBdr>
    </w:div>
    <w:div w:id="448284622">
      <w:bodyDiv w:val="1"/>
      <w:marLeft w:val="0"/>
      <w:marRight w:val="0"/>
      <w:marTop w:val="0"/>
      <w:marBottom w:val="0"/>
      <w:divBdr>
        <w:top w:val="none" w:sz="0" w:space="0" w:color="auto"/>
        <w:left w:val="none" w:sz="0" w:space="0" w:color="auto"/>
        <w:bottom w:val="none" w:sz="0" w:space="0" w:color="auto"/>
        <w:right w:val="none" w:sz="0" w:space="0" w:color="auto"/>
      </w:divBdr>
    </w:div>
    <w:div w:id="450322434">
      <w:bodyDiv w:val="1"/>
      <w:marLeft w:val="0"/>
      <w:marRight w:val="0"/>
      <w:marTop w:val="0"/>
      <w:marBottom w:val="0"/>
      <w:divBdr>
        <w:top w:val="none" w:sz="0" w:space="0" w:color="auto"/>
        <w:left w:val="none" w:sz="0" w:space="0" w:color="auto"/>
        <w:bottom w:val="none" w:sz="0" w:space="0" w:color="auto"/>
        <w:right w:val="none" w:sz="0" w:space="0" w:color="auto"/>
      </w:divBdr>
    </w:div>
    <w:div w:id="451290298">
      <w:bodyDiv w:val="1"/>
      <w:marLeft w:val="0"/>
      <w:marRight w:val="0"/>
      <w:marTop w:val="0"/>
      <w:marBottom w:val="0"/>
      <w:divBdr>
        <w:top w:val="none" w:sz="0" w:space="0" w:color="auto"/>
        <w:left w:val="none" w:sz="0" w:space="0" w:color="auto"/>
        <w:bottom w:val="none" w:sz="0" w:space="0" w:color="auto"/>
        <w:right w:val="none" w:sz="0" w:space="0" w:color="auto"/>
      </w:divBdr>
    </w:div>
    <w:div w:id="453720580">
      <w:bodyDiv w:val="1"/>
      <w:marLeft w:val="0"/>
      <w:marRight w:val="0"/>
      <w:marTop w:val="0"/>
      <w:marBottom w:val="0"/>
      <w:divBdr>
        <w:top w:val="none" w:sz="0" w:space="0" w:color="auto"/>
        <w:left w:val="none" w:sz="0" w:space="0" w:color="auto"/>
        <w:bottom w:val="none" w:sz="0" w:space="0" w:color="auto"/>
        <w:right w:val="none" w:sz="0" w:space="0" w:color="auto"/>
      </w:divBdr>
    </w:div>
    <w:div w:id="455606610">
      <w:bodyDiv w:val="1"/>
      <w:marLeft w:val="0"/>
      <w:marRight w:val="0"/>
      <w:marTop w:val="0"/>
      <w:marBottom w:val="0"/>
      <w:divBdr>
        <w:top w:val="none" w:sz="0" w:space="0" w:color="auto"/>
        <w:left w:val="none" w:sz="0" w:space="0" w:color="auto"/>
        <w:bottom w:val="none" w:sz="0" w:space="0" w:color="auto"/>
        <w:right w:val="none" w:sz="0" w:space="0" w:color="auto"/>
      </w:divBdr>
    </w:div>
    <w:div w:id="462697870">
      <w:bodyDiv w:val="1"/>
      <w:marLeft w:val="0"/>
      <w:marRight w:val="0"/>
      <w:marTop w:val="0"/>
      <w:marBottom w:val="0"/>
      <w:divBdr>
        <w:top w:val="none" w:sz="0" w:space="0" w:color="auto"/>
        <w:left w:val="none" w:sz="0" w:space="0" w:color="auto"/>
        <w:bottom w:val="none" w:sz="0" w:space="0" w:color="auto"/>
        <w:right w:val="none" w:sz="0" w:space="0" w:color="auto"/>
      </w:divBdr>
    </w:div>
    <w:div w:id="465657998">
      <w:bodyDiv w:val="1"/>
      <w:marLeft w:val="0"/>
      <w:marRight w:val="0"/>
      <w:marTop w:val="0"/>
      <w:marBottom w:val="0"/>
      <w:divBdr>
        <w:top w:val="none" w:sz="0" w:space="0" w:color="auto"/>
        <w:left w:val="none" w:sz="0" w:space="0" w:color="auto"/>
        <w:bottom w:val="none" w:sz="0" w:space="0" w:color="auto"/>
        <w:right w:val="none" w:sz="0" w:space="0" w:color="auto"/>
      </w:divBdr>
    </w:div>
    <w:div w:id="466123750">
      <w:bodyDiv w:val="1"/>
      <w:marLeft w:val="0"/>
      <w:marRight w:val="0"/>
      <w:marTop w:val="0"/>
      <w:marBottom w:val="0"/>
      <w:divBdr>
        <w:top w:val="none" w:sz="0" w:space="0" w:color="auto"/>
        <w:left w:val="none" w:sz="0" w:space="0" w:color="auto"/>
        <w:bottom w:val="none" w:sz="0" w:space="0" w:color="auto"/>
        <w:right w:val="none" w:sz="0" w:space="0" w:color="auto"/>
      </w:divBdr>
    </w:div>
    <w:div w:id="467284044">
      <w:bodyDiv w:val="1"/>
      <w:marLeft w:val="0"/>
      <w:marRight w:val="0"/>
      <w:marTop w:val="0"/>
      <w:marBottom w:val="0"/>
      <w:divBdr>
        <w:top w:val="none" w:sz="0" w:space="0" w:color="auto"/>
        <w:left w:val="none" w:sz="0" w:space="0" w:color="auto"/>
        <w:bottom w:val="none" w:sz="0" w:space="0" w:color="auto"/>
        <w:right w:val="none" w:sz="0" w:space="0" w:color="auto"/>
      </w:divBdr>
    </w:div>
    <w:div w:id="478694394">
      <w:bodyDiv w:val="1"/>
      <w:marLeft w:val="0"/>
      <w:marRight w:val="0"/>
      <w:marTop w:val="0"/>
      <w:marBottom w:val="0"/>
      <w:divBdr>
        <w:top w:val="none" w:sz="0" w:space="0" w:color="auto"/>
        <w:left w:val="none" w:sz="0" w:space="0" w:color="auto"/>
        <w:bottom w:val="none" w:sz="0" w:space="0" w:color="auto"/>
        <w:right w:val="none" w:sz="0" w:space="0" w:color="auto"/>
      </w:divBdr>
    </w:div>
    <w:div w:id="482159784">
      <w:bodyDiv w:val="1"/>
      <w:marLeft w:val="0"/>
      <w:marRight w:val="0"/>
      <w:marTop w:val="0"/>
      <w:marBottom w:val="0"/>
      <w:divBdr>
        <w:top w:val="none" w:sz="0" w:space="0" w:color="auto"/>
        <w:left w:val="none" w:sz="0" w:space="0" w:color="auto"/>
        <w:bottom w:val="none" w:sz="0" w:space="0" w:color="auto"/>
        <w:right w:val="none" w:sz="0" w:space="0" w:color="auto"/>
      </w:divBdr>
    </w:div>
    <w:div w:id="487862586">
      <w:bodyDiv w:val="1"/>
      <w:marLeft w:val="0"/>
      <w:marRight w:val="0"/>
      <w:marTop w:val="0"/>
      <w:marBottom w:val="0"/>
      <w:divBdr>
        <w:top w:val="none" w:sz="0" w:space="0" w:color="auto"/>
        <w:left w:val="none" w:sz="0" w:space="0" w:color="auto"/>
        <w:bottom w:val="none" w:sz="0" w:space="0" w:color="auto"/>
        <w:right w:val="none" w:sz="0" w:space="0" w:color="auto"/>
      </w:divBdr>
    </w:div>
    <w:div w:id="492064142">
      <w:bodyDiv w:val="1"/>
      <w:marLeft w:val="0"/>
      <w:marRight w:val="0"/>
      <w:marTop w:val="0"/>
      <w:marBottom w:val="0"/>
      <w:divBdr>
        <w:top w:val="none" w:sz="0" w:space="0" w:color="auto"/>
        <w:left w:val="none" w:sz="0" w:space="0" w:color="auto"/>
        <w:bottom w:val="none" w:sz="0" w:space="0" w:color="auto"/>
        <w:right w:val="none" w:sz="0" w:space="0" w:color="auto"/>
      </w:divBdr>
    </w:div>
    <w:div w:id="493568872">
      <w:bodyDiv w:val="1"/>
      <w:marLeft w:val="0"/>
      <w:marRight w:val="0"/>
      <w:marTop w:val="0"/>
      <w:marBottom w:val="0"/>
      <w:divBdr>
        <w:top w:val="none" w:sz="0" w:space="0" w:color="auto"/>
        <w:left w:val="none" w:sz="0" w:space="0" w:color="auto"/>
        <w:bottom w:val="none" w:sz="0" w:space="0" w:color="auto"/>
        <w:right w:val="none" w:sz="0" w:space="0" w:color="auto"/>
      </w:divBdr>
    </w:div>
    <w:div w:id="501089908">
      <w:bodyDiv w:val="1"/>
      <w:marLeft w:val="0"/>
      <w:marRight w:val="0"/>
      <w:marTop w:val="0"/>
      <w:marBottom w:val="0"/>
      <w:divBdr>
        <w:top w:val="none" w:sz="0" w:space="0" w:color="auto"/>
        <w:left w:val="none" w:sz="0" w:space="0" w:color="auto"/>
        <w:bottom w:val="none" w:sz="0" w:space="0" w:color="auto"/>
        <w:right w:val="none" w:sz="0" w:space="0" w:color="auto"/>
      </w:divBdr>
    </w:div>
    <w:div w:id="507332718">
      <w:bodyDiv w:val="1"/>
      <w:marLeft w:val="0"/>
      <w:marRight w:val="0"/>
      <w:marTop w:val="0"/>
      <w:marBottom w:val="0"/>
      <w:divBdr>
        <w:top w:val="none" w:sz="0" w:space="0" w:color="auto"/>
        <w:left w:val="none" w:sz="0" w:space="0" w:color="auto"/>
        <w:bottom w:val="none" w:sz="0" w:space="0" w:color="auto"/>
        <w:right w:val="none" w:sz="0" w:space="0" w:color="auto"/>
      </w:divBdr>
    </w:div>
    <w:div w:id="510947349">
      <w:bodyDiv w:val="1"/>
      <w:marLeft w:val="0"/>
      <w:marRight w:val="0"/>
      <w:marTop w:val="0"/>
      <w:marBottom w:val="0"/>
      <w:divBdr>
        <w:top w:val="none" w:sz="0" w:space="0" w:color="auto"/>
        <w:left w:val="none" w:sz="0" w:space="0" w:color="auto"/>
        <w:bottom w:val="none" w:sz="0" w:space="0" w:color="auto"/>
        <w:right w:val="none" w:sz="0" w:space="0" w:color="auto"/>
      </w:divBdr>
    </w:div>
    <w:div w:id="518082414">
      <w:bodyDiv w:val="1"/>
      <w:marLeft w:val="0"/>
      <w:marRight w:val="0"/>
      <w:marTop w:val="0"/>
      <w:marBottom w:val="0"/>
      <w:divBdr>
        <w:top w:val="none" w:sz="0" w:space="0" w:color="auto"/>
        <w:left w:val="none" w:sz="0" w:space="0" w:color="auto"/>
        <w:bottom w:val="none" w:sz="0" w:space="0" w:color="auto"/>
        <w:right w:val="none" w:sz="0" w:space="0" w:color="auto"/>
      </w:divBdr>
    </w:div>
    <w:div w:id="518082508">
      <w:bodyDiv w:val="1"/>
      <w:marLeft w:val="0"/>
      <w:marRight w:val="0"/>
      <w:marTop w:val="0"/>
      <w:marBottom w:val="0"/>
      <w:divBdr>
        <w:top w:val="none" w:sz="0" w:space="0" w:color="auto"/>
        <w:left w:val="none" w:sz="0" w:space="0" w:color="auto"/>
        <w:bottom w:val="none" w:sz="0" w:space="0" w:color="auto"/>
        <w:right w:val="none" w:sz="0" w:space="0" w:color="auto"/>
      </w:divBdr>
    </w:div>
    <w:div w:id="519197262">
      <w:bodyDiv w:val="1"/>
      <w:marLeft w:val="0"/>
      <w:marRight w:val="0"/>
      <w:marTop w:val="0"/>
      <w:marBottom w:val="0"/>
      <w:divBdr>
        <w:top w:val="none" w:sz="0" w:space="0" w:color="auto"/>
        <w:left w:val="none" w:sz="0" w:space="0" w:color="auto"/>
        <w:bottom w:val="none" w:sz="0" w:space="0" w:color="auto"/>
        <w:right w:val="none" w:sz="0" w:space="0" w:color="auto"/>
      </w:divBdr>
    </w:div>
    <w:div w:id="519782930">
      <w:bodyDiv w:val="1"/>
      <w:marLeft w:val="0"/>
      <w:marRight w:val="0"/>
      <w:marTop w:val="0"/>
      <w:marBottom w:val="0"/>
      <w:divBdr>
        <w:top w:val="none" w:sz="0" w:space="0" w:color="auto"/>
        <w:left w:val="none" w:sz="0" w:space="0" w:color="auto"/>
        <w:bottom w:val="none" w:sz="0" w:space="0" w:color="auto"/>
        <w:right w:val="none" w:sz="0" w:space="0" w:color="auto"/>
      </w:divBdr>
      <w:divsChild>
        <w:div w:id="1926647721">
          <w:marLeft w:val="0"/>
          <w:marRight w:val="0"/>
          <w:marTop w:val="0"/>
          <w:marBottom w:val="0"/>
          <w:divBdr>
            <w:top w:val="none" w:sz="0" w:space="0" w:color="auto"/>
            <w:left w:val="none" w:sz="0" w:space="0" w:color="auto"/>
            <w:bottom w:val="none" w:sz="0" w:space="0" w:color="auto"/>
            <w:right w:val="none" w:sz="0" w:space="0" w:color="auto"/>
          </w:divBdr>
        </w:div>
      </w:divsChild>
    </w:div>
    <w:div w:id="521356144">
      <w:bodyDiv w:val="1"/>
      <w:marLeft w:val="0"/>
      <w:marRight w:val="0"/>
      <w:marTop w:val="0"/>
      <w:marBottom w:val="0"/>
      <w:divBdr>
        <w:top w:val="none" w:sz="0" w:space="0" w:color="auto"/>
        <w:left w:val="none" w:sz="0" w:space="0" w:color="auto"/>
        <w:bottom w:val="none" w:sz="0" w:space="0" w:color="auto"/>
        <w:right w:val="none" w:sz="0" w:space="0" w:color="auto"/>
      </w:divBdr>
    </w:div>
    <w:div w:id="535393462">
      <w:bodyDiv w:val="1"/>
      <w:marLeft w:val="0"/>
      <w:marRight w:val="0"/>
      <w:marTop w:val="0"/>
      <w:marBottom w:val="0"/>
      <w:divBdr>
        <w:top w:val="none" w:sz="0" w:space="0" w:color="auto"/>
        <w:left w:val="none" w:sz="0" w:space="0" w:color="auto"/>
        <w:bottom w:val="none" w:sz="0" w:space="0" w:color="auto"/>
        <w:right w:val="none" w:sz="0" w:space="0" w:color="auto"/>
      </w:divBdr>
      <w:divsChild>
        <w:div w:id="1324120228">
          <w:marLeft w:val="0"/>
          <w:marRight w:val="0"/>
          <w:marTop w:val="0"/>
          <w:marBottom w:val="0"/>
          <w:divBdr>
            <w:top w:val="none" w:sz="0" w:space="0" w:color="auto"/>
            <w:left w:val="none" w:sz="0" w:space="0" w:color="auto"/>
            <w:bottom w:val="none" w:sz="0" w:space="0" w:color="auto"/>
            <w:right w:val="none" w:sz="0" w:space="0" w:color="auto"/>
          </w:divBdr>
        </w:div>
      </w:divsChild>
    </w:div>
    <w:div w:id="538052537">
      <w:bodyDiv w:val="1"/>
      <w:marLeft w:val="0"/>
      <w:marRight w:val="0"/>
      <w:marTop w:val="0"/>
      <w:marBottom w:val="0"/>
      <w:divBdr>
        <w:top w:val="none" w:sz="0" w:space="0" w:color="auto"/>
        <w:left w:val="none" w:sz="0" w:space="0" w:color="auto"/>
        <w:bottom w:val="none" w:sz="0" w:space="0" w:color="auto"/>
        <w:right w:val="none" w:sz="0" w:space="0" w:color="auto"/>
      </w:divBdr>
    </w:div>
    <w:div w:id="549196767">
      <w:marLeft w:val="0"/>
      <w:marRight w:val="0"/>
      <w:marTop w:val="0"/>
      <w:marBottom w:val="0"/>
      <w:divBdr>
        <w:top w:val="none" w:sz="0" w:space="0" w:color="auto"/>
        <w:left w:val="none" w:sz="0" w:space="0" w:color="auto"/>
        <w:bottom w:val="none" w:sz="0" w:space="0" w:color="auto"/>
        <w:right w:val="none" w:sz="0" w:space="0" w:color="auto"/>
      </w:divBdr>
    </w:div>
    <w:div w:id="549848682">
      <w:bodyDiv w:val="1"/>
      <w:marLeft w:val="0"/>
      <w:marRight w:val="0"/>
      <w:marTop w:val="0"/>
      <w:marBottom w:val="0"/>
      <w:divBdr>
        <w:top w:val="none" w:sz="0" w:space="0" w:color="auto"/>
        <w:left w:val="none" w:sz="0" w:space="0" w:color="auto"/>
        <w:bottom w:val="none" w:sz="0" w:space="0" w:color="auto"/>
        <w:right w:val="none" w:sz="0" w:space="0" w:color="auto"/>
      </w:divBdr>
    </w:div>
    <w:div w:id="558327161">
      <w:bodyDiv w:val="1"/>
      <w:marLeft w:val="0"/>
      <w:marRight w:val="0"/>
      <w:marTop w:val="0"/>
      <w:marBottom w:val="0"/>
      <w:divBdr>
        <w:top w:val="none" w:sz="0" w:space="0" w:color="auto"/>
        <w:left w:val="none" w:sz="0" w:space="0" w:color="auto"/>
        <w:bottom w:val="none" w:sz="0" w:space="0" w:color="auto"/>
        <w:right w:val="none" w:sz="0" w:space="0" w:color="auto"/>
      </w:divBdr>
    </w:div>
    <w:div w:id="567691108">
      <w:bodyDiv w:val="1"/>
      <w:marLeft w:val="0"/>
      <w:marRight w:val="0"/>
      <w:marTop w:val="0"/>
      <w:marBottom w:val="0"/>
      <w:divBdr>
        <w:top w:val="none" w:sz="0" w:space="0" w:color="auto"/>
        <w:left w:val="none" w:sz="0" w:space="0" w:color="auto"/>
        <w:bottom w:val="none" w:sz="0" w:space="0" w:color="auto"/>
        <w:right w:val="none" w:sz="0" w:space="0" w:color="auto"/>
      </w:divBdr>
    </w:div>
    <w:div w:id="569458751">
      <w:bodyDiv w:val="1"/>
      <w:marLeft w:val="0"/>
      <w:marRight w:val="0"/>
      <w:marTop w:val="0"/>
      <w:marBottom w:val="0"/>
      <w:divBdr>
        <w:top w:val="none" w:sz="0" w:space="0" w:color="auto"/>
        <w:left w:val="none" w:sz="0" w:space="0" w:color="auto"/>
        <w:bottom w:val="none" w:sz="0" w:space="0" w:color="auto"/>
        <w:right w:val="none" w:sz="0" w:space="0" w:color="auto"/>
      </w:divBdr>
    </w:div>
    <w:div w:id="577834196">
      <w:bodyDiv w:val="1"/>
      <w:marLeft w:val="0"/>
      <w:marRight w:val="0"/>
      <w:marTop w:val="0"/>
      <w:marBottom w:val="0"/>
      <w:divBdr>
        <w:top w:val="none" w:sz="0" w:space="0" w:color="auto"/>
        <w:left w:val="none" w:sz="0" w:space="0" w:color="auto"/>
        <w:bottom w:val="none" w:sz="0" w:space="0" w:color="auto"/>
        <w:right w:val="none" w:sz="0" w:space="0" w:color="auto"/>
      </w:divBdr>
    </w:div>
    <w:div w:id="580796382">
      <w:bodyDiv w:val="1"/>
      <w:marLeft w:val="0"/>
      <w:marRight w:val="0"/>
      <w:marTop w:val="0"/>
      <w:marBottom w:val="0"/>
      <w:divBdr>
        <w:top w:val="none" w:sz="0" w:space="0" w:color="auto"/>
        <w:left w:val="none" w:sz="0" w:space="0" w:color="auto"/>
        <w:bottom w:val="none" w:sz="0" w:space="0" w:color="auto"/>
        <w:right w:val="none" w:sz="0" w:space="0" w:color="auto"/>
      </w:divBdr>
    </w:div>
    <w:div w:id="597174617">
      <w:bodyDiv w:val="1"/>
      <w:marLeft w:val="0"/>
      <w:marRight w:val="0"/>
      <w:marTop w:val="0"/>
      <w:marBottom w:val="0"/>
      <w:divBdr>
        <w:top w:val="none" w:sz="0" w:space="0" w:color="auto"/>
        <w:left w:val="none" w:sz="0" w:space="0" w:color="auto"/>
        <w:bottom w:val="none" w:sz="0" w:space="0" w:color="auto"/>
        <w:right w:val="none" w:sz="0" w:space="0" w:color="auto"/>
      </w:divBdr>
    </w:div>
    <w:div w:id="604268308">
      <w:bodyDiv w:val="1"/>
      <w:marLeft w:val="0"/>
      <w:marRight w:val="0"/>
      <w:marTop w:val="0"/>
      <w:marBottom w:val="0"/>
      <w:divBdr>
        <w:top w:val="none" w:sz="0" w:space="0" w:color="auto"/>
        <w:left w:val="none" w:sz="0" w:space="0" w:color="auto"/>
        <w:bottom w:val="none" w:sz="0" w:space="0" w:color="auto"/>
        <w:right w:val="none" w:sz="0" w:space="0" w:color="auto"/>
      </w:divBdr>
    </w:div>
    <w:div w:id="605501209">
      <w:bodyDiv w:val="1"/>
      <w:marLeft w:val="0"/>
      <w:marRight w:val="0"/>
      <w:marTop w:val="0"/>
      <w:marBottom w:val="0"/>
      <w:divBdr>
        <w:top w:val="none" w:sz="0" w:space="0" w:color="auto"/>
        <w:left w:val="none" w:sz="0" w:space="0" w:color="auto"/>
        <w:bottom w:val="none" w:sz="0" w:space="0" w:color="auto"/>
        <w:right w:val="none" w:sz="0" w:space="0" w:color="auto"/>
      </w:divBdr>
    </w:div>
    <w:div w:id="614403588">
      <w:bodyDiv w:val="1"/>
      <w:marLeft w:val="0"/>
      <w:marRight w:val="0"/>
      <w:marTop w:val="0"/>
      <w:marBottom w:val="0"/>
      <w:divBdr>
        <w:top w:val="none" w:sz="0" w:space="0" w:color="auto"/>
        <w:left w:val="none" w:sz="0" w:space="0" w:color="auto"/>
        <w:bottom w:val="none" w:sz="0" w:space="0" w:color="auto"/>
        <w:right w:val="none" w:sz="0" w:space="0" w:color="auto"/>
      </w:divBdr>
    </w:div>
    <w:div w:id="620570722">
      <w:bodyDiv w:val="1"/>
      <w:marLeft w:val="0"/>
      <w:marRight w:val="0"/>
      <w:marTop w:val="0"/>
      <w:marBottom w:val="0"/>
      <w:divBdr>
        <w:top w:val="none" w:sz="0" w:space="0" w:color="auto"/>
        <w:left w:val="none" w:sz="0" w:space="0" w:color="auto"/>
        <w:bottom w:val="none" w:sz="0" w:space="0" w:color="auto"/>
        <w:right w:val="none" w:sz="0" w:space="0" w:color="auto"/>
      </w:divBdr>
    </w:div>
    <w:div w:id="626009525">
      <w:bodyDiv w:val="1"/>
      <w:marLeft w:val="0"/>
      <w:marRight w:val="0"/>
      <w:marTop w:val="0"/>
      <w:marBottom w:val="0"/>
      <w:divBdr>
        <w:top w:val="none" w:sz="0" w:space="0" w:color="auto"/>
        <w:left w:val="none" w:sz="0" w:space="0" w:color="auto"/>
        <w:bottom w:val="none" w:sz="0" w:space="0" w:color="auto"/>
        <w:right w:val="none" w:sz="0" w:space="0" w:color="auto"/>
      </w:divBdr>
    </w:div>
    <w:div w:id="629676382">
      <w:bodyDiv w:val="1"/>
      <w:marLeft w:val="0"/>
      <w:marRight w:val="0"/>
      <w:marTop w:val="0"/>
      <w:marBottom w:val="0"/>
      <w:divBdr>
        <w:top w:val="none" w:sz="0" w:space="0" w:color="auto"/>
        <w:left w:val="none" w:sz="0" w:space="0" w:color="auto"/>
        <w:bottom w:val="none" w:sz="0" w:space="0" w:color="auto"/>
        <w:right w:val="none" w:sz="0" w:space="0" w:color="auto"/>
      </w:divBdr>
    </w:div>
    <w:div w:id="634525357">
      <w:bodyDiv w:val="1"/>
      <w:marLeft w:val="0"/>
      <w:marRight w:val="0"/>
      <w:marTop w:val="0"/>
      <w:marBottom w:val="0"/>
      <w:divBdr>
        <w:top w:val="none" w:sz="0" w:space="0" w:color="auto"/>
        <w:left w:val="none" w:sz="0" w:space="0" w:color="auto"/>
        <w:bottom w:val="none" w:sz="0" w:space="0" w:color="auto"/>
        <w:right w:val="none" w:sz="0" w:space="0" w:color="auto"/>
      </w:divBdr>
    </w:div>
    <w:div w:id="641663180">
      <w:bodyDiv w:val="1"/>
      <w:marLeft w:val="0"/>
      <w:marRight w:val="0"/>
      <w:marTop w:val="0"/>
      <w:marBottom w:val="0"/>
      <w:divBdr>
        <w:top w:val="none" w:sz="0" w:space="0" w:color="auto"/>
        <w:left w:val="none" w:sz="0" w:space="0" w:color="auto"/>
        <w:bottom w:val="none" w:sz="0" w:space="0" w:color="auto"/>
        <w:right w:val="none" w:sz="0" w:space="0" w:color="auto"/>
      </w:divBdr>
    </w:div>
    <w:div w:id="643704954">
      <w:bodyDiv w:val="1"/>
      <w:marLeft w:val="0"/>
      <w:marRight w:val="0"/>
      <w:marTop w:val="0"/>
      <w:marBottom w:val="0"/>
      <w:divBdr>
        <w:top w:val="none" w:sz="0" w:space="0" w:color="auto"/>
        <w:left w:val="none" w:sz="0" w:space="0" w:color="auto"/>
        <w:bottom w:val="none" w:sz="0" w:space="0" w:color="auto"/>
        <w:right w:val="none" w:sz="0" w:space="0" w:color="auto"/>
      </w:divBdr>
    </w:div>
    <w:div w:id="643891428">
      <w:bodyDiv w:val="1"/>
      <w:marLeft w:val="0"/>
      <w:marRight w:val="0"/>
      <w:marTop w:val="0"/>
      <w:marBottom w:val="0"/>
      <w:divBdr>
        <w:top w:val="none" w:sz="0" w:space="0" w:color="auto"/>
        <w:left w:val="none" w:sz="0" w:space="0" w:color="auto"/>
        <w:bottom w:val="none" w:sz="0" w:space="0" w:color="auto"/>
        <w:right w:val="none" w:sz="0" w:space="0" w:color="auto"/>
      </w:divBdr>
    </w:div>
    <w:div w:id="645479296">
      <w:bodyDiv w:val="1"/>
      <w:marLeft w:val="0"/>
      <w:marRight w:val="0"/>
      <w:marTop w:val="0"/>
      <w:marBottom w:val="0"/>
      <w:divBdr>
        <w:top w:val="none" w:sz="0" w:space="0" w:color="auto"/>
        <w:left w:val="none" w:sz="0" w:space="0" w:color="auto"/>
        <w:bottom w:val="none" w:sz="0" w:space="0" w:color="auto"/>
        <w:right w:val="none" w:sz="0" w:space="0" w:color="auto"/>
      </w:divBdr>
    </w:div>
    <w:div w:id="645941054">
      <w:bodyDiv w:val="1"/>
      <w:marLeft w:val="0"/>
      <w:marRight w:val="0"/>
      <w:marTop w:val="0"/>
      <w:marBottom w:val="0"/>
      <w:divBdr>
        <w:top w:val="none" w:sz="0" w:space="0" w:color="auto"/>
        <w:left w:val="none" w:sz="0" w:space="0" w:color="auto"/>
        <w:bottom w:val="none" w:sz="0" w:space="0" w:color="auto"/>
        <w:right w:val="none" w:sz="0" w:space="0" w:color="auto"/>
      </w:divBdr>
    </w:div>
    <w:div w:id="650329261">
      <w:bodyDiv w:val="1"/>
      <w:marLeft w:val="0"/>
      <w:marRight w:val="0"/>
      <w:marTop w:val="0"/>
      <w:marBottom w:val="0"/>
      <w:divBdr>
        <w:top w:val="none" w:sz="0" w:space="0" w:color="auto"/>
        <w:left w:val="none" w:sz="0" w:space="0" w:color="auto"/>
        <w:bottom w:val="none" w:sz="0" w:space="0" w:color="auto"/>
        <w:right w:val="none" w:sz="0" w:space="0" w:color="auto"/>
      </w:divBdr>
    </w:div>
    <w:div w:id="654799500">
      <w:bodyDiv w:val="1"/>
      <w:marLeft w:val="0"/>
      <w:marRight w:val="0"/>
      <w:marTop w:val="0"/>
      <w:marBottom w:val="0"/>
      <w:divBdr>
        <w:top w:val="none" w:sz="0" w:space="0" w:color="auto"/>
        <w:left w:val="none" w:sz="0" w:space="0" w:color="auto"/>
        <w:bottom w:val="none" w:sz="0" w:space="0" w:color="auto"/>
        <w:right w:val="none" w:sz="0" w:space="0" w:color="auto"/>
      </w:divBdr>
    </w:div>
    <w:div w:id="666009291">
      <w:bodyDiv w:val="1"/>
      <w:marLeft w:val="0"/>
      <w:marRight w:val="0"/>
      <w:marTop w:val="0"/>
      <w:marBottom w:val="0"/>
      <w:divBdr>
        <w:top w:val="none" w:sz="0" w:space="0" w:color="auto"/>
        <w:left w:val="none" w:sz="0" w:space="0" w:color="auto"/>
        <w:bottom w:val="none" w:sz="0" w:space="0" w:color="auto"/>
        <w:right w:val="none" w:sz="0" w:space="0" w:color="auto"/>
      </w:divBdr>
    </w:div>
    <w:div w:id="668337314">
      <w:bodyDiv w:val="1"/>
      <w:marLeft w:val="0"/>
      <w:marRight w:val="0"/>
      <w:marTop w:val="0"/>
      <w:marBottom w:val="0"/>
      <w:divBdr>
        <w:top w:val="none" w:sz="0" w:space="0" w:color="auto"/>
        <w:left w:val="none" w:sz="0" w:space="0" w:color="auto"/>
        <w:bottom w:val="none" w:sz="0" w:space="0" w:color="auto"/>
        <w:right w:val="none" w:sz="0" w:space="0" w:color="auto"/>
      </w:divBdr>
    </w:div>
    <w:div w:id="673798082">
      <w:bodyDiv w:val="1"/>
      <w:marLeft w:val="0"/>
      <w:marRight w:val="0"/>
      <w:marTop w:val="0"/>
      <w:marBottom w:val="0"/>
      <w:divBdr>
        <w:top w:val="none" w:sz="0" w:space="0" w:color="auto"/>
        <w:left w:val="none" w:sz="0" w:space="0" w:color="auto"/>
        <w:bottom w:val="none" w:sz="0" w:space="0" w:color="auto"/>
        <w:right w:val="none" w:sz="0" w:space="0" w:color="auto"/>
      </w:divBdr>
    </w:div>
    <w:div w:id="680157666">
      <w:bodyDiv w:val="1"/>
      <w:marLeft w:val="0"/>
      <w:marRight w:val="0"/>
      <w:marTop w:val="0"/>
      <w:marBottom w:val="0"/>
      <w:divBdr>
        <w:top w:val="none" w:sz="0" w:space="0" w:color="auto"/>
        <w:left w:val="none" w:sz="0" w:space="0" w:color="auto"/>
        <w:bottom w:val="none" w:sz="0" w:space="0" w:color="auto"/>
        <w:right w:val="none" w:sz="0" w:space="0" w:color="auto"/>
      </w:divBdr>
    </w:div>
    <w:div w:id="685253748">
      <w:bodyDiv w:val="1"/>
      <w:marLeft w:val="0"/>
      <w:marRight w:val="0"/>
      <w:marTop w:val="0"/>
      <w:marBottom w:val="0"/>
      <w:divBdr>
        <w:top w:val="none" w:sz="0" w:space="0" w:color="auto"/>
        <w:left w:val="none" w:sz="0" w:space="0" w:color="auto"/>
        <w:bottom w:val="none" w:sz="0" w:space="0" w:color="auto"/>
        <w:right w:val="none" w:sz="0" w:space="0" w:color="auto"/>
      </w:divBdr>
      <w:divsChild>
        <w:div w:id="966467913">
          <w:marLeft w:val="0"/>
          <w:marRight w:val="0"/>
          <w:marTop w:val="0"/>
          <w:marBottom w:val="0"/>
          <w:divBdr>
            <w:top w:val="none" w:sz="0" w:space="0" w:color="auto"/>
            <w:left w:val="none" w:sz="0" w:space="0" w:color="auto"/>
            <w:bottom w:val="none" w:sz="0" w:space="0" w:color="auto"/>
            <w:right w:val="none" w:sz="0" w:space="0" w:color="auto"/>
          </w:divBdr>
        </w:div>
      </w:divsChild>
    </w:div>
    <w:div w:id="690645258">
      <w:bodyDiv w:val="1"/>
      <w:marLeft w:val="0"/>
      <w:marRight w:val="0"/>
      <w:marTop w:val="0"/>
      <w:marBottom w:val="0"/>
      <w:divBdr>
        <w:top w:val="none" w:sz="0" w:space="0" w:color="auto"/>
        <w:left w:val="none" w:sz="0" w:space="0" w:color="auto"/>
        <w:bottom w:val="none" w:sz="0" w:space="0" w:color="auto"/>
        <w:right w:val="none" w:sz="0" w:space="0" w:color="auto"/>
      </w:divBdr>
    </w:div>
    <w:div w:id="693459405">
      <w:bodyDiv w:val="1"/>
      <w:marLeft w:val="0"/>
      <w:marRight w:val="0"/>
      <w:marTop w:val="0"/>
      <w:marBottom w:val="0"/>
      <w:divBdr>
        <w:top w:val="none" w:sz="0" w:space="0" w:color="auto"/>
        <w:left w:val="none" w:sz="0" w:space="0" w:color="auto"/>
        <w:bottom w:val="none" w:sz="0" w:space="0" w:color="auto"/>
        <w:right w:val="none" w:sz="0" w:space="0" w:color="auto"/>
      </w:divBdr>
    </w:div>
    <w:div w:id="695080367">
      <w:bodyDiv w:val="1"/>
      <w:marLeft w:val="0"/>
      <w:marRight w:val="0"/>
      <w:marTop w:val="0"/>
      <w:marBottom w:val="0"/>
      <w:divBdr>
        <w:top w:val="none" w:sz="0" w:space="0" w:color="auto"/>
        <w:left w:val="none" w:sz="0" w:space="0" w:color="auto"/>
        <w:bottom w:val="none" w:sz="0" w:space="0" w:color="auto"/>
        <w:right w:val="none" w:sz="0" w:space="0" w:color="auto"/>
      </w:divBdr>
    </w:div>
    <w:div w:id="701593002">
      <w:bodyDiv w:val="1"/>
      <w:marLeft w:val="0"/>
      <w:marRight w:val="0"/>
      <w:marTop w:val="0"/>
      <w:marBottom w:val="0"/>
      <w:divBdr>
        <w:top w:val="none" w:sz="0" w:space="0" w:color="auto"/>
        <w:left w:val="none" w:sz="0" w:space="0" w:color="auto"/>
        <w:bottom w:val="none" w:sz="0" w:space="0" w:color="auto"/>
        <w:right w:val="none" w:sz="0" w:space="0" w:color="auto"/>
      </w:divBdr>
    </w:div>
    <w:div w:id="705182334">
      <w:bodyDiv w:val="1"/>
      <w:marLeft w:val="0"/>
      <w:marRight w:val="0"/>
      <w:marTop w:val="0"/>
      <w:marBottom w:val="0"/>
      <w:divBdr>
        <w:top w:val="none" w:sz="0" w:space="0" w:color="auto"/>
        <w:left w:val="none" w:sz="0" w:space="0" w:color="auto"/>
        <w:bottom w:val="none" w:sz="0" w:space="0" w:color="auto"/>
        <w:right w:val="none" w:sz="0" w:space="0" w:color="auto"/>
      </w:divBdr>
    </w:div>
    <w:div w:id="705645988">
      <w:bodyDiv w:val="1"/>
      <w:marLeft w:val="0"/>
      <w:marRight w:val="0"/>
      <w:marTop w:val="0"/>
      <w:marBottom w:val="0"/>
      <w:divBdr>
        <w:top w:val="none" w:sz="0" w:space="0" w:color="auto"/>
        <w:left w:val="none" w:sz="0" w:space="0" w:color="auto"/>
        <w:bottom w:val="none" w:sz="0" w:space="0" w:color="auto"/>
        <w:right w:val="none" w:sz="0" w:space="0" w:color="auto"/>
      </w:divBdr>
    </w:div>
    <w:div w:id="708575803">
      <w:bodyDiv w:val="1"/>
      <w:marLeft w:val="0"/>
      <w:marRight w:val="0"/>
      <w:marTop w:val="0"/>
      <w:marBottom w:val="0"/>
      <w:divBdr>
        <w:top w:val="none" w:sz="0" w:space="0" w:color="auto"/>
        <w:left w:val="none" w:sz="0" w:space="0" w:color="auto"/>
        <w:bottom w:val="none" w:sz="0" w:space="0" w:color="auto"/>
        <w:right w:val="none" w:sz="0" w:space="0" w:color="auto"/>
      </w:divBdr>
    </w:div>
    <w:div w:id="712848458">
      <w:bodyDiv w:val="1"/>
      <w:marLeft w:val="0"/>
      <w:marRight w:val="0"/>
      <w:marTop w:val="0"/>
      <w:marBottom w:val="0"/>
      <w:divBdr>
        <w:top w:val="none" w:sz="0" w:space="0" w:color="auto"/>
        <w:left w:val="none" w:sz="0" w:space="0" w:color="auto"/>
        <w:bottom w:val="none" w:sz="0" w:space="0" w:color="auto"/>
        <w:right w:val="none" w:sz="0" w:space="0" w:color="auto"/>
      </w:divBdr>
    </w:div>
    <w:div w:id="715860725">
      <w:bodyDiv w:val="1"/>
      <w:marLeft w:val="0"/>
      <w:marRight w:val="0"/>
      <w:marTop w:val="0"/>
      <w:marBottom w:val="0"/>
      <w:divBdr>
        <w:top w:val="none" w:sz="0" w:space="0" w:color="auto"/>
        <w:left w:val="none" w:sz="0" w:space="0" w:color="auto"/>
        <w:bottom w:val="none" w:sz="0" w:space="0" w:color="auto"/>
        <w:right w:val="none" w:sz="0" w:space="0" w:color="auto"/>
      </w:divBdr>
    </w:div>
    <w:div w:id="723067003">
      <w:bodyDiv w:val="1"/>
      <w:marLeft w:val="0"/>
      <w:marRight w:val="0"/>
      <w:marTop w:val="0"/>
      <w:marBottom w:val="0"/>
      <w:divBdr>
        <w:top w:val="none" w:sz="0" w:space="0" w:color="auto"/>
        <w:left w:val="none" w:sz="0" w:space="0" w:color="auto"/>
        <w:bottom w:val="none" w:sz="0" w:space="0" w:color="auto"/>
        <w:right w:val="none" w:sz="0" w:space="0" w:color="auto"/>
      </w:divBdr>
    </w:div>
    <w:div w:id="753942973">
      <w:bodyDiv w:val="1"/>
      <w:marLeft w:val="0"/>
      <w:marRight w:val="0"/>
      <w:marTop w:val="0"/>
      <w:marBottom w:val="0"/>
      <w:divBdr>
        <w:top w:val="none" w:sz="0" w:space="0" w:color="auto"/>
        <w:left w:val="none" w:sz="0" w:space="0" w:color="auto"/>
        <w:bottom w:val="none" w:sz="0" w:space="0" w:color="auto"/>
        <w:right w:val="none" w:sz="0" w:space="0" w:color="auto"/>
      </w:divBdr>
    </w:div>
    <w:div w:id="755244839">
      <w:bodyDiv w:val="1"/>
      <w:marLeft w:val="0"/>
      <w:marRight w:val="0"/>
      <w:marTop w:val="0"/>
      <w:marBottom w:val="0"/>
      <w:divBdr>
        <w:top w:val="none" w:sz="0" w:space="0" w:color="auto"/>
        <w:left w:val="none" w:sz="0" w:space="0" w:color="auto"/>
        <w:bottom w:val="none" w:sz="0" w:space="0" w:color="auto"/>
        <w:right w:val="none" w:sz="0" w:space="0" w:color="auto"/>
      </w:divBdr>
    </w:div>
    <w:div w:id="756094730">
      <w:bodyDiv w:val="1"/>
      <w:marLeft w:val="0"/>
      <w:marRight w:val="0"/>
      <w:marTop w:val="0"/>
      <w:marBottom w:val="0"/>
      <w:divBdr>
        <w:top w:val="none" w:sz="0" w:space="0" w:color="auto"/>
        <w:left w:val="none" w:sz="0" w:space="0" w:color="auto"/>
        <w:bottom w:val="none" w:sz="0" w:space="0" w:color="auto"/>
        <w:right w:val="none" w:sz="0" w:space="0" w:color="auto"/>
      </w:divBdr>
    </w:div>
    <w:div w:id="757480696">
      <w:bodyDiv w:val="1"/>
      <w:marLeft w:val="0"/>
      <w:marRight w:val="0"/>
      <w:marTop w:val="0"/>
      <w:marBottom w:val="0"/>
      <w:divBdr>
        <w:top w:val="none" w:sz="0" w:space="0" w:color="auto"/>
        <w:left w:val="none" w:sz="0" w:space="0" w:color="auto"/>
        <w:bottom w:val="none" w:sz="0" w:space="0" w:color="auto"/>
        <w:right w:val="none" w:sz="0" w:space="0" w:color="auto"/>
      </w:divBdr>
    </w:div>
    <w:div w:id="763497495">
      <w:bodyDiv w:val="1"/>
      <w:marLeft w:val="0"/>
      <w:marRight w:val="0"/>
      <w:marTop w:val="0"/>
      <w:marBottom w:val="0"/>
      <w:divBdr>
        <w:top w:val="none" w:sz="0" w:space="0" w:color="auto"/>
        <w:left w:val="none" w:sz="0" w:space="0" w:color="auto"/>
        <w:bottom w:val="none" w:sz="0" w:space="0" w:color="auto"/>
        <w:right w:val="none" w:sz="0" w:space="0" w:color="auto"/>
      </w:divBdr>
    </w:div>
    <w:div w:id="766539540">
      <w:bodyDiv w:val="1"/>
      <w:marLeft w:val="0"/>
      <w:marRight w:val="0"/>
      <w:marTop w:val="0"/>
      <w:marBottom w:val="0"/>
      <w:divBdr>
        <w:top w:val="none" w:sz="0" w:space="0" w:color="auto"/>
        <w:left w:val="none" w:sz="0" w:space="0" w:color="auto"/>
        <w:bottom w:val="none" w:sz="0" w:space="0" w:color="auto"/>
        <w:right w:val="none" w:sz="0" w:space="0" w:color="auto"/>
      </w:divBdr>
    </w:div>
    <w:div w:id="767237040">
      <w:bodyDiv w:val="1"/>
      <w:marLeft w:val="0"/>
      <w:marRight w:val="0"/>
      <w:marTop w:val="0"/>
      <w:marBottom w:val="0"/>
      <w:divBdr>
        <w:top w:val="none" w:sz="0" w:space="0" w:color="auto"/>
        <w:left w:val="none" w:sz="0" w:space="0" w:color="auto"/>
        <w:bottom w:val="none" w:sz="0" w:space="0" w:color="auto"/>
        <w:right w:val="none" w:sz="0" w:space="0" w:color="auto"/>
      </w:divBdr>
    </w:div>
    <w:div w:id="772483699">
      <w:bodyDiv w:val="1"/>
      <w:marLeft w:val="0"/>
      <w:marRight w:val="0"/>
      <w:marTop w:val="0"/>
      <w:marBottom w:val="0"/>
      <w:divBdr>
        <w:top w:val="none" w:sz="0" w:space="0" w:color="auto"/>
        <w:left w:val="none" w:sz="0" w:space="0" w:color="auto"/>
        <w:bottom w:val="none" w:sz="0" w:space="0" w:color="auto"/>
        <w:right w:val="none" w:sz="0" w:space="0" w:color="auto"/>
      </w:divBdr>
    </w:div>
    <w:div w:id="774861692">
      <w:bodyDiv w:val="1"/>
      <w:marLeft w:val="0"/>
      <w:marRight w:val="0"/>
      <w:marTop w:val="0"/>
      <w:marBottom w:val="0"/>
      <w:divBdr>
        <w:top w:val="none" w:sz="0" w:space="0" w:color="auto"/>
        <w:left w:val="none" w:sz="0" w:space="0" w:color="auto"/>
        <w:bottom w:val="none" w:sz="0" w:space="0" w:color="auto"/>
        <w:right w:val="none" w:sz="0" w:space="0" w:color="auto"/>
      </w:divBdr>
    </w:div>
    <w:div w:id="785808350">
      <w:bodyDiv w:val="1"/>
      <w:marLeft w:val="0"/>
      <w:marRight w:val="0"/>
      <w:marTop w:val="0"/>
      <w:marBottom w:val="0"/>
      <w:divBdr>
        <w:top w:val="none" w:sz="0" w:space="0" w:color="auto"/>
        <w:left w:val="none" w:sz="0" w:space="0" w:color="auto"/>
        <w:bottom w:val="none" w:sz="0" w:space="0" w:color="auto"/>
        <w:right w:val="none" w:sz="0" w:space="0" w:color="auto"/>
      </w:divBdr>
    </w:div>
    <w:div w:id="788741745">
      <w:bodyDiv w:val="1"/>
      <w:marLeft w:val="0"/>
      <w:marRight w:val="0"/>
      <w:marTop w:val="0"/>
      <w:marBottom w:val="0"/>
      <w:divBdr>
        <w:top w:val="none" w:sz="0" w:space="0" w:color="auto"/>
        <w:left w:val="none" w:sz="0" w:space="0" w:color="auto"/>
        <w:bottom w:val="none" w:sz="0" w:space="0" w:color="auto"/>
        <w:right w:val="none" w:sz="0" w:space="0" w:color="auto"/>
      </w:divBdr>
    </w:div>
    <w:div w:id="801966733">
      <w:bodyDiv w:val="1"/>
      <w:marLeft w:val="0"/>
      <w:marRight w:val="0"/>
      <w:marTop w:val="0"/>
      <w:marBottom w:val="0"/>
      <w:divBdr>
        <w:top w:val="none" w:sz="0" w:space="0" w:color="auto"/>
        <w:left w:val="none" w:sz="0" w:space="0" w:color="auto"/>
        <w:bottom w:val="none" w:sz="0" w:space="0" w:color="auto"/>
        <w:right w:val="none" w:sz="0" w:space="0" w:color="auto"/>
      </w:divBdr>
      <w:divsChild>
        <w:div w:id="2132475932">
          <w:marLeft w:val="0"/>
          <w:marRight w:val="0"/>
          <w:marTop w:val="0"/>
          <w:marBottom w:val="0"/>
          <w:divBdr>
            <w:top w:val="none" w:sz="0" w:space="0" w:color="auto"/>
            <w:left w:val="none" w:sz="0" w:space="0" w:color="auto"/>
            <w:bottom w:val="none" w:sz="0" w:space="0" w:color="auto"/>
            <w:right w:val="none" w:sz="0" w:space="0" w:color="auto"/>
          </w:divBdr>
          <w:divsChild>
            <w:div w:id="21056872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5313871">
      <w:bodyDiv w:val="1"/>
      <w:marLeft w:val="0"/>
      <w:marRight w:val="0"/>
      <w:marTop w:val="0"/>
      <w:marBottom w:val="0"/>
      <w:divBdr>
        <w:top w:val="none" w:sz="0" w:space="0" w:color="auto"/>
        <w:left w:val="none" w:sz="0" w:space="0" w:color="auto"/>
        <w:bottom w:val="none" w:sz="0" w:space="0" w:color="auto"/>
        <w:right w:val="none" w:sz="0" w:space="0" w:color="auto"/>
      </w:divBdr>
    </w:div>
    <w:div w:id="806896376">
      <w:bodyDiv w:val="1"/>
      <w:marLeft w:val="0"/>
      <w:marRight w:val="0"/>
      <w:marTop w:val="0"/>
      <w:marBottom w:val="0"/>
      <w:divBdr>
        <w:top w:val="none" w:sz="0" w:space="0" w:color="auto"/>
        <w:left w:val="none" w:sz="0" w:space="0" w:color="auto"/>
        <w:bottom w:val="none" w:sz="0" w:space="0" w:color="auto"/>
        <w:right w:val="none" w:sz="0" w:space="0" w:color="auto"/>
      </w:divBdr>
    </w:div>
    <w:div w:id="807476430">
      <w:bodyDiv w:val="1"/>
      <w:marLeft w:val="0"/>
      <w:marRight w:val="0"/>
      <w:marTop w:val="0"/>
      <w:marBottom w:val="0"/>
      <w:divBdr>
        <w:top w:val="none" w:sz="0" w:space="0" w:color="auto"/>
        <w:left w:val="none" w:sz="0" w:space="0" w:color="auto"/>
        <w:bottom w:val="none" w:sz="0" w:space="0" w:color="auto"/>
        <w:right w:val="none" w:sz="0" w:space="0" w:color="auto"/>
      </w:divBdr>
    </w:div>
    <w:div w:id="811599116">
      <w:bodyDiv w:val="1"/>
      <w:marLeft w:val="0"/>
      <w:marRight w:val="0"/>
      <w:marTop w:val="0"/>
      <w:marBottom w:val="0"/>
      <w:divBdr>
        <w:top w:val="none" w:sz="0" w:space="0" w:color="auto"/>
        <w:left w:val="none" w:sz="0" w:space="0" w:color="auto"/>
        <w:bottom w:val="none" w:sz="0" w:space="0" w:color="auto"/>
        <w:right w:val="none" w:sz="0" w:space="0" w:color="auto"/>
      </w:divBdr>
    </w:div>
    <w:div w:id="815610724">
      <w:bodyDiv w:val="1"/>
      <w:marLeft w:val="0"/>
      <w:marRight w:val="0"/>
      <w:marTop w:val="0"/>
      <w:marBottom w:val="0"/>
      <w:divBdr>
        <w:top w:val="none" w:sz="0" w:space="0" w:color="auto"/>
        <w:left w:val="none" w:sz="0" w:space="0" w:color="auto"/>
        <w:bottom w:val="none" w:sz="0" w:space="0" w:color="auto"/>
        <w:right w:val="none" w:sz="0" w:space="0" w:color="auto"/>
      </w:divBdr>
    </w:div>
    <w:div w:id="816143862">
      <w:bodyDiv w:val="1"/>
      <w:marLeft w:val="0"/>
      <w:marRight w:val="0"/>
      <w:marTop w:val="0"/>
      <w:marBottom w:val="0"/>
      <w:divBdr>
        <w:top w:val="none" w:sz="0" w:space="0" w:color="auto"/>
        <w:left w:val="none" w:sz="0" w:space="0" w:color="auto"/>
        <w:bottom w:val="none" w:sz="0" w:space="0" w:color="auto"/>
        <w:right w:val="none" w:sz="0" w:space="0" w:color="auto"/>
      </w:divBdr>
    </w:div>
    <w:div w:id="817456849">
      <w:bodyDiv w:val="1"/>
      <w:marLeft w:val="0"/>
      <w:marRight w:val="0"/>
      <w:marTop w:val="0"/>
      <w:marBottom w:val="0"/>
      <w:divBdr>
        <w:top w:val="none" w:sz="0" w:space="0" w:color="auto"/>
        <w:left w:val="none" w:sz="0" w:space="0" w:color="auto"/>
        <w:bottom w:val="none" w:sz="0" w:space="0" w:color="auto"/>
        <w:right w:val="none" w:sz="0" w:space="0" w:color="auto"/>
      </w:divBdr>
    </w:div>
    <w:div w:id="819732091">
      <w:bodyDiv w:val="1"/>
      <w:marLeft w:val="0"/>
      <w:marRight w:val="0"/>
      <w:marTop w:val="0"/>
      <w:marBottom w:val="0"/>
      <w:divBdr>
        <w:top w:val="none" w:sz="0" w:space="0" w:color="auto"/>
        <w:left w:val="none" w:sz="0" w:space="0" w:color="auto"/>
        <w:bottom w:val="none" w:sz="0" w:space="0" w:color="auto"/>
        <w:right w:val="none" w:sz="0" w:space="0" w:color="auto"/>
      </w:divBdr>
    </w:div>
    <w:div w:id="820315315">
      <w:bodyDiv w:val="1"/>
      <w:marLeft w:val="0"/>
      <w:marRight w:val="0"/>
      <w:marTop w:val="0"/>
      <w:marBottom w:val="0"/>
      <w:divBdr>
        <w:top w:val="none" w:sz="0" w:space="0" w:color="auto"/>
        <w:left w:val="none" w:sz="0" w:space="0" w:color="auto"/>
        <w:bottom w:val="none" w:sz="0" w:space="0" w:color="auto"/>
        <w:right w:val="none" w:sz="0" w:space="0" w:color="auto"/>
      </w:divBdr>
    </w:div>
    <w:div w:id="823008253">
      <w:bodyDiv w:val="1"/>
      <w:marLeft w:val="0"/>
      <w:marRight w:val="0"/>
      <w:marTop w:val="0"/>
      <w:marBottom w:val="0"/>
      <w:divBdr>
        <w:top w:val="none" w:sz="0" w:space="0" w:color="auto"/>
        <w:left w:val="none" w:sz="0" w:space="0" w:color="auto"/>
        <w:bottom w:val="none" w:sz="0" w:space="0" w:color="auto"/>
        <w:right w:val="none" w:sz="0" w:space="0" w:color="auto"/>
      </w:divBdr>
      <w:divsChild>
        <w:div w:id="919094657">
          <w:marLeft w:val="0"/>
          <w:marRight w:val="0"/>
          <w:marTop w:val="0"/>
          <w:marBottom w:val="0"/>
          <w:divBdr>
            <w:top w:val="none" w:sz="0" w:space="0" w:color="auto"/>
            <w:left w:val="none" w:sz="0" w:space="0" w:color="auto"/>
            <w:bottom w:val="none" w:sz="0" w:space="0" w:color="auto"/>
            <w:right w:val="none" w:sz="0" w:space="0" w:color="auto"/>
          </w:divBdr>
        </w:div>
      </w:divsChild>
    </w:div>
    <w:div w:id="823662625">
      <w:bodyDiv w:val="1"/>
      <w:marLeft w:val="0"/>
      <w:marRight w:val="0"/>
      <w:marTop w:val="0"/>
      <w:marBottom w:val="0"/>
      <w:divBdr>
        <w:top w:val="none" w:sz="0" w:space="0" w:color="auto"/>
        <w:left w:val="none" w:sz="0" w:space="0" w:color="auto"/>
        <w:bottom w:val="none" w:sz="0" w:space="0" w:color="auto"/>
        <w:right w:val="none" w:sz="0" w:space="0" w:color="auto"/>
      </w:divBdr>
    </w:div>
    <w:div w:id="832720759">
      <w:bodyDiv w:val="1"/>
      <w:marLeft w:val="0"/>
      <w:marRight w:val="0"/>
      <w:marTop w:val="0"/>
      <w:marBottom w:val="0"/>
      <w:divBdr>
        <w:top w:val="none" w:sz="0" w:space="0" w:color="auto"/>
        <w:left w:val="none" w:sz="0" w:space="0" w:color="auto"/>
        <w:bottom w:val="none" w:sz="0" w:space="0" w:color="auto"/>
        <w:right w:val="none" w:sz="0" w:space="0" w:color="auto"/>
      </w:divBdr>
      <w:divsChild>
        <w:div w:id="645477802">
          <w:marLeft w:val="0"/>
          <w:marRight w:val="0"/>
          <w:marTop w:val="0"/>
          <w:marBottom w:val="0"/>
          <w:divBdr>
            <w:top w:val="none" w:sz="0" w:space="0" w:color="auto"/>
            <w:left w:val="none" w:sz="0" w:space="0" w:color="auto"/>
            <w:bottom w:val="none" w:sz="0" w:space="0" w:color="auto"/>
            <w:right w:val="none" w:sz="0" w:space="0" w:color="auto"/>
          </w:divBdr>
        </w:div>
      </w:divsChild>
    </w:div>
    <w:div w:id="834953970">
      <w:bodyDiv w:val="1"/>
      <w:marLeft w:val="0"/>
      <w:marRight w:val="0"/>
      <w:marTop w:val="0"/>
      <w:marBottom w:val="0"/>
      <w:divBdr>
        <w:top w:val="none" w:sz="0" w:space="0" w:color="auto"/>
        <w:left w:val="none" w:sz="0" w:space="0" w:color="auto"/>
        <w:bottom w:val="none" w:sz="0" w:space="0" w:color="auto"/>
        <w:right w:val="none" w:sz="0" w:space="0" w:color="auto"/>
      </w:divBdr>
    </w:div>
    <w:div w:id="837888907">
      <w:bodyDiv w:val="1"/>
      <w:marLeft w:val="0"/>
      <w:marRight w:val="0"/>
      <w:marTop w:val="0"/>
      <w:marBottom w:val="0"/>
      <w:divBdr>
        <w:top w:val="none" w:sz="0" w:space="0" w:color="auto"/>
        <w:left w:val="none" w:sz="0" w:space="0" w:color="auto"/>
        <w:bottom w:val="none" w:sz="0" w:space="0" w:color="auto"/>
        <w:right w:val="none" w:sz="0" w:space="0" w:color="auto"/>
      </w:divBdr>
    </w:div>
    <w:div w:id="869073182">
      <w:bodyDiv w:val="1"/>
      <w:marLeft w:val="0"/>
      <w:marRight w:val="0"/>
      <w:marTop w:val="0"/>
      <w:marBottom w:val="0"/>
      <w:divBdr>
        <w:top w:val="none" w:sz="0" w:space="0" w:color="auto"/>
        <w:left w:val="none" w:sz="0" w:space="0" w:color="auto"/>
        <w:bottom w:val="none" w:sz="0" w:space="0" w:color="auto"/>
        <w:right w:val="none" w:sz="0" w:space="0" w:color="auto"/>
      </w:divBdr>
    </w:div>
    <w:div w:id="871960579">
      <w:bodyDiv w:val="1"/>
      <w:marLeft w:val="0"/>
      <w:marRight w:val="0"/>
      <w:marTop w:val="0"/>
      <w:marBottom w:val="0"/>
      <w:divBdr>
        <w:top w:val="none" w:sz="0" w:space="0" w:color="auto"/>
        <w:left w:val="none" w:sz="0" w:space="0" w:color="auto"/>
        <w:bottom w:val="none" w:sz="0" w:space="0" w:color="auto"/>
        <w:right w:val="none" w:sz="0" w:space="0" w:color="auto"/>
      </w:divBdr>
    </w:div>
    <w:div w:id="872501438">
      <w:bodyDiv w:val="1"/>
      <w:marLeft w:val="0"/>
      <w:marRight w:val="0"/>
      <w:marTop w:val="0"/>
      <w:marBottom w:val="0"/>
      <w:divBdr>
        <w:top w:val="none" w:sz="0" w:space="0" w:color="auto"/>
        <w:left w:val="none" w:sz="0" w:space="0" w:color="auto"/>
        <w:bottom w:val="none" w:sz="0" w:space="0" w:color="auto"/>
        <w:right w:val="none" w:sz="0" w:space="0" w:color="auto"/>
      </w:divBdr>
    </w:div>
    <w:div w:id="875888843">
      <w:bodyDiv w:val="1"/>
      <w:marLeft w:val="0"/>
      <w:marRight w:val="0"/>
      <w:marTop w:val="0"/>
      <w:marBottom w:val="0"/>
      <w:divBdr>
        <w:top w:val="none" w:sz="0" w:space="0" w:color="auto"/>
        <w:left w:val="none" w:sz="0" w:space="0" w:color="auto"/>
        <w:bottom w:val="none" w:sz="0" w:space="0" w:color="auto"/>
        <w:right w:val="none" w:sz="0" w:space="0" w:color="auto"/>
      </w:divBdr>
    </w:div>
    <w:div w:id="877010254">
      <w:bodyDiv w:val="1"/>
      <w:marLeft w:val="0"/>
      <w:marRight w:val="0"/>
      <w:marTop w:val="0"/>
      <w:marBottom w:val="0"/>
      <w:divBdr>
        <w:top w:val="none" w:sz="0" w:space="0" w:color="auto"/>
        <w:left w:val="none" w:sz="0" w:space="0" w:color="auto"/>
        <w:bottom w:val="none" w:sz="0" w:space="0" w:color="auto"/>
        <w:right w:val="none" w:sz="0" w:space="0" w:color="auto"/>
      </w:divBdr>
    </w:div>
    <w:div w:id="879169304">
      <w:bodyDiv w:val="1"/>
      <w:marLeft w:val="0"/>
      <w:marRight w:val="0"/>
      <w:marTop w:val="0"/>
      <w:marBottom w:val="0"/>
      <w:divBdr>
        <w:top w:val="none" w:sz="0" w:space="0" w:color="auto"/>
        <w:left w:val="none" w:sz="0" w:space="0" w:color="auto"/>
        <w:bottom w:val="none" w:sz="0" w:space="0" w:color="auto"/>
        <w:right w:val="none" w:sz="0" w:space="0" w:color="auto"/>
      </w:divBdr>
    </w:div>
    <w:div w:id="888684021">
      <w:bodyDiv w:val="1"/>
      <w:marLeft w:val="0"/>
      <w:marRight w:val="0"/>
      <w:marTop w:val="0"/>
      <w:marBottom w:val="0"/>
      <w:divBdr>
        <w:top w:val="none" w:sz="0" w:space="0" w:color="auto"/>
        <w:left w:val="none" w:sz="0" w:space="0" w:color="auto"/>
        <w:bottom w:val="none" w:sz="0" w:space="0" w:color="auto"/>
        <w:right w:val="none" w:sz="0" w:space="0" w:color="auto"/>
      </w:divBdr>
    </w:div>
    <w:div w:id="895749238">
      <w:bodyDiv w:val="1"/>
      <w:marLeft w:val="0"/>
      <w:marRight w:val="0"/>
      <w:marTop w:val="0"/>
      <w:marBottom w:val="0"/>
      <w:divBdr>
        <w:top w:val="none" w:sz="0" w:space="0" w:color="auto"/>
        <w:left w:val="none" w:sz="0" w:space="0" w:color="auto"/>
        <w:bottom w:val="none" w:sz="0" w:space="0" w:color="auto"/>
        <w:right w:val="none" w:sz="0" w:space="0" w:color="auto"/>
      </w:divBdr>
    </w:div>
    <w:div w:id="897935514">
      <w:bodyDiv w:val="1"/>
      <w:marLeft w:val="0"/>
      <w:marRight w:val="0"/>
      <w:marTop w:val="0"/>
      <w:marBottom w:val="0"/>
      <w:divBdr>
        <w:top w:val="none" w:sz="0" w:space="0" w:color="auto"/>
        <w:left w:val="none" w:sz="0" w:space="0" w:color="auto"/>
        <w:bottom w:val="none" w:sz="0" w:space="0" w:color="auto"/>
        <w:right w:val="none" w:sz="0" w:space="0" w:color="auto"/>
      </w:divBdr>
    </w:div>
    <w:div w:id="898173910">
      <w:bodyDiv w:val="1"/>
      <w:marLeft w:val="0"/>
      <w:marRight w:val="0"/>
      <w:marTop w:val="0"/>
      <w:marBottom w:val="0"/>
      <w:divBdr>
        <w:top w:val="none" w:sz="0" w:space="0" w:color="auto"/>
        <w:left w:val="none" w:sz="0" w:space="0" w:color="auto"/>
        <w:bottom w:val="none" w:sz="0" w:space="0" w:color="auto"/>
        <w:right w:val="none" w:sz="0" w:space="0" w:color="auto"/>
      </w:divBdr>
    </w:div>
    <w:div w:id="908155271">
      <w:bodyDiv w:val="1"/>
      <w:marLeft w:val="0"/>
      <w:marRight w:val="0"/>
      <w:marTop w:val="0"/>
      <w:marBottom w:val="0"/>
      <w:divBdr>
        <w:top w:val="none" w:sz="0" w:space="0" w:color="auto"/>
        <w:left w:val="none" w:sz="0" w:space="0" w:color="auto"/>
        <w:bottom w:val="none" w:sz="0" w:space="0" w:color="auto"/>
        <w:right w:val="none" w:sz="0" w:space="0" w:color="auto"/>
      </w:divBdr>
      <w:divsChild>
        <w:div w:id="1204176248">
          <w:marLeft w:val="0"/>
          <w:marRight w:val="0"/>
          <w:marTop w:val="0"/>
          <w:marBottom w:val="0"/>
          <w:divBdr>
            <w:top w:val="none" w:sz="0" w:space="0" w:color="auto"/>
            <w:left w:val="none" w:sz="0" w:space="0" w:color="auto"/>
            <w:bottom w:val="none" w:sz="0" w:space="0" w:color="auto"/>
            <w:right w:val="none" w:sz="0" w:space="0" w:color="auto"/>
          </w:divBdr>
        </w:div>
      </w:divsChild>
    </w:div>
    <w:div w:id="908925879">
      <w:bodyDiv w:val="1"/>
      <w:marLeft w:val="0"/>
      <w:marRight w:val="0"/>
      <w:marTop w:val="0"/>
      <w:marBottom w:val="0"/>
      <w:divBdr>
        <w:top w:val="none" w:sz="0" w:space="0" w:color="auto"/>
        <w:left w:val="none" w:sz="0" w:space="0" w:color="auto"/>
        <w:bottom w:val="none" w:sz="0" w:space="0" w:color="auto"/>
        <w:right w:val="none" w:sz="0" w:space="0" w:color="auto"/>
      </w:divBdr>
    </w:div>
    <w:div w:id="915480788">
      <w:bodyDiv w:val="1"/>
      <w:marLeft w:val="0"/>
      <w:marRight w:val="0"/>
      <w:marTop w:val="0"/>
      <w:marBottom w:val="0"/>
      <w:divBdr>
        <w:top w:val="none" w:sz="0" w:space="0" w:color="auto"/>
        <w:left w:val="none" w:sz="0" w:space="0" w:color="auto"/>
        <w:bottom w:val="none" w:sz="0" w:space="0" w:color="auto"/>
        <w:right w:val="none" w:sz="0" w:space="0" w:color="auto"/>
      </w:divBdr>
    </w:div>
    <w:div w:id="916669627">
      <w:bodyDiv w:val="1"/>
      <w:marLeft w:val="0"/>
      <w:marRight w:val="0"/>
      <w:marTop w:val="0"/>
      <w:marBottom w:val="0"/>
      <w:divBdr>
        <w:top w:val="none" w:sz="0" w:space="0" w:color="auto"/>
        <w:left w:val="none" w:sz="0" w:space="0" w:color="auto"/>
        <w:bottom w:val="none" w:sz="0" w:space="0" w:color="auto"/>
        <w:right w:val="none" w:sz="0" w:space="0" w:color="auto"/>
      </w:divBdr>
    </w:div>
    <w:div w:id="917330697">
      <w:bodyDiv w:val="1"/>
      <w:marLeft w:val="0"/>
      <w:marRight w:val="0"/>
      <w:marTop w:val="0"/>
      <w:marBottom w:val="0"/>
      <w:divBdr>
        <w:top w:val="none" w:sz="0" w:space="0" w:color="auto"/>
        <w:left w:val="none" w:sz="0" w:space="0" w:color="auto"/>
        <w:bottom w:val="none" w:sz="0" w:space="0" w:color="auto"/>
        <w:right w:val="none" w:sz="0" w:space="0" w:color="auto"/>
      </w:divBdr>
    </w:div>
    <w:div w:id="930772378">
      <w:bodyDiv w:val="1"/>
      <w:marLeft w:val="0"/>
      <w:marRight w:val="0"/>
      <w:marTop w:val="0"/>
      <w:marBottom w:val="0"/>
      <w:divBdr>
        <w:top w:val="none" w:sz="0" w:space="0" w:color="auto"/>
        <w:left w:val="none" w:sz="0" w:space="0" w:color="auto"/>
        <w:bottom w:val="none" w:sz="0" w:space="0" w:color="auto"/>
        <w:right w:val="none" w:sz="0" w:space="0" w:color="auto"/>
      </w:divBdr>
    </w:div>
    <w:div w:id="938949234">
      <w:bodyDiv w:val="1"/>
      <w:marLeft w:val="0"/>
      <w:marRight w:val="0"/>
      <w:marTop w:val="0"/>
      <w:marBottom w:val="0"/>
      <w:divBdr>
        <w:top w:val="none" w:sz="0" w:space="0" w:color="auto"/>
        <w:left w:val="none" w:sz="0" w:space="0" w:color="auto"/>
        <w:bottom w:val="none" w:sz="0" w:space="0" w:color="auto"/>
        <w:right w:val="none" w:sz="0" w:space="0" w:color="auto"/>
      </w:divBdr>
    </w:div>
    <w:div w:id="947466021">
      <w:bodyDiv w:val="1"/>
      <w:marLeft w:val="0"/>
      <w:marRight w:val="0"/>
      <w:marTop w:val="0"/>
      <w:marBottom w:val="0"/>
      <w:divBdr>
        <w:top w:val="none" w:sz="0" w:space="0" w:color="auto"/>
        <w:left w:val="none" w:sz="0" w:space="0" w:color="auto"/>
        <w:bottom w:val="none" w:sz="0" w:space="0" w:color="auto"/>
        <w:right w:val="none" w:sz="0" w:space="0" w:color="auto"/>
      </w:divBdr>
    </w:div>
    <w:div w:id="951548809">
      <w:bodyDiv w:val="1"/>
      <w:marLeft w:val="0"/>
      <w:marRight w:val="0"/>
      <w:marTop w:val="0"/>
      <w:marBottom w:val="0"/>
      <w:divBdr>
        <w:top w:val="none" w:sz="0" w:space="0" w:color="auto"/>
        <w:left w:val="none" w:sz="0" w:space="0" w:color="auto"/>
        <w:bottom w:val="none" w:sz="0" w:space="0" w:color="auto"/>
        <w:right w:val="none" w:sz="0" w:space="0" w:color="auto"/>
      </w:divBdr>
    </w:div>
    <w:div w:id="952246768">
      <w:bodyDiv w:val="1"/>
      <w:marLeft w:val="0"/>
      <w:marRight w:val="0"/>
      <w:marTop w:val="0"/>
      <w:marBottom w:val="0"/>
      <w:divBdr>
        <w:top w:val="none" w:sz="0" w:space="0" w:color="auto"/>
        <w:left w:val="none" w:sz="0" w:space="0" w:color="auto"/>
        <w:bottom w:val="none" w:sz="0" w:space="0" w:color="auto"/>
        <w:right w:val="none" w:sz="0" w:space="0" w:color="auto"/>
      </w:divBdr>
    </w:div>
    <w:div w:id="956182896">
      <w:bodyDiv w:val="1"/>
      <w:marLeft w:val="0"/>
      <w:marRight w:val="0"/>
      <w:marTop w:val="0"/>
      <w:marBottom w:val="0"/>
      <w:divBdr>
        <w:top w:val="none" w:sz="0" w:space="0" w:color="auto"/>
        <w:left w:val="none" w:sz="0" w:space="0" w:color="auto"/>
        <w:bottom w:val="none" w:sz="0" w:space="0" w:color="auto"/>
        <w:right w:val="none" w:sz="0" w:space="0" w:color="auto"/>
      </w:divBdr>
    </w:div>
    <w:div w:id="956251013">
      <w:bodyDiv w:val="1"/>
      <w:marLeft w:val="0"/>
      <w:marRight w:val="0"/>
      <w:marTop w:val="0"/>
      <w:marBottom w:val="0"/>
      <w:divBdr>
        <w:top w:val="none" w:sz="0" w:space="0" w:color="auto"/>
        <w:left w:val="none" w:sz="0" w:space="0" w:color="auto"/>
        <w:bottom w:val="none" w:sz="0" w:space="0" w:color="auto"/>
        <w:right w:val="none" w:sz="0" w:space="0" w:color="auto"/>
      </w:divBdr>
    </w:div>
    <w:div w:id="961111511">
      <w:bodyDiv w:val="1"/>
      <w:marLeft w:val="0"/>
      <w:marRight w:val="0"/>
      <w:marTop w:val="0"/>
      <w:marBottom w:val="0"/>
      <w:divBdr>
        <w:top w:val="none" w:sz="0" w:space="0" w:color="auto"/>
        <w:left w:val="none" w:sz="0" w:space="0" w:color="auto"/>
        <w:bottom w:val="none" w:sz="0" w:space="0" w:color="auto"/>
        <w:right w:val="none" w:sz="0" w:space="0" w:color="auto"/>
      </w:divBdr>
    </w:div>
    <w:div w:id="976229706">
      <w:bodyDiv w:val="1"/>
      <w:marLeft w:val="0"/>
      <w:marRight w:val="0"/>
      <w:marTop w:val="0"/>
      <w:marBottom w:val="0"/>
      <w:divBdr>
        <w:top w:val="none" w:sz="0" w:space="0" w:color="auto"/>
        <w:left w:val="none" w:sz="0" w:space="0" w:color="auto"/>
        <w:bottom w:val="none" w:sz="0" w:space="0" w:color="auto"/>
        <w:right w:val="none" w:sz="0" w:space="0" w:color="auto"/>
      </w:divBdr>
    </w:div>
    <w:div w:id="977078422">
      <w:bodyDiv w:val="1"/>
      <w:marLeft w:val="0"/>
      <w:marRight w:val="0"/>
      <w:marTop w:val="0"/>
      <w:marBottom w:val="0"/>
      <w:divBdr>
        <w:top w:val="none" w:sz="0" w:space="0" w:color="auto"/>
        <w:left w:val="none" w:sz="0" w:space="0" w:color="auto"/>
        <w:bottom w:val="none" w:sz="0" w:space="0" w:color="auto"/>
        <w:right w:val="none" w:sz="0" w:space="0" w:color="auto"/>
      </w:divBdr>
    </w:div>
    <w:div w:id="979650221">
      <w:bodyDiv w:val="1"/>
      <w:marLeft w:val="0"/>
      <w:marRight w:val="0"/>
      <w:marTop w:val="0"/>
      <w:marBottom w:val="0"/>
      <w:divBdr>
        <w:top w:val="none" w:sz="0" w:space="0" w:color="auto"/>
        <w:left w:val="none" w:sz="0" w:space="0" w:color="auto"/>
        <w:bottom w:val="none" w:sz="0" w:space="0" w:color="auto"/>
        <w:right w:val="none" w:sz="0" w:space="0" w:color="auto"/>
      </w:divBdr>
    </w:div>
    <w:div w:id="980690933">
      <w:bodyDiv w:val="1"/>
      <w:marLeft w:val="0"/>
      <w:marRight w:val="0"/>
      <w:marTop w:val="0"/>
      <w:marBottom w:val="0"/>
      <w:divBdr>
        <w:top w:val="none" w:sz="0" w:space="0" w:color="auto"/>
        <w:left w:val="none" w:sz="0" w:space="0" w:color="auto"/>
        <w:bottom w:val="none" w:sz="0" w:space="0" w:color="auto"/>
        <w:right w:val="none" w:sz="0" w:space="0" w:color="auto"/>
      </w:divBdr>
    </w:div>
    <w:div w:id="991372456">
      <w:bodyDiv w:val="1"/>
      <w:marLeft w:val="0"/>
      <w:marRight w:val="0"/>
      <w:marTop w:val="0"/>
      <w:marBottom w:val="0"/>
      <w:divBdr>
        <w:top w:val="none" w:sz="0" w:space="0" w:color="auto"/>
        <w:left w:val="none" w:sz="0" w:space="0" w:color="auto"/>
        <w:bottom w:val="none" w:sz="0" w:space="0" w:color="auto"/>
        <w:right w:val="none" w:sz="0" w:space="0" w:color="auto"/>
      </w:divBdr>
    </w:div>
    <w:div w:id="991756996">
      <w:bodyDiv w:val="1"/>
      <w:marLeft w:val="0"/>
      <w:marRight w:val="0"/>
      <w:marTop w:val="0"/>
      <w:marBottom w:val="0"/>
      <w:divBdr>
        <w:top w:val="none" w:sz="0" w:space="0" w:color="auto"/>
        <w:left w:val="none" w:sz="0" w:space="0" w:color="auto"/>
        <w:bottom w:val="none" w:sz="0" w:space="0" w:color="auto"/>
        <w:right w:val="none" w:sz="0" w:space="0" w:color="auto"/>
      </w:divBdr>
    </w:div>
    <w:div w:id="992291513">
      <w:bodyDiv w:val="1"/>
      <w:marLeft w:val="0"/>
      <w:marRight w:val="0"/>
      <w:marTop w:val="0"/>
      <w:marBottom w:val="0"/>
      <w:divBdr>
        <w:top w:val="none" w:sz="0" w:space="0" w:color="auto"/>
        <w:left w:val="none" w:sz="0" w:space="0" w:color="auto"/>
        <w:bottom w:val="none" w:sz="0" w:space="0" w:color="auto"/>
        <w:right w:val="none" w:sz="0" w:space="0" w:color="auto"/>
      </w:divBdr>
    </w:div>
    <w:div w:id="992876438">
      <w:bodyDiv w:val="1"/>
      <w:marLeft w:val="0"/>
      <w:marRight w:val="0"/>
      <w:marTop w:val="0"/>
      <w:marBottom w:val="0"/>
      <w:divBdr>
        <w:top w:val="none" w:sz="0" w:space="0" w:color="auto"/>
        <w:left w:val="none" w:sz="0" w:space="0" w:color="auto"/>
        <w:bottom w:val="none" w:sz="0" w:space="0" w:color="auto"/>
        <w:right w:val="none" w:sz="0" w:space="0" w:color="auto"/>
      </w:divBdr>
    </w:div>
    <w:div w:id="995689710">
      <w:bodyDiv w:val="1"/>
      <w:marLeft w:val="0"/>
      <w:marRight w:val="0"/>
      <w:marTop w:val="0"/>
      <w:marBottom w:val="0"/>
      <w:divBdr>
        <w:top w:val="none" w:sz="0" w:space="0" w:color="auto"/>
        <w:left w:val="none" w:sz="0" w:space="0" w:color="auto"/>
        <w:bottom w:val="none" w:sz="0" w:space="0" w:color="auto"/>
        <w:right w:val="none" w:sz="0" w:space="0" w:color="auto"/>
      </w:divBdr>
    </w:div>
    <w:div w:id="997657538">
      <w:bodyDiv w:val="1"/>
      <w:marLeft w:val="0"/>
      <w:marRight w:val="0"/>
      <w:marTop w:val="0"/>
      <w:marBottom w:val="0"/>
      <w:divBdr>
        <w:top w:val="none" w:sz="0" w:space="0" w:color="auto"/>
        <w:left w:val="none" w:sz="0" w:space="0" w:color="auto"/>
        <w:bottom w:val="none" w:sz="0" w:space="0" w:color="auto"/>
        <w:right w:val="none" w:sz="0" w:space="0" w:color="auto"/>
      </w:divBdr>
    </w:div>
    <w:div w:id="1004626565">
      <w:bodyDiv w:val="1"/>
      <w:marLeft w:val="0"/>
      <w:marRight w:val="0"/>
      <w:marTop w:val="0"/>
      <w:marBottom w:val="0"/>
      <w:divBdr>
        <w:top w:val="none" w:sz="0" w:space="0" w:color="auto"/>
        <w:left w:val="none" w:sz="0" w:space="0" w:color="auto"/>
        <w:bottom w:val="none" w:sz="0" w:space="0" w:color="auto"/>
        <w:right w:val="none" w:sz="0" w:space="0" w:color="auto"/>
      </w:divBdr>
    </w:div>
    <w:div w:id="1010108005">
      <w:bodyDiv w:val="1"/>
      <w:marLeft w:val="0"/>
      <w:marRight w:val="0"/>
      <w:marTop w:val="0"/>
      <w:marBottom w:val="0"/>
      <w:divBdr>
        <w:top w:val="none" w:sz="0" w:space="0" w:color="auto"/>
        <w:left w:val="none" w:sz="0" w:space="0" w:color="auto"/>
        <w:bottom w:val="none" w:sz="0" w:space="0" w:color="auto"/>
        <w:right w:val="none" w:sz="0" w:space="0" w:color="auto"/>
      </w:divBdr>
    </w:div>
    <w:div w:id="1015578028">
      <w:bodyDiv w:val="1"/>
      <w:marLeft w:val="0"/>
      <w:marRight w:val="0"/>
      <w:marTop w:val="0"/>
      <w:marBottom w:val="0"/>
      <w:divBdr>
        <w:top w:val="none" w:sz="0" w:space="0" w:color="auto"/>
        <w:left w:val="none" w:sz="0" w:space="0" w:color="auto"/>
        <w:bottom w:val="none" w:sz="0" w:space="0" w:color="auto"/>
        <w:right w:val="none" w:sz="0" w:space="0" w:color="auto"/>
      </w:divBdr>
    </w:div>
    <w:div w:id="1016345915">
      <w:bodyDiv w:val="1"/>
      <w:marLeft w:val="0"/>
      <w:marRight w:val="0"/>
      <w:marTop w:val="0"/>
      <w:marBottom w:val="0"/>
      <w:divBdr>
        <w:top w:val="none" w:sz="0" w:space="0" w:color="auto"/>
        <w:left w:val="none" w:sz="0" w:space="0" w:color="auto"/>
        <w:bottom w:val="none" w:sz="0" w:space="0" w:color="auto"/>
        <w:right w:val="none" w:sz="0" w:space="0" w:color="auto"/>
      </w:divBdr>
    </w:div>
    <w:div w:id="1045758432">
      <w:bodyDiv w:val="1"/>
      <w:marLeft w:val="0"/>
      <w:marRight w:val="0"/>
      <w:marTop w:val="0"/>
      <w:marBottom w:val="0"/>
      <w:divBdr>
        <w:top w:val="none" w:sz="0" w:space="0" w:color="auto"/>
        <w:left w:val="none" w:sz="0" w:space="0" w:color="auto"/>
        <w:bottom w:val="none" w:sz="0" w:space="0" w:color="auto"/>
        <w:right w:val="none" w:sz="0" w:space="0" w:color="auto"/>
      </w:divBdr>
    </w:div>
    <w:div w:id="1053121924">
      <w:bodyDiv w:val="1"/>
      <w:marLeft w:val="0"/>
      <w:marRight w:val="0"/>
      <w:marTop w:val="0"/>
      <w:marBottom w:val="0"/>
      <w:divBdr>
        <w:top w:val="none" w:sz="0" w:space="0" w:color="auto"/>
        <w:left w:val="none" w:sz="0" w:space="0" w:color="auto"/>
        <w:bottom w:val="none" w:sz="0" w:space="0" w:color="auto"/>
        <w:right w:val="none" w:sz="0" w:space="0" w:color="auto"/>
      </w:divBdr>
    </w:div>
    <w:div w:id="1054085494">
      <w:bodyDiv w:val="1"/>
      <w:marLeft w:val="0"/>
      <w:marRight w:val="0"/>
      <w:marTop w:val="0"/>
      <w:marBottom w:val="0"/>
      <w:divBdr>
        <w:top w:val="none" w:sz="0" w:space="0" w:color="auto"/>
        <w:left w:val="none" w:sz="0" w:space="0" w:color="auto"/>
        <w:bottom w:val="none" w:sz="0" w:space="0" w:color="auto"/>
        <w:right w:val="none" w:sz="0" w:space="0" w:color="auto"/>
      </w:divBdr>
    </w:div>
    <w:div w:id="1056318849">
      <w:bodyDiv w:val="1"/>
      <w:marLeft w:val="0"/>
      <w:marRight w:val="0"/>
      <w:marTop w:val="0"/>
      <w:marBottom w:val="0"/>
      <w:divBdr>
        <w:top w:val="none" w:sz="0" w:space="0" w:color="auto"/>
        <w:left w:val="none" w:sz="0" w:space="0" w:color="auto"/>
        <w:bottom w:val="none" w:sz="0" w:space="0" w:color="auto"/>
        <w:right w:val="none" w:sz="0" w:space="0" w:color="auto"/>
      </w:divBdr>
    </w:div>
    <w:div w:id="1056972092">
      <w:bodyDiv w:val="1"/>
      <w:marLeft w:val="0"/>
      <w:marRight w:val="0"/>
      <w:marTop w:val="0"/>
      <w:marBottom w:val="0"/>
      <w:divBdr>
        <w:top w:val="none" w:sz="0" w:space="0" w:color="auto"/>
        <w:left w:val="none" w:sz="0" w:space="0" w:color="auto"/>
        <w:bottom w:val="none" w:sz="0" w:space="0" w:color="auto"/>
        <w:right w:val="none" w:sz="0" w:space="0" w:color="auto"/>
      </w:divBdr>
    </w:div>
    <w:div w:id="1064765699">
      <w:bodyDiv w:val="1"/>
      <w:marLeft w:val="0"/>
      <w:marRight w:val="0"/>
      <w:marTop w:val="0"/>
      <w:marBottom w:val="0"/>
      <w:divBdr>
        <w:top w:val="none" w:sz="0" w:space="0" w:color="auto"/>
        <w:left w:val="none" w:sz="0" w:space="0" w:color="auto"/>
        <w:bottom w:val="none" w:sz="0" w:space="0" w:color="auto"/>
        <w:right w:val="none" w:sz="0" w:space="0" w:color="auto"/>
      </w:divBdr>
    </w:div>
    <w:div w:id="1067188835">
      <w:bodyDiv w:val="1"/>
      <w:marLeft w:val="0"/>
      <w:marRight w:val="0"/>
      <w:marTop w:val="0"/>
      <w:marBottom w:val="0"/>
      <w:divBdr>
        <w:top w:val="none" w:sz="0" w:space="0" w:color="auto"/>
        <w:left w:val="none" w:sz="0" w:space="0" w:color="auto"/>
        <w:bottom w:val="none" w:sz="0" w:space="0" w:color="auto"/>
        <w:right w:val="none" w:sz="0" w:space="0" w:color="auto"/>
      </w:divBdr>
    </w:div>
    <w:div w:id="1069616904">
      <w:bodyDiv w:val="1"/>
      <w:marLeft w:val="0"/>
      <w:marRight w:val="0"/>
      <w:marTop w:val="0"/>
      <w:marBottom w:val="0"/>
      <w:divBdr>
        <w:top w:val="none" w:sz="0" w:space="0" w:color="auto"/>
        <w:left w:val="none" w:sz="0" w:space="0" w:color="auto"/>
        <w:bottom w:val="none" w:sz="0" w:space="0" w:color="auto"/>
        <w:right w:val="none" w:sz="0" w:space="0" w:color="auto"/>
      </w:divBdr>
    </w:div>
    <w:div w:id="1070420212">
      <w:bodyDiv w:val="1"/>
      <w:marLeft w:val="0"/>
      <w:marRight w:val="0"/>
      <w:marTop w:val="0"/>
      <w:marBottom w:val="0"/>
      <w:divBdr>
        <w:top w:val="none" w:sz="0" w:space="0" w:color="auto"/>
        <w:left w:val="none" w:sz="0" w:space="0" w:color="auto"/>
        <w:bottom w:val="none" w:sz="0" w:space="0" w:color="auto"/>
        <w:right w:val="none" w:sz="0" w:space="0" w:color="auto"/>
      </w:divBdr>
    </w:div>
    <w:div w:id="1070663818">
      <w:bodyDiv w:val="1"/>
      <w:marLeft w:val="0"/>
      <w:marRight w:val="0"/>
      <w:marTop w:val="0"/>
      <w:marBottom w:val="0"/>
      <w:divBdr>
        <w:top w:val="none" w:sz="0" w:space="0" w:color="auto"/>
        <w:left w:val="none" w:sz="0" w:space="0" w:color="auto"/>
        <w:bottom w:val="none" w:sz="0" w:space="0" w:color="auto"/>
        <w:right w:val="none" w:sz="0" w:space="0" w:color="auto"/>
      </w:divBdr>
    </w:div>
    <w:div w:id="1071584239">
      <w:bodyDiv w:val="1"/>
      <w:marLeft w:val="0"/>
      <w:marRight w:val="0"/>
      <w:marTop w:val="0"/>
      <w:marBottom w:val="0"/>
      <w:divBdr>
        <w:top w:val="none" w:sz="0" w:space="0" w:color="auto"/>
        <w:left w:val="none" w:sz="0" w:space="0" w:color="auto"/>
        <w:bottom w:val="none" w:sz="0" w:space="0" w:color="auto"/>
        <w:right w:val="none" w:sz="0" w:space="0" w:color="auto"/>
      </w:divBdr>
    </w:div>
    <w:div w:id="1075203113">
      <w:bodyDiv w:val="1"/>
      <w:marLeft w:val="0"/>
      <w:marRight w:val="0"/>
      <w:marTop w:val="0"/>
      <w:marBottom w:val="0"/>
      <w:divBdr>
        <w:top w:val="none" w:sz="0" w:space="0" w:color="auto"/>
        <w:left w:val="none" w:sz="0" w:space="0" w:color="auto"/>
        <w:bottom w:val="none" w:sz="0" w:space="0" w:color="auto"/>
        <w:right w:val="none" w:sz="0" w:space="0" w:color="auto"/>
      </w:divBdr>
    </w:div>
    <w:div w:id="1076587410">
      <w:bodyDiv w:val="1"/>
      <w:marLeft w:val="0"/>
      <w:marRight w:val="0"/>
      <w:marTop w:val="0"/>
      <w:marBottom w:val="0"/>
      <w:divBdr>
        <w:top w:val="none" w:sz="0" w:space="0" w:color="auto"/>
        <w:left w:val="none" w:sz="0" w:space="0" w:color="auto"/>
        <w:bottom w:val="none" w:sz="0" w:space="0" w:color="auto"/>
        <w:right w:val="none" w:sz="0" w:space="0" w:color="auto"/>
      </w:divBdr>
    </w:div>
    <w:div w:id="1077484805">
      <w:bodyDiv w:val="1"/>
      <w:marLeft w:val="0"/>
      <w:marRight w:val="0"/>
      <w:marTop w:val="0"/>
      <w:marBottom w:val="0"/>
      <w:divBdr>
        <w:top w:val="none" w:sz="0" w:space="0" w:color="auto"/>
        <w:left w:val="none" w:sz="0" w:space="0" w:color="auto"/>
        <w:bottom w:val="none" w:sz="0" w:space="0" w:color="auto"/>
        <w:right w:val="none" w:sz="0" w:space="0" w:color="auto"/>
      </w:divBdr>
    </w:div>
    <w:div w:id="1103645381">
      <w:bodyDiv w:val="1"/>
      <w:marLeft w:val="0"/>
      <w:marRight w:val="0"/>
      <w:marTop w:val="0"/>
      <w:marBottom w:val="0"/>
      <w:divBdr>
        <w:top w:val="none" w:sz="0" w:space="0" w:color="auto"/>
        <w:left w:val="none" w:sz="0" w:space="0" w:color="auto"/>
        <w:bottom w:val="none" w:sz="0" w:space="0" w:color="auto"/>
        <w:right w:val="none" w:sz="0" w:space="0" w:color="auto"/>
      </w:divBdr>
    </w:div>
    <w:div w:id="1104301644">
      <w:bodyDiv w:val="1"/>
      <w:marLeft w:val="0"/>
      <w:marRight w:val="0"/>
      <w:marTop w:val="0"/>
      <w:marBottom w:val="0"/>
      <w:divBdr>
        <w:top w:val="none" w:sz="0" w:space="0" w:color="auto"/>
        <w:left w:val="none" w:sz="0" w:space="0" w:color="auto"/>
        <w:bottom w:val="none" w:sz="0" w:space="0" w:color="auto"/>
        <w:right w:val="none" w:sz="0" w:space="0" w:color="auto"/>
      </w:divBdr>
    </w:div>
    <w:div w:id="1117602885">
      <w:bodyDiv w:val="1"/>
      <w:marLeft w:val="0"/>
      <w:marRight w:val="0"/>
      <w:marTop w:val="0"/>
      <w:marBottom w:val="0"/>
      <w:divBdr>
        <w:top w:val="none" w:sz="0" w:space="0" w:color="auto"/>
        <w:left w:val="none" w:sz="0" w:space="0" w:color="auto"/>
        <w:bottom w:val="none" w:sz="0" w:space="0" w:color="auto"/>
        <w:right w:val="none" w:sz="0" w:space="0" w:color="auto"/>
      </w:divBdr>
    </w:div>
    <w:div w:id="1119690913">
      <w:bodyDiv w:val="1"/>
      <w:marLeft w:val="0"/>
      <w:marRight w:val="0"/>
      <w:marTop w:val="0"/>
      <w:marBottom w:val="0"/>
      <w:divBdr>
        <w:top w:val="none" w:sz="0" w:space="0" w:color="auto"/>
        <w:left w:val="none" w:sz="0" w:space="0" w:color="auto"/>
        <w:bottom w:val="none" w:sz="0" w:space="0" w:color="auto"/>
        <w:right w:val="none" w:sz="0" w:space="0" w:color="auto"/>
      </w:divBdr>
    </w:div>
    <w:div w:id="1130511848">
      <w:bodyDiv w:val="1"/>
      <w:marLeft w:val="0"/>
      <w:marRight w:val="0"/>
      <w:marTop w:val="0"/>
      <w:marBottom w:val="0"/>
      <w:divBdr>
        <w:top w:val="none" w:sz="0" w:space="0" w:color="auto"/>
        <w:left w:val="none" w:sz="0" w:space="0" w:color="auto"/>
        <w:bottom w:val="none" w:sz="0" w:space="0" w:color="auto"/>
        <w:right w:val="none" w:sz="0" w:space="0" w:color="auto"/>
      </w:divBdr>
    </w:div>
    <w:div w:id="1132746323">
      <w:bodyDiv w:val="1"/>
      <w:marLeft w:val="0"/>
      <w:marRight w:val="0"/>
      <w:marTop w:val="0"/>
      <w:marBottom w:val="0"/>
      <w:divBdr>
        <w:top w:val="none" w:sz="0" w:space="0" w:color="auto"/>
        <w:left w:val="none" w:sz="0" w:space="0" w:color="auto"/>
        <w:bottom w:val="none" w:sz="0" w:space="0" w:color="auto"/>
        <w:right w:val="none" w:sz="0" w:space="0" w:color="auto"/>
      </w:divBdr>
    </w:div>
    <w:div w:id="1136068686">
      <w:bodyDiv w:val="1"/>
      <w:marLeft w:val="0"/>
      <w:marRight w:val="0"/>
      <w:marTop w:val="0"/>
      <w:marBottom w:val="0"/>
      <w:divBdr>
        <w:top w:val="none" w:sz="0" w:space="0" w:color="auto"/>
        <w:left w:val="none" w:sz="0" w:space="0" w:color="auto"/>
        <w:bottom w:val="none" w:sz="0" w:space="0" w:color="auto"/>
        <w:right w:val="none" w:sz="0" w:space="0" w:color="auto"/>
      </w:divBdr>
    </w:div>
    <w:div w:id="1137146098">
      <w:bodyDiv w:val="1"/>
      <w:marLeft w:val="0"/>
      <w:marRight w:val="0"/>
      <w:marTop w:val="0"/>
      <w:marBottom w:val="0"/>
      <w:divBdr>
        <w:top w:val="none" w:sz="0" w:space="0" w:color="auto"/>
        <w:left w:val="none" w:sz="0" w:space="0" w:color="auto"/>
        <w:bottom w:val="none" w:sz="0" w:space="0" w:color="auto"/>
        <w:right w:val="none" w:sz="0" w:space="0" w:color="auto"/>
      </w:divBdr>
    </w:div>
    <w:div w:id="1141655179">
      <w:bodyDiv w:val="1"/>
      <w:marLeft w:val="0"/>
      <w:marRight w:val="0"/>
      <w:marTop w:val="0"/>
      <w:marBottom w:val="0"/>
      <w:divBdr>
        <w:top w:val="none" w:sz="0" w:space="0" w:color="auto"/>
        <w:left w:val="none" w:sz="0" w:space="0" w:color="auto"/>
        <w:bottom w:val="none" w:sz="0" w:space="0" w:color="auto"/>
        <w:right w:val="none" w:sz="0" w:space="0" w:color="auto"/>
      </w:divBdr>
    </w:div>
    <w:div w:id="1147208375">
      <w:bodyDiv w:val="1"/>
      <w:marLeft w:val="0"/>
      <w:marRight w:val="0"/>
      <w:marTop w:val="0"/>
      <w:marBottom w:val="0"/>
      <w:divBdr>
        <w:top w:val="none" w:sz="0" w:space="0" w:color="auto"/>
        <w:left w:val="none" w:sz="0" w:space="0" w:color="auto"/>
        <w:bottom w:val="none" w:sz="0" w:space="0" w:color="auto"/>
        <w:right w:val="none" w:sz="0" w:space="0" w:color="auto"/>
      </w:divBdr>
    </w:div>
    <w:div w:id="1149980100">
      <w:bodyDiv w:val="1"/>
      <w:marLeft w:val="0"/>
      <w:marRight w:val="0"/>
      <w:marTop w:val="0"/>
      <w:marBottom w:val="0"/>
      <w:divBdr>
        <w:top w:val="none" w:sz="0" w:space="0" w:color="auto"/>
        <w:left w:val="none" w:sz="0" w:space="0" w:color="auto"/>
        <w:bottom w:val="none" w:sz="0" w:space="0" w:color="auto"/>
        <w:right w:val="none" w:sz="0" w:space="0" w:color="auto"/>
      </w:divBdr>
    </w:div>
    <w:div w:id="1152647627">
      <w:bodyDiv w:val="1"/>
      <w:marLeft w:val="0"/>
      <w:marRight w:val="0"/>
      <w:marTop w:val="0"/>
      <w:marBottom w:val="0"/>
      <w:divBdr>
        <w:top w:val="none" w:sz="0" w:space="0" w:color="auto"/>
        <w:left w:val="none" w:sz="0" w:space="0" w:color="auto"/>
        <w:bottom w:val="none" w:sz="0" w:space="0" w:color="auto"/>
        <w:right w:val="none" w:sz="0" w:space="0" w:color="auto"/>
      </w:divBdr>
    </w:div>
    <w:div w:id="1164861711">
      <w:bodyDiv w:val="1"/>
      <w:marLeft w:val="0"/>
      <w:marRight w:val="0"/>
      <w:marTop w:val="0"/>
      <w:marBottom w:val="0"/>
      <w:divBdr>
        <w:top w:val="none" w:sz="0" w:space="0" w:color="auto"/>
        <w:left w:val="none" w:sz="0" w:space="0" w:color="auto"/>
        <w:bottom w:val="none" w:sz="0" w:space="0" w:color="auto"/>
        <w:right w:val="none" w:sz="0" w:space="0" w:color="auto"/>
      </w:divBdr>
    </w:div>
    <w:div w:id="1174957915">
      <w:bodyDiv w:val="1"/>
      <w:marLeft w:val="0"/>
      <w:marRight w:val="0"/>
      <w:marTop w:val="0"/>
      <w:marBottom w:val="0"/>
      <w:divBdr>
        <w:top w:val="none" w:sz="0" w:space="0" w:color="auto"/>
        <w:left w:val="none" w:sz="0" w:space="0" w:color="auto"/>
        <w:bottom w:val="none" w:sz="0" w:space="0" w:color="auto"/>
        <w:right w:val="none" w:sz="0" w:space="0" w:color="auto"/>
      </w:divBdr>
    </w:div>
    <w:div w:id="1176380985">
      <w:bodyDiv w:val="1"/>
      <w:marLeft w:val="0"/>
      <w:marRight w:val="0"/>
      <w:marTop w:val="0"/>
      <w:marBottom w:val="0"/>
      <w:divBdr>
        <w:top w:val="none" w:sz="0" w:space="0" w:color="auto"/>
        <w:left w:val="none" w:sz="0" w:space="0" w:color="auto"/>
        <w:bottom w:val="none" w:sz="0" w:space="0" w:color="auto"/>
        <w:right w:val="none" w:sz="0" w:space="0" w:color="auto"/>
      </w:divBdr>
    </w:div>
    <w:div w:id="1177882642">
      <w:bodyDiv w:val="1"/>
      <w:marLeft w:val="0"/>
      <w:marRight w:val="0"/>
      <w:marTop w:val="0"/>
      <w:marBottom w:val="0"/>
      <w:divBdr>
        <w:top w:val="none" w:sz="0" w:space="0" w:color="auto"/>
        <w:left w:val="none" w:sz="0" w:space="0" w:color="auto"/>
        <w:bottom w:val="none" w:sz="0" w:space="0" w:color="auto"/>
        <w:right w:val="none" w:sz="0" w:space="0" w:color="auto"/>
      </w:divBdr>
    </w:div>
    <w:div w:id="1186208729">
      <w:bodyDiv w:val="1"/>
      <w:marLeft w:val="0"/>
      <w:marRight w:val="0"/>
      <w:marTop w:val="0"/>
      <w:marBottom w:val="0"/>
      <w:divBdr>
        <w:top w:val="none" w:sz="0" w:space="0" w:color="auto"/>
        <w:left w:val="none" w:sz="0" w:space="0" w:color="auto"/>
        <w:bottom w:val="none" w:sz="0" w:space="0" w:color="auto"/>
        <w:right w:val="none" w:sz="0" w:space="0" w:color="auto"/>
      </w:divBdr>
    </w:div>
    <w:div w:id="1189178457">
      <w:bodyDiv w:val="1"/>
      <w:marLeft w:val="0"/>
      <w:marRight w:val="0"/>
      <w:marTop w:val="0"/>
      <w:marBottom w:val="0"/>
      <w:divBdr>
        <w:top w:val="none" w:sz="0" w:space="0" w:color="auto"/>
        <w:left w:val="none" w:sz="0" w:space="0" w:color="auto"/>
        <w:bottom w:val="none" w:sz="0" w:space="0" w:color="auto"/>
        <w:right w:val="none" w:sz="0" w:space="0" w:color="auto"/>
      </w:divBdr>
    </w:div>
    <w:div w:id="1194684493">
      <w:bodyDiv w:val="1"/>
      <w:marLeft w:val="0"/>
      <w:marRight w:val="0"/>
      <w:marTop w:val="0"/>
      <w:marBottom w:val="0"/>
      <w:divBdr>
        <w:top w:val="none" w:sz="0" w:space="0" w:color="auto"/>
        <w:left w:val="none" w:sz="0" w:space="0" w:color="auto"/>
        <w:bottom w:val="none" w:sz="0" w:space="0" w:color="auto"/>
        <w:right w:val="none" w:sz="0" w:space="0" w:color="auto"/>
      </w:divBdr>
    </w:div>
    <w:div w:id="1195536716">
      <w:bodyDiv w:val="1"/>
      <w:marLeft w:val="0"/>
      <w:marRight w:val="0"/>
      <w:marTop w:val="0"/>
      <w:marBottom w:val="0"/>
      <w:divBdr>
        <w:top w:val="none" w:sz="0" w:space="0" w:color="auto"/>
        <w:left w:val="none" w:sz="0" w:space="0" w:color="auto"/>
        <w:bottom w:val="none" w:sz="0" w:space="0" w:color="auto"/>
        <w:right w:val="none" w:sz="0" w:space="0" w:color="auto"/>
      </w:divBdr>
    </w:div>
    <w:div w:id="1198280924">
      <w:bodyDiv w:val="1"/>
      <w:marLeft w:val="0"/>
      <w:marRight w:val="0"/>
      <w:marTop w:val="0"/>
      <w:marBottom w:val="0"/>
      <w:divBdr>
        <w:top w:val="none" w:sz="0" w:space="0" w:color="auto"/>
        <w:left w:val="none" w:sz="0" w:space="0" w:color="auto"/>
        <w:bottom w:val="none" w:sz="0" w:space="0" w:color="auto"/>
        <w:right w:val="none" w:sz="0" w:space="0" w:color="auto"/>
      </w:divBdr>
    </w:div>
    <w:div w:id="1199390453">
      <w:bodyDiv w:val="1"/>
      <w:marLeft w:val="0"/>
      <w:marRight w:val="0"/>
      <w:marTop w:val="0"/>
      <w:marBottom w:val="0"/>
      <w:divBdr>
        <w:top w:val="none" w:sz="0" w:space="0" w:color="auto"/>
        <w:left w:val="none" w:sz="0" w:space="0" w:color="auto"/>
        <w:bottom w:val="none" w:sz="0" w:space="0" w:color="auto"/>
        <w:right w:val="none" w:sz="0" w:space="0" w:color="auto"/>
      </w:divBdr>
    </w:div>
    <w:div w:id="1200243428">
      <w:bodyDiv w:val="1"/>
      <w:marLeft w:val="0"/>
      <w:marRight w:val="0"/>
      <w:marTop w:val="0"/>
      <w:marBottom w:val="0"/>
      <w:divBdr>
        <w:top w:val="none" w:sz="0" w:space="0" w:color="auto"/>
        <w:left w:val="none" w:sz="0" w:space="0" w:color="auto"/>
        <w:bottom w:val="none" w:sz="0" w:space="0" w:color="auto"/>
        <w:right w:val="none" w:sz="0" w:space="0" w:color="auto"/>
      </w:divBdr>
    </w:div>
    <w:div w:id="1200704997">
      <w:bodyDiv w:val="1"/>
      <w:marLeft w:val="0"/>
      <w:marRight w:val="0"/>
      <w:marTop w:val="0"/>
      <w:marBottom w:val="0"/>
      <w:divBdr>
        <w:top w:val="none" w:sz="0" w:space="0" w:color="auto"/>
        <w:left w:val="none" w:sz="0" w:space="0" w:color="auto"/>
        <w:bottom w:val="none" w:sz="0" w:space="0" w:color="auto"/>
        <w:right w:val="none" w:sz="0" w:space="0" w:color="auto"/>
      </w:divBdr>
    </w:div>
    <w:div w:id="1201362412">
      <w:bodyDiv w:val="1"/>
      <w:marLeft w:val="0"/>
      <w:marRight w:val="0"/>
      <w:marTop w:val="0"/>
      <w:marBottom w:val="0"/>
      <w:divBdr>
        <w:top w:val="none" w:sz="0" w:space="0" w:color="auto"/>
        <w:left w:val="none" w:sz="0" w:space="0" w:color="auto"/>
        <w:bottom w:val="none" w:sz="0" w:space="0" w:color="auto"/>
        <w:right w:val="none" w:sz="0" w:space="0" w:color="auto"/>
      </w:divBdr>
    </w:div>
    <w:div w:id="1202599069">
      <w:bodyDiv w:val="1"/>
      <w:marLeft w:val="0"/>
      <w:marRight w:val="0"/>
      <w:marTop w:val="0"/>
      <w:marBottom w:val="0"/>
      <w:divBdr>
        <w:top w:val="none" w:sz="0" w:space="0" w:color="auto"/>
        <w:left w:val="none" w:sz="0" w:space="0" w:color="auto"/>
        <w:bottom w:val="none" w:sz="0" w:space="0" w:color="auto"/>
        <w:right w:val="none" w:sz="0" w:space="0" w:color="auto"/>
      </w:divBdr>
    </w:div>
    <w:div w:id="1219434531">
      <w:bodyDiv w:val="1"/>
      <w:marLeft w:val="0"/>
      <w:marRight w:val="0"/>
      <w:marTop w:val="0"/>
      <w:marBottom w:val="0"/>
      <w:divBdr>
        <w:top w:val="none" w:sz="0" w:space="0" w:color="auto"/>
        <w:left w:val="none" w:sz="0" w:space="0" w:color="auto"/>
        <w:bottom w:val="none" w:sz="0" w:space="0" w:color="auto"/>
        <w:right w:val="none" w:sz="0" w:space="0" w:color="auto"/>
      </w:divBdr>
    </w:div>
    <w:div w:id="1221360592">
      <w:bodyDiv w:val="1"/>
      <w:marLeft w:val="0"/>
      <w:marRight w:val="0"/>
      <w:marTop w:val="0"/>
      <w:marBottom w:val="0"/>
      <w:divBdr>
        <w:top w:val="none" w:sz="0" w:space="0" w:color="auto"/>
        <w:left w:val="none" w:sz="0" w:space="0" w:color="auto"/>
        <w:bottom w:val="none" w:sz="0" w:space="0" w:color="auto"/>
        <w:right w:val="none" w:sz="0" w:space="0" w:color="auto"/>
      </w:divBdr>
    </w:div>
    <w:div w:id="1224755603">
      <w:bodyDiv w:val="1"/>
      <w:marLeft w:val="0"/>
      <w:marRight w:val="0"/>
      <w:marTop w:val="0"/>
      <w:marBottom w:val="0"/>
      <w:divBdr>
        <w:top w:val="none" w:sz="0" w:space="0" w:color="auto"/>
        <w:left w:val="none" w:sz="0" w:space="0" w:color="auto"/>
        <w:bottom w:val="none" w:sz="0" w:space="0" w:color="auto"/>
        <w:right w:val="none" w:sz="0" w:space="0" w:color="auto"/>
      </w:divBdr>
    </w:div>
    <w:div w:id="1229225024">
      <w:bodyDiv w:val="1"/>
      <w:marLeft w:val="0"/>
      <w:marRight w:val="0"/>
      <w:marTop w:val="0"/>
      <w:marBottom w:val="0"/>
      <w:divBdr>
        <w:top w:val="none" w:sz="0" w:space="0" w:color="auto"/>
        <w:left w:val="none" w:sz="0" w:space="0" w:color="auto"/>
        <w:bottom w:val="none" w:sz="0" w:space="0" w:color="auto"/>
        <w:right w:val="none" w:sz="0" w:space="0" w:color="auto"/>
      </w:divBdr>
    </w:div>
    <w:div w:id="1235244085">
      <w:bodyDiv w:val="1"/>
      <w:marLeft w:val="0"/>
      <w:marRight w:val="0"/>
      <w:marTop w:val="0"/>
      <w:marBottom w:val="0"/>
      <w:divBdr>
        <w:top w:val="none" w:sz="0" w:space="0" w:color="auto"/>
        <w:left w:val="none" w:sz="0" w:space="0" w:color="auto"/>
        <w:bottom w:val="none" w:sz="0" w:space="0" w:color="auto"/>
        <w:right w:val="none" w:sz="0" w:space="0" w:color="auto"/>
      </w:divBdr>
    </w:div>
    <w:div w:id="1236166960">
      <w:bodyDiv w:val="1"/>
      <w:marLeft w:val="0"/>
      <w:marRight w:val="0"/>
      <w:marTop w:val="0"/>
      <w:marBottom w:val="0"/>
      <w:divBdr>
        <w:top w:val="none" w:sz="0" w:space="0" w:color="auto"/>
        <w:left w:val="none" w:sz="0" w:space="0" w:color="auto"/>
        <w:bottom w:val="none" w:sz="0" w:space="0" w:color="auto"/>
        <w:right w:val="none" w:sz="0" w:space="0" w:color="auto"/>
      </w:divBdr>
    </w:div>
    <w:div w:id="1236473125">
      <w:bodyDiv w:val="1"/>
      <w:marLeft w:val="0"/>
      <w:marRight w:val="0"/>
      <w:marTop w:val="0"/>
      <w:marBottom w:val="0"/>
      <w:divBdr>
        <w:top w:val="none" w:sz="0" w:space="0" w:color="auto"/>
        <w:left w:val="none" w:sz="0" w:space="0" w:color="auto"/>
        <w:bottom w:val="none" w:sz="0" w:space="0" w:color="auto"/>
        <w:right w:val="none" w:sz="0" w:space="0" w:color="auto"/>
      </w:divBdr>
    </w:div>
    <w:div w:id="1245529103">
      <w:bodyDiv w:val="1"/>
      <w:marLeft w:val="0"/>
      <w:marRight w:val="0"/>
      <w:marTop w:val="0"/>
      <w:marBottom w:val="0"/>
      <w:divBdr>
        <w:top w:val="none" w:sz="0" w:space="0" w:color="auto"/>
        <w:left w:val="none" w:sz="0" w:space="0" w:color="auto"/>
        <w:bottom w:val="none" w:sz="0" w:space="0" w:color="auto"/>
        <w:right w:val="none" w:sz="0" w:space="0" w:color="auto"/>
      </w:divBdr>
    </w:div>
    <w:div w:id="1250190623">
      <w:bodyDiv w:val="1"/>
      <w:marLeft w:val="0"/>
      <w:marRight w:val="0"/>
      <w:marTop w:val="0"/>
      <w:marBottom w:val="0"/>
      <w:divBdr>
        <w:top w:val="none" w:sz="0" w:space="0" w:color="auto"/>
        <w:left w:val="none" w:sz="0" w:space="0" w:color="auto"/>
        <w:bottom w:val="none" w:sz="0" w:space="0" w:color="auto"/>
        <w:right w:val="none" w:sz="0" w:space="0" w:color="auto"/>
      </w:divBdr>
    </w:div>
    <w:div w:id="1253591846">
      <w:bodyDiv w:val="1"/>
      <w:marLeft w:val="0"/>
      <w:marRight w:val="0"/>
      <w:marTop w:val="0"/>
      <w:marBottom w:val="0"/>
      <w:divBdr>
        <w:top w:val="none" w:sz="0" w:space="0" w:color="auto"/>
        <w:left w:val="none" w:sz="0" w:space="0" w:color="auto"/>
        <w:bottom w:val="none" w:sz="0" w:space="0" w:color="auto"/>
        <w:right w:val="none" w:sz="0" w:space="0" w:color="auto"/>
      </w:divBdr>
    </w:div>
    <w:div w:id="1254784237">
      <w:bodyDiv w:val="1"/>
      <w:marLeft w:val="0"/>
      <w:marRight w:val="0"/>
      <w:marTop w:val="0"/>
      <w:marBottom w:val="0"/>
      <w:divBdr>
        <w:top w:val="none" w:sz="0" w:space="0" w:color="auto"/>
        <w:left w:val="none" w:sz="0" w:space="0" w:color="auto"/>
        <w:bottom w:val="none" w:sz="0" w:space="0" w:color="auto"/>
        <w:right w:val="none" w:sz="0" w:space="0" w:color="auto"/>
      </w:divBdr>
    </w:div>
    <w:div w:id="1255818156">
      <w:bodyDiv w:val="1"/>
      <w:marLeft w:val="0"/>
      <w:marRight w:val="0"/>
      <w:marTop w:val="0"/>
      <w:marBottom w:val="0"/>
      <w:divBdr>
        <w:top w:val="none" w:sz="0" w:space="0" w:color="auto"/>
        <w:left w:val="none" w:sz="0" w:space="0" w:color="auto"/>
        <w:bottom w:val="none" w:sz="0" w:space="0" w:color="auto"/>
        <w:right w:val="none" w:sz="0" w:space="0" w:color="auto"/>
      </w:divBdr>
    </w:div>
    <w:div w:id="1257401008">
      <w:bodyDiv w:val="1"/>
      <w:marLeft w:val="0"/>
      <w:marRight w:val="0"/>
      <w:marTop w:val="0"/>
      <w:marBottom w:val="0"/>
      <w:divBdr>
        <w:top w:val="none" w:sz="0" w:space="0" w:color="auto"/>
        <w:left w:val="none" w:sz="0" w:space="0" w:color="auto"/>
        <w:bottom w:val="none" w:sz="0" w:space="0" w:color="auto"/>
        <w:right w:val="none" w:sz="0" w:space="0" w:color="auto"/>
      </w:divBdr>
      <w:divsChild>
        <w:div w:id="322512741">
          <w:marLeft w:val="0"/>
          <w:marRight w:val="0"/>
          <w:marTop w:val="0"/>
          <w:marBottom w:val="0"/>
          <w:divBdr>
            <w:top w:val="none" w:sz="0" w:space="0" w:color="auto"/>
            <w:left w:val="none" w:sz="0" w:space="0" w:color="auto"/>
            <w:bottom w:val="none" w:sz="0" w:space="0" w:color="auto"/>
            <w:right w:val="none" w:sz="0" w:space="0" w:color="auto"/>
          </w:divBdr>
        </w:div>
      </w:divsChild>
    </w:div>
    <w:div w:id="1259295117">
      <w:bodyDiv w:val="1"/>
      <w:marLeft w:val="0"/>
      <w:marRight w:val="0"/>
      <w:marTop w:val="0"/>
      <w:marBottom w:val="0"/>
      <w:divBdr>
        <w:top w:val="none" w:sz="0" w:space="0" w:color="auto"/>
        <w:left w:val="none" w:sz="0" w:space="0" w:color="auto"/>
        <w:bottom w:val="none" w:sz="0" w:space="0" w:color="auto"/>
        <w:right w:val="none" w:sz="0" w:space="0" w:color="auto"/>
      </w:divBdr>
    </w:div>
    <w:div w:id="1260259517">
      <w:bodyDiv w:val="1"/>
      <w:marLeft w:val="0"/>
      <w:marRight w:val="0"/>
      <w:marTop w:val="0"/>
      <w:marBottom w:val="0"/>
      <w:divBdr>
        <w:top w:val="none" w:sz="0" w:space="0" w:color="auto"/>
        <w:left w:val="none" w:sz="0" w:space="0" w:color="auto"/>
        <w:bottom w:val="none" w:sz="0" w:space="0" w:color="auto"/>
        <w:right w:val="none" w:sz="0" w:space="0" w:color="auto"/>
      </w:divBdr>
    </w:div>
    <w:div w:id="1260676383">
      <w:bodyDiv w:val="1"/>
      <w:marLeft w:val="0"/>
      <w:marRight w:val="0"/>
      <w:marTop w:val="0"/>
      <w:marBottom w:val="0"/>
      <w:divBdr>
        <w:top w:val="none" w:sz="0" w:space="0" w:color="auto"/>
        <w:left w:val="none" w:sz="0" w:space="0" w:color="auto"/>
        <w:bottom w:val="none" w:sz="0" w:space="0" w:color="auto"/>
        <w:right w:val="none" w:sz="0" w:space="0" w:color="auto"/>
      </w:divBdr>
    </w:div>
    <w:div w:id="1265187383">
      <w:bodyDiv w:val="1"/>
      <w:marLeft w:val="0"/>
      <w:marRight w:val="0"/>
      <w:marTop w:val="0"/>
      <w:marBottom w:val="0"/>
      <w:divBdr>
        <w:top w:val="none" w:sz="0" w:space="0" w:color="auto"/>
        <w:left w:val="none" w:sz="0" w:space="0" w:color="auto"/>
        <w:bottom w:val="none" w:sz="0" w:space="0" w:color="auto"/>
        <w:right w:val="none" w:sz="0" w:space="0" w:color="auto"/>
      </w:divBdr>
    </w:div>
    <w:div w:id="1268541880">
      <w:bodyDiv w:val="1"/>
      <w:marLeft w:val="0"/>
      <w:marRight w:val="0"/>
      <w:marTop w:val="0"/>
      <w:marBottom w:val="0"/>
      <w:divBdr>
        <w:top w:val="none" w:sz="0" w:space="0" w:color="auto"/>
        <w:left w:val="none" w:sz="0" w:space="0" w:color="auto"/>
        <w:bottom w:val="none" w:sz="0" w:space="0" w:color="auto"/>
        <w:right w:val="none" w:sz="0" w:space="0" w:color="auto"/>
      </w:divBdr>
    </w:div>
    <w:div w:id="1273320016">
      <w:bodyDiv w:val="1"/>
      <w:marLeft w:val="0"/>
      <w:marRight w:val="0"/>
      <w:marTop w:val="0"/>
      <w:marBottom w:val="0"/>
      <w:divBdr>
        <w:top w:val="none" w:sz="0" w:space="0" w:color="auto"/>
        <w:left w:val="none" w:sz="0" w:space="0" w:color="auto"/>
        <w:bottom w:val="none" w:sz="0" w:space="0" w:color="auto"/>
        <w:right w:val="none" w:sz="0" w:space="0" w:color="auto"/>
      </w:divBdr>
    </w:div>
    <w:div w:id="1273903420">
      <w:bodyDiv w:val="1"/>
      <w:marLeft w:val="0"/>
      <w:marRight w:val="0"/>
      <w:marTop w:val="0"/>
      <w:marBottom w:val="0"/>
      <w:divBdr>
        <w:top w:val="none" w:sz="0" w:space="0" w:color="auto"/>
        <w:left w:val="none" w:sz="0" w:space="0" w:color="auto"/>
        <w:bottom w:val="none" w:sz="0" w:space="0" w:color="auto"/>
        <w:right w:val="none" w:sz="0" w:space="0" w:color="auto"/>
      </w:divBdr>
    </w:div>
    <w:div w:id="1277298316">
      <w:bodyDiv w:val="1"/>
      <w:marLeft w:val="0"/>
      <w:marRight w:val="0"/>
      <w:marTop w:val="0"/>
      <w:marBottom w:val="0"/>
      <w:divBdr>
        <w:top w:val="none" w:sz="0" w:space="0" w:color="auto"/>
        <w:left w:val="none" w:sz="0" w:space="0" w:color="auto"/>
        <w:bottom w:val="none" w:sz="0" w:space="0" w:color="auto"/>
        <w:right w:val="none" w:sz="0" w:space="0" w:color="auto"/>
      </w:divBdr>
    </w:div>
    <w:div w:id="1297179464">
      <w:bodyDiv w:val="1"/>
      <w:marLeft w:val="0"/>
      <w:marRight w:val="0"/>
      <w:marTop w:val="0"/>
      <w:marBottom w:val="0"/>
      <w:divBdr>
        <w:top w:val="none" w:sz="0" w:space="0" w:color="auto"/>
        <w:left w:val="none" w:sz="0" w:space="0" w:color="auto"/>
        <w:bottom w:val="none" w:sz="0" w:space="0" w:color="auto"/>
        <w:right w:val="none" w:sz="0" w:space="0" w:color="auto"/>
      </w:divBdr>
    </w:div>
    <w:div w:id="1299144015">
      <w:bodyDiv w:val="1"/>
      <w:marLeft w:val="0"/>
      <w:marRight w:val="0"/>
      <w:marTop w:val="0"/>
      <w:marBottom w:val="0"/>
      <w:divBdr>
        <w:top w:val="none" w:sz="0" w:space="0" w:color="auto"/>
        <w:left w:val="none" w:sz="0" w:space="0" w:color="auto"/>
        <w:bottom w:val="none" w:sz="0" w:space="0" w:color="auto"/>
        <w:right w:val="none" w:sz="0" w:space="0" w:color="auto"/>
      </w:divBdr>
    </w:div>
    <w:div w:id="1299610884">
      <w:bodyDiv w:val="1"/>
      <w:marLeft w:val="0"/>
      <w:marRight w:val="0"/>
      <w:marTop w:val="0"/>
      <w:marBottom w:val="0"/>
      <w:divBdr>
        <w:top w:val="none" w:sz="0" w:space="0" w:color="auto"/>
        <w:left w:val="none" w:sz="0" w:space="0" w:color="auto"/>
        <w:bottom w:val="none" w:sz="0" w:space="0" w:color="auto"/>
        <w:right w:val="none" w:sz="0" w:space="0" w:color="auto"/>
      </w:divBdr>
    </w:div>
    <w:div w:id="1307471811">
      <w:bodyDiv w:val="1"/>
      <w:marLeft w:val="0"/>
      <w:marRight w:val="0"/>
      <w:marTop w:val="0"/>
      <w:marBottom w:val="0"/>
      <w:divBdr>
        <w:top w:val="none" w:sz="0" w:space="0" w:color="auto"/>
        <w:left w:val="none" w:sz="0" w:space="0" w:color="auto"/>
        <w:bottom w:val="none" w:sz="0" w:space="0" w:color="auto"/>
        <w:right w:val="none" w:sz="0" w:space="0" w:color="auto"/>
      </w:divBdr>
    </w:div>
    <w:div w:id="1313294183">
      <w:bodyDiv w:val="1"/>
      <w:marLeft w:val="0"/>
      <w:marRight w:val="0"/>
      <w:marTop w:val="0"/>
      <w:marBottom w:val="0"/>
      <w:divBdr>
        <w:top w:val="none" w:sz="0" w:space="0" w:color="auto"/>
        <w:left w:val="none" w:sz="0" w:space="0" w:color="auto"/>
        <w:bottom w:val="none" w:sz="0" w:space="0" w:color="auto"/>
        <w:right w:val="none" w:sz="0" w:space="0" w:color="auto"/>
      </w:divBdr>
    </w:div>
    <w:div w:id="1318727736">
      <w:bodyDiv w:val="1"/>
      <w:marLeft w:val="0"/>
      <w:marRight w:val="0"/>
      <w:marTop w:val="0"/>
      <w:marBottom w:val="0"/>
      <w:divBdr>
        <w:top w:val="none" w:sz="0" w:space="0" w:color="auto"/>
        <w:left w:val="none" w:sz="0" w:space="0" w:color="auto"/>
        <w:bottom w:val="none" w:sz="0" w:space="0" w:color="auto"/>
        <w:right w:val="none" w:sz="0" w:space="0" w:color="auto"/>
      </w:divBdr>
    </w:div>
    <w:div w:id="1321885673">
      <w:bodyDiv w:val="1"/>
      <w:marLeft w:val="0"/>
      <w:marRight w:val="0"/>
      <w:marTop w:val="0"/>
      <w:marBottom w:val="0"/>
      <w:divBdr>
        <w:top w:val="none" w:sz="0" w:space="0" w:color="auto"/>
        <w:left w:val="none" w:sz="0" w:space="0" w:color="auto"/>
        <w:bottom w:val="none" w:sz="0" w:space="0" w:color="auto"/>
        <w:right w:val="none" w:sz="0" w:space="0" w:color="auto"/>
      </w:divBdr>
    </w:div>
    <w:div w:id="1344553284">
      <w:bodyDiv w:val="1"/>
      <w:marLeft w:val="0"/>
      <w:marRight w:val="0"/>
      <w:marTop w:val="0"/>
      <w:marBottom w:val="0"/>
      <w:divBdr>
        <w:top w:val="none" w:sz="0" w:space="0" w:color="auto"/>
        <w:left w:val="none" w:sz="0" w:space="0" w:color="auto"/>
        <w:bottom w:val="none" w:sz="0" w:space="0" w:color="auto"/>
        <w:right w:val="none" w:sz="0" w:space="0" w:color="auto"/>
      </w:divBdr>
    </w:div>
    <w:div w:id="1347707472">
      <w:bodyDiv w:val="1"/>
      <w:marLeft w:val="0"/>
      <w:marRight w:val="0"/>
      <w:marTop w:val="0"/>
      <w:marBottom w:val="0"/>
      <w:divBdr>
        <w:top w:val="none" w:sz="0" w:space="0" w:color="auto"/>
        <w:left w:val="none" w:sz="0" w:space="0" w:color="auto"/>
        <w:bottom w:val="none" w:sz="0" w:space="0" w:color="auto"/>
        <w:right w:val="none" w:sz="0" w:space="0" w:color="auto"/>
      </w:divBdr>
    </w:div>
    <w:div w:id="1359576981">
      <w:bodyDiv w:val="1"/>
      <w:marLeft w:val="0"/>
      <w:marRight w:val="0"/>
      <w:marTop w:val="0"/>
      <w:marBottom w:val="0"/>
      <w:divBdr>
        <w:top w:val="none" w:sz="0" w:space="0" w:color="auto"/>
        <w:left w:val="none" w:sz="0" w:space="0" w:color="auto"/>
        <w:bottom w:val="none" w:sz="0" w:space="0" w:color="auto"/>
        <w:right w:val="none" w:sz="0" w:space="0" w:color="auto"/>
      </w:divBdr>
    </w:div>
    <w:div w:id="1361710805">
      <w:bodyDiv w:val="1"/>
      <w:marLeft w:val="0"/>
      <w:marRight w:val="0"/>
      <w:marTop w:val="0"/>
      <w:marBottom w:val="0"/>
      <w:divBdr>
        <w:top w:val="none" w:sz="0" w:space="0" w:color="auto"/>
        <w:left w:val="none" w:sz="0" w:space="0" w:color="auto"/>
        <w:bottom w:val="none" w:sz="0" w:space="0" w:color="auto"/>
        <w:right w:val="none" w:sz="0" w:space="0" w:color="auto"/>
      </w:divBdr>
    </w:div>
    <w:div w:id="1363674207">
      <w:bodyDiv w:val="1"/>
      <w:marLeft w:val="0"/>
      <w:marRight w:val="0"/>
      <w:marTop w:val="0"/>
      <w:marBottom w:val="0"/>
      <w:divBdr>
        <w:top w:val="none" w:sz="0" w:space="0" w:color="auto"/>
        <w:left w:val="none" w:sz="0" w:space="0" w:color="auto"/>
        <w:bottom w:val="none" w:sz="0" w:space="0" w:color="auto"/>
        <w:right w:val="none" w:sz="0" w:space="0" w:color="auto"/>
      </w:divBdr>
    </w:div>
    <w:div w:id="1365136194">
      <w:bodyDiv w:val="1"/>
      <w:marLeft w:val="0"/>
      <w:marRight w:val="0"/>
      <w:marTop w:val="0"/>
      <w:marBottom w:val="0"/>
      <w:divBdr>
        <w:top w:val="none" w:sz="0" w:space="0" w:color="auto"/>
        <w:left w:val="none" w:sz="0" w:space="0" w:color="auto"/>
        <w:bottom w:val="none" w:sz="0" w:space="0" w:color="auto"/>
        <w:right w:val="none" w:sz="0" w:space="0" w:color="auto"/>
      </w:divBdr>
    </w:div>
    <w:div w:id="1367481724">
      <w:bodyDiv w:val="1"/>
      <w:marLeft w:val="0"/>
      <w:marRight w:val="0"/>
      <w:marTop w:val="0"/>
      <w:marBottom w:val="0"/>
      <w:divBdr>
        <w:top w:val="none" w:sz="0" w:space="0" w:color="auto"/>
        <w:left w:val="none" w:sz="0" w:space="0" w:color="auto"/>
        <w:bottom w:val="none" w:sz="0" w:space="0" w:color="auto"/>
        <w:right w:val="none" w:sz="0" w:space="0" w:color="auto"/>
      </w:divBdr>
    </w:div>
    <w:div w:id="1368798749">
      <w:bodyDiv w:val="1"/>
      <w:marLeft w:val="0"/>
      <w:marRight w:val="0"/>
      <w:marTop w:val="0"/>
      <w:marBottom w:val="0"/>
      <w:divBdr>
        <w:top w:val="none" w:sz="0" w:space="0" w:color="auto"/>
        <w:left w:val="none" w:sz="0" w:space="0" w:color="auto"/>
        <w:bottom w:val="none" w:sz="0" w:space="0" w:color="auto"/>
        <w:right w:val="none" w:sz="0" w:space="0" w:color="auto"/>
      </w:divBdr>
    </w:div>
    <w:div w:id="1372923433">
      <w:bodyDiv w:val="1"/>
      <w:marLeft w:val="0"/>
      <w:marRight w:val="0"/>
      <w:marTop w:val="0"/>
      <w:marBottom w:val="0"/>
      <w:divBdr>
        <w:top w:val="none" w:sz="0" w:space="0" w:color="auto"/>
        <w:left w:val="none" w:sz="0" w:space="0" w:color="auto"/>
        <w:bottom w:val="none" w:sz="0" w:space="0" w:color="auto"/>
        <w:right w:val="none" w:sz="0" w:space="0" w:color="auto"/>
      </w:divBdr>
    </w:div>
    <w:div w:id="1377047580">
      <w:bodyDiv w:val="1"/>
      <w:marLeft w:val="0"/>
      <w:marRight w:val="0"/>
      <w:marTop w:val="0"/>
      <w:marBottom w:val="0"/>
      <w:divBdr>
        <w:top w:val="none" w:sz="0" w:space="0" w:color="auto"/>
        <w:left w:val="none" w:sz="0" w:space="0" w:color="auto"/>
        <w:bottom w:val="none" w:sz="0" w:space="0" w:color="auto"/>
        <w:right w:val="none" w:sz="0" w:space="0" w:color="auto"/>
      </w:divBdr>
    </w:div>
    <w:div w:id="1377120468">
      <w:bodyDiv w:val="1"/>
      <w:marLeft w:val="0"/>
      <w:marRight w:val="0"/>
      <w:marTop w:val="0"/>
      <w:marBottom w:val="0"/>
      <w:divBdr>
        <w:top w:val="none" w:sz="0" w:space="0" w:color="auto"/>
        <w:left w:val="none" w:sz="0" w:space="0" w:color="auto"/>
        <w:bottom w:val="none" w:sz="0" w:space="0" w:color="auto"/>
        <w:right w:val="none" w:sz="0" w:space="0" w:color="auto"/>
      </w:divBdr>
    </w:div>
    <w:div w:id="1382825523">
      <w:bodyDiv w:val="1"/>
      <w:marLeft w:val="0"/>
      <w:marRight w:val="0"/>
      <w:marTop w:val="0"/>
      <w:marBottom w:val="0"/>
      <w:divBdr>
        <w:top w:val="none" w:sz="0" w:space="0" w:color="auto"/>
        <w:left w:val="none" w:sz="0" w:space="0" w:color="auto"/>
        <w:bottom w:val="none" w:sz="0" w:space="0" w:color="auto"/>
        <w:right w:val="none" w:sz="0" w:space="0" w:color="auto"/>
      </w:divBdr>
    </w:div>
    <w:div w:id="1393506156">
      <w:bodyDiv w:val="1"/>
      <w:marLeft w:val="0"/>
      <w:marRight w:val="0"/>
      <w:marTop w:val="0"/>
      <w:marBottom w:val="0"/>
      <w:divBdr>
        <w:top w:val="none" w:sz="0" w:space="0" w:color="auto"/>
        <w:left w:val="none" w:sz="0" w:space="0" w:color="auto"/>
        <w:bottom w:val="none" w:sz="0" w:space="0" w:color="auto"/>
        <w:right w:val="none" w:sz="0" w:space="0" w:color="auto"/>
      </w:divBdr>
    </w:div>
    <w:div w:id="1409964238">
      <w:bodyDiv w:val="1"/>
      <w:marLeft w:val="0"/>
      <w:marRight w:val="0"/>
      <w:marTop w:val="0"/>
      <w:marBottom w:val="0"/>
      <w:divBdr>
        <w:top w:val="none" w:sz="0" w:space="0" w:color="auto"/>
        <w:left w:val="none" w:sz="0" w:space="0" w:color="auto"/>
        <w:bottom w:val="none" w:sz="0" w:space="0" w:color="auto"/>
        <w:right w:val="none" w:sz="0" w:space="0" w:color="auto"/>
      </w:divBdr>
    </w:div>
    <w:div w:id="1413428533">
      <w:bodyDiv w:val="1"/>
      <w:marLeft w:val="0"/>
      <w:marRight w:val="0"/>
      <w:marTop w:val="0"/>
      <w:marBottom w:val="0"/>
      <w:divBdr>
        <w:top w:val="none" w:sz="0" w:space="0" w:color="auto"/>
        <w:left w:val="none" w:sz="0" w:space="0" w:color="auto"/>
        <w:bottom w:val="none" w:sz="0" w:space="0" w:color="auto"/>
        <w:right w:val="none" w:sz="0" w:space="0" w:color="auto"/>
      </w:divBdr>
    </w:div>
    <w:div w:id="1414860015">
      <w:bodyDiv w:val="1"/>
      <w:marLeft w:val="0"/>
      <w:marRight w:val="0"/>
      <w:marTop w:val="0"/>
      <w:marBottom w:val="0"/>
      <w:divBdr>
        <w:top w:val="none" w:sz="0" w:space="0" w:color="auto"/>
        <w:left w:val="none" w:sz="0" w:space="0" w:color="auto"/>
        <w:bottom w:val="none" w:sz="0" w:space="0" w:color="auto"/>
        <w:right w:val="none" w:sz="0" w:space="0" w:color="auto"/>
      </w:divBdr>
    </w:div>
    <w:div w:id="1424455878">
      <w:bodyDiv w:val="1"/>
      <w:marLeft w:val="0"/>
      <w:marRight w:val="0"/>
      <w:marTop w:val="0"/>
      <w:marBottom w:val="0"/>
      <w:divBdr>
        <w:top w:val="none" w:sz="0" w:space="0" w:color="auto"/>
        <w:left w:val="none" w:sz="0" w:space="0" w:color="auto"/>
        <w:bottom w:val="none" w:sz="0" w:space="0" w:color="auto"/>
        <w:right w:val="none" w:sz="0" w:space="0" w:color="auto"/>
      </w:divBdr>
    </w:div>
    <w:div w:id="1437409230">
      <w:bodyDiv w:val="1"/>
      <w:marLeft w:val="0"/>
      <w:marRight w:val="0"/>
      <w:marTop w:val="0"/>
      <w:marBottom w:val="0"/>
      <w:divBdr>
        <w:top w:val="none" w:sz="0" w:space="0" w:color="auto"/>
        <w:left w:val="none" w:sz="0" w:space="0" w:color="auto"/>
        <w:bottom w:val="none" w:sz="0" w:space="0" w:color="auto"/>
        <w:right w:val="none" w:sz="0" w:space="0" w:color="auto"/>
      </w:divBdr>
    </w:div>
    <w:div w:id="1445223737">
      <w:bodyDiv w:val="1"/>
      <w:marLeft w:val="0"/>
      <w:marRight w:val="0"/>
      <w:marTop w:val="0"/>
      <w:marBottom w:val="0"/>
      <w:divBdr>
        <w:top w:val="none" w:sz="0" w:space="0" w:color="auto"/>
        <w:left w:val="none" w:sz="0" w:space="0" w:color="auto"/>
        <w:bottom w:val="none" w:sz="0" w:space="0" w:color="auto"/>
        <w:right w:val="none" w:sz="0" w:space="0" w:color="auto"/>
      </w:divBdr>
    </w:div>
    <w:div w:id="1448042096">
      <w:bodyDiv w:val="1"/>
      <w:marLeft w:val="0"/>
      <w:marRight w:val="0"/>
      <w:marTop w:val="0"/>
      <w:marBottom w:val="0"/>
      <w:divBdr>
        <w:top w:val="none" w:sz="0" w:space="0" w:color="auto"/>
        <w:left w:val="none" w:sz="0" w:space="0" w:color="auto"/>
        <w:bottom w:val="none" w:sz="0" w:space="0" w:color="auto"/>
        <w:right w:val="none" w:sz="0" w:space="0" w:color="auto"/>
      </w:divBdr>
    </w:div>
    <w:div w:id="1457800134">
      <w:bodyDiv w:val="1"/>
      <w:marLeft w:val="0"/>
      <w:marRight w:val="0"/>
      <w:marTop w:val="0"/>
      <w:marBottom w:val="0"/>
      <w:divBdr>
        <w:top w:val="none" w:sz="0" w:space="0" w:color="auto"/>
        <w:left w:val="none" w:sz="0" w:space="0" w:color="auto"/>
        <w:bottom w:val="none" w:sz="0" w:space="0" w:color="auto"/>
        <w:right w:val="none" w:sz="0" w:space="0" w:color="auto"/>
      </w:divBdr>
    </w:div>
    <w:div w:id="1461917250">
      <w:bodyDiv w:val="1"/>
      <w:marLeft w:val="0"/>
      <w:marRight w:val="0"/>
      <w:marTop w:val="0"/>
      <w:marBottom w:val="0"/>
      <w:divBdr>
        <w:top w:val="none" w:sz="0" w:space="0" w:color="auto"/>
        <w:left w:val="none" w:sz="0" w:space="0" w:color="auto"/>
        <w:bottom w:val="none" w:sz="0" w:space="0" w:color="auto"/>
        <w:right w:val="none" w:sz="0" w:space="0" w:color="auto"/>
      </w:divBdr>
    </w:div>
    <w:div w:id="1466198562">
      <w:bodyDiv w:val="1"/>
      <w:marLeft w:val="0"/>
      <w:marRight w:val="0"/>
      <w:marTop w:val="0"/>
      <w:marBottom w:val="0"/>
      <w:divBdr>
        <w:top w:val="none" w:sz="0" w:space="0" w:color="auto"/>
        <w:left w:val="none" w:sz="0" w:space="0" w:color="auto"/>
        <w:bottom w:val="none" w:sz="0" w:space="0" w:color="auto"/>
        <w:right w:val="none" w:sz="0" w:space="0" w:color="auto"/>
      </w:divBdr>
    </w:div>
    <w:div w:id="1469933979">
      <w:bodyDiv w:val="1"/>
      <w:marLeft w:val="0"/>
      <w:marRight w:val="0"/>
      <w:marTop w:val="0"/>
      <w:marBottom w:val="0"/>
      <w:divBdr>
        <w:top w:val="none" w:sz="0" w:space="0" w:color="auto"/>
        <w:left w:val="none" w:sz="0" w:space="0" w:color="auto"/>
        <w:bottom w:val="none" w:sz="0" w:space="0" w:color="auto"/>
        <w:right w:val="none" w:sz="0" w:space="0" w:color="auto"/>
      </w:divBdr>
    </w:div>
    <w:div w:id="1470786552">
      <w:bodyDiv w:val="1"/>
      <w:marLeft w:val="0"/>
      <w:marRight w:val="0"/>
      <w:marTop w:val="0"/>
      <w:marBottom w:val="0"/>
      <w:divBdr>
        <w:top w:val="none" w:sz="0" w:space="0" w:color="auto"/>
        <w:left w:val="none" w:sz="0" w:space="0" w:color="auto"/>
        <w:bottom w:val="none" w:sz="0" w:space="0" w:color="auto"/>
        <w:right w:val="none" w:sz="0" w:space="0" w:color="auto"/>
      </w:divBdr>
    </w:div>
    <w:div w:id="1480540816">
      <w:bodyDiv w:val="1"/>
      <w:marLeft w:val="0"/>
      <w:marRight w:val="0"/>
      <w:marTop w:val="0"/>
      <w:marBottom w:val="0"/>
      <w:divBdr>
        <w:top w:val="none" w:sz="0" w:space="0" w:color="auto"/>
        <w:left w:val="none" w:sz="0" w:space="0" w:color="auto"/>
        <w:bottom w:val="none" w:sz="0" w:space="0" w:color="auto"/>
        <w:right w:val="none" w:sz="0" w:space="0" w:color="auto"/>
      </w:divBdr>
    </w:div>
    <w:div w:id="1480609198">
      <w:bodyDiv w:val="1"/>
      <w:marLeft w:val="0"/>
      <w:marRight w:val="0"/>
      <w:marTop w:val="0"/>
      <w:marBottom w:val="0"/>
      <w:divBdr>
        <w:top w:val="none" w:sz="0" w:space="0" w:color="auto"/>
        <w:left w:val="none" w:sz="0" w:space="0" w:color="auto"/>
        <w:bottom w:val="none" w:sz="0" w:space="0" w:color="auto"/>
        <w:right w:val="none" w:sz="0" w:space="0" w:color="auto"/>
      </w:divBdr>
    </w:div>
    <w:div w:id="1481842623">
      <w:bodyDiv w:val="1"/>
      <w:marLeft w:val="0"/>
      <w:marRight w:val="0"/>
      <w:marTop w:val="0"/>
      <w:marBottom w:val="0"/>
      <w:divBdr>
        <w:top w:val="none" w:sz="0" w:space="0" w:color="auto"/>
        <w:left w:val="none" w:sz="0" w:space="0" w:color="auto"/>
        <w:bottom w:val="none" w:sz="0" w:space="0" w:color="auto"/>
        <w:right w:val="none" w:sz="0" w:space="0" w:color="auto"/>
      </w:divBdr>
    </w:div>
    <w:div w:id="1487748824">
      <w:bodyDiv w:val="1"/>
      <w:marLeft w:val="0"/>
      <w:marRight w:val="0"/>
      <w:marTop w:val="0"/>
      <w:marBottom w:val="0"/>
      <w:divBdr>
        <w:top w:val="none" w:sz="0" w:space="0" w:color="auto"/>
        <w:left w:val="none" w:sz="0" w:space="0" w:color="auto"/>
        <w:bottom w:val="none" w:sz="0" w:space="0" w:color="auto"/>
        <w:right w:val="none" w:sz="0" w:space="0" w:color="auto"/>
      </w:divBdr>
    </w:div>
    <w:div w:id="1490487746">
      <w:bodyDiv w:val="1"/>
      <w:marLeft w:val="0"/>
      <w:marRight w:val="0"/>
      <w:marTop w:val="0"/>
      <w:marBottom w:val="0"/>
      <w:divBdr>
        <w:top w:val="none" w:sz="0" w:space="0" w:color="auto"/>
        <w:left w:val="none" w:sz="0" w:space="0" w:color="auto"/>
        <w:bottom w:val="none" w:sz="0" w:space="0" w:color="auto"/>
        <w:right w:val="none" w:sz="0" w:space="0" w:color="auto"/>
      </w:divBdr>
    </w:div>
    <w:div w:id="1494292819">
      <w:bodyDiv w:val="1"/>
      <w:marLeft w:val="0"/>
      <w:marRight w:val="0"/>
      <w:marTop w:val="0"/>
      <w:marBottom w:val="0"/>
      <w:divBdr>
        <w:top w:val="none" w:sz="0" w:space="0" w:color="auto"/>
        <w:left w:val="none" w:sz="0" w:space="0" w:color="auto"/>
        <w:bottom w:val="none" w:sz="0" w:space="0" w:color="auto"/>
        <w:right w:val="none" w:sz="0" w:space="0" w:color="auto"/>
      </w:divBdr>
    </w:div>
    <w:div w:id="1498884586">
      <w:bodyDiv w:val="1"/>
      <w:marLeft w:val="0"/>
      <w:marRight w:val="0"/>
      <w:marTop w:val="0"/>
      <w:marBottom w:val="0"/>
      <w:divBdr>
        <w:top w:val="none" w:sz="0" w:space="0" w:color="auto"/>
        <w:left w:val="none" w:sz="0" w:space="0" w:color="auto"/>
        <w:bottom w:val="none" w:sz="0" w:space="0" w:color="auto"/>
        <w:right w:val="none" w:sz="0" w:space="0" w:color="auto"/>
      </w:divBdr>
    </w:div>
    <w:div w:id="1502575669">
      <w:bodyDiv w:val="1"/>
      <w:marLeft w:val="0"/>
      <w:marRight w:val="0"/>
      <w:marTop w:val="0"/>
      <w:marBottom w:val="0"/>
      <w:divBdr>
        <w:top w:val="none" w:sz="0" w:space="0" w:color="auto"/>
        <w:left w:val="none" w:sz="0" w:space="0" w:color="auto"/>
        <w:bottom w:val="none" w:sz="0" w:space="0" w:color="auto"/>
        <w:right w:val="none" w:sz="0" w:space="0" w:color="auto"/>
      </w:divBdr>
    </w:div>
    <w:div w:id="1511334614">
      <w:bodyDiv w:val="1"/>
      <w:marLeft w:val="0"/>
      <w:marRight w:val="0"/>
      <w:marTop w:val="0"/>
      <w:marBottom w:val="0"/>
      <w:divBdr>
        <w:top w:val="none" w:sz="0" w:space="0" w:color="auto"/>
        <w:left w:val="none" w:sz="0" w:space="0" w:color="auto"/>
        <w:bottom w:val="none" w:sz="0" w:space="0" w:color="auto"/>
        <w:right w:val="none" w:sz="0" w:space="0" w:color="auto"/>
      </w:divBdr>
    </w:div>
    <w:div w:id="1518034927">
      <w:bodyDiv w:val="1"/>
      <w:marLeft w:val="0"/>
      <w:marRight w:val="0"/>
      <w:marTop w:val="0"/>
      <w:marBottom w:val="0"/>
      <w:divBdr>
        <w:top w:val="none" w:sz="0" w:space="0" w:color="auto"/>
        <w:left w:val="none" w:sz="0" w:space="0" w:color="auto"/>
        <w:bottom w:val="none" w:sz="0" w:space="0" w:color="auto"/>
        <w:right w:val="none" w:sz="0" w:space="0" w:color="auto"/>
      </w:divBdr>
    </w:div>
    <w:div w:id="1539586815">
      <w:bodyDiv w:val="1"/>
      <w:marLeft w:val="0"/>
      <w:marRight w:val="0"/>
      <w:marTop w:val="0"/>
      <w:marBottom w:val="0"/>
      <w:divBdr>
        <w:top w:val="none" w:sz="0" w:space="0" w:color="auto"/>
        <w:left w:val="none" w:sz="0" w:space="0" w:color="auto"/>
        <w:bottom w:val="none" w:sz="0" w:space="0" w:color="auto"/>
        <w:right w:val="none" w:sz="0" w:space="0" w:color="auto"/>
      </w:divBdr>
    </w:div>
    <w:div w:id="1548419475">
      <w:bodyDiv w:val="1"/>
      <w:marLeft w:val="0"/>
      <w:marRight w:val="0"/>
      <w:marTop w:val="0"/>
      <w:marBottom w:val="0"/>
      <w:divBdr>
        <w:top w:val="none" w:sz="0" w:space="0" w:color="auto"/>
        <w:left w:val="none" w:sz="0" w:space="0" w:color="auto"/>
        <w:bottom w:val="none" w:sz="0" w:space="0" w:color="auto"/>
        <w:right w:val="none" w:sz="0" w:space="0" w:color="auto"/>
      </w:divBdr>
    </w:div>
    <w:div w:id="1549416574">
      <w:bodyDiv w:val="1"/>
      <w:marLeft w:val="0"/>
      <w:marRight w:val="0"/>
      <w:marTop w:val="0"/>
      <w:marBottom w:val="0"/>
      <w:divBdr>
        <w:top w:val="none" w:sz="0" w:space="0" w:color="auto"/>
        <w:left w:val="none" w:sz="0" w:space="0" w:color="auto"/>
        <w:bottom w:val="none" w:sz="0" w:space="0" w:color="auto"/>
        <w:right w:val="none" w:sz="0" w:space="0" w:color="auto"/>
      </w:divBdr>
    </w:div>
    <w:div w:id="1565724257">
      <w:bodyDiv w:val="1"/>
      <w:marLeft w:val="0"/>
      <w:marRight w:val="0"/>
      <w:marTop w:val="0"/>
      <w:marBottom w:val="0"/>
      <w:divBdr>
        <w:top w:val="none" w:sz="0" w:space="0" w:color="auto"/>
        <w:left w:val="none" w:sz="0" w:space="0" w:color="auto"/>
        <w:bottom w:val="none" w:sz="0" w:space="0" w:color="auto"/>
        <w:right w:val="none" w:sz="0" w:space="0" w:color="auto"/>
      </w:divBdr>
    </w:div>
    <w:div w:id="1569152282">
      <w:bodyDiv w:val="1"/>
      <w:marLeft w:val="0"/>
      <w:marRight w:val="0"/>
      <w:marTop w:val="0"/>
      <w:marBottom w:val="0"/>
      <w:divBdr>
        <w:top w:val="none" w:sz="0" w:space="0" w:color="auto"/>
        <w:left w:val="none" w:sz="0" w:space="0" w:color="auto"/>
        <w:bottom w:val="none" w:sz="0" w:space="0" w:color="auto"/>
        <w:right w:val="none" w:sz="0" w:space="0" w:color="auto"/>
      </w:divBdr>
    </w:div>
    <w:div w:id="1570118239">
      <w:bodyDiv w:val="1"/>
      <w:marLeft w:val="0"/>
      <w:marRight w:val="0"/>
      <w:marTop w:val="0"/>
      <w:marBottom w:val="0"/>
      <w:divBdr>
        <w:top w:val="none" w:sz="0" w:space="0" w:color="auto"/>
        <w:left w:val="none" w:sz="0" w:space="0" w:color="auto"/>
        <w:bottom w:val="none" w:sz="0" w:space="0" w:color="auto"/>
        <w:right w:val="none" w:sz="0" w:space="0" w:color="auto"/>
      </w:divBdr>
    </w:div>
    <w:div w:id="1571429771">
      <w:bodyDiv w:val="1"/>
      <w:marLeft w:val="0"/>
      <w:marRight w:val="0"/>
      <w:marTop w:val="0"/>
      <w:marBottom w:val="0"/>
      <w:divBdr>
        <w:top w:val="none" w:sz="0" w:space="0" w:color="auto"/>
        <w:left w:val="none" w:sz="0" w:space="0" w:color="auto"/>
        <w:bottom w:val="none" w:sz="0" w:space="0" w:color="auto"/>
        <w:right w:val="none" w:sz="0" w:space="0" w:color="auto"/>
      </w:divBdr>
    </w:div>
    <w:div w:id="1572156238">
      <w:bodyDiv w:val="1"/>
      <w:marLeft w:val="0"/>
      <w:marRight w:val="0"/>
      <w:marTop w:val="0"/>
      <w:marBottom w:val="0"/>
      <w:divBdr>
        <w:top w:val="none" w:sz="0" w:space="0" w:color="auto"/>
        <w:left w:val="none" w:sz="0" w:space="0" w:color="auto"/>
        <w:bottom w:val="none" w:sz="0" w:space="0" w:color="auto"/>
        <w:right w:val="none" w:sz="0" w:space="0" w:color="auto"/>
      </w:divBdr>
    </w:div>
    <w:div w:id="1573269435">
      <w:bodyDiv w:val="1"/>
      <w:marLeft w:val="0"/>
      <w:marRight w:val="0"/>
      <w:marTop w:val="0"/>
      <w:marBottom w:val="0"/>
      <w:divBdr>
        <w:top w:val="none" w:sz="0" w:space="0" w:color="auto"/>
        <w:left w:val="none" w:sz="0" w:space="0" w:color="auto"/>
        <w:bottom w:val="none" w:sz="0" w:space="0" w:color="auto"/>
        <w:right w:val="none" w:sz="0" w:space="0" w:color="auto"/>
      </w:divBdr>
    </w:div>
    <w:div w:id="1582719405">
      <w:bodyDiv w:val="1"/>
      <w:marLeft w:val="0"/>
      <w:marRight w:val="0"/>
      <w:marTop w:val="0"/>
      <w:marBottom w:val="0"/>
      <w:divBdr>
        <w:top w:val="none" w:sz="0" w:space="0" w:color="auto"/>
        <w:left w:val="none" w:sz="0" w:space="0" w:color="auto"/>
        <w:bottom w:val="none" w:sz="0" w:space="0" w:color="auto"/>
        <w:right w:val="none" w:sz="0" w:space="0" w:color="auto"/>
      </w:divBdr>
    </w:div>
    <w:div w:id="1585529209">
      <w:marLeft w:val="0"/>
      <w:marRight w:val="0"/>
      <w:marTop w:val="0"/>
      <w:marBottom w:val="0"/>
      <w:divBdr>
        <w:top w:val="none" w:sz="0" w:space="0" w:color="auto"/>
        <w:left w:val="none" w:sz="0" w:space="0" w:color="auto"/>
        <w:bottom w:val="none" w:sz="0" w:space="0" w:color="auto"/>
        <w:right w:val="none" w:sz="0" w:space="0" w:color="auto"/>
      </w:divBdr>
    </w:div>
    <w:div w:id="1593515568">
      <w:bodyDiv w:val="1"/>
      <w:marLeft w:val="0"/>
      <w:marRight w:val="0"/>
      <w:marTop w:val="0"/>
      <w:marBottom w:val="0"/>
      <w:divBdr>
        <w:top w:val="none" w:sz="0" w:space="0" w:color="auto"/>
        <w:left w:val="none" w:sz="0" w:space="0" w:color="auto"/>
        <w:bottom w:val="none" w:sz="0" w:space="0" w:color="auto"/>
        <w:right w:val="none" w:sz="0" w:space="0" w:color="auto"/>
      </w:divBdr>
    </w:div>
    <w:div w:id="1594128702">
      <w:bodyDiv w:val="1"/>
      <w:marLeft w:val="0"/>
      <w:marRight w:val="0"/>
      <w:marTop w:val="0"/>
      <w:marBottom w:val="0"/>
      <w:divBdr>
        <w:top w:val="none" w:sz="0" w:space="0" w:color="auto"/>
        <w:left w:val="none" w:sz="0" w:space="0" w:color="auto"/>
        <w:bottom w:val="none" w:sz="0" w:space="0" w:color="auto"/>
        <w:right w:val="none" w:sz="0" w:space="0" w:color="auto"/>
      </w:divBdr>
    </w:div>
    <w:div w:id="1596522515">
      <w:bodyDiv w:val="1"/>
      <w:marLeft w:val="0"/>
      <w:marRight w:val="0"/>
      <w:marTop w:val="0"/>
      <w:marBottom w:val="0"/>
      <w:divBdr>
        <w:top w:val="none" w:sz="0" w:space="0" w:color="auto"/>
        <w:left w:val="none" w:sz="0" w:space="0" w:color="auto"/>
        <w:bottom w:val="none" w:sz="0" w:space="0" w:color="auto"/>
        <w:right w:val="none" w:sz="0" w:space="0" w:color="auto"/>
      </w:divBdr>
    </w:div>
    <w:div w:id="1596596826">
      <w:bodyDiv w:val="1"/>
      <w:marLeft w:val="0"/>
      <w:marRight w:val="0"/>
      <w:marTop w:val="0"/>
      <w:marBottom w:val="0"/>
      <w:divBdr>
        <w:top w:val="none" w:sz="0" w:space="0" w:color="auto"/>
        <w:left w:val="none" w:sz="0" w:space="0" w:color="auto"/>
        <w:bottom w:val="none" w:sz="0" w:space="0" w:color="auto"/>
        <w:right w:val="none" w:sz="0" w:space="0" w:color="auto"/>
      </w:divBdr>
    </w:div>
    <w:div w:id="1599438438">
      <w:bodyDiv w:val="1"/>
      <w:marLeft w:val="0"/>
      <w:marRight w:val="0"/>
      <w:marTop w:val="0"/>
      <w:marBottom w:val="0"/>
      <w:divBdr>
        <w:top w:val="none" w:sz="0" w:space="0" w:color="auto"/>
        <w:left w:val="none" w:sz="0" w:space="0" w:color="auto"/>
        <w:bottom w:val="none" w:sz="0" w:space="0" w:color="auto"/>
        <w:right w:val="none" w:sz="0" w:space="0" w:color="auto"/>
      </w:divBdr>
    </w:div>
    <w:div w:id="1605452684">
      <w:bodyDiv w:val="1"/>
      <w:marLeft w:val="0"/>
      <w:marRight w:val="0"/>
      <w:marTop w:val="0"/>
      <w:marBottom w:val="0"/>
      <w:divBdr>
        <w:top w:val="none" w:sz="0" w:space="0" w:color="auto"/>
        <w:left w:val="none" w:sz="0" w:space="0" w:color="auto"/>
        <w:bottom w:val="none" w:sz="0" w:space="0" w:color="auto"/>
        <w:right w:val="none" w:sz="0" w:space="0" w:color="auto"/>
      </w:divBdr>
    </w:div>
    <w:div w:id="1610889479">
      <w:bodyDiv w:val="1"/>
      <w:marLeft w:val="0"/>
      <w:marRight w:val="0"/>
      <w:marTop w:val="0"/>
      <w:marBottom w:val="0"/>
      <w:divBdr>
        <w:top w:val="none" w:sz="0" w:space="0" w:color="auto"/>
        <w:left w:val="none" w:sz="0" w:space="0" w:color="auto"/>
        <w:bottom w:val="none" w:sz="0" w:space="0" w:color="auto"/>
        <w:right w:val="none" w:sz="0" w:space="0" w:color="auto"/>
      </w:divBdr>
    </w:div>
    <w:div w:id="1613827112">
      <w:bodyDiv w:val="1"/>
      <w:marLeft w:val="0"/>
      <w:marRight w:val="0"/>
      <w:marTop w:val="0"/>
      <w:marBottom w:val="0"/>
      <w:divBdr>
        <w:top w:val="none" w:sz="0" w:space="0" w:color="auto"/>
        <w:left w:val="none" w:sz="0" w:space="0" w:color="auto"/>
        <w:bottom w:val="none" w:sz="0" w:space="0" w:color="auto"/>
        <w:right w:val="none" w:sz="0" w:space="0" w:color="auto"/>
      </w:divBdr>
    </w:div>
    <w:div w:id="1642223168">
      <w:bodyDiv w:val="1"/>
      <w:marLeft w:val="0"/>
      <w:marRight w:val="0"/>
      <w:marTop w:val="0"/>
      <w:marBottom w:val="0"/>
      <w:divBdr>
        <w:top w:val="none" w:sz="0" w:space="0" w:color="auto"/>
        <w:left w:val="none" w:sz="0" w:space="0" w:color="auto"/>
        <w:bottom w:val="none" w:sz="0" w:space="0" w:color="auto"/>
        <w:right w:val="none" w:sz="0" w:space="0" w:color="auto"/>
      </w:divBdr>
    </w:div>
    <w:div w:id="1648902666">
      <w:bodyDiv w:val="1"/>
      <w:marLeft w:val="0"/>
      <w:marRight w:val="0"/>
      <w:marTop w:val="0"/>
      <w:marBottom w:val="0"/>
      <w:divBdr>
        <w:top w:val="none" w:sz="0" w:space="0" w:color="auto"/>
        <w:left w:val="none" w:sz="0" w:space="0" w:color="auto"/>
        <w:bottom w:val="none" w:sz="0" w:space="0" w:color="auto"/>
        <w:right w:val="none" w:sz="0" w:space="0" w:color="auto"/>
      </w:divBdr>
    </w:div>
    <w:div w:id="1649552899">
      <w:bodyDiv w:val="1"/>
      <w:marLeft w:val="0"/>
      <w:marRight w:val="0"/>
      <w:marTop w:val="0"/>
      <w:marBottom w:val="0"/>
      <w:divBdr>
        <w:top w:val="none" w:sz="0" w:space="0" w:color="auto"/>
        <w:left w:val="none" w:sz="0" w:space="0" w:color="auto"/>
        <w:bottom w:val="none" w:sz="0" w:space="0" w:color="auto"/>
        <w:right w:val="none" w:sz="0" w:space="0" w:color="auto"/>
      </w:divBdr>
    </w:div>
    <w:div w:id="1653027622">
      <w:bodyDiv w:val="1"/>
      <w:marLeft w:val="0"/>
      <w:marRight w:val="0"/>
      <w:marTop w:val="0"/>
      <w:marBottom w:val="0"/>
      <w:divBdr>
        <w:top w:val="none" w:sz="0" w:space="0" w:color="auto"/>
        <w:left w:val="none" w:sz="0" w:space="0" w:color="auto"/>
        <w:bottom w:val="none" w:sz="0" w:space="0" w:color="auto"/>
        <w:right w:val="none" w:sz="0" w:space="0" w:color="auto"/>
      </w:divBdr>
    </w:div>
    <w:div w:id="1654488848">
      <w:bodyDiv w:val="1"/>
      <w:marLeft w:val="0"/>
      <w:marRight w:val="0"/>
      <w:marTop w:val="0"/>
      <w:marBottom w:val="0"/>
      <w:divBdr>
        <w:top w:val="none" w:sz="0" w:space="0" w:color="auto"/>
        <w:left w:val="none" w:sz="0" w:space="0" w:color="auto"/>
        <w:bottom w:val="none" w:sz="0" w:space="0" w:color="auto"/>
        <w:right w:val="none" w:sz="0" w:space="0" w:color="auto"/>
      </w:divBdr>
    </w:div>
    <w:div w:id="1661495447">
      <w:bodyDiv w:val="1"/>
      <w:marLeft w:val="0"/>
      <w:marRight w:val="0"/>
      <w:marTop w:val="0"/>
      <w:marBottom w:val="0"/>
      <w:divBdr>
        <w:top w:val="none" w:sz="0" w:space="0" w:color="auto"/>
        <w:left w:val="none" w:sz="0" w:space="0" w:color="auto"/>
        <w:bottom w:val="none" w:sz="0" w:space="0" w:color="auto"/>
        <w:right w:val="none" w:sz="0" w:space="0" w:color="auto"/>
      </w:divBdr>
    </w:div>
    <w:div w:id="1665545110">
      <w:bodyDiv w:val="1"/>
      <w:marLeft w:val="0"/>
      <w:marRight w:val="0"/>
      <w:marTop w:val="0"/>
      <w:marBottom w:val="0"/>
      <w:divBdr>
        <w:top w:val="none" w:sz="0" w:space="0" w:color="auto"/>
        <w:left w:val="none" w:sz="0" w:space="0" w:color="auto"/>
        <w:bottom w:val="none" w:sz="0" w:space="0" w:color="auto"/>
        <w:right w:val="none" w:sz="0" w:space="0" w:color="auto"/>
      </w:divBdr>
    </w:div>
    <w:div w:id="1666519156">
      <w:bodyDiv w:val="1"/>
      <w:marLeft w:val="0"/>
      <w:marRight w:val="0"/>
      <w:marTop w:val="0"/>
      <w:marBottom w:val="0"/>
      <w:divBdr>
        <w:top w:val="none" w:sz="0" w:space="0" w:color="auto"/>
        <w:left w:val="none" w:sz="0" w:space="0" w:color="auto"/>
        <w:bottom w:val="none" w:sz="0" w:space="0" w:color="auto"/>
        <w:right w:val="none" w:sz="0" w:space="0" w:color="auto"/>
      </w:divBdr>
    </w:div>
    <w:div w:id="1671056068">
      <w:bodyDiv w:val="1"/>
      <w:marLeft w:val="0"/>
      <w:marRight w:val="0"/>
      <w:marTop w:val="0"/>
      <w:marBottom w:val="0"/>
      <w:divBdr>
        <w:top w:val="none" w:sz="0" w:space="0" w:color="auto"/>
        <w:left w:val="none" w:sz="0" w:space="0" w:color="auto"/>
        <w:bottom w:val="none" w:sz="0" w:space="0" w:color="auto"/>
        <w:right w:val="none" w:sz="0" w:space="0" w:color="auto"/>
      </w:divBdr>
    </w:div>
    <w:div w:id="1684437513">
      <w:bodyDiv w:val="1"/>
      <w:marLeft w:val="0"/>
      <w:marRight w:val="0"/>
      <w:marTop w:val="0"/>
      <w:marBottom w:val="0"/>
      <w:divBdr>
        <w:top w:val="none" w:sz="0" w:space="0" w:color="auto"/>
        <w:left w:val="none" w:sz="0" w:space="0" w:color="auto"/>
        <w:bottom w:val="none" w:sz="0" w:space="0" w:color="auto"/>
        <w:right w:val="none" w:sz="0" w:space="0" w:color="auto"/>
      </w:divBdr>
    </w:div>
    <w:div w:id="1690140140">
      <w:bodyDiv w:val="1"/>
      <w:marLeft w:val="0"/>
      <w:marRight w:val="0"/>
      <w:marTop w:val="0"/>
      <w:marBottom w:val="0"/>
      <w:divBdr>
        <w:top w:val="none" w:sz="0" w:space="0" w:color="auto"/>
        <w:left w:val="none" w:sz="0" w:space="0" w:color="auto"/>
        <w:bottom w:val="none" w:sz="0" w:space="0" w:color="auto"/>
        <w:right w:val="none" w:sz="0" w:space="0" w:color="auto"/>
      </w:divBdr>
    </w:div>
    <w:div w:id="1697659743">
      <w:bodyDiv w:val="1"/>
      <w:marLeft w:val="0"/>
      <w:marRight w:val="0"/>
      <w:marTop w:val="0"/>
      <w:marBottom w:val="0"/>
      <w:divBdr>
        <w:top w:val="none" w:sz="0" w:space="0" w:color="auto"/>
        <w:left w:val="none" w:sz="0" w:space="0" w:color="auto"/>
        <w:bottom w:val="none" w:sz="0" w:space="0" w:color="auto"/>
        <w:right w:val="none" w:sz="0" w:space="0" w:color="auto"/>
      </w:divBdr>
    </w:div>
    <w:div w:id="1698431039">
      <w:bodyDiv w:val="1"/>
      <w:marLeft w:val="0"/>
      <w:marRight w:val="0"/>
      <w:marTop w:val="0"/>
      <w:marBottom w:val="0"/>
      <w:divBdr>
        <w:top w:val="none" w:sz="0" w:space="0" w:color="auto"/>
        <w:left w:val="none" w:sz="0" w:space="0" w:color="auto"/>
        <w:bottom w:val="none" w:sz="0" w:space="0" w:color="auto"/>
        <w:right w:val="none" w:sz="0" w:space="0" w:color="auto"/>
      </w:divBdr>
      <w:divsChild>
        <w:div w:id="706947907">
          <w:marLeft w:val="0"/>
          <w:marRight w:val="0"/>
          <w:marTop w:val="0"/>
          <w:marBottom w:val="0"/>
          <w:divBdr>
            <w:top w:val="none" w:sz="0" w:space="0" w:color="auto"/>
            <w:left w:val="none" w:sz="0" w:space="0" w:color="auto"/>
            <w:bottom w:val="none" w:sz="0" w:space="0" w:color="auto"/>
            <w:right w:val="none" w:sz="0" w:space="0" w:color="auto"/>
          </w:divBdr>
        </w:div>
        <w:div w:id="660734840">
          <w:marLeft w:val="0"/>
          <w:marRight w:val="0"/>
          <w:marTop w:val="0"/>
          <w:marBottom w:val="0"/>
          <w:divBdr>
            <w:top w:val="none" w:sz="0" w:space="0" w:color="auto"/>
            <w:left w:val="none" w:sz="0" w:space="0" w:color="auto"/>
            <w:bottom w:val="none" w:sz="0" w:space="0" w:color="auto"/>
            <w:right w:val="none" w:sz="0" w:space="0" w:color="auto"/>
          </w:divBdr>
        </w:div>
        <w:div w:id="1349596615">
          <w:marLeft w:val="0"/>
          <w:marRight w:val="0"/>
          <w:marTop w:val="0"/>
          <w:marBottom w:val="0"/>
          <w:divBdr>
            <w:top w:val="none" w:sz="0" w:space="0" w:color="auto"/>
            <w:left w:val="none" w:sz="0" w:space="0" w:color="auto"/>
            <w:bottom w:val="none" w:sz="0" w:space="0" w:color="auto"/>
            <w:right w:val="none" w:sz="0" w:space="0" w:color="auto"/>
          </w:divBdr>
        </w:div>
        <w:div w:id="1431924060">
          <w:marLeft w:val="0"/>
          <w:marRight w:val="0"/>
          <w:marTop w:val="0"/>
          <w:marBottom w:val="0"/>
          <w:divBdr>
            <w:top w:val="none" w:sz="0" w:space="0" w:color="auto"/>
            <w:left w:val="none" w:sz="0" w:space="0" w:color="auto"/>
            <w:bottom w:val="none" w:sz="0" w:space="0" w:color="auto"/>
            <w:right w:val="none" w:sz="0" w:space="0" w:color="auto"/>
          </w:divBdr>
        </w:div>
        <w:div w:id="735398578">
          <w:marLeft w:val="0"/>
          <w:marRight w:val="0"/>
          <w:marTop w:val="0"/>
          <w:marBottom w:val="0"/>
          <w:divBdr>
            <w:top w:val="none" w:sz="0" w:space="0" w:color="auto"/>
            <w:left w:val="none" w:sz="0" w:space="0" w:color="auto"/>
            <w:bottom w:val="none" w:sz="0" w:space="0" w:color="auto"/>
            <w:right w:val="none" w:sz="0" w:space="0" w:color="auto"/>
          </w:divBdr>
        </w:div>
      </w:divsChild>
    </w:div>
    <w:div w:id="1699577056">
      <w:bodyDiv w:val="1"/>
      <w:marLeft w:val="0"/>
      <w:marRight w:val="0"/>
      <w:marTop w:val="0"/>
      <w:marBottom w:val="0"/>
      <w:divBdr>
        <w:top w:val="none" w:sz="0" w:space="0" w:color="auto"/>
        <w:left w:val="none" w:sz="0" w:space="0" w:color="auto"/>
        <w:bottom w:val="none" w:sz="0" w:space="0" w:color="auto"/>
        <w:right w:val="none" w:sz="0" w:space="0" w:color="auto"/>
      </w:divBdr>
    </w:div>
    <w:div w:id="1712222475">
      <w:bodyDiv w:val="1"/>
      <w:marLeft w:val="0"/>
      <w:marRight w:val="0"/>
      <w:marTop w:val="0"/>
      <w:marBottom w:val="0"/>
      <w:divBdr>
        <w:top w:val="none" w:sz="0" w:space="0" w:color="auto"/>
        <w:left w:val="none" w:sz="0" w:space="0" w:color="auto"/>
        <w:bottom w:val="none" w:sz="0" w:space="0" w:color="auto"/>
        <w:right w:val="none" w:sz="0" w:space="0" w:color="auto"/>
      </w:divBdr>
    </w:div>
    <w:div w:id="1722635842">
      <w:bodyDiv w:val="1"/>
      <w:marLeft w:val="0"/>
      <w:marRight w:val="0"/>
      <w:marTop w:val="0"/>
      <w:marBottom w:val="0"/>
      <w:divBdr>
        <w:top w:val="none" w:sz="0" w:space="0" w:color="auto"/>
        <w:left w:val="none" w:sz="0" w:space="0" w:color="auto"/>
        <w:bottom w:val="none" w:sz="0" w:space="0" w:color="auto"/>
        <w:right w:val="none" w:sz="0" w:space="0" w:color="auto"/>
      </w:divBdr>
    </w:div>
    <w:div w:id="1722749790">
      <w:bodyDiv w:val="1"/>
      <w:marLeft w:val="0"/>
      <w:marRight w:val="0"/>
      <w:marTop w:val="0"/>
      <w:marBottom w:val="0"/>
      <w:divBdr>
        <w:top w:val="none" w:sz="0" w:space="0" w:color="auto"/>
        <w:left w:val="none" w:sz="0" w:space="0" w:color="auto"/>
        <w:bottom w:val="none" w:sz="0" w:space="0" w:color="auto"/>
        <w:right w:val="none" w:sz="0" w:space="0" w:color="auto"/>
      </w:divBdr>
    </w:div>
    <w:div w:id="1730374657">
      <w:bodyDiv w:val="1"/>
      <w:marLeft w:val="0"/>
      <w:marRight w:val="0"/>
      <w:marTop w:val="0"/>
      <w:marBottom w:val="0"/>
      <w:divBdr>
        <w:top w:val="none" w:sz="0" w:space="0" w:color="auto"/>
        <w:left w:val="none" w:sz="0" w:space="0" w:color="auto"/>
        <w:bottom w:val="none" w:sz="0" w:space="0" w:color="auto"/>
        <w:right w:val="none" w:sz="0" w:space="0" w:color="auto"/>
      </w:divBdr>
    </w:div>
    <w:div w:id="1742291734">
      <w:bodyDiv w:val="1"/>
      <w:marLeft w:val="0"/>
      <w:marRight w:val="0"/>
      <w:marTop w:val="0"/>
      <w:marBottom w:val="0"/>
      <w:divBdr>
        <w:top w:val="none" w:sz="0" w:space="0" w:color="auto"/>
        <w:left w:val="none" w:sz="0" w:space="0" w:color="auto"/>
        <w:bottom w:val="none" w:sz="0" w:space="0" w:color="auto"/>
        <w:right w:val="none" w:sz="0" w:space="0" w:color="auto"/>
      </w:divBdr>
    </w:div>
    <w:div w:id="1747025465">
      <w:bodyDiv w:val="1"/>
      <w:marLeft w:val="0"/>
      <w:marRight w:val="0"/>
      <w:marTop w:val="0"/>
      <w:marBottom w:val="0"/>
      <w:divBdr>
        <w:top w:val="none" w:sz="0" w:space="0" w:color="auto"/>
        <w:left w:val="none" w:sz="0" w:space="0" w:color="auto"/>
        <w:bottom w:val="none" w:sz="0" w:space="0" w:color="auto"/>
        <w:right w:val="none" w:sz="0" w:space="0" w:color="auto"/>
      </w:divBdr>
    </w:div>
    <w:div w:id="1749114352">
      <w:bodyDiv w:val="1"/>
      <w:marLeft w:val="0"/>
      <w:marRight w:val="0"/>
      <w:marTop w:val="0"/>
      <w:marBottom w:val="0"/>
      <w:divBdr>
        <w:top w:val="none" w:sz="0" w:space="0" w:color="auto"/>
        <w:left w:val="none" w:sz="0" w:space="0" w:color="auto"/>
        <w:bottom w:val="none" w:sz="0" w:space="0" w:color="auto"/>
        <w:right w:val="none" w:sz="0" w:space="0" w:color="auto"/>
      </w:divBdr>
    </w:div>
    <w:div w:id="1752582131">
      <w:bodyDiv w:val="1"/>
      <w:marLeft w:val="0"/>
      <w:marRight w:val="0"/>
      <w:marTop w:val="0"/>
      <w:marBottom w:val="0"/>
      <w:divBdr>
        <w:top w:val="none" w:sz="0" w:space="0" w:color="auto"/>
        <w:left w:val="none" w:sz="0" w:space="0" w:color="auto"/>
        <w:bottom w:val="none" w:sz="0" w:space="0" w:color="auto"/>
        <w:right w:val="none" w:sz="0" w:space="0" w:color="auto"/>
      </w:divBdr>
    </w:div>
    <w:div w:id="1766610208">
      <w:bodyDiv w:val="1"/>
      <w:marLeft w:val="0"/>
      <w:marRight w:val="0"/>
      <w:marTop w:val="0"/>
      <w:marBottom w:val="0"/>
      <w:divBdr>
        <w:top w:val="none" w:sz="0" w:space="0" w:color="auto"/>
        <w:left w:val="none" w:sz="0" w:space="0" w:color="auto"/>
        <w:bottom w:val="none" w:sz="0" w:space="0" w:color="auto"/>
        <w:right w:val="none" w:sz="0" w:space="0" w:color="auto"/>
      </w:divBdr>
    </w:div>
    <w:div w:id="1774783957">
      <w:bodyDiv w:val="1"/>
      <w:marLeft w:val="0"/>
      <w:marRight w:val="0"/>
      <w:marTop w:val="0"/>
      <w:marBottom w:val="0"/>
      <w:divBdr>
        <w:top w:val="none" w:sz="0" w:space="0" w:color="auto"/>
        <w:left w:val="none" w:sz="0" w:space="0" w:color="auto"/>
        <w:bottom w:val="none" w:sz="0" w:space="0" w:color="auto"/>
        <w:right w:val="none" w:sz="0" w:space="0" w:color="auto"/>
      </w:divBdr>
    </w:div>
    <w:div w:id="1779909583">
      <w:bodyDiv w:val="1"/>
      <w:marLeft w:val="0"/>
      <w:marRight w:val="0"/>
      <w:marTop w:val="0"/>
      <w:marBottom w:val="0"/>
      <w:divBdr>
        <w:top w:val="none" w:sz="0" w:space="0" w:color="auto"/>
        <w:left w:val="none" w:sz="0" w:space="0" w:color="auto"/>
        <w:bottom w:val="none" w:sz="0" w:space="0" w:color="auto"/>
        <w:right w:val="none" w:sz="0" w:space="0" w:color="auto"/>
      </w:divBdr>
    </w:div>
    <w:div w:id="1795979304">
      <w:bodyDiv w:val="1"/>
      <w:marLeft w:val="0"/>
      <w:marRight w:val="0"/>
      <w:marTop w:val="0"/>
      <w:marBottom w:val="0"/>
      <w:divBdr>
        <w:top w:val="none" w:sz="0" w:space="0" w:color="auto"/>
        <w:left w:val="none" w:sz="0" w:space="0" w:color="auto"/>
        <w:bottom w:val="none" w:sz="0" w:space="0" w:color="auto"/>
        <w:right w:val="none" w:sz="0" w:space="0" w:color="auto"/>
      </w:divBdr>
    </w:div>
    <w:div w:id="1801874057">
      <w:bodyDiv w:val="1"/>
      <w:marLeft w:val="0"/>
      <w:marRight w:val="0"/>
      <w:marTop w:val="0"/>
      <w:marBottom w:val="0"/>
      <w:divBdr>
        <w:top w:val="none" w:sz="0" w:space="0" w:color="auto"/>
        <w:left w:val="none" w:sz="0" w:space="0" w:color="auto"/>
        <w:bottom w:val="none" w:sz="0" w:space="0" w:color="auto"/>
        <w:right w:val="none" w:sz="0" w:space="0" w:color="auto"/>
      </w:divBdr>
    </w:div>
    <w:div w:id="1802572186">
      <w:bodyDiv w:val="1"/>
      <w:marLeft w:val="0"/>
      <w:marRight w:val="0"/>
      <w:marTop w:val="0"/>
      <w:marBottom w:val="0"/>
      <w:divBdr>
        <w:top w:val="none" w:sz="0" w:space="0" w:color="auto"/>
        <w:left w:val="none" w:sz="0" w:space="0" w:color="auto"/>
        <w:bottom w:val="none" w:sz="0" w:space="0" w:color="auto"/>
        <w:right w:val="none" w:sz="0" w:space="0" w:color="auto"/>
      </w:divBdr>
    </w:div>
    <w:div w:id="1804419491">
      <w:bodyDiv w:val="1"/>
      <w:marLeft w:val="0"/>
      <w:marRight w:val="0"/>
      <w:marTop w:val="0"/>
      <w:marBottom w:val="0"/>
      <w:divBdr>
        <w:top w:val="none" w:sz="0" w:space="0" w:color="auto"/>
        <w:left w:val="none" w:sz="0" w:space="0" w:color="auto"/>
        <w:bottom w:val="none" w:sz="0" w:space="0" w:color="auto"/>
        <w:right w:val="none" w:sz="0" w:space="0" w:color="auto"/>
      </w:divBdr>
    </w:div>
    <w:div w:id="1805803968">
      <w:bodyDiv w:val="1"/>
      <w:marLeft w:val="0"/>
      <w:marRight w:val="0"/>
      <w:marTop w:val="0"/>
      <w:marBottom w:val="0"/>
      <w:divBdr>
        <w:top w:val="none" w:sz="0" w:space="0" w:color="auto"/>
        <w:left w:val="none" w:sz="0" w:space="0" w:color="auto"/>
        <w:bottom w:val="none" w:sz="0" w:space="0" w:color="auto"/>
        <w:right w:val="none" w:sz="0" w:space="0" w:color="auto"/>
      </w:divBdr>
    </w:div>
    <w:div w:id="1814834655">
      <w:bodyDiv w:val="1"/>
      <w:marLeft w:val="0"/>
      <w:marRight w:val="0"/>
      <w:marTop w:val="0"/>
      <w:marBottom w:val="0"/>
      <w:divBdr>
        <w:top w:val="none" w:sz="0" w:space="0" w:color="auto"/>
        <w:left w:val="none" w:sz="0" w:space="0" w:color="auto"/>
        <w:bottom w:val="none" w:sz="0" w:space="0" w:color="auto"/>
        <w:right w:val="none" w:sz="0" w:space="0" w:color="auto"/>
      </w:divBdr>
    </w:div>
    <w:div w:id="1815640958">
      <w:bodyDiv w:val="1"/>
      <w:marLeft w:val="0"/>
      <w:marRight w:val="0"/>
      <w:marTop w:val="0"/>
      <w:marBottom w:val="0"/>
      <w:divBdr>
        <w:top w:val="none" w:sz="0" w:space="0" w:color="auto"/>
        <w:left w:val="none" w:sz="0" w:space="0" w:color="auto"/>
        <w:bottom w:val="none" w:sz="0" w:space="0" w:color="auto"/>
        <w:right w:val="none" w:sz="0" w:space="0" w:color="auto"/>
      </w:divBdr>
      <w:divsChild>
        <w:div w:id="577442569">
          <w:marLeft w:val="0"/>
          <w:marRight w:val="0"/>
          <w:marTop w:val="0"/>
          <w:marBottom w:val="0"/>
          <w:divBdr>
            <w:top w:val="none" w:sz="0" w:space="0" w:color="auto"/>
            <w:left w:val="none" w:sz="0" w:space="0" w:color="auto"/>
            <w:bottom w:val="none" w:sz="0" w:space="0" w:color="auto"/>
            <w:right w:val="none" w:sz="0" w:space="0" w:color="auto"/>
          </w:divBdr>
        </w:div>
      </w:divsChild>
    </w:div>
    <w:div w:id="1822771077">
      <w:bodyDiv w:val="1"/>
      <w:marLeft w:val="0"/>
      <w:marRight w:val="0"/>
      <w:marTop w:val="0"/>
      <w:marBottom w:val="0"/>
      <w:divBdr>
        <w:top w:val="none" w:sz="0" w:space="0" w:color="auto"/>
        <w:left w:val="none" w:sz="0" w:space="0" w:color="auto"/>
        <w:bottom w:val="none" w:sz="0" w:space="0" w:color="auto"/>
        <w:right w:val="none" w:sz="0" w:space="0" w:color="auto"/>
      </w:divBdr>
      <w:divsChild>
        <w:div w:id="1375081521">
          <w:marLeft w:val="0"/>
          <w:marRight w:val="0"/>
          <w:marTop w:val="0"/>
          <w:marBottom w:val="0"/>
          <w:divBdr>
            <w:top w:val="none" w:sz="0" w:space="0" w:color="auto"/>
            <w:left w:val="none" w:sz="0" w:space="0" w:color="auto"/>
            <w:bottom w:val="none" w:sz="0" w:space="0" w:color="auto"/>
            <w:right w:val="none" w:sz="0" w:space="0" w:color="auto"/>
          </w:divBdr>
        </w:div>
      </w:divsChild>
    </w:div>
    <w:div w:id="1833182097">
      <w:bodyDiv w:val="1"/>
      <w:marLeft w:val="0"/>
      <w:marRight w:val="0"/>
      <w:marTop w:val="0"/>
      <w:marBottom w:val="0"/>
      <w:divBdr>
        <w:top w:val="none" w:sz="0" w:space="0" w:color="auto"/>
        <w:left w:val="none" w:sz="0" w:space="0" w:color="auto"/>
        <w:bottom w:val="none" w:sz="0" w:space="0" w:color="auto"/>
        <w:right w:val="none" w:sz="0" w:space="0" w:color="auto"/>
      </w:divBdr>
    </w:div>
    <w:div w:id="1839808604">
      <w:bodyDiv w:val="1"/>
      <w:marLeft w:val="0"/>
      <w:marRight w:val="0"/>
      <w:marTop w:val="0"/>
      <w:marBottom w:val="0"/>
      <w:divBdr>
        <w:top w:val="none" w:sz="0" w:space="0" w:color="auto"/>
        <w:left w:val="none" w:sz="0" w:space="0" w:color="auto"/>
        <w:bottom w:val="none" w:sz="0" w:space="0" w:color="auto"/>
        <w:right w:val="none" w:sz="0" w:space="0" w:color="auto"/>
      </w:divBdr>
    </w:div>
    <w:div w:id="1844202148">
      <w:bodyDiv w:val="1"/>
      <w:marLeft w:val="0"/>
      <w:marRight w:val="0"/>
      <w:marTop w:val="0"/>
      <w:marBottom w:val="0"/>
      <w:divBdr>
        <w:top w:val="none" w:sz="0" w:space="0" w:color="auto"/>
        <w:left w:val="none" w:sz="0" w:space="0" w:color="auto"/>
        <w:bottom w:val="none" w:sz="0" w:space="0" w:color="auto"/>
        <w:right w:val="none" w:sz="0" w:space="0" w:color="auto"/>
      </w:divBdr>
    </w:div>
    <w:div w:id="1847401903">
      <w:bodyDiv w:val="1"/>
      <w:marLeft w:val="0"/>
      <w:marRight w:val="0"/>
      <w:marTop w:val="0"/>
      <w:marBottom w:val="0"/>
      <w:divBdr>
        <w:top w:val="none" w:sz="0" w:space="0" w:color="auto"/>
        <w:left w:val="none" w:sz="0" w:space="0" w:color="auto"/>
        <w:bottom w:val="none" w:sz="0" w:space="0" w:color="auto"/>
        <w:right w:val="none" w:sz="0" w:space="0" w:color="auto"/>
      </w:divBdr>
    </w:div>
    <w:div w:id="1855879597">
      <w:bodyDiv w:val="1"/>
      <w:marLeft w:val="0"/>
      <w:marRight w:val="0"/>
      <w:marTop w:val="0"/>
      <w:marBottom w:val="0"/>
      <w:divBdr>
        <w:top w:val="none" w:sz="0" w:space="0" w:color="auto"/>
        <w:left w:val="none" w:sz="0" w:space="0" w:color="auto"/>
        <w:bottom w:val="none" w:sz="0" w:space="0" w:color="auto"/>
        <w:right w:val="none" w:sz="0" w:space="0" w:color="auto"/>
      </w:divBdr>
    </w:div>
    <w:div w:id="1859394900">
      <w:bodyDiv w:val="1"/>
      <w:marLeft w:val="0"/>
      <w:marRight w:val="0"/>
      <w:marTop w:val="0"/>
      <w:marBottom w:val="0"/>
      <w:divBdr>
        <w:top w:val="none" w:sz="0" w:space="0" w:color="auto"/>
        <w:left w:val="none" w:sz="0" w:space="0" w:color="auto"/>
        <w:bottom w:val="none" w:sz="0" w:space="0" w:color="auto"/>
        <w:right w:val="none" w:sz="0" w:space="0" w:color="auto"/>
      </w:divBdr>
    </w:div>
    <w:div w:id="1859611539">
      <w:bodyDiv w:val="1"/>
      <w:marLeft w:val="0"/>
      <w:marRight w:val="0"/>
      <w:marTop w:val="0"/>
      <w:marBottom w:val="0"/>
      <w:divBdr>
        <w:top w:val="none" w:sz="0" w:space="0" w:color="auto"/>
        <w:left w:val="none" w:sz="0" w:space="0" w:color="auto"/>
        <w:bottom w:val="none" w:sz="0" w:space="0" w:color="auto"/>
        <w:right w:val="none" w:sz="0" w:space="0" w:color="auto"/>
      </w:divBdr>
    </w:div>
    <w:div w:id="1861359891">
      <w:bodyDiv w:val="1"/>
      <w:marLeft w:val="0"/>
      <w:marRight w:val="0"/>
      <w:marTop w:val="0"/>
      <w:marBottom w:val="0"/>
      <w:divBdr>
        <w:top w:val="none" w:sz="0" w:space="0" w:color="auto"/>
        <w:left w:val="none" w:sz="0" w:space="0" w:color="auto"/>
        <w:bottom w:val="none" w:sz="0" w:space="0" w:color="auto"/>
        <w:right w:val="none" w:sz="0" w:space="0" w:color="auto"/>
      </w:divBdr>
    </w:div>
    <w:div w:id="1878470312">
      <w:bodyDiv w:val="1"/>
      <w:marLeft w:val="0"/>
      <w:marRight w:val="0"/>
      <w:marTop w:val="0"/>
      <w:marBottom w:val="0"/>
      <w:divBdr>
        <w:top w:val="none" w:sz="0" w:space="0" w:color="auto"/>
        <w:left w:val="none" w:sz="0" w:space="0" w:color="auto"/>
        <w:bottom w:val="none" w:sz="0" w:space="0" w:color="auto"/>
        <w:right w:val="none" w:sz="0" w:space="0" w:color="auto"/>
      </w:divBdr>
    </w:div>
    <w:div w:id="1882016593">
      <w:bodyDiv w:val="1"/>
      <w:marLeft w:val="0"/>
      <w:marRight w:val="0"/>
      <w:marTop w:val="0"/>
      <w:marBottom w:val="0"/>
      <w:divBdr>
        <w:top w:val="none" w:sz="0" w:space="0" w:color="auto"/>
        <w:left w:val="none" w:sz="0" w:space="0" w:color="auto"/>
        <w:bottom w:val="none" w:sz="0" w:space="0" w:color="auto"/>
        <w:right w:val="none" w:sz="0" w:space="0" w:color="auto"/>
      </w:divBdr>
    </w:div>
    <w:div w:id="1900048481">
      <w:bodyDiv w:val="1"/>
      <w:marLeft w:val="0"/>
      <w:marRight w:val="0"/>
      <w:marTop w:val="0"/>
      <w:marBottom w:val="0"/>
      <w:divBdr>
        <w:top w:val="none" w:sz="0" w:space="0" w:color="auto"/>
        <w:left w:val="none" w:sz="0" w:space="0" w:color="auto"/>
        <w:bottom w:val="none" w:sz="0" w:space="0" w:color="auto"/>
        <w:right w:val="none" w:sz="0" w:space="0" w:color="auto"/>
      </w:divBdr>
    </w:div>
    <w:div w:id="1901138666">
      <w:bodyDiv w:val="1"/>
      <w:marLeft w:val="0"/>
      <w:marRight w:val="0"/>
      <w:marTop w:val="0"/>
      <w:marBottom w:val="0"/>
      <w:divBdr>
        <w:top w:val="none" w:sz="0" w:space="0" w:color="auto"/>
        <w:left w:val="none" w:sz="0" w:space="0" w:color="auto"/>
        <w:bottom w:val="none" w:sz="0" w:space="0" w:color="auto"/>
        <w:right w:val="none" w:sz="0" w:space="0" w:color="auto"/>
      </w:divBdr>
    </w:div>
    <w:div w:id="1902982863">
      <w:bodyDiv w:val="1"/>
      <w:marLeft w:val="0"/>
      <w:marRight w:val="0"/>
      <w:marTop w:val="0"/>
      <w:marBottom w:val="0"/>
      <w:divBdr>
        <w:top w:val="none" w:sz="0" w:space="0" w:color="auto"/>
        <w:left w:val="none" w:sz="0" w:space="0" w:color="auto"/>
        <w:bottom w:val="none" w:sz="0" w:space="0" w:color="auto"/>
        <w:right w:val="none" w:sz="0" w:space="0" w:color="auto"/>
      </w:divBdr>
    </w:div>
    <w:div w:id="1906837050">
      <w:bodyDiv w:val="1"/>
      <w:marLeft w:val="0"/>
      <w:marRight w:val="0"/>
      <w:marTop w:val="0"/>
      <w:marBottom w:val="0"/>
      <w:divBdr>
        <w:top w:val="none" w:sz="0" w:space="0" w:color="auto"/>
        <w:left w:val="none" w:sz="0" w:space="0" w:color="auto"/>
        <w:bottom w:val="none" w:sz="0" w:space="0" w:color="auto"/>
        <w:right w:val="none" w:sz="0" w:space="0" w:color="auto"/>
      </w:divBdr>
    </w:div>
    <w:div w:id="1907103204">
      <w:bodyDiv w:val="1"/>
      <w:marLeft w:val="0"/>
      <w:marRight w:val="0"/>
      <w:marTop w:val="0"/>
      <w:marBottom w:val="0"/>
      <w:divBdr>
        <w:top w:val="none" w:sz="0" w:space="0" w:color="auto"/>
        <w:left w:val="none" w:sz="0" w:space="0" w:color="auto"/>
        <w:bottom w:val="none" w:sz="0" w:space="0" w:color="auto"/>
        <w:right w:val="none" w:sz="0" w:space="0" w:color="auto"/>
      </w:divBdr>
    </w:div>
    <w:div w:id="1911117893">
      <w:bodyDiv w:val="1"/>
      <w:marLeft w:val="0"/>
      <w:marRight w:val="0"/>
      <w:marTop w:val="0"/>
      <w:marBottom w:val="0"/>
      <w:divBdr>
        <w:top w:val="none" w:sz="0" w:space="0" w:color="auto"/>
        <w:left w:val="none" w:sz="0" w:space="0" w:color="auto"/>
        <w:bottom w:val="none" w:sz="0" w:space="0" w:color="auto"/>
        <w:right w:val="none" w:sz="0" w:space="0" w:color="auto"/>
      </w:divBdr>
    </w:div>
    <w:div w:id="1912231556">
      <w:bodyDiv w:val="1"/>
      <w:marLeft w:val="0"/>
      <w:marRight w:val="0"/>
      <w:marTop w:val="0"/>
      <w:marBottom w:val="0"/>
      <w:divBdr>
        <w:top w:val="none" w:sz="0" w:space="0" w:color="auto"/>
        <w:left w:val="none" w:sz="0" w:space="0" w:color="auto"/>
        <w:bottom w:val="none" w:sz="0" w:space="0" w:color="auto"/>
        <w:right w:val="none" w:sz="0" w:space="0" w:color="auto"/>
      </w:divBdr>
    </w:div>
    <w:div w:id="1915970106">
      <w:bodyDiv w:val="1"/>
      <w:marLeft w:val="0"/>
      <w:marRight w:val="0"/>
      <w:marTop w:val="0"/>
      <w:marBottom w:val="0"/>
      <w:divBdr>
        <w:top w:val="none" w:sz="0" w:space="0" w:color="auto"/>
        <w:left w:val="none" w:sz="0" w:space="0" w:color="auto"/>
        <w:bottom w:val="none" w:sz="0" w:space="0" w:color="auto"/>
        <w:right w:val="none" w:sz="0" w:space="0" w:color="auto"/>
      </w:divBdr>
    </w:div>
    <w:div w:id="1917780711">
      <w:bodyDiv w:val="1"/>
      <w:marLeft w:val="0"/>
      <w:marRight w:val="0"/>
      <w:marTop w:val="0"/>
      <w:marBottom w:val="0"/>
      <w:divBdr>
        <w:top w:val="none" w:sz="0" w:space="0" w:color="auto"/>
        <w:left w:val="none" w:sz="0" w:space="0" w:color="auto"/>
        <w:bottom w:val="none" w:sz="0" w:space="0" w:color="auto"/>
        <w:right w:val="none" w:sz="0" w:space="0" w:color="auto"/>
      </w:divBdr>
    </w:div>
    <w:div w:id="1929924876">
      <w:bodyDiv w:val="1"/>
      <w:marLeft w:val="0"/>
      <w:marRight w:val="0"/>
      <w:marTop w:val="0"/>
      <w:marBottom w:val="0"/>
      <w:divBdr>
        <w:top w:val="none" w:sz="0" w:space="0" w:color="auto"/>
        <w:left w:val="none" w:sz="0" w:space="0" w:color="auto"/>
        <w:bottom w:val="none" w:sz="0" w:space="0" w:color="auto"/>
        <w:right w:val="none" w:sz="0" w:space="0" w:color="auto"/>
      </w:divBdr>
    </w:div>
    <w:div w:id="1936551170">
      <w:bodyDiv w:val="1"/>
      <w:marLeft w:val="0"/>
      <w:marRight w:val="0"/>
      <w:marTop w:val="0"/>
      <w:marBottom w:val="0"/>
      <w:divBdr>
        <w:top w:val="none" w:sz="0" w:space="0" w:color="auto"/>
        <w:left w:val="none" w:sz="0" w:space="0" w:color="auto"/>
        <w:bottom w:val="none" w:sz="0" w:space="0" w:color="auto"/>
        <w:right w:val="none" w:sz="0" w:space="0" w:color="auto"/>
      </w:divBdr>
    </w:div>
    <w:div w:id="1939168640">
      <w:bodyDiv w:val="1"/>
      <w:marLeft w:val="0"/>
      <w:marRight w:val="0"/>
      <w:marTop w:val="0"/>
      <w:marBottom w:val="0"/>
      <w:divBdr>
        <w:top w:val="none" w:sz="0" w:space="0" w:color="auto"/>
        <w:left w:val="none" w:sz="0" w:space="0" w:color="auto"/>
        <w:bottom w:val="none" w:sz="0" w:space="0" w:color="auto"/>
        <w:right w:val="none" w:sz="0" w:space="0" w:color="auto"/>
      </w:divBdr>
    </w:div>
    <w:div w:id="1939436161">
      <w:bodyDiv w:val="1"/>
      <w:marLeft w:val="0"/>
      <w:marRight w:val="0"/>
      <w:marTop w:val="0"/>
      <w:marBottom w:val="0"/>
      <w:divBdr>
        <w:top w:val="none" w:sz="0" w:space="0" w:color="auto"/>
        <w:left w:val="none" w:sz="0" w:space="0" w:color="auto"/>
        <w:bottom w:val="none" w:sz="0" w:space="0" w:color="auto"/>
        <w:right w:val="none" w:sz="0" w:space="0" w:color="auto"/>
      </w:divBdr>
    </w:div>
    <w:div w:id="1948658753">
      <w:bodyDiv w:val="1"/>
      <w:marLeft w:val="0"/>
      <w:marRight w:val="0"/>
      <w:marTop w:val="0"/>
      <w:marBottom w:val="0"/>
      <w:divBdr>
        <w:top w:val="none" w:sz="0" w:space="0" w:color="auto"/>
        <w:left w:val="none" w:sz="0" w:space="0" w:color="auto"/>
        <w:bottom w:val="none" w:sz="0" w:space="0" w:color="auto"/>
        <w:right w:val="none" w:sz="0" w:space="0" w:color="auto"/>
      </w:divBdr>
    </w:div>
    <w:div w:id="1952545647">
      <w:bodyDiv w:val="1"/>
      <w:marLeft w:val="0"/>
      <w:marRight w:val="0"/>
      <w:marTop w:val="0"/>
      <w:marBottom w:val="0"/>
      <w:divBdr>
        <w:top w:val="none" w:sz="0" w:space="0" w:color="auto"/>
        <w:left w:val="none" w:sz="0" w:space="0" w:color="auto"/>
        <w:bottom w:val="none" w:sz="0" w:space="0" w:color="auto"/>
        <w:right w:val="none" w:sz="0" w:space="0" w:color="auto"/>
      </w:divBdr>
    </w:div>
    <w:div w:id="1962304795">
      <w:bodyDiv w:val="1"/>
      <w:marLeft w:val="0"/>
      <w:marRight w:val="0"/>
      <w:marTop w:val="0"/>
      <w:marBottom w:val="0"/>
      <w:divBdr>
        <w:top w:val="none" w:sz="0" w:space="0" w:color="auto"/>
        <w:left w:val="none" w:sz="0" w:space="0" w:color="auto"/>
        <w:bottom w:val="none" w:sz="0" w:space="0" w:color="auto"/>
        <w:right w:val="none" w:sz="0" w:space="0" w:color="auto"/>
      </w:divBdr>
    </w:div>
    <w:div w:id="1968774462">
      <w:bodyDiv w:val="1"/>
      <w:marLeft w:val="0"/>
      <w:marRight w:val="0"/>
      <w:marTop w:val="0"/>
      <w:marBottom w:val="0"/>
      <w:divBdr>
        <w:top w:val="none" w:sz="0" w:space="0" w:color="auto"/>
        <w:left w:val="none" w:sz="0" w:space="0" w:color="auto"/>
        <w:bottom w:val="none" w:sz="0" w:space="0" w:color="auto"/>
        <w:right w:val="none" w:sz="0" w:space="0" w:color="auto"/>
      </w:divBdr>
    </w:div>
    <w:div w:id="1973556771">
      <w:bodyDiv w:val="1"/>
      <w:marLeft w:val="0"/>
      <w:marRight w:val="0"/>
      <w:marTop w:val="0"/>
      <w:marBottom w:val="0"/>
      <w:divBdr>
        <w:top w:val="none" w:sz="0" w:space="0" w:color="auto"/>
        <w:left w:val="none" w:sz="0" w:space="0" w:color="auto"/>
        <w:bottom w:val="none" w:sz="0" w:space="0" w:color="auto"/>
        <w:right w:val="none" w:sz="0" w:space="0" w:color="auto"/>
      </w:divBdr>
    </w:div>
    <w:div w:id="1977098325">
      <w:bodyDiv w:val="1"/>
      <w:marLeft w:val="0"/>
      <w:marRight w:val="0"/>
      <w:marTop w:val="0"/>
      <w:marBottom w:val="0"/>
      <w:divBdr>
        <w:top w:val="none" w:sz="0" w:space="0" w:color="auto"/>
        <w:left w:val="none" w:sz="0" w:space="0" w:color="auto"/>
        <w:bottom w:val="none" w:sz="0" w:space="0" w:color="auto"/>
        <w:right w:val="none" w:sz="0" w:space="0" w:color="auto"/>
      </w:divBdr>
    </w:div>
    <w:div w:id="1978685251">
      <w:bodyDiv w:val="1"/>
      <w:marLeft w:val="0"/>
      <w:marRight w:val="0"/>
      <w:marTop w:val="0"/>
      <w:marBottom w:val="0"/>
      <w:divBdr>
        <w:top w:val="none" w:sz="0" w:space="0" w:color="auto"/>
        <w:left w:val="none" w:sz="0" w:space="0" w:color="auto"/>
        <w:bottom w:val="none" w:sz="0" w:space="0" w:color="auto"/>
        <w:right w:val="none" w:sz="0" w:space="0" w:color="auto"/>
      </w:divBdr>
    </w:div>
    <w:div w:id="1988169585">
      <w:bodyDiv w:val="1"/>
      <w:marLeft w:val="0"/>
      <w:marRight w:val="0"/>
      <w:marTop w:val="0"/>
      <w:marBottom w:val="0"/>
      <w:divBdr>
        <w:top w:val="none" w:sz="0" w:space="0" w:color="auto"/>
        <w:left w:val="none" w:sz="0" w:space="0" w:color="auto"/>
        <w:bottom w:val="none" w:sz="0" w:space="0" w:color="auto"/>
        <w:right w:val="none" w:sz="0" w:space="0" w:color="auto"/>
      </w:divBdr>
    </w:div>
    <w:div w:id="1989244824">
      <w:bodyDiv w:val="1"/>
      <w:marLeft w:val="0"/>
      <w:marRight w:val="0"/>
      <w:marTop w:val="0"/>
      <w:marBottom w:val="0"/>
      <w:divBdr>
        <w:top w:val="none" w:sz="0" w:space="0" w:color="auto"/>
        <w:left w:val="none" w:sz="0" w:space="0" w:color="auto"/>
        <w:bottom w:val="none" w:sz="0" w:space="0" w:color="auto"/>
        <w:right w:val="none" w:sz="0" w:space="0" w:color="auto"/>
      </w:divBdr>
    </w:div>
    <w:div w:id="1991518748">
      <w:bodyDiv w:val="1"/>
      <w:marLeft w:val="0"/>
      <w:marRight w:val="0"/>
      <w:marTop w:val="0"/>
      <w:marBottom w:val="0"/>
      <w:divBdr>
        <w:top w:val="none" w:sz="0" w:space="0" w:color="auto"/>
        <w:left w:val="none" w:sz="0" w:space="0" w:color="auto"/>
        <w:bottom w:val="none" w:sz="0" w:space="0" w:color="auto"/>
        <w:right w:val="none" w:sz="0" w:space="0" w:color="auto"/>
      </w:divBdr>
    </w:div>
    <w:div w:id="1994411624">
      <w:bodyDiv w:val="1"/>
      <w:marLeft w:val="0"/>
      <w:marRight w:val="0"/>
      <w:marTop w:val="0"/>
      <w:marBottom w:val="0"/>
      <w:divBdr>
        <w:top w:val="none" w:sz="0" w:space="0" w:color="auto"/>
        <w:left w:val="none" w:sz="0" w:space="0" w:color="auto"/>
        <w:bottom w:val="none" w:sz="0" w:space="0" w:color="auto"/>
        <w:right w:val="none" w:sz="0" w:space="0" w:color="auto"/>
      </w:divBdr>
    </w:div>
    <w:div w:id="1997031502">
      <w:bodyDiv w:val="1"/>
      <w:marLeft w:val="0"/>
      <w:marRight w:val="0"/>
      <w:marTop w:val="0"/>
      <w:marBottom w:val="0"/>
      <w:divBdr>
        <w:top w:val="none" w:sz="0" w:space="0" w:color="auto"/>
        <w:left w:val="none" w:sz="0" w:space="0" w:color="auto"/>
        <w:bottom w:val="none" w:sz="0" w:space="0" w:color="auto"/>
        <w:right w:val="none" w:sz="0" w:space="0" w:color="auto"/>
      </w:divBdr>
    </w:div>
    <w:div w:id="2003971768">
      <w:bodyDiv w:val="1"/>
      <w:marLeft w:val="0"/>
      <w:marRight w:val="0"/>
      <w:marTop w:val="0"/>
      <w:marBottom w:val="0"/>
      <w:divBdr>
        <w:top w:val="none" w:sz="0" w:space="0" w:color="auto"/>
        <w:left w:val="none" w:sz="0" w:space="0" w:color="auto"/>
        <w:bottom w:val="none" w:sz="0" w:space="0" w:color="auto"/>
        <w:right w:val="none" w:sz="0" w:space="0" w:color="auto"/>
      </w:divBdr>
    </w:div>
    <w:div w:id="2006087742">
      <w:bodyDiv w:val="1"/>
      <w:marLeft w:val="0"/>
      <w:marRight w:val="0"/>
      <w:marTop w:val="0"/>
      <w:marBottom w:val="0"/>
      <w:divBdr>
        <w:top w:val="none" w:sz="0" w:space="0" w:color="auto"/>
        <w:left w:val="none" w:sz="0" w:space="0" w:color="auto"/>
        <w:bottom w:val="none" w:sz="0" w:space="0" w:color="auto"/>
        <w:right w:val="none" w:sz="0" w:space="0" w:color="auto"/>
      </w:divBdr>
    </w:div>
    <w:div w:id="2009207331">
      <w:bodyDiv w:val="1"/>
      <w:marLeft w:val="0"/>
      <w:marRight w:val="0"/>
      <w:marTop w:val="0"/>
      <w:marBottom w:val="0"/>
      <w:divBdr>
        <w:top w:val="none" w:sz="0" w:space="0" w:color="auto"/>
        <w:left w:val="none" w:sz="0" w:space="0" w:color="auto"/>
        <w:bottom w:val="none" w:sz="0" w:space="0" w:color="auto"/>
        <w:right w:val="none" w:sz="0" w:space="0" w:color="auto"/>
      </w:divBdr>
    </w:div>
    <w:div w:id="2013095695">
      <w:bodyDiv w:val="1"/>
      <w:marLeft w:val="0"/>
      <w:marRight w:val="0"/>
      <w:marTop w:val="0"/>
      <w:marBottom w:val="0"/>
      <w:divBdr>
        <w:top w:val="none" w:sz="0" w:space="0" w:color="auto"/>
        <w:left w:val="none" w:sz="0" w:space="0" w:color="auto"/>
        <w:bottom w:val="none" w:sz="0" w:space="0" w:color="auto"/>
        <w:right w:val="none" w:sz="0" w:space="0" w:color="auto"/>
      </w:divBdr>
    </w:div>
    <w:div w:id="2013800870">
      <w:bodyDiv w:val="1"/>
      <w:marLeft w:val="0"/>
      <w:marRight w:val="0"/>
      <w:marTop w:val="0"/>
      <w:marBottom w:val="0"/>
      <w:divBdr>
        <w:top w:val="none" w:sz="0" w:space="0" w:color="auto"/>
        <w:left w:val="none" w:sz="0" w:space="0" w:color="auto"/>
        <w:bottom w:val="none" w:sz="0" w:space="0" w:color="auto"/>
        <w:right w:val="none" w:sz="0" w:space="0" w:color="auto"/>
      </w:divBdr>
    </w:div>
    <w:div w:id="2015108547">
      <w:bodyDiv w:val="1"/>
      <w:marLeft w:val="0"/>
      <w:marRight w:val="0"/>
      <w:marTop w:val="0"/>
      <w:marBottom w:val="0"/>
      <w:divBdr>
        <w:top w:val="none" w:sz="0" w:space="0" w:color="auto"/>
        <w:left w:val="none" w:sz="0" w:space="0" w:color="auto"/>
        <w:bottom w:val="none" w:sz="0" w:space="0" w:color="auto"/>
        <w:right w:val="none" w:sz="0" w:space="0" w:color="auto"/>
      </w:divBdr>
    </w:div>
    <w:div w:id="2017926639">
      <w:bodyDiv w:val="1"/>
      <w:marLeft w:val="0"/>
      <w:marRight w:val="0"/>
      <w:marTop w:val="0"/>
      <w:marBottom w:val="0"/>
      <w:divBdr>
        <w:top w:val="none" w:sz="0" w:space="0" w:color="auto"/>
        <w:left w:val="none" w:sz="0" w:space="0" w:color="auto"/>
        <w:bottom w:val="none" w:sz="0" w:space="0" w:color="auto"/>
        <w:right w:val="none" w:sz="0" w:space="0" w:color="auto"/>
      </w:divBdr>
    </w:div>
    <w:div w:id="2018379996">
      <w:bodyDiv w:val="1"/>
      <w:marLeft w:val="0"/>
      <w:marRight w:val="0"/>
      <w:marTop w:val="0"/>
      <w:marBottom w:val="0"/>
      <w:divBdr>
        <w:top w:val="none" w:sz="0" w:space="0" w:color="auto"/>
        <w:left w:val="none" w:sz="0" w:space="0" w:color="auto"/>
        <w:bottom w:val="none" w:sz="0" w:space="0" w:color="auto"/>
        <w:right w:val="none" w:sz="0" w:space="0" w:color="auto"/>
      </w:divBdr>
    </w:div>
    <w:div w:id="2024279580">
      <w:bodyDiv w:val="1"/>
      <w:marLeft w:val="0"/>
      <w:marRight w:val="0"/>
      <w:marTop w:val="0"/>
      <w:marBottom w:val="0"/>
      <w:divBdr>
        <w:top w:val="none" w:sz="0" w:space="0" w:color="auto"/>
        <w:left w:val="none" w:sz="0" w:space="0" w:color="auto"/>
        <w:bottom w:val="none" w:sz="0" w:space="0" w:color="auto"/>
        <w:right w:val="none" w:sz="0" w:space="0" w:color="auto"/>
      </w:divBdr>
    </w:div>
    <w:div w:id="2026469990">
      <w:bodyDiv w:val="1"/>
      <w:marLeft w:val="0"/>
      <w:marRight w:val="0"/>
      <w:marTop w:val="0"/>
      <w:marBottom w:val="0"/>
      <w:divBdr>
        <w:top w:val="none" w:sz="0" w:space="0" w:color="auto"/>
        <w:left w:val="none" w:sz="0" w:space="0" w:color="auto"/>
        <w:bottom w:val="none" w:sz="0" w:space="0" w:color="auto"/>
        <w:right w:val="none" w:sz="0" w:space="0" w:color="auto"/>
      </w:divBdr>
    </w:div>
    <w:div w:id="2029866849">
      <w:bodyDiv w:val="1"/>
      <w:marLeft w:val="0"/>
      <w:marRight w:val="0"/>
      <w:marTop w:val="0"/>
      <w:marBottom w:val="0"/>
      <w:divBdr>
        <w:top w:val="none" w:sz="0" w:space="0" w:color="auto"/>
        <w:left w:val="none" w:sz="0" w:space="0" w:color="auto"/>
        <w:bottom w:val="none" w:sz="0" w:space="0" w:color="auto"/>
        <w:right w:val="none" w:sz="0" w:space="0" w:color="auto"/>
      </w:divBdr>
    </w:div>
    <w:div w:id="2031223865">
      <w:bodyDiv w:val="1"/>
      <w:marLeft w:val="0"/>
      <w:marRight w:val="0"/>
      <w:marTop w:val="0"/>
      <w:marBottom w:val="0"/>
      <w:divBdr>
        <w:top w:val="none" w:sz="0" w:space="0" w:color="auto"/>
        <w:left w:val="none" w:sz="0" w:space="0" w:color="auto"/>
        <w:bottom w:val="none" w:sz="0" w:space="0" w:color="auto"/>
        <w:right w:val="none" w:sz="0" w:space="0" w:color="auto"/>
      </w:divBdr>
    </w:div>
    <w:div w:id="2036885394">
      <w:bodyDiv w:val="1"/>
      <w:marLeft w:val="0"/>
      <w:marRight w:val="0"/>
      <w:marTop w:val="0"/>
      <w:marBottom w:val="0"/>
      <w:divBdr>
        <w:top w:val="none" w:sz="0" w:space="0" w:color="auto"/>
        <w:left w:val="none" w:sz="0" w:space="0" w:color="auto"/>
        <w:bottom w:val="none" w:sz="0" w:space="0" w:color="auto"/>
        <w:right w:val="none" w:sz="0" w:space="0" w:color="auto"/>
      </w:divBdr>
    </w:div>
    <w:div w:id="2036927091">
      <w:bodyDiv w:val="1"/>
      <w:marLeft w:val="0"/>
      <w:marRight w:val="0"/>
      <w:marTop w:val="0"/>
      <w:marBottom w:val="0"/>
      <w:divBdr>
        <w:top w:val="none" w:sz="0" w:space="0" w:color="auto"/>
        <w:left w:val="none" w:sz="0" w:space="0" w:color="auto"/>
        <w:bottom w:val="none" w:sz="0" w:space="0" w:color="auto"/>
        <w:right w:val="none" w:sz="0" w:space="0" w:color="auto"/>
      </w:divBdr>
    </w:div>
    <w:div w:id="2038650648">
      <w:bodyDiv w:val="1"/>
      <w:marLeft w:val="0"/>
      <w:marRight w:val="0"/>
      <w:marTop w:val="0"/>
      <w:marBottom w:val="0"/>
      <w:divBdr>
        <w:top w:val="none" w:sz="0" w:space="0" w:color="auto"/>
        <w:left w:val="none" w:sz="0" w:space="0" w:color="auto"/>
        <w:bottom w:val="none" w:sz="0" w:space="0" w:color="auto"/>
        <w:right w:val="none" w:sz="0" w:space="0" w:color="auto"/>
      </w:divBdr>
    </w:div>
    <w:div w:id="2048140416">
      <w:bodyDiv w:val="1"/>
      <w:marLeft w:val="0"/>
      <w:marRight w:val="0"/>
      <w:marTop w:val="0"/>
      <w:marBottom w:val="0"/>
      <w:divBdr>
        <w:top w:val="none" w:sz="0" w:space="0" w:color="auto"/>
        <w:left w:val="none" w:sz="0" w:space="0" w:color="auto"/>
        <w:bottom w:val="none" w:sz="0" w:space="0" w:color="auto"/>
        <w:right w:val="none" w:sz="0" w:space="0" w:color="auto"/>
      </w:divBdr>
    </w:div>
    <w:div w:id="2052799959">
      <w:bodyDiv w:val="1"/>
      <w:marLeft w:val="0"/>
      <w:marRight w:val="0"/>
      <w:marTop w:val="0"/>
      <w:marBottom w:val="0"/>
      <w:divBdr>
        <w:top w:val="none" w:sz="0" w:space="0" w:color="auto"/>
        <w:left w:val="none" w:sz="0" w:space="0" w:color="auto"/>
        <w:bottom w:val="none" w:sz="0" w:space="0" w:color="auto"/>
        <w:right w:val="none" w:sz="0" w:space="0" w:color="auto"/>
      </w:divBdr>
    </w:div>
    <w:div w:id="2061399369">
      <w:bodyDiv w:val="1"/>
      <w:marLeft w:val="0"/>
      <w:marRight w:val="0"/>
      <w:marTop w:val="0"/>
      <w:marBottom w:val="0"/>
      <w:divBdr>
        <w:top w:val="none" w:sz="0" w:space="0" w:color="auto"/>
        <w:left w:val="none" w:sz="0" w:space="0" w:color="auto"/>
        <w:bottom w:val="none" w:sz="0" w:space="0" w:color="auto"/>
        <w:right w:val="none" w:sz="0" w:space="0" w:color="auto"/>
      </w:divBdr>
    </w:div>
    <w:div w:id="2071271050">
      <w:bodyDiv w:val="1"/>
      <w:marLeft w:val="0"/>
      <w:marRight w:val="0"/>
      <w:marTop w:val="0"/>
      <w:marBottom w:val="0"/>
      <w:divBdr>
        <w:top w:val="none" w:sz="0" w:space="0" w:color="auto"/>
        <w:left w:val="none" w:sz="0" w:space="0" w:color="auto"/>
        <w:bottom w:val="none" w:sz="0" w:space="0" w:color="auto"/>
        <w:right w:val="none" w:sz="0" w:space="0" w:color="auto"/>
      </w:divBdr>
    </w:div>
    <w:div w:id="2074351288">
      <w:bodyDiv w:val="1"/>
      <w:marLeft w:val="0"/>
      <w:marRight w:val="0"/>
      <w:marTop w:val="0"/>
      <w:marBottom w:val="0"/>
      <w:divBdr>
        <w:top w:val="none" w:sz="0" w:space="0" w:color="auto"/>
        <w:left w:val="none" w:sz="0" w:space="0" w:color="auto"/>
        <w:bottom w:val="none" w:sz="0" w:space="0" w:color="auto"/>
        <w:right w:val="none" w:sz="0" w:space="0" w:color="auto"/>
      </w:divBdr>
    </w:div>
    <w:div w:id="2075735306">
      <w:bodyDiv w:val="1"/>
      <w:marLeft w:val="0"/>
      <w:marRight w:val="0"/>
      <w:marTop w:val="0"/>
      <w:marBottom w:val="0"/>
      <w:divBdr>
        <w:top w:val="none" w:sz="0" w:space="0" w:color="auto"/>
        <w:left w:val="none" w:sz="0" w:space="0" w:color="auto"/>
        <w:bottom w:val="none" w:sz="0" w:space="0" w:color="auto"/>
        <w:right w:val="none" w:sz="0" w:space="0" w:color="auto"/>
      </w:divBdr>
    </w:div>
    <w:div w:id="2087258636">
      <w:bodyDiv w:val="1"/>
      <w:marLeft w:val="0"/>
      <w:marRight w:val="0"/>
      <w:marTop w:val="0"/>
      <w:marBottom w:val="0"/>
      <w:divBdr>
        <w:top w:val="none" w:sz="0" w:space="0" w:color="auto"/>
        <w:left w:val="none" w:sz="0" w:space="0" w:color="auto"/>
        <w:bottom w:val="none" w:sz="0" w:space="0" w:color="auto"/>
        <w:right w:val="none" w:sz="0" w:space="0" w:color="auto"/>
      </w:divBdr>
    </w:div>
    <w:div w:id="2100788290">
      <w:bodyDiv w:val="1"/>
      <w:marLeft w:val="0"/>
      <w:marRight w:val="0"/>
      <w:marTop w:val="0"/>
      <w:marBottom w:val="0"/>
      <w:divBdr>
        <w:top w:val="none" w:sz="0" w:space="0" w:color="auto"/>
        <w:left w:val="none" w:sz="0" w:space="0" w:color="auto"/>
        <w:bottom w:val="none" w:sz="0" w:space="0" w:color="auto"/>
        <w:right w:val="none" w:sz="0" w:space="0" w:color="auto"/>
      </w:divBdr>
    </w:div>
    <w:div w:id="2111271592">
      <w:bodyDiv w:val="1"/>
      <w:marLeft w:val="0"/>
      <w:marRight w:val="0"/>
      <w:marTop w:val="0"/>
      <w:marBottom w:val="0"/>
      <w:divBdr>
        <w:top w:val="none" w:sz="0" w:space="0" w:color="auto"/>
        <w:left w:val="none" w:sz="0" w:space="0" w:color="auto"/>
        <w:bottom w:val="none" w:sz="0" w:space="0" w:color="auto"/>
        <w:right w:val="none" w:sz="0" w:space="0" w:color="auto"/>
      </w:divBdr>
    </w:div>
    <w:div w:id="2112160800">
      <w:bodyDiv w:val="1"/>
      <w:marLeft w:val="0"/>
      <w:marRight w:val="0"/>
      <w:marTop w:val="0"/>
      <w:marBottom w:val="0"/>
      <w:divBdr>
        <w:top w:val="none" w:sz="0" w:space="0" w:color="auto"/>
        <w:left w:val="none" w:sz="0" w:space="0" w:color="auto"/>
        <w:bottom w:val="none" w:sz="0" w:space="0" w:color="auto"/>
        <w:right w:val="none" w:sz="0" w:space="0" w:color="auto"/>
      </w:divBdr>
    </w:div>
    <w:div w:id="2113747379">
      <w:bodyDiv w:val="1"/>
      <w:marLeft w:val="0"/>
      <w:marRight w:val="0"/>
      <w:marTop w:val="0"/>
      <w:marBottom w:val="0"/>
      <w:divBdr>
        <w:top w:val="none" w:sz="0" w:space="0" w:color="auto"/>
        <w:left w:val="none" w:sz="0" w:space="0" w:color="auto"/>
        <w:bottom w:val="none" w:sz="0" w:space="0" w:color="auto"/>
        <w:right w:val="none" w:sz="0" w:space="0" w:color="auto"/>
      </w:divBdr>
    </w:div>
    <w:div w:id="2116364359">
      <w:bodyDiv w:val="1"/>
      <w:marLeft w:val="0"/>
      <w:marRight w:val="0"/>
      <w:marTop w:val="0"/>
      <w:marBottom w:val="0"/>
      <w:divBdr>
        <w:top w:val="none" w:sz="0" w:space="0" w:color="auto"/>
        <w:left w:val="none" w:sz="0" w:space="0" w:color="auto"/>
        <w:bottom w:val="none" w:sz="0" w:space="0" w:color="auto"/>
        <w:right w:val="none" w:sz="0" w:space="0" w:color="auto"/>
      </w:divBdr>
      <w:divsChild>
        <w:div w:id="1529106472">
          <w:marLeft w:val="0"/>
          <w:marRight w:val="0"/>
          <w:marTop w:val="0"/>
          <w:marBottom w:val="0"/>
          <w:divBdr>
            <w:top w:val="none" w:sz="0" w:space="0" w:color="auto"/>
            <w:left w:val="none" w:sz="0" w:space="0" w:color="auto"/>
            <w:bottom w:val="none" w:sz="0" w:space="0" w:color="auto"/>
            <w:right w:val="none" w:sz="0" w:space="0" w:color="auto"/>
          </w:divBdr>
        </w:div>
      </w:divsChild>
    </w:div>
    <w:div w:id="2120559040">
      <w:bodyDiv w:val="1"/>
      <w:marLeft w:val="0"/>
      <w:marRight w:val="0"/>
      <w:marTop w:val="0"/>
      <w:marBottom w:val="0"/>
      <w:divBdr>
        <w:top w:val="none" w:sz="0" w:space="0" w:color="auto"/>
        <w:left w:val="none" w:sz="0" w:space="0" w:color="auto"/>
        <w:bottom w:val="none" w:sz="0" w:space="0" w:color="auto"/>
        <w:right w:val="none" w:sz="0" w:space="0" w:color="auto"/>
      </w:divBdr>
    </w:div>
    <w:div w:id="2120948385">
      <w:bodyDiv w:val="1"/>
      <w:marLeft w:val="0"/>
      <w:marRight w:val="0"/>
      <w:marTop w:val="0"/>
      <w:marBottom w:val="0"/>
      <w:divBdr>
        <w:top w:val="none" w:sz="0" w:space="0" w:color="auto"/>
        <w:left w:val="none" w:sz="0" w:space="0" w:color="auto"/>
        <w:bottom w:val="none" w:sz="0" w:space="0" w:color="auto"/>
        <w:right w:val="none" w:sz="0" w:space="0" w:color="auto"/>
      </w:divBdr>
    </w:div>
    <w:div w:id="2126463995">
      <w:bodyDiv w:val="1"/>
      <w:marLeft w:val="0"/>
      <w:marRight w:val="0"/>
      <w:marTop w:val="0"/>
      <w:marBottom w:val="0"/>
      <w:divBdr>
        <w:top w:val="none" w:sz="0" w:space="0" w:color="auto"/>
        <w:left w:val="none" w:sz="0" w:space="0" w:color="auto"/>
        <w:bottom w:val="none" w:sz="0" w:space="0" w:color="auto"/>
        <w:right w:val="none" w:sz="0" w:space="0" w:color="auto"/>
      </w:divBdr>
    </w:div>
    <w:div w:id="2131780371">
      <w:bodyDiv w:val="1"/>
      <w:marLeft w:val="0"/>
      <w:marRight w:val="0"/>
      <w:marTop w:val="0"/>
      <w:marBottom w:val="0"/>
      <w:divBdr>
        <w:top w:val="none" w:sz="0" w:space="0" w:color="auto"/>
        <w:left w:val="none" w:sz="0" w:space="0" w:color="auto"/>
        <w:bottom w:val="none" w:sz="0" w:space="0" w:color="auto"/>
        <w:right w:val="none" w:sz="0" w:space="0" w:color="auto"/>
      </w:divBdr>
    </w:div>
    <w:div w:id="2133211624">
      <w:bodyDiv w:val="1"/>
      <w:marLeft w:val="0"/>
      <w:marRight w:val="0"/>
      <w:marTop w:val="0"/>
      <w:marBottom w:val="0"/>
      <w:divBdr>
        <w:top w:val="none" w:sz="0" w:space="0" w:color="auto"/>
        <w:left w:val="none" w:sz="0" w:space="0" w:color="auto"/>
        <w:bottom w:val="none" w:sz="0" w:space="0" w:color="auto"/>
        <w:right w:val="none" w:sz="0" w:space="0" w:color="auto"/>
      </w:divBdr>
    </w:div>
    <w:div w:id="2133358697">
      <w:bodyDiv w:val="1"/>
      <w:marLeft w:val="0"/>
      <w:marRight w:val="0"/>
      <w:marTop w:val="0"/>
      <w:marBottom w:val="0"/>
      <w:divBdr>
        <w:top w:val="none" w:sz="0" w:space="0" w:color="auto"/>
        <w:left w:val="none" w:sz="0" w:space="0" w:color="auto"/>
        <w:bottom w:val="none" w:sz="0" w:space="0" w:color="auto"/>
        <w:right w:val="none" w:sz="0" w:space="0" w:color="auto"/>
      </w:divBdr>
    </w:div>
    <w:div w:id="2137260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hyperlink" Target="Exhibit:https://www.sec.gov/Archives/edgar/data/314203/000110465912017474/a12-5663_4ex3d2.htm" TargetMode="External" Id="rId26" /><Relationship Type="http://schemas.openxmlformats.org/officeDocument/2006/relationships/footer" Target="footer3.xml" Id="rId21" /><Relationship Type="http://schemas.openxmlformats.org/officeDocument/2006/relationships/hyperlink" Target="Exhibit:https://www.sec.gov/Archives/edgar/data/314203/000155837017001222/mux-20161231ex10121e399.htm" TargetMode="External" Id="rId42" /><Relationship Type="http://schemas.openxmlformats.org/officeDocument/2006/relationships/hyperlink" Target="Exhibit:https://www.sec.gov/Archives/edgar/data/314203/000155837022002910/mux-20211231ex2316b005d.htm" TargetMode="External" Id="rId47" /><Relationship Type="http://schemas.openxmlformats.org/officeDocument/2006/relationships/hyperlink" Target="Exhibit:https://www.sec.gov/Archives/edgar/data/314203/000155837022002910/mux-20211231ex23178c2a2.htm" TargetMode="External" Id="rId63" /><Relationship Type="http://schemas.openxmlformats.org/officeDocument/2006/relationships/hyperlink" Target="Exhibit:https://www.sec.gov/Archives/edgar/data/314203/000155837022002910/mux-20211231xex95.htm" TargetMode="External" Id="rId68" /><Relationship Type="http://schemas.openxmlformats.org/officeDocument/2006/relationships/image" Target="media/image5.jpg" Id="rId16" /><Relationship Type="http://schemas.openxmlformats.org/officeDocument/2006/relationships/footer" Target="footer2.xml" Id="rId11" /><Relationship Type="http://schemas.openxmlformats.org/officeDocument/2006/relationships/hyperlink" Target="Exhibit:https://www.sec.gov/Archives/edgar/data/314203/000110465912003677/a11-30880_7ex3d2.htm" TargetMode="External" Id="rId24" /><Relationship Type="http://schemas.openxmlformats.org/officeDocument/2006/relationships/hyperlink" Target="Exhibit:https://www.sec.gov/Archives/edgar/data/314203/000155837016004026/mux-20151231ex103dc850a.htm" TargetMode="External" Id="rId32" /><Relationship Type="http://schemas.openxmlformats.org/officeDocument/2006/relationships/hyperlink" Target="Exhibit:https://www.sec.gov/Archives/edgar/data/314203/000155837022002910/mux-20211231ex108c0e81e.htm" TargetMode="External" Id="rId37" /><Relationship Type="http://schemas.openxmlformats.org/officeDocument/2006/relationships/hyperlink" Target="Exhibit:https://www.sec.gov/Archives/edgar/data/314203/000110465921016621/tm214636d3_ex10-2.htm" TargetMode="External" Id="rId40" /><Relationship Type="http://schemas.openxmlformats.org/officeDocument/2006/relationships/hyperlink" Target="Exhibit:https://www.sec.gov/Archives/edgar/data/314203/000155837017001222/mux-20161231ex101241702.htm" TargetMode="External" Id="rId45" /><Relationship Type="http://schemas.openxmlformats.org/officeDocument/2006/relationships/hyperlink" Target="Exhibit:https://www.sec.gov/Archives/edgar/data/314203/000155837022002910/mux-20211231ex23774a38b.htm" TargetMode="External" Id="rId53" /><Relationship Type="http://schemas.openxmlformats.org/officeDocument/2006/relationships/hyperlink" Target="Exhibit:https://www.sec.gov/Archives/edgar/data/314203/000155837022002910/mux-20211231ex2312507ed.htm" TargetMode="External" Id="rId58" /><Relationship Type="http://schemas.openxmlformats.org/officeDocument/2006/relationships/hyperlink" Target="Exhibit:mux_Ex_31_2" TargetMode="External" Id="rId66" /><Relationship Type="http://schemas.openxmlformats.org/officeDocument/2006/relationships/header" Target="header6.xml" Id="rId74" /><Relationship Type="http://schemas.openxmlformats.org/officeDocument/2006/relationships/webSettings" Target="webSettings.xml" Id="rId5" /><Relationship Type="http://schemas.openxmlformats.org/officeDocument/2006/relationships/hyperlink" Target="Exhibit:https://www.sec.gov/Archives/edgar/data/314203/000155837022002910/mux-20211231ex231570846.htm" TargetMode="External" Id="rId61" /><Relationship Type="http://schemas.openxmlformats.org/officeDocument/2006/relationships/chart" Target="charts/chart1.xml" Id="rId19" /><Relationship Type="http://schemas.openxmlformats.org/officeDocument/2006/relationships/image" Target="media/image3.jpg" Id="rId14" /><Relationship Type="http://schemas.openxmlformats.org/officeDocument/2006/relationships/header" Target="header4.xml" Id="rId22" /><Relationship Type="http://schemas.openxmlformats.org/officeDocument/2006/relationships/hyperlink" Target="Exhibit:https://www.sec.gov/Archives/edgar/data/314203/000155837020002800/ex-4d1.htm" TargetMode="External" Id="rId27" /><Relationship Type="http://schemas.openxmlformats.org/officeDocument/2006/relationships/hyperlink" Target="Exhibit:https://www.sec.gov/Archives/edgar/data/314203/000110465915042073/a15-13048_1ex4d1.htm" TargetMode="External" Id="rId30" /><Relationship Type="http://schemas.openxmlformats.org/officeDocument/2006/relationships/hyperlink" Target="Exhibit:https://www.sec.gov/Archives/edgar/data/314203/000155837020012071/mux-20200930xex10d1.htm" TargetMode="External" Id="rId35" /><Relationship Type="http://schemas.openxmlformats.org/officeDocument/2006/relationships/hyperlink" Target="Exhibit:https://www.sec.gov/Archives/edgar/data/314203/000155837017001222/mux-20161231ex101227ce7.htm" TargetMode="External" Id="rId43" /><Relationship Type="http://schemas.openxmlformats.org/officeDocument/2006/relationships/hyperlink" Target="Exhibit:https://www.sec.gov/Archives/edgar/data/314203/000155837022002910/mux-20211231ex23239c6f4.htm" TargetMode="External" Id="rId48" /><Relationship Type="http://schemas.openxmlformats.org/officeDocument/2006/relationships/hyperlink" Target="Exhibit:https://www.sec.gov/Archives/edgar/data/314203/000155837022002910/mux-20211231ex2310bc2ff.htm" TargetMode="External" Id="rId56" /><Relationship Type="http://schemas.openxmlformats.org/officeDocument/2006/relationships/hyperlink" Target="Exhibit:https://www.sec.gov/Archives/edgar/data/314203/000155837022002910/mux-20211231ex2318e7b0e.htm" TargetMode="External" Id="rId64" /><Relationship Type="http://schemas.openxmlformats.org/officeDocument/2006/relationships/hyperlink" Target="Exhibit:https://www.sec.gov/ix?doc=/Archives/edgar/data/314203/000155837022002910/mux-20211231x10k.htm" TargetMode="External" Id="rId69" /><Relationship Type="http://schemas.openxmlformats.org/officeDocument/2006/relationships/theme" Target="theme/theme1.xml" Id="rId77" /><Relationship Type="http://schemas.openxmlformats.org/officeDocument/2006/relationships/header" Target="header1.xml" Id="rId8" /><Relationship Type="http://schemas.openxmlformats.org/officeDocument/2006/relationships/hyperlink" Target="Exhibit:https://www.sec.gov/Archives/edgar/data/314203/000155837022002910/mux-20211231ex235d389b2.htm" TargetMode="External" Id="rId51" /><Relationship Type="http://schemas.openxmlformats.org/officeDocument/2006/relationships/hyperlink" Target="Exhibit:https://www.sec.gov/ix?doc=/Archives/edgar/data/314203/000155837022002910/mux-20211231x10k.htm" TargetMode="External" Id="rId72" /><Relationship Type="http://schemas.openxmlformats.org/officeDocument/2006/relationships/styles" Target="styles.xml" Id="rId3" /><Relationship Type="http://schemas.openxmlformats.org/officeDocument/2006/relationships/image" Target="media/image1.png" Id="rId12" /><Relationship Type="http://schemas.openxmlformats.org/officeDocument/2006/relationships/image" Target="media/image6.jpg" Id="rId17" /><Relationship Type="http://schemas.openxmlformats.org/officeDocument/2006/relationships/hyperlink" Target="Exhibit:https://www.sec.gov/Archives/edgar/data/314203/000110465921087642/tm2120751d2_ex3-1.htm" TargetMode="External" Id="rId25" /><Relationship Type="http://schemas.openxmlformats.org/officeDocument/2006/relationships/hyperlink" Target="Exhibit:https://www.sec.gov/Archives/edgar/data/314203/000101490905000160/exh10_1indeminif.txt" TargetMode="External" Id="rId33" /><Relationship Type="http://schemas.openxmlformats.org/officeDocument/2006/relationships/hyperlink" Target="Exhibit:https://www.sec.gov/Archives/edgar/data/314203/000155837022002910/mux-20211231ex109b8c1c0.htm" TargetMode="External" Id="rId38" /><Relationship Type="http://schemas.openxmlformats.org/officeDocument/2006/relationships/hyperlink" Target="Exhibit:https://www.sec.gov/Archives/edgar/data/314203/000155837022002910/mux-20211231xex21.htm" TargetMode="External" Id="rId46" /><Relationship Type="http://schemas.openxmlformats.org/officeDocument/2006/relationships/hyperlink" Target="Exhibit:https://www.sec.gov/Archives/edgar/data/314203/000155837022002910/mux-20211231ex2313107de.htm" TargetMode="External" Id="rId59" /><Relationship Type="http://schemas.openxmlformats.org/officeDocument/2006/relationships/hyperlink" Target="Exhibit:mux_Ex_32" TargetMode="External" Id="rId67" /><Relationship Type="http://schemas.openxmlformats.org/officeDocument/2006/relationships/header" Target="header3.xml" Id="rId20" /><Relationship Type="http://schemas.openxmlformats.org/officeDocument/2006/relationships/hyperlink" Target="Exhibit:https://www.sec.gov/Archives/edgar/data/314203/000155837017001222/mux-20161231ex1012da9fb.htm" TargetMode="External" Id="rId41" /><Relationship Type="http://schemas.openxmlformats.org/officeDocument/2006/relationships/hyperlink" Target="Exhibit:https://www.sec.gov/Archives/edgar/data/314203/000155837022002910/mux-20211231ex238170910.htm" TargetMode="External" Id="rId54" /><Relationship Type="http://schemas.openxmlformats.org/officeDocument/2006/relationships/hyperlink" Target="Exhibit:https://www.sec.gov/Archives/edgar/data/314203/000155837022002910/mux-20211231ex2316ec76c.htm" TargetMode="External" Id="rId62" /><Relationship Type="http://schemas.openxmlformats.org/officeDocument/2006/relationships/hyperlink" Target="Exhibit:https://www.sec.gov/ix?doc=/Archives/edgar/data/314203/000155837022002910/mux-20211231x10k.htm" TargetMode="External" Id="rId70" /><Relationship Type="http://schemas.openxmlformats.org/officeDocument/2006/relationships/fontTable" Target="fontTable.xml" Id="rId75" /><Relationship Type="http://schemas.openxmlformats.org/officeDocument/2006/relationships/footnotes" Target="footnotes.xml" Id="rId6" /><Relationship Type="http://schemas.openxmlformats.org/officeDocument/2006/relationships/image" Target="media/image4.jpg" Id="rId15" /><Relationship Type="http://schemas.openxmlformats.org/officeDocument/2006/relationships/hyperlink" Target="Exhibit:https://www.sec.gov/Archives/edgar/data/314203/000110465912003677/a11-30880_7ex3d1.htm" TargetMode="External" Id="rId23" /><Relationship Type="http://schemas.openxmlformats.org/officeDocument/2006/relationships/hyperlink" Target="Exhibit:https://www.sec.gov/Archives/edgar/data/314203/000110465919066441/tm1922051d7_ex4-1.htm" TargetMode="External" Id="rId28" /><Relationship Type="http://schemas.openxmlformats.org/officeDocument/2006/relationships/hyperlink" Target="Exhibit:https://www.sec.gov/Archives/edgar/data/314203/000110465920044147/tm2015232d1_ex10-1.htm" TargetMode="External" Id="rId36" /><Relationship Type="http://schemas.openxmlformats.org/officeDocument/2006/relationships/hyperlink" Target="Exhibit:https://www.sec.gov/Archives/edgar/data/314203/000155837022002910/mux-20211231ex2332c57ff.htm" TargetMode="External" Id="rId49" /><Relationship Type="http://schemas.openxmlformats.org/officeDocument/2006/relationships/hyperlink" Target="Exhibit:https://www.sec.gov/Archives/edgar/data/314203/000155837022002910/mux-20211231ex23118c6fc.htm" TargetMode="External" Id="rId57" /><Relationship Type="http://schemas.openxmlformats.org/officeDocument/2006/relationships/header" Target="header2.xml" Id="rId10" /><Relationship Type="http://schemas.openxmlformats.org/officeDocument/2006/relationships/hyperlink" Target="Exhibit:https://www.sec.gov/Archives/edgar/data/314203/000110465921087642/tm2120751d2_ex10-1.htm" TargetMode="External" Id="rId31" /><Relationship Type="http://schemas.openxmlformats.org/officeDocument/2006/relationships/hyperlink" Target="Exhibit:https://www.sec.gov/Archives/edgar/data/314203/000155837017001222/mux-20161231ex1012346d8.htm" TargetMode="External" Id="rId44" /><Relationship Type="http://schemas.openxmlformats.org/officeDocument/2006/relationships/hyperlink" Target="Exhibit:https://www.sec.gov/Archives/edgar/data/314203/000155837022002910/mux-20211231ex2368f3728.htm" TargetMode="External" Id="rId52" /><Relationship Type="http://schemas.openxmlformats.org/officeDocument/2006/relationships/hyperlink" Target="Exhibit:https://www.sec.gov/Archives/edgar/data/314203/000155837022002910/mux-20211231ex2314865f3.htm" TargetMode="External" Id="rId60" /><Relationship Type="http://schemas.openxmlformats.org/officeDocument/2006/relationships/hyperlink" Target="Exhibit:mux_Ex_31_1" TargetMode="External" Id="rId65" /><Relationship Type="http://schemas.openxmlformats.org/officeDocument/2006/relationships/header" Target="header5.xml" Id="rId73" /><Relationship Type="http://schemas.openxmlformats.org/officeDocument/2006/relationships/settings" Target="settings.xml" Id="rId4" /><Relationship Type="http://schemas.openxmlformats.org/officeDocument/2006/relationships/footer" Target="footer1.xml" Id="rId9" /><Relationship Type="http://schemas.openxmlformats.org/officeDocument/2006/relationships/image" Target="media/image2.jpg" Id="rId13" /><Relationship Type="http://schemas.openxmlformats.org/officeDocument/2006/relationships/image" Target="media/image7.png" Id="rId18" /><Relationship Type="http://schemas.openxmlformats.org/officeDocument/2006/relationships/hyperlink" Target="Exhibit:https://www.sec.gov/Archives/edgar/data/314203/000110465921016621/tm214636d3_ex10-1.htm" TargetMode="External" Id="rId39" /><Relationship Type="http://schemas.openxmlformats.org/officeDocument/2006/relationships/hyperlink" Target="Exhibit:https://www.sec.gov/Archives/edgar/data/314203/000110465920078054/tm2023520d1_ex10-1.htm" TargetMode="External" Id="rId34" /><Relationship Type="http://schemas.openxmlformats.org/officeDocument/2006/relationships/hyperlink" Target="Exhibit:https://www.sec.gov/Archives/edgar/data/314203/000155837022002910/mux-20211231ex234b50329.htm" TargetMode="External" Id="rId50" /><Relationship Type="http://schemas.openxmlformats.org/officeDocument/2006/relationships/hyperlink" Target="Exhibit:https://www.sec.gov/Archives/edgar/data/314203/000155837022002910/mux-20211231ex239dea593.htm" TargetMode="External" Id="rId55" /><Relationship Type="http://schemas.openxmlformats.org/officeDocument/2006/relationships/glossaryDocument" Target="glossary/document.xml" Id="rId76" /><Relationship Type="http://schemas.openxmlformats.org/officeDocument/2006/relationships/endnotes" Target="endnotes.xml" Id="rId7" /><Relationship Type="http://schemas.openxmlformats.org/officeDocument/2006/relationships/hyperlink" Target="Exhibit:https://www.sec.gov/ix?doc=/Archives/edgar/data/314203/000155837022002910/mux-20211231x10k.htm" TargetMode="External" Id="rId71" /><Relationship Type="http://schemas.openxmlformats.org/officeDocument/2006/relationships/numbering" Target="numbering.xml" Id="rId2" /><Relationship Type="http://schemas.openxmlformats.org/officeDocument/2006/relationships/hyperlink" Target="Exhibit:https://www.sec.gov/Archives/edgar/data/314203/000110465919018700/a19-7155_3ex4d1.htm" TargetMode="External" Id="rId29" /><Relationship Type="http://schemas.openxmlformats.org/officeDocument/2006/relationships/aFChunk" Target="/word/afchunk2.xml" Id="AltChunk_2747c258_f51c_454e_9559_f1e61c05260a" /></Relationships>
</file>

<file path=word/charts/_rels/chart1.xml.rels><?xml version="1.0" encoding="UTF-8" standalone="yes"?>
<Relationships xmlns="http://schemas.openxmlformats.org/package/2006/relationships"><Relationship Id="rId3" Type="http://schemas.openxmlformats.org/officeDocument/2006/relationships/oleObject" Target="file:///C:\Users\Tania%20Villa\AppData\Local\Microsoft\Windows\INetCache\Content.Outlook\52R3VQWY\10k%20currency%20chart.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ctr">
              <a:defRPr sz="1400" b="0" i="0" u="none" strike="noStrike" kern="1200" spc="0" baseline="0">
                <a:solidFill>
                  <a:schemeClr val="tx1"/>
                </a:solidFill>
                <a:latin typeface="+mn-lt"/>
                <a:ea typeface="+mn-ea"/>
                <a:cs typeface="+mn-cs"/>
              </a:defRPr>
            </a:pPr>
            <a:r>
              <a:rPr lang="en-US" b="1">
                <a:solidFill>
                  <a:schemeClr val="tx1"/>
                </a:solidFill>
                <a:latin typeface="Times New Roman" panose="02020603050405020304" pitchFamily="18" charset="0"/>
                <a:cs typeface="Times New Roman" panose="02020603050405020304" pitchFamily="18" charset="0"/>
              </a:rPr>
              <a:t>Currency Exchange Rate Performance Against U.S. Dollar</a:t>
            </a:r>
          </a:p>
        </c:rich>
      </c:tx>
      <c:layout>
        <c:manualLayout>
          <c:xMode val="edge"/>
          <c:yMode val="edge"/>
          <c:x val="0.14798110860213798"/>
          <c:y val="4.4473890733856568E-2"/>
        </c:manualLayout>
      </c:layout>
      <c:overlay val="0"/>
      <c:spPr>
        <a:noFill/>
        <a:ln>
          <a:noFill/>
        </a:ln>
        <a:effectLst/>
      </c:spPr>
      <c:txPr>
        <a:bodyPr rot="0" spcFirstLastPara="1" vertOverflow="ellipsis" vert="horz" wrap="square" anchor="ctr" anchorCtr="1"/>
        <a:lstStyle/>
        <a:p>
          <a:pPr algn="ctr">
            <a:defRPr sz="1400" b="0" i="0" u="none" strike="noStrike" kern="1200" spc="0" baseline="0">
              <a:solidFill>
                <a:schemeClr val="tx1"/>
              </a:solidFill>
              <a:latin typeface="+mn-lt"/>
              <a:ea typeface="+mn-ea"/>
              <a:cs typeface="+mn-cs"/>
            </a:defRPr>
          </a:pPr>
          <a:endParaRPr lang="en-US"/>
        </a:p>
      </c:txPr>
    </c:title>
    <c:autoTitleDeleted val="0"/>
    <c:plotArea>
      <c:layout/>
      <c:lineChart>
        <c:grouping val="standard"/>
        <c:varyColors val="0"/>
        <c:ser>
          <c:idx val="0"/>
          <c:order val="0"/>
          <c:tx>
            <c:strRef>
              <c:f>Sheet1!$A$13</c:f>
              <c:strCache>
                <c:ptCount val="1"/>
                <c:pt idx="0">
                  <c:v>Canadian Dollar</c:v>
                </c:pt>
              </c:strCache>
            </c:strRef>
          </c:tx>
          <c:spPr>
            <a:ln w="28575" cap="rnd">
              <a:solidFill>
                <a:srgbClr val="002060"/>
              </a:solidFill>
              <a:round/>
            </a:ln>
            <a:effectLst/>
          </c:spPr>
          <c:marker>
            <c:symbol val="none"/>
          </c:marker>
          <c:cat>
            <c:numRef>
              <c:f>Sheet1!$B$12:$N$12</c:f>
              <c:numCache>
                <c:formatCode>mmm\-yy</c:formatCode>
                <c:ptCount val="13"/>
                <c:pt idx="0">
                  <c:v>44166</c:v>
                </c:pt>
                <c:pt idx="1">
                  <c:v>44197</c:v>
                </c:pt>
                <c:pt idx="2">
                  <c:v>44228</c:v>
                </c:pt>
                <c:pt idx="3">
                  <c:v>44256</c:v>
                </c:pt>
                <c:pt idx="4">
                  <c:v>44287</c:v>
                </c:pt>
                <c:pt idx="5">
                  <c:v>44317</c:v>
                </c:pt>
                <c:pt idx="6">
                  <c:v>44348</c:v>
                </c:pt>
                <c:pt idx="7">
                  <c:v>44378</c:v>
                </c:pt>
                <c:pt idx="8">
                  <c:v>44409</c:v>
                </c:pt>
                <c:pt idx="9">
                  <c:v>44440</c:v>
                </c:pt>
                <c:pt idx="10">
                  <c:v>44470</c:v>
                </c:pt>
                <c:pt idx="11">
                  <c:v>44501</c:v>
                </c:pt>
                <c:pt idx="12">
                  <c:v>44531</c:v>
                </c:pt>
              </c:numCache>
            </c:numRef>
          </c:cat>
          <c:val>
            <c:numRef>
              <c:f>Sheet1!$B$13:$N$13</c:f>
              <c:numCache>
                <c:formatCode>0.0%</c:formatCode>
                <c:ptCount val="13"/>
                <c:pt idx="0" formatCode="0%">
                  <c:v>1</c:v>
                </c:pt>
                <c:pt idx="1">
                  <c:v>1.0006287331027979</c:v>
                </c:pt>
                <c:pt idx="2">
                  <c:v>1.0025986298133711</c:v>
                </c:pt>
                <c:pt idx="3" formatCode="0%">
                  <c:v>1.0125656115794497</c:v>
                </c:pt>
                <c:pt idx="4" formatCode="0%">
                  <c:v>1.0188860435339309</c:v>
                </c:pt>
                <c:pt idx="5" formatCode="0%">
                  <c:v>1.0499752597723901</c:v>
                </c:pt>
                <c:pt idx="6" formatCode="0%">
                  <c:v>1.0419837957279647</c:v>
                </c:pt>
                <c:pt idx="7" formatCode="0%">
                  <c:v>1.0154729621949274</c:v>
                </c:pt>
                <c:pt idx="8" formatCode="0%">
                  <c:v>1.0102356581766248</c:v>
                </c:pt>
                <c:pt idx="9" formatCode="0%">
                  <c:v>1.0048141425301873</c:v>
                </c:pt>
                <c:pt idx="10" formatCode="0%">
                  <c:v>1.0237195465144329</c:v>
                </c:pt>
                <c:pt idx="11" formatCode="0%">
                  <c:v>1.0128878281622913</c:v>
                </c:pt>
                <c:pt idx="12" formatCode="0%">
                  <c:v>0.99577663068981703</c:v>
                </c:pt>
              </c:numCache>
            </c:numRef>
          </c:val>
          <c:smooth val="0"/>
          <c:extLst>
            <c:ext xmlns:c16="http://schemas.microsoft.com/office/drawing/2014/chart" uri="{C3380CC4-5D6E-409C-BE32-E72D297353CC}">
              <c16:uniqueId val="{00000000-1240-4466-BC2E-6B21FA1F0041}"/>
            </c:ext>
          </c:extLst>
        </c:ser>
        <c:ser>
          <c:idx val="1"/>
          <c:order val="1"/>
          <c:tx>
            <c:strRef>
              <c:f>Sheet1!$A$14</c:f>
              <c:strCache>
                <c:ptCount val="1"/>
                <c:pt idx="0">
                  <c:v>Mexican Peso</c:v>
                </c:pt>
              </c:strCache>
            </c:strRef>
          </c:tx>
          <c:spPr>
            <a:ln w="28575" cap="rnd">
              <a:solidFill>
                <a:srgbClr val="FF0000"/>
              </a:solidFill>
              <a:round/>
            </a:ln>
            <a:effectLst/>
          </c:spPr>
          <c:marker>
            <c:symbol val="none"/>
          </c:marker>
          <c:cat>
            <c:numRef>
              <c:f>Sheet1!$B$12:$N$12</c:f>
              <c:numCache>
                <c:formatCode>mmm\-yy</c:formatCode>
                <c:ptCount val="13"/>
                <c:pt idx="0">
                  <c:v>44166</c:v>
                </c:pt>
                <c:pt idx="1">
                  <c:v>44197</c:v>
                </c:pt>
                <c:pt idx="2">
                  <c:v>44228</c:v>
                </c:pt>
                <c:pt idx="3">
                  <c:v>44256</c:v>
                </c:pt>
                <c:pt idx="4">
                  <c:v>44287</c:v>
                </c:pt>
                <c:pt idx="5">
                  <c:v>44317</c:v>
                </c:pt>
                <c:pt idx="6">
                  <c:v>44348</c:v>
                </c:pt>
                <c:pt idx="7">
                  <c:v>44378</c:v>
                </c:pt>
                <c:pt idx="8">
                  <c:v>44409</c:v>
                </c:pt>
                <c:pt idx="9">
                  <c:v>44440</c:v>
                </c:pt>
                <c:pt idx="10">
                  <c:v>44470</c:v>
                </c:pt>
                <c:pt idx="11">
                  <c:v>44501</c:v>
                </c:pt>
                <c:pt idx="12">
                  <c:v>44531</c:v>
                </c:pt>
              </c:numCache>
            </c:numRef>
          </c:cat>
          <c:val>
            <c:numRef>
              <c:f>Sheet1!$B$14:$N$14</c:f>
              <c:numCache>
                <c:formatCode>0%</c:formatCode>
                <c:ptCount val="13"/>
                <c:pt idx="0">
                  <c:v>1</c:v>
                </c:pt>
                <c:pt idx="1">
                  <c:v>1.0003761057509077</c:v>
                </c:pt>
                <c:pt idx="2">
                  <c:v>0.98126377302062029</c:v>
                </c:pt>
                <c:pt idx="3">
                  <c:v>0.96138313253012053</c:v>
                </c:pt>
                <c:pt idx="4">
                  <c:v>0.99556334091907206</c:v>
                </c:pt>
                <c:pt idx="5">
                  <c:v>0.9992136002083708</c:v>
                </c:pt>
                <c:pt idx="6">
                  <c:v>0.99428807823239429</c:v>
                </c:pt>
                <c:pt idx="7">
                  <c:v>0.9991135106979725</c:v>
                </c:pt>
                <c:pt idx="8">
                  <c:v>0.99383730894163147</c:v>
                </c:pt>
                <c:pt idx="9">
                  <c:v>0.99642363001553425</c:v>
                </c:pt>
                <c:pt idx="10">
                  <c:v>0.9759685712748104</c:v>
                </c:pt>
                <c:pt idx="11">
                  <c:v>0.95955189133028052</c:v>
                </c:pt>
                <c:pt idx="12">
                  <c:v>0.94969388823826251</c:v>
                </c:pt>
              </c:numCache>
            </c:numRef>
          </c:val>
          <c:smooth val="0"/>
          <c:extLst>
            <c:ext xmlns:c16="http://schemas.microsoft.com/office/drawing/2014/chart" uri="{C3380CC4-5D6E-409C-BE32-E72D297353CC}">
              <c16:uniqueId val="{00000001-1240-4466-BC2E-6B21FA1F0041}"/>
            </c:ext>
          </c:extLst>
        </c:ser>
        <c:ser>
          <c:idx val="2"/>
          <c:order val="2"/>
          <c:tx>
            <c:strRef>
              <c:f>Sheet1!$A$15</c:f>
              <c:strCache>
                <c:ptCount val="1"/>
                <c:pt idx="0">
                  <c:v>Argentine Peso</c:v>
                </c:pt>
              </c:strCache>
            </c:strRef>
          </c:tx>
          <c:spPr>
            <a:ln w="28575" cap="rnd">
              <a:solidFill>
                <a:schemeClr val="accent3">
                  <a:lumMod val="75000"/>
                </a:schemeClr>
              </a:solidFill>
              <a:round/>
            </a:ln>
            <a:effectLst/>
          </c:spPr>
          <c:marker>
            <c:symbol val="none"/>
          </c:marker>
          <c:cat>
            <c:numRef>
              <c:f>Sheet1!$B$12:$N$12</c:f>
              <c:numCache>
                <c:formatCode>mmm\-yy</c:formatCode>
                <c:ptCount val="13"/>
                <c:pt idx="0">
                  <c:v>44166</c:v>
                </c:pt>
                <c:pt idx="1">
                  <c:v>44197</c:v>
                </c:pt>
                <c:pt idx="2">
                  <c:v>44228</c:v>
                </c:pt>
                <c:pt idx="3">
                  <c:v>44256</c:v>
                </c:pt>
                <c:pt idx="4">
                  <c:v>44287</c:v>
                </c:pt>
                <c:pt idx="5">
                  <c:v>44317</c:v>
                </c:pt>
                <c:pt idx="6">
                  <c:v>44348</c:v>
                </c:pt>
                <c:pt idx="7">
                  <c:v>44378</c:v>
                </c:pt>
                <c:pt idx="8">
                  <c:v>44409</c:v>
                </c:pt>
                <c:pt idx="9">
                  <c:v>44440</c:v>
                </c:pt>
                <c:pt idx="10">
                  <c:v>44470</c:v>
                </c:pt>
                <c:pt idx="11">
                  <c:v>44501</c:v>
                </c:pt>
                <c:pt idx="12">
                  <c:v>44531</c:v>
                </c:pt>
              </c:numCache>
            </c:numRef>
          </c:cat>
          <c:val>
            <c:numRef>
              <c:f>Sheet1!$B$15:$N$15</c:f>
              <c:numCache>
                <c:formatCode>0%</c:formatCode>
                <c:ptCount val="13"/>
                <c:pt idx="0">
                  <c:v>1</c:v>
                </c:pt>
                <c:pt idx="1">
                  <c:v>0.97882071587097019</c:v>
                </c:pt>
                <c:pt idx="2">
                  <c:v>0.94897524206480788</c:v>
                </c:pt>
                <c:pt idx="3">
                  <c:v>0.92405102211133849</c:v>
                </c:pt>
                <c:pt idx="4">
                  <c:v>0.90616580411312053</c:v>
                </c:pt>
                <c:pt idx="5">
                  <c:v>0.89421581045812748</c:v>
                </c:pt>
                <c:pt idx="6">
                  <c:v>0.8834246852897979</c:v>
                </c:pt>
                <c:pt idx="7">
                  <c:v>0.87439654688698221</c:v>
                </c:pt>
                <c:pt idx="8">
                  <c:v>0.86561784438011891</c:v>
                </c:pt>
                <c:pt idx="9">
                  <c:v>0.85618354784555128</c:v>
                </c:pt>
                <c:pt idx="10">
                  <c:v>0.84786663052863953</c:v>
                </c:pt>
                <c:pt idx="11">
                  <c:v>0.83889857551732072</c:v>
                </c:pt>
                <c:pt idx="12">
                  <c:v>0.82590282514709723</c:v>
                </c:pt>
              </c:numCache>
            </c:numRef>
          </c:val>
          <c:smooth val="0"/>
          <c:extLst>
            <c:ext xmlns:c16="http://schemas.microsoft.com/office/drawing/2014/chart" uri="{C3380CC4-5D6E-409C-BE32-E72D297353CC}">
              <c16:uniqueId val="{00000002-1240-4466-BC2E-6B21FA1F0041}"/>
            </c:ext>
          </c:extLst>
        </c:ser>
        <c:dLbls>
          <c:showLegendKey val="0"/>
          <c:showVal val="0"/>
          <c:showCatName val="0"/>
          <c:showSerName val="0"/>
          <c:showPercent val="0"/>
          <c:showBubbleSize val="0"/>
        </c:dLbls>
        <c:smooth val="0"/>
        <c:axId val="178621487"/>
        <c:axId val="178621903"/>
      </c:lineChart>
      <c:dateAx>
        <c:axId val="178621487"/>
        <c:scaling>
          <c:orientation val="minMax"/>
        </c:scaling>
        <c:delete val="0"/>
        <c:axPos val="b"/>
        <c:numFmt formatCode="mmm\-yy"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78621903"/>
        <c:crosses val="autoZero"/>
        <c:auto val="1"/>
        <c:lblOffset val="100"/>
        <c:baseTimeUnit val="months"/>
      </c:dateAx>
      <c:valAx>
        <c:axId val="178621903"/>
        <c:scaling>
          <c:orientation val="minMax"/>
          <c:max val="1.1000000000000001"/>
          <c:min val="0.8"/>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78621487"/>
        <c:crosses val="autoZero"/>
        <c:crossBetween val="between"/>
        <c:majorUnit val="0.1"/>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081868574"/>
        <w:category>
          <w:name w:val="General"/>
          <w:gallery w:val="placeholder"/>
        </w:category>
        <w:types>
          <w:type w:val="bbPlcHdr"/>
        </w:types>
        <w:behaviors>
          <w:behavior w:val="content"/>
        </w:behaviors>
        <w:guid w:val="{1E032BE0-2C45-49A2-B33D-BBBDC9F887DE}"/>
      </w:docPartPr>
      <w:docPartBody>
        <w:p w:rsidR="008F6245" w:rsidRDefault="008F6245">
          <w:r>
            <w:rPr>
              <w:rStyle w:val="PlaceholderText"/>
            </w:rPr>
            <w:t>Click here to enter text.</w:t>
          </w:r>
        </w:p>
      </w:docPartBody>
    </w:docPart>
    <w:docPart>
      <w:docPartPr>
        <w:name w:val="CE20B82B7A7C44B7A7E64934F2BD7045"/>
        <w:category>
          <w:name w:val="General"/>
          <w:gallery w:val="placeholder"/>
        </w:category>
        <w:types>
          <w:type w:val="bbPlcHdr"/>
        </w:types>
        <w:behaviors>
          <w:behavior w:val="content"/>
        </w:behaviors>
        <w:guid w:val="{FAF79B35-30AF-478A-9076-07DD83645867}"/>
      </w:docPartPr>
      <w:docPartBody>
        <w:p w:rsidR="008F6245" w:rsidRDefault="008F6245">
          <w:pPr>
            <w:pStyle w:val="CE20B82B7A7C44B7A7E64934F2BD7045"/>
          </w:pPr>
          <w:r>
            <w:rPr>
              <w:rStyle w:val="PlaceholderText"/>
            </w:rPr>
            <w:t>Click here to enter text.</w:t>
          </w:r>
        </w:p>
      </w:docPartBody>
    </w:docPart>
    <w:docPart>
      <w:docPartPr>
        <w:name w:val="DB42B6BDC893438A8333EC2FF9AF8E2A"/>
        <w:category>
          <w:name w:val="General"/>
          <w:gallery w:val="placeholder"/>
        </w:category>
        <w:types>
          <w:type w:val="bbPlcHdr"/>
        </w:types>
        <w:behaviors>
          <w:behavior w:val="content"/>
        </w:behaviors>
        <w:guid w:val="{1DEFF248-14FC-436D-AF27-813AEBA0D603}"/>
      </w:docPartPr>
      <w:docPartBody>
        <w:p w:rsidR="008F6245" w:rsidRDefault="008F6245">
          <w:r>
            <w:rPr>
              <w:rStyle w:val="PlaceholderText"/>
            </w:rPr>
            <w:t>ITEM 16. FORM 10-K SUMMARY</w:t>
          </w:r>
        </w:p>
      </w:docPartBody>
    </w:docPart>
    <w:docPart>
      <w:docPartPr>
        <w:name w:val="DefaultPlaceholder_-1854013440"/>
        <w:category>
          <w:name w:val="General"/>
          <w:gallery w:val="placeholder"/>
        </w:category>
        <w:types>
          <w:type w:val="bbPlcHdr"/>
        </w:types>
        <w:behaviors>
          <w:behavior w:val="content"/>
        </w:behaviors>
        <w:guid w:val="{6BFA29C4-35FD-41FF-B19F-96A507E95A0D}"/>
      </w:docPartPr>
      <w:docPartBody>
        <w:p w:rsidR="008F6245" w:rsidRDefault="008F6245">
          <w:r>
            <w:rPr>
              <w:rStyle w:val="PlaceholderText"/>
            </w:rPr>
            <w:t>Click or tap here to enter text.</w:t>
          </w:r>
        </w:p>
      </w:docPartBody>
    </w:docPart>
    <w:docPart>
      <w:docPartPr>
        <w:name w:val="05F12A1544B741F0926265AB2FD91637"/>
        <w:category>
          <w:name w:val="General"/>
          <w:gallery w:val="placeholder"/>
        </w:category>
        <w:types>
          <w:type w:val="bbPlcHdr"/>
        </w:types>
        <w:behaviors>
          <w:behavior w:val="content"/>
        </w:behaviors>
        <w:guid w:val="{7EE264A2-19EC-4046-B491-3A7A341DBF5E}"/>
      </w:docPartPr>
      <w:docPartBody>
        <w:p w:rsidR="008F6245" w:rsidRDefault="008F6245">
          <w:r>
            <w:rPr>
              <w:rStyle w:val="PlaceholderText"/>
            </w:rPr>
            <w:t>REPORT OF INDEPENDENT REGISTERED PUBLIC ACCOUNTING FIRM</w:t>
          </w:r>
        </w:p>
      </w:docPartBody>
    </w:docPart>
    <w:docPart>
      <w:docPartPr>
        <w:name w:val="16FD6CD994284AA3B02D7E9A58D77FB8"/>
        <w:category>
          <w:name w:val="General"/>
          <w:gallery w:val="placeholder"/>
        </w:category>
        <w:types>
          <w:type w:val="bbPlcHdr"/>
        </w:types>
        <w:behaviors>
          <w:behavior w:val="content"/>
        </w:behaviors>
        <w:guid w:val="{0FA2B77F-9000-47EA-BBCB-EE98F4EB22AC}"/>
      </w:docPartPr>
      <w:docPartBody>
        <w:p w:rsidR="0042208A" w:rsidRDefault="008F6245">
          <w:r w:rsidRPr="008529C6">
            <w:rPr>
              <w:rStyle w:val="PlaceholderText"/>
            </w:rPr>
            <w:t>NOTE 24 SUBSEQUENT EVENTS</w:t>
          </w:r>
        </w:p>
      </w:docPartBody>
    </w:docPart>
    <w:docPart>
      <w:docPartPr>
        <w:name w:val="2AF385F321BD404A8449C62658E4ABCB"/>
        <w:category>
          <w:name w:val="General"/>
          <w:gallery w:val="placeholder"/>
        </w:category>
        <w:types>
          <w:type w:val="bbPlcHdr"/>
        </w:types>
        <w:behaviors>
          <w:behavior w:val="content"/>
        </w:behaviors>
        <w:guid w:val="{4243ED99-5D7D-40A1-AAC1-CC093964934E}"/>
      </w:docPartPr>
      <w:docPartBody>
        <w:p w:rsidR="007F3165" w:rsidRDefault="00A2481D">
          <w:r w:rsidRPr="003043D6">
            <w:rPr>
              <w:rStyle w:val="PlaceholderText"/>
            </w:rPr>
            <w:t>NOTE 20 NON-CONTROLLING INTERESTS</w:t>
          </w:r>
        </w:p>
      </w:docPartBody>
    </w:docPart>
    <w:docPart>
      <w:docPartPr>
        <w:name w:val="09E1DB5D168A49D9B84DE0527B7C4CFA"/>
        <w:category>
          <w:name w:val="General"/>
          <w:gallery w:val="placeholder"/>
        </w:category>
        <w:types>
          <w:type w:val="bbPlcHdr"/>
        </w:types>
        <w:behaviors>
          <w:behavior w:val="content"/>
        </w:behaviors>
        <w:guid w:val="{AC8C9E88-9AA3-4295-A9CD-FF8B119E448E}"/>
      </w:docPartPr>
      <w:docPartBody>
        <w:p w:rsidR="00AF42E4" w:rsidRDefault="003D180C">
          <w:r w:rsidRPr="00E759A5">
            <w:rPr>
              <w:rStyle w:val="PlaceholderText"/>
            </w:rPr>
            <w:t>ITEM 9C, DISCLOSURE REGARDING FOREIGN JURISDICTIONS</w:t>
          </w:r>
        </w:p>
      </w:docPartBody>
    </w:docPart>
    <w:docPart>
      <w:docPartPr>
        <w:name w:val="5B050F0AECBC4FCDAD9F437AF17ADF4F"/>
        <w:category>
          <w:name w:val="General"/>
          <w:gallery w:val="placeholder"/>
        </w:category>
        <w:types>
          <w:type w:val="bbPlcHdr"/>
        </w:types>
        <w:behaviors>
          <w:behavior w:val="content"/>
        </w:behaviors>
        <w:guid w:val="{FF913528-A6F4-4D71-8311-65E77949E007}"/>
      </w:docPartPr>
      <w:docPartBody>
        <w:p w:rsidR="00A56A39" w:rsidRDefault="00213248">
          <w:r w:rsidRPr="009B09E3">
            <w:rPr>
              <w:rStyle w:val="PlaceholderText"/>
            </w:rPr>
            <w:t>EXPLANATORY NOTE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ngsana New">
    <w:panose1 w:val="02020603050405020304"/>
    <w:charset w:val="DE"/>
    <w:family w:val="roman"/>
    <w:pitch w:val="variable"/>
    <w:sig w:usb0="81000003" w:usb1="00000000" w:usb2="00000000" w:usb3="00000000" w:csb0="00010001" w:csb1="00000000"/>
  </w:font>
  <w:font w:name="Times">
    <w:panose1 w:val="02020603050405020304"/>
    <w:charset w:val="00"/>
    <w:family w:val="roman"/>
    <w:pitch w:val="variable"/>
    <w:sig w:usb0="E0002EFF" w:usb1="C000785B"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ingLiU">
    <w:altName w:val="細明體"/>
    <w:panose1 w:val="02020509000000000000"/>
    <w:charset w:val="88"/>
    <w:family w:val="modern"/>
    <w:pitch w:val="fixed"/>
    <w:sig w:usb0="A00002FF" w:usb1="28CFFCFA" w:usb2="00000016" w:usb3="00000000" w:csb0="00100001"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insDel="0" w:formatting="0" w:inkAnnotations="0"/>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F6245"/>
    <w:rsid w:val="00011BA5"/>
    <w:rsid w:val="00013B96"/>
    <w:rsid w:val="00026C33"/>
    <w:rsid w:val="0003163A"/>
    <w:rsid w:val="000576DC"/>
    <w:rsid w:val="000878B2"/>
    <w:rsid w:val="000C2309"/>
    <w:rsid w:val="000C25A7"/>
    <w:rsid w:val="000D11F5"/>
    <w:rsid w:val="000F0BFF"/>
    <w:rsid w:val="00141014"/>
    <w:rsid w:val="001609C9"/>
    <w:rsid w:val="00187044"/>
    <w:rsid w:val="001A2573"/>
    <w:rsid w:val="001A601E"/>
    <w:rsid w:val="001B2601"/>
    <w:rsid w:val="001B287B"/>
    <w:rsid w:val="001B58D9"/>
    <w:rsid w:val="001B6FE0"/>
    <w:rsid w:val="001B712E"/>
    <w:rsid w:val="001B7D83"/>
    <w:rsid w:val="001E4E20"/>
    <w:rsid w:val="00213248"/>
    <w:rsid w:val="002158DC"/>
    <w:rsid w:val="00230257"/>
    <w:rsid w:val="00235873"/>
    <w:rsid w:val="00264571"/>
    <w:rsid w:val="00273D00"/>
    <w:rsid w:val="002A14F8"/>
    <w:rsid w:val="002A3960"/>
    <w:rsid w:val="002A636D"/>
    <w:rsid w:val="002A7DD0"/>
    <w:rsid w:val="002C3A81"/>
    <w:rsid w:val="002D3729"/>
    <w:rsid w:val="002D6E2C"/>
    <w:rsid w:val="002E388E"/>
    <w:rsid w:val="00300113"/>
    <w:rsid w:val="0032355B"/>
    <w:rsid w:val="00327B54"/>
    <w:rsid w:val="003668B0"/>
    <w:rsid w:val="00371467"/>
    <w:rsid w:val="00387F7A"/>
    <w:rsid w:val="0039174E"/>
    <w:rsid w:val="00396C63"/>
    <w:rsid w:val="003C4252"/>
    <w:rsid w:val="003D180C"/>
    <w:rsid w:val="003D51B3"/>
    <w:rsid w:val="00420EA1"/>
    <w:rsid w:val="0042208A"/>
    <w:rsid w:val="00423C3B"/>
    <w:rsid w:val="00461D13"/>
    <w:rsid w:val="0047418D"/>
    <w:rsid w:val="004A0AC3"/>
    <w:rsid w:val="004A1B66"/>
    <w:rsid w:val="004F4253"/>
    <w:rsid w:val="0050677A"/>
    <w:rsid w:val="0056662A"/>
    <w:rsid w:val="0058498A"/>
    <w:rsid w:val="005B16F1"/>
    <w:rsid w:val="005B7900"/>
    <w:rsid w:val="006053EC"/>
    <w:rsid w:val="00633926"/>
    <w:rsid w:val="00641FB5"/>
    <w:rsid w:val="00657B92"/>
    <w:rsid w:val="006B0885"/>
    <w:rsid w:val="006B11EF"/>
    <w:rsid w:val="006F2325"/>
    <w:rsid w:val="006F6EE9"/>
    <w:rsid w:val="00703235"/>
    <w:rsid w:val="00712CB7"/>
    <w:rsid w:val="00724CB7"/>
    <w:rsid w:val="007550BB"/>
    <w:rsid w:val="007640DC"/>
    <w:rsid w:val="00765A54"/>
    <w:rsid w:val="0078734D"/>
    <w:rsid w:val="007A2551"/>
    <w:rsid w:val="007A6168"/>
    <w:rsid w:val="007F3165"/>
    <w:rsid w:val="007F36C5"/>
    <w:rsid w:val="007F5BC9"/>
    <w:rsid w:val="00800E03"/>
    <w:rsid w:val="00805733"/>
    <w:rsid w:val="00806CD1"/>
    <w:rsid w:val="00821624"/>
    <w:rsid w:val="008431A0"/>
    <w:rsid w:val="00845A74"/>
    <w:rsid w:val="00895346"/>
    <w:rsid w:val="00896200"/>
    <w:rsid w:val="008B7111"/>
    <w:rsid w:val="008F026E"/>
    <w:rsid w:val="008F6245"/>
    <w:rsid w:val="00921836"/>
    <w:rsid w:val="00922169"/>
    <w:rsid w:val="00941F40"/>
    <w:rsid w:val="00955584"/>
    <w:rsid w:val="009C1C36"/>
    <w:rsid w:val="009F532A"/>
    <w:rsid w:val="00A14A22"/>
    <w:rsid w:val="00A24804"/>
    <w:rsid w:val="00A2481D"/>
    <w:rsid w:val="00A401D0"/>
    <w:rsid w:val="00A41F10"/>
    <w:rsid w:val="00A5697A"/>
    <w:rsid w:val="00A56A39"/>
    <w:rsid w:val="00A7292C"/>
    <w:rsid w:val="00A76866"/>
    <w:rsid w:val="00A82EF9"/>
    <w:rsid w:val="00AA6FB5"/>
    <w:rsid w:val="00AB441E"/>
    <w:rsid w:val="00AC069A"/>
    <w:rsid w:val="00AC2BCF"/>
    <w:rsid w:val="00AC3C31"/>
    <w:rsid w:val="00AC615A"/>
    <w:rsid w:val="00AE02B5"/>
    <w:rsid w:val="00AF42E4"/>
    <w:rsid w:val="00B02427"/>
    <w:rsid w:val="00B30FA2"/>
    <w:rsid w:val="00B429C4"/>
    <w:rsid w:val="00B42D80"/>
    <w:rsid w:val="00B4707B"/>
    <w:rsid w:val="00B66C41"/>
    <w:rsid w:val="00B671D1"/>
    <w:rsid w:val="00B83AE0"/>
    <w:rsid w:val="00B9446C"/>
    <w:rsid w:val="00BC077B"/>
    <w:rsid w:val="00BC423E"/>
    <w:rsid w:val="00C00EB5"/>
    <w:rsid w:val="00C30BF5"/>
    <w:rsid w:val="00C421AA"/>
    <w:rsid w:val="00C81A2D"/>
    <w:rsid w:val="00C850E5"/>
    <w:rsid w:val="00CB2898"/>
    <w:rsid w:val="00CB4C15"/>
    <w:rsid w:val="00CD228B"/>
    <w:rsid w:val="00CF1B37"/>
    <w:rsid w:val="00D15C84"/>
    <w:rsid w:val="00D17020"/>
    <w:rsid w:val="00D44A22"/>
    <w:rsid w:val="00D52AE9"/>
    <w:rsid w:val="00D52FA9"/>
    <w:rsid w:val="00D53F14"/>
    <w:rsid w:val="00D55FAF"/>
    <w:rsid w:val="00D72B87"/>
    <w:rsid w:val="00D766D4"/>
    <w:rsid w:val="00D82EB6"/>
    <w:rsid w:val="00DA2F6D"/>
    <w:rsid w:val="00DA7373"/>
    <w:rsid w:val="00DC027A"/>
    <w:rsid w:val="00DC1749"/>
    <w:rsid w:val="00E10B2B"/>
    <w:rsid w:val="00E26778"/>
    <w:rsid w:val="00E54ED7"/>
    <w:rsid w:val="00E56986"/>
    <w:rsid w:val="00E71E5C"/>
    <w:rsid w:val="00E75D17"/>
    <w:rsid w:val="00E94B2E"/>
    <w:rsid w:val="00ED16B4"/>
    <w:rsid w:val="00F007F9"/>
    <w:rsid w:val="00F33E09"/>
    <w:rsid w:val="00F47BD1"/>
    <w:rsid w:val="00F52BC7"/>
    <w:rsid w:val="00F750BA"/>
    <w:rsid w:val="00F771A7"/>
    <w:rsid w:val="00F95ACC"/>
    <w:rsid w:val="00FA3AB6"/>
    <w:rsid w:val="00FA3E87"/>
    <w:rsid w:val="00FB629A"/>
    <w:rsid w:val="00FC0686"/>
    <w:rsid w:val="00FD1743"/>
    <w:rsid w:val="00FE25BA"/>
    <w:rsid w:val="00FE2892"/>
    <w:rsid w:val="00FF2DC2"/>
  </w:rsids>
  <m:mathPr>
    <m:mathFont m:val="Cambria Math"/>
    <m:brkBin m:val="before"/>
    <m:brkBinSub m:val="--"/>
    <m:smallFrac m:val="0"/>
    <m:dispDef/>
    <m:lMargin m:val="0"/>
    <m:rMargin m:val="0"/>
    <m:defJc m:val="centerGroup"/>
    <m:wrapIndent m:val="1440"/>
    <m:intLim m:val="subSup"/>
    <m:naryLim m:val="undOvr"/>
  </m:mathPr>
  <w:themeFontLang w:val="en-US" w:eastAsia="zh-TW" w:bidi="th-TH"/>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13248"/>
    <w:rPr>
      <w:color w:val="808080"/>
    </w:rPr>
  </w:style>
  <w:style w:type="paragraph" w:customStyle="1" w:styleId="CE20B82B7A7C44B7A7E64934F2BD7045">
    <w:name w:val="CE20B82B7A7C44B7A7E64934F2BD7045"/>
    <w:pPr>
      <w:spacing w:after="200" w:line="276"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Merrill Styl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Pages>
  <Words>63864</Words>
  <Characters>343593</Characters>
  <Application>Microsoft Office Word</Application>
  <DocSecurity>0</DocSecurity>
  <Lines>17179</Lines>
  <Paragraphs>7835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399622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Alex Pascual</dc:creator>
  <cp:lastModifiedBy/>
  <cp:revision>1</cp:revision>
  <dcterms:created xsi:type="dcterms:W3CDTF">2022-05-26T19:12:00Z</dcterms:created>
  <dcterms:modified xsi:type="dcterms:W3CDTF">2022-05-27T16:01:00Z</dcterms:modified>
</cp:coreProperties>
</file>